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5F74" w14:textId="63375FF9" w:rsidR="00B13F68" w:rsidRPr="00B13F68" w:rsidRDefault="00B13F68" w:rsidP="00B13F68">
      <w:pPr>
        <w:spacing w:after="0" w:line="240" w:lineRule="auto"/>
        <w:ind w:left="3888" w:firstLine="1296"/>
        <w:contextualSpacing/>
        <w:rPr>
          <w:rFonts w:eastAsia="Times New Roman" w:cs="Times New Roman"/>
          <w:szCs w:val="24"/>
        </w:rPr>
      </w:pPr>
      <w:r>
        <w:rPr>
          <w:rFonts w:eastAsia="Times New Roman" w:cs="Times New Roman"/>
          <w:szCs w:val="24"/>
        </w:rPr>
        <w:t xml:space="preserve">      </w:t>
      </w:r>
      <w:r w:rsidR="00F2788A">
        <w:rPr>
          <w:rFonts w:eastAsia="Times New Roman" w:cs="Times New Roman"/>
          <w:szCs w:val="24"/>
        </w:rPr>
        <w:t>2023</w:t>
      </w:r>
      <w:r w:rsidRPr="00B13F68">
        <w:rPr>
          <w:rFonts w:eastAsia="Times New Roman" w:cs="Times New Roman"/>
          <w:szCs w:val="24"/>
        </w:rPr>
        <w:t xml:space="preserve"> m.                                  d.</w:t>
      </w:r>
    </w:p>
    <w:p w14:paraId="73DD5C35" w14:textId="184D16D7" w:rsidR="00B13F68" w:rsidRPr="00B13F68" w:rsidRDefault="00B13F68" w:rsidP="00B13F68">
      <w:pPr>
        <w:spacing w:after="0" w:line="240" w:lineRule="auto"/>
        <w:ind w:left="1296" w:firstLine="4224"/>
        <w:contextualSpacing/>
        <w:rPr>
          <w:rFonts w:eastAsia="Times New Roman" w:cs="Times New Roman"/>
          <w:bCs/>
          <w:szCs w:val="24"/>
        </w:rPr>
      </w:pPr>
      <w:r w:rsidRPr="00B13F68">
        <w:rPr>
          <w:rFonts w:eastAsia="Times New Roman" w:cs="Times New Roman"/>
          <w:szCs w:val="24"/>
        </w:rPr>
        <w:t xml:space="preserve">Paslaugų viešojo pirkimo-pardavimo                                                                                 </w:t>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r w:rsidRPr="00B13F68">
        <w:rPr>
          <w:rFonts w:eastAsia="Times New Roman" w:cs="Times New Roman"/>
          <w:bCs/>
          <w:szCs w:val="24"/>
        </w:rPr>
        <w:t xml:space="preserve">sutarties Nr. </w:t>
      </w:r>
    </w:p>
    <w:p w14:paraId="0E2764A7" w14:textId="77777777" w:rsidR="00B13F68" w:rsidRPr="00B13F68" w:rsidRDefault="00B13F68" w:rsidP="00B13F68">
      <w:pPr>
        <w:spacing w:after="0" w:line="240" w:lineRule="auto"/>
        <w:rPr>
          <w:rFonts w:eastAsia="Times New Roman" w:cs="Times New Roman"/>
          <w:szCs w:val="24"/>
        </w:rPr>
      </w:pPr>
      <w:r w:rsidRPr="00B13F68">
        <w:rPr>
          <w:rFonts w:eastAsia="Times New Roman" w:cs="Times New Roman"/>
          <w:szCs w:val="24"/>
        </w:rPr>
        <w:t xml:space="preserve">                                                                                            1 priedas</w:t>
      </w:r>
    </w:p>
    <w:p w14:paraId="2D2E3E44" w14:textId="6071E41C" w:rsidR="00B13F68" w:rsidRPr="00B13F68" w:rsidRDefault="00B13F68" w:rsidP="00B13F68">
      <w:pPr>
        <w:spacing w:after="0" w:line="240" w:lineRule="auto"/>
        <w:ind w:left="1296" w:firstLine="4224"/>
        <w:contextualSpacing/>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t xml:space="preserve">      </w:t>
      </w:r>
    </w:p>
    <w:p w14:paraId="3F304C3C" w14:textId="77777777" w:rsidR="00851B75" w:rsidRPr="00851B75" w:rsidRDefault="00851B75" w:rsidP="00851B75">
      <w:pPr>
        <w:suppressAutoHyphens/>
        <w:autoSpaceDN w:val="0"/>
        <w:spacing w:before="60" w:after="60" w:line="240" w:lineRule="auto"/>
        <w:ind w:left="709"/>
        <w:jc w:val="both"/>
        <w:textAlignment w:val="baseline"/>
        <w:rPr>
          <w:rFonts w:eastAsia="Calibri" w:cs="Times New Roman"/>
          <w:szCs w:val="24"/>
        </w:rPr>
      </w:pPr>
    </w:p>
    <w:p w14:paraId="63CE2902" w14:textId="77777777" w:rsidR="00851B75" w:rsidRPr="00851B75" w:rsidRDefault="00851B75" w:rsidP="00851B75">
      <w:pPr>
        <w:numPr>
          <w:ilvl w:val="0"/>
          <w:numId w:val="25"/>
        </w:numPr>
        <w:tabs>
          <w:tab w:val="left" w:pos="426"/>
        </w:tabs>
        <w:suppressAutoHyphens/>
        <w:autoSpaceDN w:val="0"/>
        <w:spacing w:before="60" w:after="60" w:line="240" w:lineRule="auto"/>
        <w:ind w:left="0" w:firstLine="0"/>
        <w:jc w:val="center"/>
        <w:textAlignment w:val="baseline"/>
        <w:rPr>
          <w:rFonts w:eastAsia="Calibri" w:cs="Times New Roman"/>
          <w:b/>
          <w:szCs w:val="24"/>
        </w:rPr>
      </w:pPr>
      <w:r w:rsidRPr="00851B75">
        <w:rPr>
          <w:rFonts w:eastAsia="Calibri" w:cs="Times New Roman"/>
          <w:b/>
          <w:szCs w:val="24"/>
        </w:rPr>
        <w:t xml:space="preserve">TECHNINĖ </w:t>
      </w:r>
      <w:r w:rsidRPr="00541150">
        <w:rPr>
          <w:rFonts w:eastAsia="Calibri" w:cs="Times New Roman"/>
          <w:b/>
          <w:szCs w:val="24"/>
        </w:rPr>
        <w:t>SPECIFIKACIJA</w:t>
      </w:r>
    </w:p>
    <w:p w14:paraId="770814DB" w14:textId="77777777" w:rsidR="00851B75" w:rsidRPr="00851B75" w:rsidRDefault="00851B75" w:rsidP="00851B75">
      <w:pPr>
        <w:suppressAutoHyphens/>
        <w:autoSpaceDN w:val="0"/>
        <w:spacing w:before="60" w:after="60"/>
        <w:jc w:val="both"/>
        <w:textAlignment w:val="baseline"/>
        <w:rPr>
          <w:rFonts w:eastAsia="Calibri" w:cs="Times New Roman"/>
          <w:szCs w:val="24"/>
        </w:rPr>
      </w:pPr>
    </w:p>
    <w:p w14:paraId="0C14FB51" w14:textId="77777777" w:rsidR="00851B75" w:rsidRPr="00851B75" w:rsidRDefault="00851B75" w:rsidP="00851B75">
      <w:pPr>
        <w:numPr>
          <w:ilvl w:val="0"/>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Pirkimo objektui taikomi Lietuvos Respublikos viešųjų pirkimų įstatymo 37 str. 9 dalies reikalavimai susiję su nacionaliniu saugumu. Paslaugų teikėjas privalo įrodyti, kad paslaugos nekelia grėsmės nacionaliniam saugumui, nėra toliau nurodytų aplinkybių: paslaugos būtų teikiamos iš VPĮ 92 straipsnio 14 dalyje numatytame sąraše nurodytų valstybių ar teritorijų.</w:t>
      </w:r>
    </w:p>
    <w:p w14:paraId="1BF9F951" w14:textId="77777777" w:rsidR="00851B75" w:rsidRPr="00851B75" w:rsidRDefault="00851B75" w:rsidP="00851B75">
      <w:pPr>
        <w:numPr>
          <w:ilvl w:val="0"/>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Pirkimo objektas – mobiliojo elektroninio parašo infrastruktūros paslaugų (toliau – Paslaugos), skirtų užtikrinti galimybę pasirašyti ADOC V-1.0 elektroninius dokumentus kvalifikuotu mobiliuoju el. parašu DBSIS, teikimas 13 p. nustatytomis sąlygomis.</w:t>
      </w:r>
    </w:p>
    <w:p w14:paraId="5FDE5651" w14:textId="77777777" w:rsidR="00851B75" w:rsidRPr="00851B75" w:rsidRDefault="00851B75" w:rsidP="00851B75">
      <w:pPr>
        <w:numPr>
          <w:ilvl w:val="0"/>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Paslaugos apima pasirašančiųjų asmenų autentifikavimą ir elektroninių dokumentų pasirašymą mobiliuoju elektroniniu parašu, kuris sukurtas mobilaus GSM ryšio operatorių UAB „Bitė Lietuva“, UAB „Telia“, UAB „Tele2“ ir UAB „Teledema“ saugia parašo formavimo įranga.</w:t>
      </w:r>
    </w:p>
    <w:p w14:paraId="6FA23C9C" w14:textId="77777777" w:rsidR="00851B75" w:rsidRPr="00851B75" w:rsidRDefault="00851B75" w:rsidP="00851B75">
      <w:pPr>
        <w:numPr>
          <w:ilvl w:val="0"/>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 xml:space="preserve">Paslaugų teikimo tvarka: </w:t>
      </w:r>
    </w:p>
    <w:p w14:paraId="3DFC2F0C"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Paslaugų teikėjas internetu priima iš DBSIS šiuos užklausos duomenis, susijusius su pasirašančiuoju asmeniu ir pasirašomais duomenimis: pasirašančiojo asmens mobiliojo telefono numerį, pasirašančiojo asmens kodą, pasirašomų duomenų santrauką;</w:t>
      </w:r>
    </w:p>
    <w:p w14:paraId="0EA5BB4D"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14:paraId="070F2795" w14:textId="77777777" w:rsidR="00851B75" w:rsidRPr="00851B75" w:rsidRDefault="00851B75" w:rsidP="00851B75">
      <w:pPr>
        <w:numPr>
          <w:ilvl w:val="0"/>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Reikalavimai Paslaugoms:</w:t>
      </w:r>
    </w:p>
    <w:p w14:paraId="6B6E31DA"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Paslaugos teikiamos HTTPS protokolu pagal DBSIS autentifikuotą užklausimą, kaip saugios tinklinės paslaugos;</w:t>
      </w:r>
    </w:p>
    <w:p w14:paraId="7D7B7745"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Paslaugos turi atitikti standarto ETSI TS 102 204 V1.1.4 (2003-08) „Mobile Commerce (M-COMM); Mobile Signature Service; Web Service Interface“ reikalavimus. Realizuojamos pasirašymo tinklinės paslaugos: sertifikato pateikimas (operacija „Registration“), pasirašymas (operacija „Signature“);</w:t>
      </w:r>
    </w:p>
    <w:p w14:paraId="049B94AC"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Paslaugos turi būti teikiamos vadovaujantis šiais teisės aktais (jų aktualiomis redakcijomis):</w:t>
      </w:r>
    </w:p>
    <w:p w14:paraId="5FA32EAC"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2014 m. liepos 23 d. Europos Parlamento ir Tarybos reglamentu (ES) Nr. 910/2014 dėl elektroninės atpažinties ir elektroninių operacijų patikimumo užtikrinimo paslaugų vidaus rinkoje, kuriuo panaikinama Direktyva 1999/93/EB;</w:t>
      </w:r>
    </w:p>
    <w:p w14:paraId="1242726D"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Lietuvos Respublikos elektroninės atpažinties ir elektroninių operacijų patikimumo užtikrinimo paslaugų įstatymu;</w:t>
      </w:r>
    </w:p>
    <w:p w14:paraId="1A2C6F54"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Lietuvos Respublikos kibernetinio saugumo įstatymu;</w:t>
      </w:r>
    </w:p>
    <w:p w14:paraId="35B7B80B"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color w:val="000000"/>
          <w:szCs w:val="24"/>
        </w:rPr>
        <w:t>Organizacinių ir techninių kibernetinio saugumo reikalavimų, taikomų kibernetinio saugumo subjektams, aprašu, patvirtintu Lietuvos Respublikos Vyriausybės 2018 m. rugpjūčio 18 d. nutarimu Nr. 818 „Dėl Lietuvos Respublikos kibernetinio saugumo įstatymo įgyvendinimo“;</w:t>
      </w:r>
    </w:p>
    <w:p w14:paraId="641C3F42"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Elektroniniu parašu pasirašyto elektroninio dokumento specifikacija ADOC-V1.0, patvirtinta Lietuvos vyriausiojo archyvaro 2009 m. rugsėjo 7 d. įsakymu Nr. V-60 „Dėl Elektroniniu parašu pasirašyto elektroninio dokumento specifikacijos ADOC-V1.0 patvirtinimo“;</w:t>
      </w:r>
    </w:p>
    <w:p w14:paraId="2AB3A8D6" w14:textId="77777777" w:rsidR="00851B75" w:rsidRPr="00851B75" w:rsidRDefault="00851B75" w:rsidP="00851B75">
      <w:pPr>
        <w:numPr>
          <w:ilvl w:val="2"/>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lastRenderedPageBreak/>
        <w:t>Kitais Lietuvos Respublikos teisės aktais, reglamentuojančiais elektroninio parašo naudojimą ir elektroninio parašo paslaugų teikimą bei valstybės informacinių išteklių valdymą ir kibernetinio saugumo užtikrinimą.</w:t>
      </w:r>
    </w:p>
    <w:p w14:paraId="4960D5C2"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atitikti visus Lietuvos Respublikos teisės aktų, reglamentuojančių elektroninio parašo naudojimą ir elektroninio parašo paslaugų teikimą, reikalavimus;</w:t>
      </w:r>
    </w:p>
    <w:p w14:paraId="22F56046"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Paslaugos turi būti teikiamos nepertraukiamai 7 dienas per savaitę ir 24 valandas per  parą;</w:t>
      </w:r>
    </w:p>
    <w:p w14:paraId="3A7B2D61" w14:textId="77777777" w:rsidR="00851B75" w:rsidRPr="00851B75" w:rsidRDefault="00851B75" w:rsidP="00851B75">
      <w:pPr>
        <w:numPr>
          <w:ilvl w:val="1"/>
          <w:numId w:val="24"/>
        </w:numPr>
        <w:suppressAutoHyphens/>
        <w:autoSpaceDN w:val="0"/>
        <w:spacing w:before="60" w:after="60" w:line="240" w:lineRule="auto"/>
        <w:ind w:left="0" w:firstLine="709"/>
        <w:jc w:val="both"/>
        <w:textAlignment w:val="baseline"/>
        <w:rPr>
          <w:rFonts w:eastAsia="Calibri" w:cs="Times New Roman"/>
          <w:szCs w:val="24"/>
        </w:rPr>
      </w:pPr>
      <w:r w:rsidRPr="00851B75">
        <w:rPr>
          <w:rFonts w:eastAsia="Calibri" w:cs="Times New Roman"/>
          <w:szCs w:val="24"/>
        </w:rPr>
        <w:t>Paslaugų prieinamumo per mėnesį lygis turi būti ne mažesnis kaip 99,5 proc.;</w:t>
      </w:r>
    </w:p>
    <w:p w14:paraId="2288B4D0" w14:textId="56BCF35C" w:rsidR="00851B75" w:rsidRPr="00851B75" w:rsidRDefault="003D7CD6" w:rsidP="00851B75">
      <w:pPr>
        <w:spacing w:before="60" w:after="60" w:line="240" w:lineRule="auto"/>
        <w:ind w:firstLine="709"/>
        <w:contextualSpacing/>
        <w:jc w:val="both"/>
        <w:rPr>
          <w:rFonts w:eastAsia="Calibri" w:cs="Times New Roman"/>
          <w:szCs w:val="24"/>
        </w:rPr>
      </w:pPr>
      <w:r>
        <w:rPr>
          <w:rFonts w:eastAsia="Calibri" w:cs="Times New Roman"/>
          <w:szCs w:val="24"/>
        </w:rPr>
        <w:t>5</w:t>
      </w:r>
      <w:r w:rsidR="00851B75" w:rsidRPr="00851B75">
        <w:rPr>
          <w:rFonts w:eastAsia="Calibri" w:cs="Times New Roman"/>
          <w:szCs w:val="24"/>
        </w:rPr>
        <w:t>.</w:t>
      </w:r>
      <w:r>
        <w:rPr>
          <w:rFonts w:eastAsia="Calibri" w:cs="Times New Roman"/>
          <w:szCs w:val="24"/>
        </w:rPr>
        <w:t>7</w:t>
      </w:r>
      <w:r w:rsidR="00851B75" w:rsidRPr="00851B75">
        <w:rPr>
          <w:rFonts w:eastAsia="Calibri" w:cs="Times New Roman"/>
          <w:szCs w:val="24"/>
        </w:rPr>
        <w:t>. Paslaugos turi būti teikiamos užtikrinant asmens duomenų naudojimą, apsaugą ir tvarkymą vadovaujantis Europos Sąjungos Bendruoju duomenų apsaugos reglamentu, Lietuvos Respublikos asmens duomenų teisinės apsaugos įstatymu ir kitais teisės aktais.</w:t>
      </w:r>
    </w:p>
    <w:p w14:paraId="718D497B" w14:textId="77777777" w:rsidR="00851B75" w:rsidRPr="00851B75" w:rsidRDefault="00851B75" w:rsidP="008764EF">
      <w:pPr>
        <w:numPr>
          <w:ilvl w:val="0"/>
          <w:numId w:val="24"/>
        </w:numPr>
        <w:suppressAutoHyphens/>
        <w:autoSpaceDN w:val="0"/>
        <w:spacing w:after="60" w:line="240" w:lineRule="auto"/>
        <w:ind w:left="0" w:firstLine="709"/>
        <w:jc w:val="both"/>
        <w:textAlignment w:val="baseline"/>
        <w:rPr>
          <w:rFonts w:eastAsia="Calibri" w:cs="Times New Roman"/>
          <w:szCs w:val="24"/>
        </w:rPr>
      </w:pPr>
      <w:r w:rsidRPr="00851B75">
        <w:rPr>
          <w:rFonts w:eastAsia="Calibri" w:cs="Times New Roman"/>
          <w:szCs w:val="24"/>
        </w:rPr>
        <w:t>Preliminarūs paslaugų kiekis (apimtys):  iki 1 250 000 (vieno milijono dviejų šimtų penkiasdešimt tūkstančių) mobiliųjų elektroninių parašų per sutarties galiojimo laikotarpį.</w:t>
      </w:r>
    </w:p>
    <w:p w14:paraId="5448DD2F" w14:textId="77777777" w:rsidR="00851B75" w:rsidRPr="00851B75" w:rsidRDefault="00851B75" w:rsidP="008764EF">
      <w:pPr>
        <w:numPr>
          <w:ilvl w:val="0"/>
          <w:numId w:val="24"/>
        </w:numPr>
        <w:suppressAutoHyphens/>
        <w:autoSpaceDN w:val="0"/>
        <w:spacing w:after="120" w:line="240" w:lineRule="auto"/>
        <w:ind w:left="0" w:firstLine="709"/>
        <w:textAlignment w:val="baseline"/>
        <w:rPr>
          <w:rFonts w:eastAsia="Calibri" w:cs="Times New Roman"/>
          <w:szCs w:val="24"/>
        </w:rPr>
      </w:pPr>
      <w:r w:rsidRPr="00851B75">
        <w:rPr>
          <w:rFonts w:eastAsia="Calibri" w:cs="Times New Roman"/>
          <w:szCs w:val="24"/>
        </w:rPr>
        <w:t>Paslaugos turi būti pradėtos teikti kitą dieną po Paslaugų teikimo sutarties įsigaliojimo dienos.</w:t>
      </w:r>
    </w:p>
    <w:p w14:paraId="0A5A2453" w14:textId="77777777" w:rsidR="00851B75" w:rsidRPr="00851B75" w:rsidRDefault="00851B75" w:rsidP="00851B75">
      <w:pPr>
        <w:suppressAutoHyphens/>
        <w:autoSpaceDN w:val="0"/>
        <w:spacing w:before="60" w:after="60" w:line="240" w:lineRule="auto"/>
        <w:jc w:val="both"/>
        <w:textAlignment w:val="baseline"/>
        <w:rPr>
          <w:rFonts w:eastAsia="Calibri" w:cs="Times New Roman"/>
          <w:bCs/>
          <w:szCs w:val="24"/>
        </w:rPr>
      </w:pPr>
    </w:p>
    <w:p w14:paraId="05914D95" w14:textId="77777777" w:rsidR="00851B75" w:rsidRPr="00851B75" w:rsidRDefault="00851B75" w:rsidP="00B13F68">
      <w:pPr>
        <w:tabs>
          <w:tab w:val="left" w:pos="0"/>
          <w:tab w:val="center" w:pos="3544"/>
          <w:tab w:val="right" w:pos="8640"/>
        </w:tabs>
        <w:spacing w:after="0" w:line="240" w:lineRule="auto"/>
        <w:jc w:val="center"/>
        <w:rPr>
          <w:rFonts w:eastAsia="Calibri" w:cs="Times New Roman"/>
          <w:b/>
          <w:szCs w:val="24"/>
        </w:rPr>
      </w:pPr>
    </w:p>
    <w:p w14:paraId="170CEC0B" w14:textId="77777777" w:rsidR="00A25A44" w:rsidRPr="00851B75" w:rsidRDefault="00A25A44" w:rsidP="00B13F68">
      <w:pPr>
        <w:tabs>
          <w:tab w:val="left" w:pos="0"/>
          <w:tab w:val="center" w:pos="3544"/>
          <w:tab w:val="right" w:pos="8640"/>
        </w:tabs>
        <w:spacing w:after="0" w:line="240" w:lineRule="auto"/>
        <w:jc w:val="center"/>
        <w:rPr>
          <w:rFonts w:eastAsia="Calibri" w:cs="Times New Roman"/>
          <w:b/>
          <w:szCs w:val="24"/>
        </w:rPr>
      </w:pPr>
      <w:bookmarkStart w:id="0" w:name="_GoBack"/>
      <w:bookmarkEnd w:id="0"/>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9171D6" w:rsidRPr="009171D6" w14:paraId="5E599608" w14:textId="77777777" w:rsidTr="000B2436">
        <w:trPr>
          <w:trHeight w:val="2601"/>
        </w:trPr>
        <w:tc>
          <w:tcPr>
            <w:tcW w:w="5162" w:type="dxa"/>
            <w:shd w:val="clear" w:color="auto" w:fill="auto"/>
          </w:tcPr>
          <w:p w14:paraId="692F412C"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KLIENTAS</w:t>
            </w:r>
          </w:p>
          <w:p w14:paraId="54E41305"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CBA7F15"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Informatikos ir ryšių departamentas </w:t>
            </w:r>
          </w:p>
          <w:p w14:paraId="29AA216C" w14:textId="77777777" w:rsidR="009171D6" w:rsidRPr="009171D6" w:rsidRDefault="009171D6" w:rsidP="009171D6">
            <w:pPr>
              <w:spacing w:after="0" w:line="240" w:lineRule="auto"/>
              <w:jc w:val="both"/>
              <w:rPr>
                <w:rFonts w:eastAsia="Times New Roman" w:cs="Times New Roman"/>
                <w:b/>
                <w:bCs/>
                <w:szCs w:val="24"/>
              </w:rPr>
            </w:pPr>
            <w:r w:rsidRPr="009171D6">
              <w:rPr>
                <w:rFonts w:eastAsia="Times New Roman" w:cs="Times New Roman"/>
                <w:b/>
                <w:bCs/>
                <w:szCs w:val="24"/>
              </w:rPr>
              <w:t xml:space="preserve">prie Lietuvos Respublikos </w:t>
            </w:r>
          </w:p>
          <w:p w14:paraId="7ED0E913" w14:textId="77777777" w:rsidR="009171D6" w:rsidRPr="009171D6" w:rsidRDefault="009171D6" w:rsidP="009171D6">
            <w:pPr>
              <w:spacing w:after="0" w:line="240" w:lineRule="auto"/>
              <w:jc w:val="both"/>
              <w:rPr>
                <w:rFonts w:eastAsia="Times New Roman" w:cs="Times New Roman"/>
                <w:b/>
                <w:szCs w:val="24"/>
              </w:rPr>
            </w:pPr>
            <w:r w:rsidRPr="009171D6">
              <w:rPr>
                <w:rFonts w:eastAsia="Times New Roman" w:cs="Times New Roman"/>
                <w:b/>
                <w:bCs/>
                <w:szCs w:val="24"/>
              </w:rPr>
              <w:t>vidaus reikalų ministerijos</w:t>
            </w:r>
            <w:r w:rsidRPr="009171D6">
              <w:rPr>
                <w:rFonts w:eastAsia="Times New Roman" w:cs="Times New Roman"/>
                <w:b/>
                <w:szCs w:val="24"/>
              </w:rPr>
              <w:t xml:space="preserve"> </w:t>
            </w:r>
          </w:p>
          <w:p w14:paraId="2F8A6AA0" w14:textId="77777777" w:rsidR="009171D6" w:rsidRPr="009171D6" w:rsidRDefault="009171D6" w:rsidP="009171D6">
            <w:pPr>
              <w:spacing w:after="0" w:line="240" w:lineRule="auto"/>
              <w:ind w:left="420" w:hanging="528"/>
              <w:contextualSpacing/>
              <w:jc w:val="both"/>
              <w:rPr>
                <w:rFonts w:eastAsia="Calibri" w:cs="Times New Roman"/>
                <w:szCs w:val="20"/>
                <w:lang w:bidi="en-US"/>
              </w:rPr>
            </w:pPr>
          </w:p>
          <w:p w14:paraId="6C29452D" w14:textId="77777777" w:rsidR="009171D6" w:rsidRPr="009171D6" w:rsidRDefault="009171D6" w:rsidP="009171D6">
            <w:pPr>
              <w:spacing w:after="0" w:line="240" w:lineRule="auto"/>
              <w:ind w:left="420" w:hanging="386"/>
              <w:contextualSpacing/>
              <w:jc w:val="both"/>
              <w:rPr>
                <w:rFonts w:eastAsia="Calibri" w:cs="Times New Roman"/>
                <w:szCs w:val="20"/>
                <w:lang w:bidi="en-US"/>
              </w:rPr>
            </w:pPr>
          </w:p>
          <w:p w14:paraId="6E23A3BC" w14:textId="4C4B64FE" w:rsidR="00EA036F" w:rsidRDefault="00EA036F" w:rsidP="00EA036F">
            <w:r w:rsidRPr="00541766">
              <w:t>Direktor</w:t>
            </w:r>
            <w:r>
              <w:t>ė</w:t>
            </w:r>
            <w:r w:rsidRPr="00541766">
              <w:t xml:space="preserve"> </w:t>
            </w:r>
          </w:p>
          <w:p w14:paraId="49F973BF" w14:textId="77F56506" w:rsidR="009171D6" w:rsidRPr="009171D6" w:rsidRDefault="00EA036F" w:rsidP="00EA036F">
            <w:pPr>
              <w:spacing w:after="0" w:line="240" w:lineRule="auto"/>
              <w:ind w:left="420" w:hanging="386"/>
              <w:contextualSpacing/>
              <w:jc w:val="both"/>
              <w:rPr>
                <w:rFonts w:eastAsia="Calibri" w:cs="Times New Roman"/>
                <w:b/>
                <w:szCs w:val="20"/>
                <w:lang w:bidi="en-US"/>
              </w:rPr>
            </w:pPr>
            <w:r w:rsidRPr="00981A8B">
              <w:t>Viktorija Rūkštelė</w:t>
            </w:r>
          </w:p>
        </w:tc>
        <w:tc>
          <w:tcPr>
            <w:tcW w:w="4873" w:type="dxa"/>
            <w:shd w:val="clear" w:color="auto" w:fill="auto"/>
          </w:tcPr>
          <w:p w14:paraId="01DA3F7B"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r w:rsidRPr="009171D6">
              <w:rPr>
                <w:rFonts w:eastAsia="Calibri" w:cs="Times New Roman"/>
                <w:b/>
                <w:szCs w:val="20"/>
                <w:lang w:bidi="en-US"/>
              </w:rPr>
              <w:t xml:space="preserve">PASLAUGŲ TEIKĖJAS </w:t>
            </w:r>
          </w:p>
          <w:p w14:paraId="2CC20409" w14:textId="77777777" w:rsidR="009171D6" w:rsidRPr="009171D6" w:rsidRDefault="009171D6" w:rsidP="009171D6">
            <w:pPr>
              <w:spacing w:after="0" w:line="240" w:lineRule="auto"/>
              <w:ind w:left="420" w:hanging="420"/>
              <w:contextualSpacing/>
              <w:jc w:val="both"/>
              <w:rPr>
                <w:rFonts w:eastAsia="Calibri" w:cs="Times New Roman"/>
                <w:b/>
                <w:szCs w:val="20"/>
                <w:lang w:bidi="en-US"/>
              </w:rPr>
            </w:pPr>
          </w:p>
          <w:p w14:paraId="4894353D" w14:textId="77777777" w:rsidR="009B5ED6" w:rsidRPr="00A41482" w:rsidRDefault="009B5ED6" w:rsidP="009B5ED6">
            <w:pPr>
              <w:rPr>
                <w:b/>
                <w:bCs/>
              </w:rPr>
            </w:pPr>
            <w:r w:rsidRPr="00A41482">
              <w:rPr>
                <w:b/>
                <w:bCs/>
              </w:rPr>
              <w:t>UAB „Asseco Lietuva“</w:t>
            </w:r>
          </w:p>
          <w:p w14:paraId="6870C1B5" w14:textId="77777777" w:rsidR="009171D6" w:rsidRPr="009171D6" w:rsidRDefault="009171D6" w:rsidP="009171D6">
            <w:pPr>
              <w:keepNext/>
              <w:tabs>
                <w:tab w:val="left" w:pos="83"/>
                <w:tab w:val="left" w:pos="9360"/>
              </w:tabs>
              <w:spacing w:after="0" w:line="240" w:lineRule="auto"/>
              <w:outlineLvl w:val="0"/>
              <w:rPr>
                <w:rFonts w:eastAsia="Times New Roman" w:cs="Times New Roman"/>
                <w:b/>
                <w:bCs/>
                <w:szCs w:val="24"/>
              </w:rPr>
            </w:pPr>
          </w:p>
          <w:p w14:paraId="48C422A8" w14:textId="77777777" w:rsidR="009171D6" w:rsidRPr="009171D6" w:rsidRDefault="009171D6" w:rsidP="009171D6">
            <w:pPr>
              <w:keepNext/>
              <w:tabs>
                <w:tab w:val="left" w:pos="83"/>
                <w:tab w:val="left" w:pos="9360"/>
              </w:tabs>
              <w:spacing w:after="0" w:line="240" w:lineRule="auto"/>
              <w:outlineLvl w:val="0"/>
              <w:rPr>
                <w:rFonts w:eastAsia="Times New Roman" w:cs="Times New Roman"/>
                <w:b/>
                <w:bCs/>
                <w:szCs w:val="24"/>
              </w:rPr>
            </w:pPr>
          </w:p>
          <w:p w14:paraId="27726212" w14:textId="77777777" w:rsidR="009171D6" w:rsidRPr="009171D6" w:rsidRDefault="009171D6" w:rsidP="009171D6">
            <w:pPr>
              <w:keepNext/>
              <w:tabs>
                <w:tab w:val="left" w:pos="83"/>
                <w:tab w:val="left" w:pos="9360"/>
              </w:tabs>
              <w:spacing w:after="0" w:line="240" w:lineRule="auto"/>
              <w:outlineLvl w:val="0"/>
              <w:rPr>
                <w:rFonts w:eastAsia="Times New Roman" w:cs="Times New Roman"/>
                <w:b/>
                <w:bCs/>
                <w:szCs w:val="24"/>
              </w:rPr>
            </w:pPr>
          </w:p>
          <w:p w14:paraId="146DA6F3" w14:textId="77777777" w:rsidR="009B5ED6" w:rsidRPr="009B5ED6" w:rsidRDefault="009B5ED6" w:rsidP="009B5ED6">
            <w:pPr>
              <w:spacing w:after="0" w:line="240" w:lineRule="auto"/>
              <w:rPr>
                <w:rFonts w:eastAsia="Times New Roman" w:cs="Times New Roman"/>
                <w:szCs w:val="24"/>
              </w:rPr>
            </w:pPr>
            <w:r w:rsidRPr="009B5ED6">
              <w:rPr>
                <w:rFonts w:eastAsia="Times New Roman" w:cs="Times New Roman"/>
                <w:szCs w:val="24"/>
              </w:rPr>
              <w:t xml:space="preserve">Generalinis direktorius  </w:t>
            </w:r>
          </w:p>
          <w:p w14:paraId="4DAA8321" w14:textId="77777777" w:rsidR="009B5ED6" w:rsidRPr="009B5ED6" w:rsidRDefault="009B5ED6" w:rsidP="009B5ED6">
            <w:pPr>
              <w:spacing w:after="0" w:line="240" w:lineRule="auto"/>
              <w:rPr>
                <w:rFonts w:eastAsia="Times New Roman" w:cs="Times New Roman"/>
                <w:szCs w:val="24"/>
              </w:rPr>
            </w:pPr>
            <w:r w:rsidRPr="009B5ED6">
              <w:rPr>
                <w:rFonts w:eastAsia="Times New Roman" w:cs="Times New Roman"/>
                <w:szCs w:val="24"/>
              </w:rPr>
              <w:t xml:space="preserve">                                                                                          </w:t>
            </w:r>
          </w:p>
          <w:p w14:paraId="371C93A9" w14:textId="21757470" w:rsidR="009171D6" w:rsidRPr="009171D6" w:rsidRDefault="009B5ED6" w:rsidP="009B5ED6">
            <w:pPr>
              <w:spacing w:after="0" w:line="240" w:lineRule="auto"/>
              <w:ind w:left="83" w:hanging="83"/>
              <w:contextualSpacing/>
              <w:jc w:val="both"/>
              <w:rPr>
                <w:rFonts w:eastAsia="Calibri" w:cs="Times New Roman"/>
                <w:szCs w:val="20"/>
                <w:lang w:bidi="en-US"/>
              </w:rPr>
            </w:pPr>
            <w:r w:rsidRPr="009B5ED6">
              <w:rPr>
                <w:rFonts w:eastAsia="Times New Roman" w:cs="Times New Roman"/>
                <w:szCs w:val="24"/>
              </w:rPr>
              <w:t>Albertas Šermokas</w:t>
            </w:r>
          </w:p>
        </w:tc>
      </w:tr>
    </w:tbl>
    <w:p w14:paraId="1D846733" w14:textId="77777777" w:rsidR="00CB04FC" w:rsidRPr="00B13F68" w:rsidRDefault="00CB04FC">
      <w:pPr>
        <w:tabs>
          <w:tab w:val="left" w:pos="567"/>
          <w:tab w:val="left" w:pos="1089"/>
        </w:tabs>
        <w:spacing w:before="40" w:after="40"/>
        <w:rPr>
          <w:rFonts w:eastAsia="Calibri" w:cs="Times New Roman"/>
          <w:szCs w:val="24"/>
        </w:rPr>
      </w:pPr>
    </w:p>
    <w:sectPr w:rsidR="00CB04FC" w:rsidRPr="00B13F68" w:rsidSect="00CC4345">
      <w:headerReference w:type="default" r:id="rId11"/>
      <w:footerReference w:type="default" r:id="rId12"/>
      <w:pgSz w:w="11906" w:h="16838"/>
      <w:pgMar w:top="1134" w:right="567" w:bottom="1134" w:left="1701" w:header="0" w:footer="0" w:gutter="0"/>
      <w:cols w:space="1296"/>
      <w:formProt w:val="0"/>
      <w:titlePg/>
      <w:docGrid w:linePitch="360" w:charSpace="-61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D6E4" w16cex:dateUtc="2022-02-23T13:53:00Z"/>
  <w16cex:commentExtensible w16cex:durableId="25C0D6FE" w16cex:dateUtc="2022-02-23T13:53:00Z"/>
  <w16cex:commentExtensible w16cex:durableId="25C0D59E" w16cex:dateUtc="2022-02-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89FDEE" w16cid:durableId="25C0D6E4"/>
  <w16cid:commentId w16cid:paraId="055848C0" w16cid:durableId="25C0D6FE"/>
  <w16cid:commentId w16cid:paraId="792FE6EC" w16cid:durableId="25C0D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0450" w14:textId="77777777" w:rsidR="008A5BE6" w:rsidRDefault="008A5BE6">
      <w:pPr>
        <w:spacing w:after="0" w:line="240" w:lineRule="auto"/>
      </w:pPr>
      <w:r>
        <w:separator/>
      </w:r>
    </w:p>
  </w:endnote>
  <w:endnote w:type="continuationSeparator" w:id="0">
    <w:p w14:paraId="0B22FF94" w14:textId="77777777" w:rsidR="008A5BE6" w:rsidRDefault="008A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B4BB" w14:textId="10B2335C" w:rsidR="00001586" w:rsidRPr="008E7A03" w:rsidRDefault="008A5BE6"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8764EF">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8764EF">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FBAC4" w14:textId="77777777" w:rsidR="008A5BE6" w:rsidRDefault="008A5BE6">
      <w:pPr>
        <w:spacing w:after="0" w:line="240" w:lineRule="auto"/>
      </w:pPr>
      <w:r>
        <w:separator/>
      </w:r>
    </w:p>
  </w:footnote>
  <w:footnote w:type="continuationSeparator" w:id="0">
    <w:p w14:paraId="6A472505" w14:textId="77777777" w:rsidR="008A5BE6" w:rsidRDefault="008A5B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676109"/>
      <w:docPartObj>
        <w:docPartGallery w:val="Page Numbers (Top of Page)"/>
        <w:docPartUnique/>
      </w:docPartObj>
    </w:sdtPr>
    <w:sdtEndPr/>
    <w:sdtContent>
      <w:p w14:paraId="350CACCD" w14:textId="400120F1" w:rsidR="00CC4345" w:rsidRDefault="00CC4345">
        <w:pPr>
          <w:pStyle w:val="Antrats"/>
          <w:jc w:val="center"/>
        </w:pPr>
        <w:r>
          <w:fldChar w:fldCharType="begin"/>
        </w:r>
        <w:r>
          <w:instrText>PAGE   \* MERGEFORMAT</w:instrText>
        </w:r>
        <w:r>
          <w:fldChar w:fldCharType="separate"/>
        </w:r>
        <w:r w:rsidR="008764EF">
          <w:rPr>
            <w:noProof/>
          </w:rPr>
          <w:t>2</w:t>
        </w:r>
        <w:r>
          <w:fldChar w:fldCharType="end"/>
        </w:r>
      </w:p>
    </w:sdtContent>
  </w:sdt>
  <w:p w14:paraId="302CBC9A" w14:textId="233E971A" w:rsidR="00A31E42" w:rsidRPr="00BD1D79" w:rsidRDefault="00A31E42"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B197444"/>
    <w:multiLevelType w:val="multilevel"/>
    <w:tmpl w:val="39829E0C"/>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5" w15:restartNumberingAfterBreak="0">
    <w:nsid w:val="15D83461"/>
    <w:multiLevelType w:val="hybridMultilevel"/>
    <w:tmpl w:val="57F8221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7"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9" w15:restartNumberingAfterBreak="0">
    <w:nsid w:val="24F80548"/>
    <w:multiLevelType w:val="multilevel"/>
    <w:tmpl w:val="9F0C0D6E"/>
    <w:lvl w:ilvl="0">
      <w:start w:val="1"/>
      <w:numFmt w:val="decimal"/>
      <w:suff w:val="space"/>
      <w:lvlText w:val="%1."/>
      <w:lvlJc w:val="left"/>
      <w:pPr>
        <w:ind w:left="927"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B52D91"/>
    <w:multiLevelType w:val="multilevel"/>
    <w:tmpl w:val="BEA2DFC2"/>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1"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372B26"/>
    <w:multiLevelType w:val="hybridMultilevel"/>
    <w:tmpl w:val="8AB01E98"/>
    <w:lvl w:ilvl="0" w:tplc="C9F0963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3DFA4F5B"/>
    <w:multiLevelType w:val="hybridMultilevel"/>
    <w:tmpl w:val="2600280E"/>
    <w:lvl w:ilvl="0" w:tplc="E60AB6A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20C3A">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CC3166">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9B2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946938">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7CB94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46586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49D4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3EC5D6">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5"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6"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9"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D065D4C"/>
    <w:multiLevelType w:val="hybridMultilevel"/>
    <w:tmpl w:val="41DC2B3E"/>
    <w:lvl w:ilvl="0" w:tplc="5122EEE4">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E7F59C4"/>
    <w:multiLevelType w:val="multilevel"/>
    <w:tmpl w:val="41888D9E"/>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2" w15:restartNumberingAfterBreak="0">
    <w:nsid w:val="6F526A48"/>
    <w:multiLevelType w:val="multilevel"/>
    <w:tmpl w:val="554A91D4"/>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bullet"/>
      <w:lvlText w:val=""/>
      <w:lvlJc w:val="left"/>
      <w:pPr>
        <w:ind w:left="1746"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3"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CC6318"/>
    <w:multiLevelType w:val="hybridMultilevel"/>
    <w:tmpl w:val="DB7A6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2"/>
  </w:num>
  <w:num w:numId="5">
    <w:abstractNumId w:val="18"/>
  </w:num>
  <w:num w:numId="6">
    <w:abstractNumId w:val="11"/>
  </w:num>
  <w:num w:numId="7">
    <w:abstractNumId w:val="4"/>
  </w:num>
  <w:num w:numId="8">
    <w:abstractNumId w:val="8"/>
  </w:num>
  <w:num w:numId="9">
    <w:abstractNumId w:val="15"/>
  </w:num>
  <w:num w:numId="10">
    <w:abstractNumId w:val="19"/>
  </w:num>
  <w:num w:numId="11">
    <w:abstractNumId w:val="7"/>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3"/>
  </w:num>
  <w:num w:numId="16">
    <w:abstractNumId w:val="13"/>
  </w:num>
  <w:num w:numId="17">
    <w:abstractNumId w:val="22"/>
  </w:num>
  <w:num w:numId="18">
    <w:abstractNumId w:val="10"/>
  </w:num>
  <w:num w:numId="19">
    <w:abstractNumId w:val="6"/>
  </w:num>
  <w:num w:numId="20">
    <w:abstractNumId w:val="12"/>
  </w:num>
  <w:num w:numId="21">
    <w:abstractNumId w:val="5"/>
  </w:num>
  <w:num w:numId="22">
    <w:abstractNumId w:val="24"/>
  </w:num>
  <w:num w:numId="23">
    <w:abstractNumId w:val="20"/>
  </w:num>
  <w:num w:numId="24">
    <w:abstractNumId w:val="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34423"/>
    <w:rsid w:val="00042C6B"/>
    <w:rsid w:val="00047E2A"/>
    <w:rsid w:val="00061C9E"/>
    <w:rsid w:val="000C0548"/>
    <w:rsid w:val="000C774C"/>
    <w:rsid w:val="000D171C"/>
    <w:rsid w:val="000D4A7E"/>
    <w:rsid w:val="000D6D08"/>
    <w:rsid w:val="00105F49"/>
    <w:rsid w:val="00126052"/>
    <w:rsid w:val="0014675C"/>
    <w:rsid w:val="00146D4A"/>
    <w:rsid w:val="0014794D"/>
    <w:rsid w:val="0016635A"/>
    <w:rsid w:val="00180C96"/>
    <w:rsid w:val="001B624B"/>
    <w:rsid w:val="001D0941"/>
    <w:rsid w:val="001E0742"/>
    <w:rsid w:val="00212EC0"/>
    <w:rsid w:val="002166F0"/>
    <w:rsid w:val="002453EA"/>
    <w:rsid w:val="00246836"/>
    <w:rsid w:val="0025744A"/>
    <w:rsid w:val="0026235A"/>
    <w:rsid w:val="00264182"/>
    <w:rsid w:val="002C291A"/>
    <w:rsid w:val="00307927"/>
    <w:rsid w:val="00313188"/>
    <w:rsid w:val="0037525C"/>
    <w:rsid w:val="003B212F"/>
    <w:rsid w:val="003B5010"/>
    <w:rsid w:val="003B51CA"/>
    <w:rsid w:val="003C5A4D"/>
    <w:rsid w:val="003D7CD6"/>
    <w:rsid w:val="003E2EAF"/>
    <w:rsid w:val="00410837"/>
    <w:rsid w:val="00420E33"/>
    <w:rsid w:val="00421B36"/>
    <w:rsid w:val="00427037"/>
    <w:rsid w:val="004352D6"/>
    <w:rsid w:val="00441687"/>
    <w:rsid w:val="00443253"/>
    <w:rsid w:val="00453032"/>
    <w:rsid w:val="00453B22"/>
    <w:rsid w:val="00455AB0"/>
    <w:rsid w:val="0046186F"/>
    <w:rsid w:val="004747BB"/>
    <w:rsid w:val="0048225E"/>
    <w:rsid w:val="004B7F25"/>
    <w:rsid w:val="004E7A60"/>
    <w:rsid w:val="005149CB"/>
    <w:rsid w:val="00541150"/>
    <w:rsid w:val="005411BD"/>
    <w:rsid w:val="005439BA"/>
    <w:rsid w:val="00544BBB"/>
    <w:rsid w:val="00550072"/>
    <w:rsid w:val="00557AA0"/>
    <w:rsid w:val="005673CA"/>
    <w:rsid w:val="00621568"/>
    <w:rsid w:val="00652AC5"/>
    <w:rsid w:val="006648D6"/>
    <w:rsid w:val="00686D13"/>
    <w:rsid w:val="00690E39"/>
    <w:rsid w:val="006B3B40"/>
    <w:rsid w:val="006E431F"/>
    <w:rsid w:val="00700748"/>
    <w:rsid w:val="00715D28"/>
    <w:rsid w:val="00716B89"/>
    <w:rsid w:val="00717741"/>
    <w:rsid w:val="0074693A"/>
    <w:rsid w:val="007702AE"/>
    <w:rsid w:val="0077620F"/>
    <w:rsid w:val="00796889"/>
    <w:rsid w:val="007A4D76"/>
    <w:rsid w:val="007C08D2"/>
    <w:rsid w:val="007D07A4"/>
    <w:rsid w:val="007E2DE9"/>
    <w:rsid w:val="00805B81"/>
    <w:rsid w:val="008312B0"/>
    <w:rsid w:val="00840987"/>
    <w:rsid w:val="00846E0F"/>
    <w:rsid w:val="00851B00"/>
    <w:rsid w:val="00851B75"/>
    <w:rsid w:val="00862E10"/>
    <w:rsid w:val="00873A77"/>
    <w:rsid w:val="008764EF"/>
    <w:rsid w:val="008837C2"/>
    <w:rsid w:val="008916B1"/>
    <w:rsid w:val="00894F59"/>
    <w:rsid w:val="00896DFA"/>
    <w:rsid w:val="00897BFC"/>
    <w:rsid w:val="008A5BE6"/>
    <w:rsid w:val="008C25BE"/>
    <w:rsid w:val="008F2CDB"/>
    <w:rsid w:val="00901C41"/>
    <w:rsid w:val="00915BF6"/>
    <w:rsid w:val="00916D33"/>
    <w:rsid w:val="009171D6"/>
    <w:rsid w:val="00944CE3"/>
    <w:rsid w:val="009543A4"/>
    <w:rsid w:val="00954910"/>
    <w:rsid w:val="0099317D"/>
    <w:rsid w:val="009A11F6"/>
    <w:rsid w:val="009B3CB2"/>
    <w:rsid w:val="009B5ED6"/>
    <w:rsid w:val="009C3F79"/>
    <w:rsid w:val="009E1A19"/>
    <w:rsid w:val="009F7402"/>
    <w:rsid w:val="00A11E69"/>
    <w:rsid w:val="00A219DF"/>
    <w:rsid w:val="00A25A44"/>
    <w:rsid w:val="00A31E42"/>
    <w:rsid w:val="00A54834"/>
    <w:rsid w:val="00A63FFE"/>
    <w:rsid w:val="00A87AC0"/>
    <w:rsid w:val="00A9121F"/>
    <w:rsid w:val="00A915D5"/>
    <w:rsid w:val="00AA5F7E"/>
    <w:rsid w:val="00AD7B3C"/>
    <w:rsid w:val="00B13B58"/>
    <w:rsid w:val="00B13F68"/>
    <w:rsid w:val="00B3567D"/>
    <w:rsid w:val="00B3673F"/>
    <w:rsid w:val="00B46669"/>
    <w:rsid w:val="00B7574F"/>
    <w:rsid w:val="00B81BD0"/>
    <w:rsid w:val="00B943D7"/>
    <w:rsid w:val="00BA0803"/>
    <w:rsid w:val="00BB1B33"/>
    <w:rsid w:val="00BF16B4"/>
    <w:rsid w:val="00C258E8"/>
    <w:rsid w:val="00C45BB1"/>
    <w:rsid w:val="00C622B3"/>
    <w:rsid w:val="00C67079"/>
    <w:rsid w:val="00C8153A"/>
    <w:rsid w:val="00CA50DE"/>
    <w:rsid w:val="00CB04FC"/>
    <w:rsid w:val="00CC4345"/>
    <w:rsid w:val="00CD6AE5"/>
    <w:rsid w:val="00CE4F69"/>
    <w:rsid w:val="00D3133E"/>
    <w:rsid w:val="00D56749"/>
    <w:rsid w:val="00D6124C"/>
    <w:rsid w:val="00D76612"/>
    <w:rsid w:val="00D978C6"/>
    <w:rsid w:val="00DB40BE"/>
    <w:rsid w:val="00DC1210"/>
    <w:rsid w:val="00DD028F"/>
    <w:rsid w:val="00DE0DCD"/>
    <w:rsid w:val="00DE5D10"/>
    <w:rsid w:val="00DF3EA9"/>
    <w:rsid w:val="00DF60E1"/>
    <w:rsid w:val="00E34D1A"/>
    <w:rsid w:val="00E44FB2"/>
    <w:rsid w:val="00E522F2"/>
    <w:rsid w:val="00E53551"/>
    <w:rsid w:val="00E569E7"/>
    <w:rsid w:val="00E72334"/>
    <w:rsid w:val="00EA036F"/>
    <w:rsid w:val="00EC6CEE"/>
    <w:rsid w:val="00ED059D"/>
    <w:rsid w:val="00ED359D"/>
    <w:rsid w:val="00EF0E24"/>
    <w:rsid w:val="00F219CB"/>
    <w:rsid w:val="00F2788A"/>
    <w:rsid w:val="00F42C3D"/>
    <w:rsid w:val="00F51962"/>
    <w:rsid w:val="00F65DC9"/>
    <w:rsid w:val="00F716D0"/>
    <w:rsid w:val="00F93B2F"/>
    <w:rsid w:val="00F93CE9"/>
    <w:rsid w:val="00FB64EB"/>
    <w:rsid w:val="00FC0895"/>
    <w:rsid w:val="00FF1B4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table" w:customStyle="1" w:styleId="TableGrid1">
    <w:name w:val="TableGrid1"/>
    <w:rsid w:val="00F219CB"/>
    <w:rPr>
      <w:rFonts w:eastAsiaTheme="minorEastAsia"/>
      <w:sz w:val="22"/>
      <w:lang w:eastAsia="zh-TW"/>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0D6D08"/>
    <w:rPr>
      <w:sz w:val="16"/>
      <w:szCs w:val="16"/>
    </w:rPr>
  </w:style>
  <w:style w:type="paragraph" w:styleId="Komentarotekstas">
    <w:name w:val="annotation text"/>
    <w:basedOn w:val="prastasis"/>
    <w:link w:val="KomentarotekstasDiagrama"/>
    <w:uiPriority w:val="99"/>
    <w:semiHidden/>
    <w:unhideWhenUsed/>
    <w:rsid w:val="000D6D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6D0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0D6D08"/>
    <w:rPr>
      <w:b/>
      <w:bCs/>
    </w:rPr>
  </w:style>
  <w:style w:type="character" w:customStyle="1" w:styleId="KomentarotemaDiagrama">
    <w:name w:val="Komentaro tema Diagrama"/>
    <w:basedOn w:val="KomentarotekstasDiagrama"/>
    <w:link w:val="Komentarotema"/>
    <w:uiPriority w:val="99"/>
    <w:semiHidden/>
    <w:rsid w:val="000D6D08"/>
    <w:rPr>
      <w:rFonts w:ascii="Times New Roman" w:hAnsi="Times New Roman"/>
      <w:b/>
      <w:bCs/>
      <w:szCs w:val="20"/>
    </w:rPr>
  </w:style>
  <w:style w:type="paragraph" w:styleId="Pagrindiniotekstotrauka3">
    <w:name w:val="Body Text Indent 3"/>
    <w:basedOn w:val="prastasis"/>
    <w:link w:val="Pagrindiniotekstotrauka3Diagrama"/>
    <w:uiPriority w:val="99"/>
    <w:semiHidden/>
    <w:unhideWhenUsed/>
    <w:rsid w:val="00CC434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4345"/>
    <w:rPr>
      <w:rFonts w:ascii="Times New Roman" w:hAnsi="Times New Roman"/>
      <w:sz w:val="16"/>
      <w:szCs w:val="16"/>
    </w:rPr>
  </w:style>
  <w:style w:type="table" w:customStyle="1" w:styleId="Lentelstinklelis1">
    <w:name w:val="Lentelės tinklelis1"/>
    <w:basedOn w:val="prastojilentel"/>
    <w:next w:val="Lentelstinklelis"/>
    <w:uiPriority w:val="59"/>
    <w:rsid w:val="00CC4345"/>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51B75"/>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29" Target="commentsExtensible.xml"
                 Type="http://schemas.microsoft.com/office/2018/08/relationships/commentsExtensible"/>
   <Relationship Id="rId3" Target="../customXml/item3.xml"
                 Type="http://schemas.openxmlformats.org/officeDocument/2006/relationships/customXml"/>
   <Relationship Id="rId30" Target="commentsIds.xml"
                 Type="http://schemas.microsoft.com/office/2016/09/relationships/commentsIds"/>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8" ma:contentTypeDescription="Create a new document." ma:contentTypeScope="" ma:versionID="226691f153f1ca86605b0b651aecf41a">
  <xsd:schema xmlns:xsd="http://www.w3.org/2001/XMLSchema" xmlns:xs="http://www.w3.org/2001/XMLSchema" xmlns:p="http://schemas.microsoft.com/office/2006/metadata/properties" xmlns:ns3="ba76eb89-8504-4e48-9613-f17d6a3b8b71" targetNamespace="http://schemas.microsoft.com/office/2006/metadata/properties" ma:root="true" ma:fieldsID="3987b026fdb0bedc85611585c976b430"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1A20-6786-40CB-A3B3-2EC2B84CD63E}">
  <ds:schemaRefs>
    <ds:schemaRef ds:uri="http://schemas.microsoft.com/sharepoint/v3/contenttype/forms"/>
  </ds:schemaRefs>
</ds:datastoreItem>
</file>

<file path=customXml/itemProps2.xml><?xml version="1.0" encoding="utf-8"?>
<ds:datastoreItem xmlns:ds="http://schemas.openxmlformats.org/officeDocument/2006/customXml" ds:itemID="{A9A076D2-E3CA-4BAF-BD13-FDD897949C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DFC2F0-E95D-4FFA-9F6D-D987C3E4D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F7565-4B90-4CB6-BD76-09ED0DEA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2921</Words>
  <Characters>1665</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2022-11-28T08:48:00Z</dcterms:created>
  <dc:creator>Evaldas Stadalius</dc:creator>
  <dc:language>lt-LT</dc:language>
  <cp:lastModifiedBy>Vytenis Bukota</cp:lastModifiedBy>
  <cp:lastPrinted>2017-01-31T13:12:00Z</cp:lastPrinted>
  <dcterms:modified xsi:type="dcterms:W3CDTF">2023-11-14T14:48:00Z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