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0B7" w:rsidRDefault="001910B7" w:rsidP="001910B7">
      <w:pPr>
        <w:spacing w:after="160" w:line="254" w:lineRule="auto"/>
        <w:jc w:val="center"/>
        <w:rPr>
          <w:rFonts w:eastAsia="Noto Sans CJK SC Regular;Times"/>
          <w:b/>
          <w:szCs w:val="22"/>
          <w:lang w:eastAsia="zh-CN" w:bidi="hi-IN"/>
        </w:rPr>
      </w:pPr>
      <w:r>
        <w:rPr>
          <w:b/>
        </w:rPr>
        <w:t>MEDICINOS ĮRANGOS PIRKIMO – PARDAVIMO  SUTARTIS  NR. S2-</w:t>
      </w:r>
      <w:r w:rsidR="007C59B9">
        <w:rPr>
          <w:b/>
        </w:rPr>
        <w:t>103</w:t>
      </w:r>
      <w:r>
        <w:rPr>
          <w:b/>
        </w:rPr>
        <w:t xml:space="preserve"> </w:t>
      </w:r>
    </w:p>
    <w:p w:rsidR="001910B7" w:rsidRDefault="007C59B9" w:rsidP="001910B7">
      <w:pPr>
        <w:spacing w:after="160" w:line="254" w:lineRule="auto"/>
        <w:jc w:val="center"/>
        <w:rPr>
          <w:rFonts w:eastAsia="Calibri"/>
          <w:szCs w:val="22"/>
        </w:rPr>
      </w:pPr>
      <w:r>
        <w:rPr>
          <w:rFonts w:eastAsia="Calibri"/>
          <w:szCs w:val="22"/>
        </w:rPr>
        <w:t xml:space="preserve">2023 m. gruodžio 04 </w:t>
      </w:r>
      <w:r w:rsidR="001910B7">
        <w:rPr>
          <w:rFonts w:eastAsia="Calibri"/>
          <w:szCs w:val="22"/>
        </w:rPr>
        <w:t>d.</w:t>
      </w:r>
    </w:p>
    <w:p w:rsidR="001910B7" w:rsidRDefault="001910B7" w:rsidP="001910B7">
      <w:pPr>
        <w:spacing w:after="160" w:line="254" w:lineRule="auto"/>
        <w:ind w:left="567" w:right="-125"/>
        <w:jc w:val="center"/>
        <w:rPr>
          <w:rFonts w:eastAsia="Calibri"/>
          <w:szCs w:val="22"/>
        </w:rPr>
      </w:pPr>
      <w:r>
        <w:rPr>
          <w:rFonts w:eastAsia="Calibri"/>
          <w:szCs w:val="22"/>
        </w:rPr>
        <w:t>Šilalė</w:t>
      </w:r>
    </w:p>
    <w:p w:rsidR="001910B7" w:rsidRDefault="001910B7" w:rsidP="001910B7">
      <w:pPr>
        <w:spacing w:after="160" w:line="254" w:lineRule="auto"/>
        <w:ind w:right="-125" w:firstLine="851"/>
        <w:jc w:val="both"/>
        <w:rPr>
          <w:rFonts w:eastAsia="Calibri"/>
        </w:rPr>
      </w:pPr>
      <w:r>
        <w:rPr>
          <w:rFonts w:eastAsia="Calibri"/>
          <w:b/>
          <w:bCs/>
        </w:rPr>
        <w:t>VšĮ Šilalės rajono ligoninė (toliau – Pirkėjas),</w:t>
      </w:r>
      <w:r w:rsidR="00073D8E">
        <w:rPr>
          <w:rFonts w:eastAsia="Calibri"/>
        </w:rPr>
        <w:t xml:space="preserve"> atstovaujama</w:t>
      </w:r>
      <w:r>
        <w:rPr>
          <w:rFonts w:eastAsia="Calibri"/>
        </w:rPr>
        <w:t xml:space="preserve"> direktoriaus</w:t>
      </w:r>
      <w:r w:rsidR="00073D8E">
        <w:rPr>
          <w:rFonts w:eastAsia="Calibri"/>
        </w:rPr>
        <w:t xml:space="preserve"> pavaduotojos medicinai, pavaduojančios direktorių </w:t>
      </w:r>
      <w:proofErr w:type="spellStart"/>
      <w:r w:rsidR="00073D8E">
        <w:rPr>
          <w:rFonts w:eastAsia="Calibri"/>
        </w:rPr>
        <w:t>Innos</w:t>
      </w:r>
      <w:proofErr w:type="spellEnd"/>
      <w:r w:rsidR="00073D8E">
        <w:rPr>
          <w:rFonts w:eastAsia="Calibri"/>
        </w:rPr>
        <w:t xml:space="preserve"> </w:t>
      </w:r>
      <w:proofErr w:type="spellStart"/>
      <w:r w:rsidR="00073D8E">
        <w:rPr>
          <w:rFonts w:eastAsia="Calibri"/>
        </w:rPr>
        <w:t>Viršilienės</w:t>
      </w:r>
      <w:proofErr w:type="spellEnd"/>
      <w:r w:rsidR="00073D8E">
        <w:rPr>
          <w:rFonts w:eastAsia="Calibri"/>
        </w:rPr>
        <w:t xml:space="preserve">, </w:t>
      </w:r>
      <w:r>
        <w:rPr>
          <w:rFonts w:eastAsia="Calibri"/>
        </w:rPr>
        <w:t>veikiančio</w:t>
      </w:r>
      <w:r w:rsidR="00073D8E">
        <w:rPr>
          <w:rFonts w:eastAsia="Calibri"/>
        </w:rPr>
        <w:t>s</w:t>
      </w:r>
      <w:r>
        <w:rPr>
          <w:rFonts w:eastAsia="Calibri"/>
        </w:rPr>
        <w:t xml:space="preserve"> pagal įstatus, ir</w:t>
      </w:r>
    </w:p>
    <w:p w:rsidR="001910B7" w:rsidRDefault="005504BF" w:rsidP="001910B7">
      <w:pPr>
        <w:spacing w:after="160" w:line="254" w:lineRule="auto"/>
        <w:ind w:right="-125" w:firstLine="851"/>
        <w:jc w:val="both"/>
        <w:rPr>
          <w:rFonts w:eastAsia="Calibri"/>
        </w:rPr>
      </w:pPr>
      <w:r>
        <w:rPr>
          <w:rFonts w:eastAsia="Calibri"/>
        </w:rPr>
        <w:t xml:space="preserve">UAB „Limeta“ </w:t>
      </w:r>
      <w:r w:rsidR="001910B7">
        <w:rPr>
          <w:rFonts w:eastAsia="Calibri"/>
        </w:rPr>
        <w:t>- (</w:t>
      </w:r>
      <w:r w:rsidR="001910B7">
        <w:rPr>
          <w:rFonts w:eastAsia="Calibri"/>
          <w:b/>
        </w:rPr>
        <w:t>toliau – Tiekėjas</w:t>
      </w:r>
      <w:r w:rsidR="001910B7">
        <w:rPr>
          <w:rFonts w:eastAsia="Calibri"/>
        </w:rPr>
        <w:t>) atst</w:t>
      </w:r>
      <w:r>
        <w:rPr>
          <w:rFonts w:eastAsia="Calibri"/>
        </w:rPr>
        <w:t>ovaujama generalinio direktoriaus Virginijaus Domarko</w:t>
      </w:r>
      <w:r w:rsidR="001910B7">
        <w:rPr>
          <w:rFonts w:eastAsia="Calibri"/>
        </w:rPr>
        <w:t>, veikiančio  pagal įstaigos įstatus.</w:t>
      </w:r>
    </w:p>
    <w:p w:rsidR="001910B7" w:rsidRDefault="001910B7" w:rsidP="001910B7">
      <w:pPr>
        <w:spacing w:after="160" w:line="254" w:lineRule="auto"/>
        <w:ind w:right="-125" w:firstLine="851"/>
        <w:jc w:val="both"/>
        <w:rPr>
          <w:rFonts w:eastAsia="Calibri"/>
        </w:rPr>
      </w:pPr>
      <w:r>
        <w:rPr>
          <w:rFonts w:eastAsia="Calibri"/>
        </w:rPr>
        <w:t>Toliau kartu šioje Medicinos įrangos pirkimo – pardavimo Sutartyje vadinama „Šalimis“, o kiekvienas atskirai – „Šalimi“,</w:t>
      </w:r>
    </w:p>
    <w:p w:rsidR="001910B7" w:rsidRDefault="001910B7" w:rsidP="001910B7">
      <w:pPr>
        <w:spacing w:line="254" w:lineRule="auto"/>
        <w:ind w:right="-125" w:firstLine="851"/>
        <w:jc w:val="both"/>
        <w:rPr>
          <w:rFonts w:eastAsia="Calibri"/>
        </w:rPr>
      </w:pPr>
      <w:r>
        <w:rPr>
          <w:rFonts w:eastAsia="Calibri"/>
        </w:rPr>
        <w:t>sudarėme šią Medicinos įrangos pirkimo – pardavimo sutartį, įvykdyto neskelbiamos apklausos pirkimo, toliau vadinama „Sutartimi“, ir susitarėme dėl toliau išvardintų sąlygų:</w:t>
      </w:r>
    </w:p>
    <w:tbl>
      <w:tblPr>
        <w:tblW w:w="0" w:type="dxa"/>
        <w:tblInd w:w="-142" w:type="dxa"/>
        <w:tblLayout w:type="fixed"/>
        <w:tblLook w:val="04A0" w:firstRow="1" w:lastRow="0" w:firstColumn="1" w:lastColumn="0" w:noHBand="0" w:noVBand="1"/>
      </w:tblPr>
      <w:tblGrid>
        <w:gridCol w:w="10065"/>
      </w:tblGrid>
      <w:tr w:rsidR="001910B7" w:rsidTr="001910B7">
        <w:tc>
          <w:tcPr>
            <w:tcW w:w="10065" w:type="dxa"/>
          </w:tcPr>
          <w:p w:rsidR="001910B7" w:rsidRDefault="001910B7">
            <w:pPr>
              <w:spacing w:after="160" w:line="254" w:lineRule="auto"/>
              <w:ind w:right="-125"/>
              <w:jc w:val="both"/>
              <w:rPr>
                <w:rFonts w:eastAsia="Calibri"/>
                <w:b/>
              </w:rPr>
            </w:pPr>
          </w:p>
        </w:tc>
      </w:tr>
    </w:tbl>
    <w:p w:rsidR="001910B7" w:rsidRDefault="001910B7" w:rsidP="001910B7">
      <w:pPr>
        <w:ind w:firstLine="902"/>
        <w:jc w:val="center"/>
        <w:rPr>
          <w:b/>
          <w:bCs/>
        </w:rPr>
      </w:pPr>
      <w:r>
        <w:rPr>
          <w:b/>
          <w:bCs/>
        </w:rPr>
        <w:t>I SKYRIUS</w:t>
      </w:r>
    </w:p>
    <w:p w:rsidR="001910B7" w:rsidRDefault="001910B7" w:rsidP="001910B7">
      <w:pPr>
        <w:ind w:firstLine="902"/>
        <w:jc w:val="center"/>
        <w:rPr>
          <w:b/>
          <w:bCs/>
        </w:rPr>
      </w:pPr>
      <w:r>
        <w:rPr>
          <w:b/>
          <w:bCs/>
        </w:rPr>
        <w:t>SUTARTIES DALYKAS</w:t>
      </w:r>
    </w:p>
    <w:p w:rsidR="001910B7" w:rsidRDefault="001910B7" w:rsidP="001910B7">
      <w:pPr>
        <w:tabs>
          <w:tab w:val="left" w:pos="360"/>
        </w:tabs>
        <w:ind w:firstLine="851"/>
        <w:jc w:val="both"/>
        <w:rPr>
          <w:rFonts w:eastAsia="Calibri"/>
          <w:b/>
        </w:rPr>
      </w:pPr>
    </w:p>
    <w:p w:rsidR="001910B7" w:rsidRDefault="001910B7" w:rsidP="001910B7">
      <w:pPr>
        <w:numPr>
          <w:ilvl w:val="0"/>
          <w:numId w:val="1"/>
        </w:numPr>
        <w:tabs>
          <w:tab w:val="num" w:pos="1134"/>
          <w:tab w:val="num" w:pos="1440"/>
        </w:tabs>
        <w:autoSpaceDN w:val="0"/>
        <w:ind w:left="0" w:firstLine="851"/>
        <w:jc w:val="both"/>
        <w:rPr>
          <w:rFonts w:eastAsia="Calibri"/>
          <w:bCs/>
        </w:rPr>
      </w:pPr>
      <w:r>
        <w:rPr>
          <w:rFonts w:eastAsia="Calibri"/>
        </w:rPr>
        <w:t>Š</w:t>
      </w:r>
      <w:r>
        <w:rPr>
          <w:rFonts w:eastAsia="Calibri"/>
          <w:bCs/>
        </w:rPr>
        <w:t xml:space="preserve">ia Sutartimi Tiekėjas įsipareigoja parduoti medicinos įrangos prekę </w:t>
      </w:r>
      <w:proofErr w:type="spellStart"/>
      <w:r>
        <w:rPr>
          <w:rFonts w:eastAsia="Calibri"/>
          <w:bCs/>
        </w:rPr>
        <w:t>Multifunkcinį</w:t>
      </w:r>
      <w:proofErr w:type="spellEnd"/>
      <w:r>
        <w:rPr>
          <w:rFonts w:eastAsia="Calibri"/>
          <w:bCs/>
        </w:rPr>
        <w:t xml:space="preserve"> vežimėlį (du) vienetus (toliau – Prekė), kurios detalios specifikacijos nustatytos šios Sutarties 1 priede „Techninė specifikacija“ (toliau – 1 priedas), apmokyti personalą teisingai naudoti ir prižiūrėti Prekę, o Pirkėjas įsipareigoja priimti Prekę ir už ją sumokėti Sutartyje numatytą kainą.</w:t>
      </w:r>
    </w:p>
    <w:p w:rsidR="001910B7" w:rsidRDefault="001910B7" w:rsidP="001910B7">
      <w:pPr>
        <w:numPr>
          <w:ilvl w:val="0"/>
          <w:numId w:val="1"/>
        </w:numPr>
        <w:tabs>
          <w:tab w:val="num" w:pos="1134"/>
          <w:tab w:val="num" w:pos="1440"/>
        </w:tabs>
        <w:autoSpaceDN w:val="0"/>
        <w:ind w:left="0" w:firstLine="851"/>
        <w:jc w:val="both"/>
        <w:rPr>
          <w:rFonts w:eastAsia="Calibri"/>
          <w:bCs/>
        </w:rPr>
      </w:pPr>
      <w:r>
        <w:rPr>
          <w:rFonts w:eastAsia="Calibri"/>
          <w:bCs/>
        </w:rPr>
        <w:t>Atsiradus nenumatytoms, nuo Šalių valios nepriklausančioms aplinkybėms (</w:t>
      </w:r>
      <w:r>
        <w:rPr>
          <w:rFonts w:eastAsia="Calibri"/>
          <w:bCs/>
          <w:i/>
        </w:rPr>
        <w:t>prekės nebegaminamos ir pan.</w:t>
      </w:r>
      <w:r>
        <w:rPr>
          <w:rFonts w:eastAsia="Calibri"/>
          <w:bCs/>
        </w:rPr>
        <w:t>), kurių Šalys negalėjo numatyti pasirašydamos Sutartį, dėl kurių Tiekėjas negali pristatyti Sutarties 1 priede nurodyto modelio Prekės, Pirkėjui raštu išreiškus sutikimą, nekeičiant Tiekėjo pasiūlyme nurodytos Prekės kainos, Tiekėjas gali pristatyti kito modelio, Sutarties 1 priede įtvirtintus reikalavimus atitinkančią ir ne blogesnių nei pasiūlyme nurodytų techninių charakteristikų Prekę.</w:t>
      </w:r>
    </w:p>
    <w:p w:rsidR="001910B7" w:rsidRDefault="001910B7" w:rsidP="001910B7">
      <w:pPr>
        <w:numPr>
          <w:ilvl w:val="0"/>
          <w:numId w:val="1"/>
        </w:numPr>
        <w:tabs>
          <w:tab w:val="num" w:pos="1134"/>
          <w:tab w:val="num" w:pos="1440"/>
        </w:tabs>
        <w:autoSpaceDN w:val="0"/>
        <w:ind w:left="0" w:firstLine="851"/>
        <w:jc w:val="both"/>
        <w:rPr>
          <w:rFonts w:eastAsia="Calibri"/>
          <w:bCs/>
        </w:rPr>
      </w:pPr>
      <w:r>
        <w:rPr>
          <w:rFonts w:eastAsia="Calibri"/>
          <w:bCs/>
        </w:rPr>
        <w:t xml:space="preserve">Prekė turi būti pristatyta ne vėliau kaip per 3 (tris) mėnesius nuo sutarties pasirašymo dienos. </w:t>
      </w:r>
    </w:p>
    <w:p w:rsidR="001910B7" w:rsidRDefault="001910B7" w:rsidP="001910B7">
      <w:pPr>
        <w:numPr>
          <w:ilvl w:val="0"/>
          <w:numId w:val="1"/>
        </w:numPr>
        <w:tabs>
          <w:tab w:val="num" w:pos="1134"/>
          <w:tab w:val="num" w:pos="1440"/>
        </w:tabs>
        <w:autoSpaceDN w:val="0"/>
        <w:ind w:left="0" w:firstLine="851"/>
        <w:jc w:val="both"/>
        <w:rPr>
          <w:rFonts w:eastAsia="Calibri"/>
          <w:bCs/>
        </w:rPr>
      </w:pPr>
      <w:r>
        <w:rPr>
          <w:rFonts w:eastAsia="Calibri"/>
          <w:bCs/>
        </w:rPr>
        <w:t>Esant nenumatytoms, nuo Tiekėjo ir Pirkėjo valios nepriklausančioms aplinkybėms (prekės nebegaminamos, sutriko prekių tiekimas ir pan.), šalims raštu išreiškus tam sutikimą, Tiekėjo sutartinių įsipareigojimų įvykdymo terminas gali būti pratęsiamas 1 (vieną) kartą 1 (vienam) mėnesiui. Nenumatytas aplinkybes Tiekėjas turi pagrįsti dokumentais (pvz. Gamintojo raštais ir kt.).</w:t>
      </w:r>
    </w:p>
    <w:p w:rsidR="001910B7" w:rsidRDefault="001910B7" w:rsidP="001910B7">
      <w:pPr>
        <w:ind w:right="-425"/>
        <w:jc w:val="center"/>
        <w:rPr>
          <w:rFonts w:eastAsia="Calibri"/>
          <w:b/>
          <w:bCs/>
        </w:rPr>
      </w:pPr>
    </w:p>
    <w:p w:rsidR="001910B7" w:rsidRDefault="001910B7" w:rsidP="001910B7">
      <w:pPr>
        <w:ind w:right="-425"/>
        <w:jc w:val="center"/>
        <w:rPr>
          <w:rFonts w:eastAsia="Calibri"/>
          <w:b/>
          <w:bCs/>
        </w:rPr>
      </w:pPr>
      <w:r>
        <w:rPr>
          <w:rFonts w:eastAsia="Calibri"/>
          <w:b/>
          <w:bCs/>
        </w:rPr>
        <w:t>II SKYRIUS</w:t>
      </w:r>
    </w:p>
    <w:p w:rsidR="001910B7" w:rsidRDefault="001910B7" w:rsidP="001910B7">
      <w:pPr>
        <w:ind w:right="-425"/>
        <w:jc w:val="center"/>
        <w:rPr>
          <w:rFonts w:eastAsia="Calibri"/>
          <w:b/>
          <w:bCs/>
        </w:rPr>
      </w:pPr>
      <w:r>
        <w:rPr>
          <w:rFonts w:eastAsia="Calibri"/>
          <w:b/>
          <w:bCs/>
        </w:rPr>
        <w:t>PREKĖS PRISTATYMO VIETA IR SĄLYGOS</w:t>
      </w:r>
    </w:p>
    <w:p w:rsidR="001910B7" w:rsidRDefault="001910B7" w:rsidP="001910B7">
      <w:pPr>
        <w:ind w:right="140"/>
        <w:jc w:val="both"/>
        <w:rPr>
          <w:rFonts w:eastAsia="Calibri"/>
          <w:bCs/>
        </w:rPr>
      </w:pPr>
    </w:p>
    <w:p w:rsidR="001910B7" w:rsidRDefault="001910B7" w:rsidP="001910B7">
      <w:pPr>
        <w:ind w:right="142"/>
        <w:rPr>
          <w:rFonts w:eastAsia="Calibri"/>
          <w:bCs/>
        </w:rPr>
      </w:pPr>
      <w:r>
        <w:rPr>
          <w:rFonts w:eastAsia="Calibri"/>
          <w:bCs/>
        </w:rPr>
        <w:t>5. Tiekėjas įsipareigoja pristatyti Prekę savo lėšomis ir transportu adresu Vytauto Didžiojo g.19, Šilalė, per Sutarties 3 punkte nurodytą terminą.</w:t>
      </w:r>
    </w:p>
    <w:p w:rsidR="001910B7" w:rsidRDefault="001910B7" w:rsidP="001910B7">
      <w:pPr>
        <w:jc w:val="both"/>
        <w:rPr>
          <w:rStyle w:val="normaltextrun"/>
          <w:shd w:val="clear" w:color="auto" w:fill="FFFFFF"/>
        </w:rPr>
      </w:pPr>
      <w:r>
        <w:rPr>
          <w:rFonts w:eastAsia="Calibri"/>
          <w:bCs/>
        </w:rPr>
        <w:t xml:space="preserve">6. </w:t>
      </w:r>
      <w:r>
        <w:rPr>
          <w:rStyle w:val="normaltextrun"/>
          <w:shd w:val="clear" w:color="auto" w:fill="FFFFFF"/>
        </w:rPr>
        <w:t>Tiekėjas privalo Prekes patiekti Pirkėjui ne kelių eismo piko valandomis, pirmadieniais − ketvirtadieniais nuo 14:30 iki 16:00 val., penktadieniais ir švenčių dienų išvakarėse nuo 13:00 iki 14:00 val.</w:t>
      </w:r>
      <w:r>
        <w:rPr>
          <w:rStyle w:val="normaltextrun"/>
          <w:color w:val="FF0000"/>
          <w:shd w:val="clear" w:color="auto" w:fill="FFFFFF"/>
        </w:rPr>
        <w:t xml:space="preserve"> </w:t>
      </w:r>
      <w:r>
        <w:rPr>
          <w:rStyle w:val="normaltextrun"/>
          <w:shd w:val="clear" w:color="auto" w:fill="FFFFFF"/>
        </w:rPr>
        <w:t xml:space="preserve">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 </w:t>
      </w:r>
    </w:p>
    <w:p w:rsidR="001910B7" w:rsidRDefault="001910B7" w:rsidP="001910B7">
      <w:pPr>
        <w:ind w:right="142"/>
        <w:jc w:val="both"/>
        <w:rPr>
          <w:rFonts w:eastAsia="Calibri"/>
          <w:bCs/>
        </w:rPr>
      </w:pPr>
      <w:r>
        <w:rPr>
          <w:rFonts w:eastAsia="Calibri"/>
          <w:bCs/>
        </w:rPr>
        <w:t xml:space="preserve">7. Pristatytos Prekės tikrinimo rezultatus Tiekėjas įsipareigoja nurodyti Prekės priėmimo - perdavimo akte. Priėmimo-perdavimo aktą rengia Tiekėjas. </w:t>
      </w:r>
    </w:p>
    <w:p w:rsidR="001910B7" w:rsidRDefault="001910B7" w:rsidP="001910B7">
      <w:pPr>
        <w:ind w:right="142"/>
        <w:jc w:val="both"/>
        <w:rPr>
          <w:rFonts w:eastAsia="Calibri"/>
          <w:bCs/>
        </w:rPr>
      </w:pPr>
      <w:r>
        <w:rPr>
          <w:rFonts w:eastAsia="Calibri"/>
          <w:bCs/>
        </w:rPr>
        <w:lastRenderedPageBreak/>
        <w:t>8. Pirkėjas, patikrinęs ir įsitikinęs, kad Prekė atitinka Sutartyje nustatytus reikalavimus ir kad yra įvykdyti visi kiti Tiekėjo įsipareigojimai pagal Sutartį, ne vėliau kaip per 5 (penkias) darbo dienas nuo Prekės priėmimo-perdavimo akto gavimo dienos privalo priimti pristatytą Prekę ir pasirašyti Prekės priėmimo-perdavimo aktą arba pateikti Tiekėjui raštiškas pastabas, nurodydamas Tiekėjui protingą terminą pašalinti Prekės trūkumus nuo raštiškų pastabų gavimo dienos.</w:t>
      </w:r>
    </w:p>
    <w:p w:rsidR="001910B7" w:rsidRDefault="001910B7" w:rsidP="001910B7">
      <w:pPr>
        <w:pStyle w:val="Sraopastraipa"/>
        <w:widowControl/>
        <w:numPr>
          <w:ilvl w:val="0"/>
          <w:numId w:val="2"/>
        </w:numPr>
        <w:autoSpaceDE/>
        <w:adjustRightInd/>
        <w:ind w:left="0" w:firstLine="737"/>
        <w:jc w:val="both"/>
        <w:rPr>
          <w:rFonts w:ascii="Times New Roman" w:eastAsia="Calibri" w:hAnsi="Times New Roman" w:cs="Times New Roman"/>
          <w:bCs/>
          <w:sz w:val="24"/>
        </w:rPr>
      </w:pPr>
      <w:r>
        <w:rPr>
          <w:rFonts w:ascii="Times New Roman" w:eastAsia="Calibri" w:hAnsi="Times New Roman" w:cs="Times New Roman"/>
          <w:bCs/>
          <w:sz w:val="24"/>
        </w:rPr>
        <w:t>Prekės nuosavybės teisės ir Prekės žuvimo ar sugadinimo rizika pereina Pirkėjui nuo Prekės perdavimo – priėmimo akto (be trūkumų/pastabų) pasirašymo momento.</w:t>
      </w:r>
    </w:p>
    <w:p w:rsidR="001910B7" w:rsidRDefault="001910B7" w:rsidP="001910B7">
      <w:pPr>
        <w:ind w:firstLine="737"/>
        <w:jc w:val="both"/>
        <w:rPr>
          <w:rFonts w:eastAsia="Calibri"/>
          <w:bCs/>
        </w:rPr>
      </w:pPr>
      <w:r>
        <w:rPr>
          <w:rFonts w:eastAsia="Calibri"/>
          <w:bCs/>
        </w:rPr>
        <w:t>10. Tiekėjas įsipareigoja perduoti Pirkėjui techninėje specifikacijoje nurodytą Prekę, Pirkėjas įsipareigoja priimti tvarkingą ir kokybišką Prekę ir sumokėti Tiekėjui Sutartyje numatytą kainą Sutartyje numatytomis sąlygomis ir terminais.</w:t>
      </w:r>
    </w:p>
    <w:p w:rsidR="001910B7" w:rsidRDefault="001910B7" w:rsidP="001910B7">
      <w:pPr>
        <w:pStyle w:val="Sraopastraipa"/>
        <w:widowControl/>
        <w:numPr>
          <w:ilvl w:val="0"/>
          <w:numId w:val="3"/>
        </w:numPr>
        <w:autoSpaceDE/>
        <w:adjustRightInd/>
        <w:ind w:left="0" w:firstLine="737"/>
        <w:jc w:val="both"/>
        <w:rPr>
          <w:rFonts w:ascii="Times New Roman" w:eastAsia="Calibri" w:hAnsi="Times New Roman" w:cs="Times New Roman"/>
          <w:bCs/>
          <w:sz w:val="24"/>
        </w:rPr>
      </w:pPr>
      <w:r>
        <w:rPr>
          <w:rFonts w:ascii="Times New Roman" w:eastAsia="Arial Unicode MS" w:hAnsi="Times New Roman" w:cs="Times New Roman"/>
          <w:sz w:val="24"/>
          <w:bdr w:val="none" w:sz="0" w:space="0" w:color="auto" w:frame="1"/>
        </w:rPr>
        <w:t>Kartu su pristatoma Preke, Tiekėjas perduoda Pirkėjui:</w:t>
      </w:r>
    </w:p>
    <w:p w:rsidR="001910B7" w:rsidRDefault="001910B7" w:rsidP="001910B7">
      <w:pPr>
        <w:ind w:firstLine="851"/>
        <w:jc w:val="both"/>
        <w:rPr>
          <w:rFonts w:eastAsia="Arial Unicode MS"/>
          <w:bdr w:val="none" w:sz="0" w:space="0" w:color="auto" w:frame="1"/>
        </w:rPr>
      </w:pPr>
      <w:r>
        <w:rPr>
          <w:rFonts w:eastAsia="Arial Unicode MS"/>
          <w:bdr w:val="none" w:sz="0" w:space="0" w:color="auto" w:frame="1"/>
        </w:rPr>
        <w:t>11.1. Prekės vartotojo instrukciją originalo ir lietuvių kalba;</w:t>
      </w:r>
    </w:p>
    <w:p w:rsidR="001910B7" w:rsidRDefault="001910B7" w:rsidP="001910B7">
      <w:pPr>
        <w:ind w:firstLine="851"/>
        <w:jc w:val="both"/>
        <w:rPr>
          <w:rFonts w:eastAsia="Arial Unicode MS"/>
          <w:bdr w:val="none" w:sz="0" w:space="0" w:color="auto" w:frame="1"/>
        </w:rPr>
      </w:pPr>
      <w:r>
        <w:rPr>
          <w:rFonts w:eastAsia="Arial Unicode MS"/>
          <w:bdr w:val="none" w:sz="0" w:space="0" w:color="auto" w:frame="1"/>
        </w:rPr>
        <w:t>11.2. Techninę ir/ar serviso dokumentaciją originalo ir lietuvių kalbomis;</w:t>
      </w:r>
    </w:p>
    <w:p w:rsidR="001910B7" w:rsidRDefault="001910B7" w:rsidP="001910B7">
      <w:pPr>
        <w:ind w:firstLine="851"/>
        <w:jc w:val="both"/>
        <w:rPr>
          <w:bdr w:val="none" w:sz="0" w:space="0" w:color="auto" w:frame="1"/>
        </w:rPr>
      </w:pPr>
      <w:r>
        <w:rPr>
          <w:rFonts w:eastAsia="Arial Unicode MS"/>
          <w:bdr w:val="none" w:sz="0" w:space="0" w:color="auto" w:frame="1"/>
        </w:rPr>
        <w:t xml:space="preserve">11.3. Techninės būklės bei </w:t>
      </w:r>
      <w:r>
        <w:rPr>
          <w:bdr w:val="none" w:sz="0" w:space="0" w:color="auto" w:frame="1"/>
        </w:rPr>
        <w:t xml:space="preserve">Techninės priežiūros ir Metrologinės patikros reglamentus bei </w:t>
      </w:r>
      <w:r>
        <w:rPr>
          <w:rFonts w:eastAsia="Arial Unicode MS"/>
          <w:bdr w:val="none" w:sz="0" w:space="0" w:color="auto" w:frame="1"/>
        </w:rPr>
        <w:t xml:space="preserve">informaciją apie jų </w:t>
      </w:r>
      <w:r>
        <w:rPr>
          <w:bdr w:val="none" w:sz="0" w:space="0" w:color="auto" w:frame="1"/>
        </w:rPr>
        <w:t>terminus (</w:t>
      </w:r>
      <w:r>
        <w:rPr>
          <w:i/>
          <w:bdr w:val="none" w:sz="0" w:space="0" w:color="auto" w:frame="1"/>
        </w:rPr>
        <w:t>jei taikoma</w:t>
      </w:r>
      <w:r>
        <w:rPr>
          <w:bdr w:val="none" w:sz="0" w:space="0" w:color="auto" w:frame="1"/>
        </w:rPr>
        <w:t>).</w:t>
      </w:r>
    </w:p>
    <w:p w:rsidR="001910B7" w:rsidRDefault="001910B7" w:rsidP="001910B7">
      <w:pPr>
        <w:ind w:firstLine="851"/>
        <w:jc w:val="both"/>
        <w:rPr>
          <w:rFonts w:eastAsia="Arial Unicode MS"/>
          <w:b/>
          <w:bdr w:val="none" w:sz="0" w:space="0" w:color="auto" w:frame="1"/>
        </w:rPr>
      </w:pPr>
      <w:r>
        <w:rPr>
          <w:rFonts w:eastAsia="Arial Unicode MS"/>
          <w:bdr w:val="none" w:sz="0" w:space="0" w:color="auto" w:frame="1"/>
        </w:rPr>
        <w:t xml:space="preserve">11.4. prekės </w:t>
      </w:r>
      <w:r>
        <w:t>sertifikatus (</w:t>
      </w:r>
      <w:r>
        <w:rPr>
          <w:i/>
        </w:rPr>
        <w:t>jei taikoma)</w:t>
      </w:r>
      <w:r>
        <w:t>.</w:t>
      </w:r>
    </w:p>
    <w:p w:rsidR="001910B7" w:rsidRDefault="001910B7" w:rsidP="001910B7">
      <w:pPr>
        <w:ind w:right="-425"/>
        <w:rPr>
          <w:rFonts w:eastAsia="Calibri"/>
          <w:bCs/>
        </w:rPr>
      </w:pPr>
    </w:p>
    <w:p w:rsidR="001910B7" w:rsidRDefault="001910B7" w:rsidP="001910B7">
      <w:pPr>
        <w:ind w:right="-425"/>
        <w:jc w:val="center"/>
        <w:rPr>
          <w:rFonts w:eastAsia="Calibri"/>
          <w:b/>
          <w:bCs/>
        </w:rPr>
      </w:pPr>
      <w:r>
        <w:rPr>
          <w:rFonts w:eastAsia="Calibri"/>
          <w:b/>
          <w:bCs/>
        </w:rPr>
        <w:t>III SKYRIUS</w:t>
      </w:r>
    </w:p>
    <w:p w:rsidR="001910B7" w:rsidRDefault="001910B7" w:rsidP="001910B7">
      <w:pPr>
        <w:ind w:right="-425"/>
        <w:jc w:val="center"/>
        <w:rPr>
          <w:rFonts w:eastAsia="Calibri"/>
          <w:b/>
          <w:bCs/>
        </w:rPr>
      </w:pPr>
      <w:r>
        <w:rPr>
          <w:rFonts w:eastAsia="Calibri"/>
          <w:b/>
          <w:bCs/>
        </w:rPr>
        <w:t>PREKĖS KOKYBĖ IR GARANTIJA</w:t>
      </w:r>
    </w:p>
    <w:p w:rsidR="001910B7" w:rsidRDefault="001910B7" w:rsidP="001910B7">
      <w:pPr>
        <w:ind w:right="-425"/>
        <w:jc w:val="both"/>
        <w:rPr>
          <w:rFonts w:eastAsia="Calibri"/>
          <w:bCs/>
        </w:rPr>
      </w:pPr>
    </w:p>
    <w:p w:rsidR="001910B7" w:rsidRDefault="001910B7" w:rsidP="001910B7">
      <w:pPr>
        <w:numPr>
          <w:ilvl w:val="0"/>
          <w:numId w:val="3"/>
        </w:numPr>
        <w:autoSpaceDN w:val="0"/>
        <w:ind w:left="0" w:firstLine="851"/>
        <w:jc w:val="both"/>
        <w:rPr>
          <w:rFonts w:eastAsia="Calibri"/>
          <w:bCs/>
        </w:rPr>
      </w:pPr>
      <w:r>
        <w:rPr>
          <w:rFonts w:eastAsia="Calibri"/>
          <w:bCs/>
        </w:rPr>
        <w:t xml:space="preserve">Tiekėjas garantuoja, kad pagal šią Sutartį tiekiama Prekė yra nauja, nenaudota, kokybiška, bei atitinka šiai Prekei taikomus standartus. Tiekėjas patvirtina, kad į tiekiamą Prekę tretieji asmenys neturi jokių teisių. Prekės modelis atitinka Sutarties 1 priede nurodytą Prekę, jos techninius aprašymus bei komplektaciją. </w:t>
      </w:r>
    </w:p>
    <w:p w:rsidR="001910B7" w:rsidRDefault="001910B7" w:rsidP="001910B7">
      <w:pPr>
        <w:numPr>
          <w:ilvl w:val="0"/>
          <w:numId w:val="3"/>
        </w:numPr>
        <w:autoSpaceDN w:val="0"/>
        <w:ind w:left="0" w:firstLine="851"/>
        <w:jc w:val="both"/>
        <w:rPr>
          <w:rFonts w:eastAsia="Calibri"/>
          <w:bCs/>
        </w:rPr>
      </w:pPr>
      <w:r>
        <w:rPr>
          <w:rFonts w:eastAsia="Calibri"/>
          <w:bCs/>
        </w:rPr>
        <w:t>Prekė pristatoma sukomplektuota su visais būtinais reikmenimis, naudojimo instrukcija, technine ir/ar serviso dokumentacija, sertifikatu, kad būtų užtikrintas tinkamas Prekės naudojimas, atitinkantis technines charakteristikas, nurodytas Prekės gamintojo dokumentacijoje ir šios Sutarties prieduose.</w:t>
      </w:r>
    </w:p>
    <w:p w:rsidR="001910B7" w:rsidRDefault="001910B7" w:rsidP="001910B7">
      <w:pPr>
        <w:numPr>
          <w:ilvl w:val="0"/>
          <w:numId w:val="3"/>
        </w:numPr>
        <w:autoSpaceDN w:val="0"/>
        <w:ind w:left="0" w:firstLine="851"/>
        <w:jc w:val="both"/>
        <w:rPr>
          <w:rFonts w:eastAsia="Calibri"/>
          <w:bCs/>
        </w:rPr>
      </w:pPr>
      <w:r>
        <w:rPr>
          <w:rFonts w:eastAsia="Calibri"/>
          <w:bCs/>
        </w:rPr>
        <w:t>Garantinis laikotarpis pradedamas skaičiuoti nuo Prekės ar jos dalies, jeigu Prekė tiekiama dalimis, perdavimo Pirkėjo nuosavybėn dienos (t. y. Prekės perdavimo - priėmimo akto be trūkumų pasirašymo dienos). Garantinis terminas pakeistai ar sutaisytai Prekei ar jos dalims vėl įsigalioja nuo tinkamai pakeistos ar sutaisytos Prekės ar jos dalių perdavimo Pirkėjui dienos.</w:t>
      </w:r>
    </w:p>
    <w:p w:rsidR="001910B7" w:rsidRDefault="001910B7" w:rsidP="001910B7">
      <w:pPr>
        <w:numPr>
          <w:ilvl w:val="0"/>
          <w:numId w:val="3"/>
        </w:numPr>
        <w:autoSpaceDN w:val="0"/>
        <w:ind w:left="0" w:firstLine="851"/>
        <w:jc w:val="both"/>
        <w:rPr>
          <w:rFonts w:eastAsia="Calibri"/>
          <w:bCs/>
        </w:rPr>
      </w:pPr>
      <w:r>
        <w:rPr>
          <w:rFonts w:eastAsia="Calibri"/>
          <w:bCs/>
        </w:rPr>
        <w:t>Tiekėjas privalo kuo greičiau savo sąskaita pašalinti visus garantinio laikotarpio metu pastebėtus defektus ar įvykusius gedimus, kurie atsirado ne dėl Pirkėjo kaltės.</w:t>
      </w:r>
    </w:p>
    <w:p w:rsidR="001910B7" w:rsidRDefault="001910B7" w:rsidP="001910B7">
      <w:pPr>
        <w:numPr>
          <w:ilvl w:val="0"/>
          <w:numId w:val="3"/>
        </w:numPr>
        <w:autoSpaceDN w:val="0"/>
        <w:ind w:left="0" w:firstLine="851"/>
        <w:jc w:val="both"/>
        <w:rPr>
          <w:rFonts w:eastAsia="Calibri"/>
          <w:bCs/>
        </w:rPr>
      </w:pPr>
      <w:r>
        <w:rPr>
          <w:rFonts w:eastAsia="Calibri"/>
          <w:bCs/>
        </w:rPr>
        <w:t xml:space="preserve">Jei defektai išaiškėja arba gedimai įvyksta garantinio laikotarpio metu, Pirkėjas raštu informuoja apie tai Tiekėją, nurodydamas, kad Tiekėjas privalo: </w:t>
      </w:r>
    </w:p>
    <w:p w:rsidR="001910B7" w:rsidRDefault="001910B7" w:rsidP="001910B7">
      <w:pPr>
        <w:ind w:firstLine="851"/>
        <w:jc w:val="both"/>
        <w:rPr>
          <w:rFonts w:eastAsia="Calibri"/>
          <w:bCs/>
        </w:rPr>
      </w:pPr>
      <w:r>
        <w:rPr>
          <w:rFonts w:eastAsia="Calibri"/>
          <w:bCs/>
          <w:lang w:val="en-US"/>
        </w:rPr>
        <w:t xml:space="preserve">16.1. </w:t>
      </w:r>
      <w:r>
        <w:rPr>
          <w:rFonts w:eastAsia="Calibri"/>
          <w:bCs/>
        </w:rPr>
        <w:t xml:space="preserve">per </w:t>
      </w:r>
      <w:proofErr w:type="gramStart"/>
      <w:r>
        <w:rPr>
          <w:rFonts w:eastAsia="Calibri"/>
          <w:bCs/>
        </w:rPr>
        <w:t>5 darbo</w:t>
      </w:r>
      <w:proofErr w:type="gramEnd"/>
      <w:r>
        <w:rPr>
          <w:rFonts w:eastAsia="Calibri"/>
          <w:bCs/>
        </w:rPr>
        <w:t xml:space="preserve"> dienas pašalinti defektą/gedimą; </w:t>
      </w:r>
    </w:p>
    <w:p w:rsidR="001910B7" w:rsidRDefault="001910B7" w:rsidP="001910B7">
      <w:pPr>
        <w:ind w:firstLine="851"/>
        <w:jc w:val="both"/>
        <w:rPr>
          <w:rFonts w:eastAsia="Calibri"/>
          <w:bCs/>
        </w:rPr>
      </w:pPr>
      <w:r>
        <w:rPr>
          <w:rFonts w:eastAsia="Calibri"/>
          <w:bCs/>
        </w:rPr>
        <w:t xml:space="preserve">16.2. per 7 darbo dienas, netinkamą Prekę pakeisti kita. </w:t>
      </w:r>
    </w:p>
    <w:p w:rsidR="001910B7" w:rsidRDefault="001910B7" w:rsidP="001910B7">
      <w:pPr>
        <w:numPr>
          <w:ilvl w:val="0"/>
          <w:numId w:val="3"/>
        </w:numPr>
        <w:autoSpaceDN w:val="0"/>
        <w:ind w:left="0" w:firstLine="851"/>
        <w:jc w:val="both"/>
        <w:rPr>
          <w:rFonts w:eastAsia="Calibri"/>
          <w:bCs/>
        </w:rPr>
      </w:pPr>
      <w:r>
        <w:rPr>
          <w:rFonts w:eastAsia="Calibri"/>
          <w:bCs/>
        </w:rPr>
        <w:t>Jei Tiekėjas per nustatytą terminą,  nepašalina defekto/gedimo arba nepakeičia netinkamos Prekės kita, Pirkėjas turi teisę:</w:t>
      </w:r>
    </w:p>
    <w:p w:rsidR="001910B7" w:rsidRDefault="001910B7" w:rsidP="001910B7">
      <w:pPr>
        <w:ind w:firstLine="851"/>
        <w:jc w:val="both"/>
        <w:rPr>
          <w:rFonts w:eastAsia="Calibri"/>
          <w:bCs/>
        </w:rPr>
      </w:pPr>
      <w:r>
        <w:rPr>
          <w:rFonts w:eastAsia="Calibri"/>
          <w:bCs/>
        </w:rPr>
        <w:t xml:space="preserve">17.1. arba pasamdyti kitus asmenis, kad šie ištaisytų defektą/gedimą Tiekėjo atsakomybe ir jo sąskaita; </w:t>
      </w:r>
    </w:p>
    <w:p w:rsidR="001910B7" w:rsidRDefault="001910B7" w:rsidP="001910B7">
      <w:pPr>
        <w:ind w:firstLine="851"/>
        <w:jc w:val="both"/>
        <w:rPr>
          <w:rFonts w:eastAsia="Calibri"/>
          <w:bCs/>
        </w:rPr>
      </w:pPr>
      <w:r>
        <w:rPr>
          <w:rFonts w:eastAsia="Calibri"/>
          <w:bCs/>
        </w:rPr>
        <w:t>17.2. arba pareikalauti, kad Tiekėjas per Pirkėjo raštu nurodytą terminą grąžintų Pirkėjui už Prekę sumokėtą kainą, taip pat atlygintų Pirkėjo turėtus nuostolius.</w:t>
      </w:r>
    </w:p>
    <w:p w:rsidR="001910B7" w:rsidRDefault="001910B7" w:rsidP="001910B7">
      <w:pPr>
        <w:numPr>
          <w:ilvl w:val="0"/>
          <w:numId w:val="3"/>
        </w:numPr>
        <w:autoSpaceDN w:val="0"/>
        <w:ind w:left="0" w:firstLine="851"/>
        <w:jc w:val="both"/>
        <w:rPr>
          <w:rFonts w:eastAsia="Calibri"/>
          <w:bCs/>
        </w:rPr>
      </w:pPr>
      <w:r>
        <w:rPr>
          <w:rFonts w:eastAsia="Calibri"/>
          <w:bCs/>
        </w:rPr>
        <w:t xml:space="preserve">Ypatingos skubos atvejais, kai su Tiekėju nepavyksta susisiekti arba susiekti pavyksta vėliau kaip per 2 darbo dienas, ar Tiekėjui neturint galimybių pataisyti/pakeisti prekės, Pirkėjas gali iš karto atlikti darbus Tiekėjo sąskaita. Tokiu atveju Pirkėjas kuo greičiau privalo informuoti Tiekėją apie jo sąskaita atliktus darbus. </w:t>
      </w:r>
    </w:p>
    <w:p w:rsidR="001910B7" w:rsidRDefault="001910B7" w:rsidP="001910B7">
      <w:pPr>
        <w:numPr>
          <w:ilvl w:val="0"/>
          <w:numId w:val="3"/>
        </w:numPr>
        <w:autoSpaceDN w:val="0"/>
        <w:ind w:left="0" w:firstLine="851"/>
        <w:jc w:val="both"/>
        <w:rPr>
          <w:rFonts w:eastAsia="Calibri"/>
          <w:bCs/>
        </w:rPr>
      </w:pPr>
      <w:r>
        <w:rPr>
          <w:rStyle w:val="normaltextrun"/>
          <w:shd w:val="clear" w:color="auto" w:fill="FFFFFF"/>
        </w:rPr>
        <w:t xml:space="preserve">Prekės garantinės priežiūros ar techninio aptarnavimo laikotarpiu Tiekėjas įsipareigoja Prekę taisyti (remontuoti), o ne pakeisti Prekę nauja Preke, išskyrus atvejus, kai Prekės taisymas </w:t>
      </w:r>
      <w:r>
        <w:rPr>
          <w:rStyle w:val="normaltextrun"/>
          <w:shd w:val="clear" w:color="auto" w:fill="FFFFFF"/>
        </w:rPr>
        <w:lastRenderedPageBreak/>
        <w:t>(remontas) neįmanomas, negalimas ar ekonomiškai nenaudingas. Pirkėjas surašydamas aktą dėl Prekės trūkumų nurodo, ar neprieštarauja, kad Tiekėjas Prekę pakeistų nauja Preke.</w:t>
      </w:r>
    </w:p>
    <w:p w:rsidR="001910B7" w:rsidRDefault="001910B7" w:rsidP="001910B7">
      <w:pPr>
        <w:ind w:right="-1"/>
        <w:jc w:val="both"/>
        <w:rPr>
          <w:rFonts w:eastAsia="Calibri"/>
          <w:bCs/>
        </w:rPr>
      </w:pPr>
    </w:p>
    <w:p w:rsidR="001910B7" w:rsidRDefault="001910B7" w:rsidP="001910B7">
      <w:pPr>
        <w:ind w:right="-425"/>
        <w:jc w:val="center"/>
        <w:rPr>
          <w:rFonts w:eastAsia="Calibri"/>
          <w:b/>
          <w:bCs/>
        </w:rPr>
      </w:pPr>
    </w:p>
    <w:p w:rsidR="001910B7" w:rsidRDefault="001910B7" w:rsidP="001910B7">
      <w:pPr>
        <w:ind w:right="-425"/>
        <w:jc w:val="center"/>
        <w:rPr>
          <w:rFonts w:eastAsia="Calibri"/>
          <w:b/>
          <w:bCs/>
        </w:rPr>
      </w:pPr>
      <w:r>
        <w:rPr>
          <w:rFonts w:eastAsia="Calibri"/>
          <w:b/>
          <w:bCs/>
        </w:rPr>
        <w:t>IV SKYRIUS</w:t>
      </w:r>
    </w:p>
    <w:p w:rsidR="001910B7" w:rsidRDefault="001910B7" w:rsidP="001910B7">
      <w:pPr>
        <w:ind w:right="-425"/>
        <w:jc w:val="center"/>
        <w:rPr>
          <w:rFonts w:eastAsia="Calibri"/>
          <w:b/>
          <w:bCs/>
        </w:rPr>
      </w:pPr>
      <w:r>
        <w:rPr>
          <w:rFonts w:eastAsia="Calibri"/>
          <w:b/>
          <w:bCs/>
        </w:rPr>
        <w:t>ŠALIŲ TEISĖS IR PAREIGOS</w:t>
      </w:r>
    </w:p>
    <w:p w:rsidR="001910B7" w:rsidRDefault="001910B7" w:rsidP="001910B7">
      <w:pPr>
        <w:ind w:right="-425"/>
        <w:jc w:val="center"/>
        <w:rPr>
          <w:rFonts w:eastAsia="Calibri"/>
          <w:b/>
          <w:bCs/>
        </w:rPr>
      </w:pPr>
    </w:p>
    <w:p w:rsidR="001910B7" w:rsidRDefault="001910B7" w:rsidP="001910B7">
      <w:pPr>
        <w:numPr>
          <w:ilvl w:val="0"/>
          <w:numId w:val="3"/>
        </w:numPr>
        <w:autoSpaceDN w:val="0"/>
        <w:ind w:left="0" w:firstLine="851"/>
        <w:jc w:val="both"/>
        <w:rPr>
          <w:rFonts w:eastAsia="Calibri"/>
          <w:szCs w:val="22"/>
        </w:rPr>
      </w:pPr>
      <w:r>
        <w:rPr>
          <w:rFonts w:eastAsia="Calibri"/>
          <w:szCs w:val="22"/>
        </w:rPr>
        <w:t>Tiekėjas</w:t>
      </w:r>
      <w:r>
        <w:rPr>
          <w:rFonts w:eastAsia="Calibri"/>
          <w:i/>
          <w:szCs w:val="22"/>
        </w:rPr>
        <w:t xml:space="preserve"> </w:t>
      </w:r>
      <w:r>
        <w:rPr>
          <w:rFonts w:eastAsia="Calibri"/>
          <w:szCs w:val="22"/>
        </w:rPr>
        <w:t>įsipareigoja:</w:t>
      </w:r>
      <w:r>
        <w:t xml:space="preserve"> </w:t>
      </w:r>
    </w:p>
    <w:p w:rsidR="001910B7" w:rsidRDefault="001910B7" w:rsidP="001910B7">
      <w:pPr>
        <w:ind w:left="851"/>
        <w:jc w:val="both"/>
        <w:rPr>
          <w:rFonts w:eastAsia="Calibri"/>
          <w:szCs w:val="22"/>
        </w:rPr>
      </w:pPr>
      <w:r>
        <w:rPr>
          <w:rFonts w:eastAsia="Calibri"/>
          <w:szCs w:val="22"/>
        </w:rPr>
        <w:t xml:space="preserve">20.1. tinkamai ir sąžiningai vykdyti Sutartį; </w:t>
      </w:r>
    </w:p>
    <w:p w:rsidR="001910B7" w:rsidRDefault="001910B7" w:rsidP="001910B7">
      <w:pPr>
        <w:ind w:firstLine="851"/>
        <w:jc w:val="both"/>
        <w:rPr>
          <w:rFonts w:eastAsia="Calibri"/>
          <w:szCs w:val="22"/>
        </w:rPr>
      </w:pPr>
      <w:r>
        <w:rPr>
          <w:rFonts w:eastAsia="Calibri"/>
          <w:szCs w:val="22"/>
        </w:rPr>
        <w:t>20.2. nustatytu terminu pristatyti Prekę, atitinkančią Sutarties 1 priede nurodytus techninius reikalavimus;</w:t>
      </w:r>
    </w:p>
    <w:p w:rsidR="001910B7" w:rsidRDefault="001910B7" w:rsidP="001910B7">
      <w:pPr>
        <w:ind w:firstLine="851"/>
        <w:jc w:val="both"/>
        <w:rPr>
          <w:rFonts w:eastAsia="Calibri"/>
          <w:szCs w:val="22"/>
        </w:rPr>
      </w:pPr>
      <w:r>
        <w:rPr>
          <w:rFonts w:eastAsia="Calibri"/>
          <w:szCs w:val="22"/>
        </w:rPr>
        <w:t>20.3. vykdant Sutartį, pridėtinės vertės mokesčio (toliau – PVM) sąskaitas faktūras teikti naudojantis informacinės sistemos „E. sąskaita“ priemonėmis. Jei informacinės sistemos „E. sąskaita“ funkcinės galimybės nepakankamos ar laikinai neužtikrinamos, Tiekėjas gali pateikti reikalingą informaciją raštu;</w:t>
      </w:r>
    </w:p>
    <w:p w:rsidR="001910B7" w:rsidRDefault="001910B7" w:rsidP="001910B7">
      <w:pPr>
        <w:jc w:val="both"/>
        <w:rPr>
          <w:rFonts w:eastAsia="Calibri"/>
          <w:szCs w:val="22"/>
        </w:rPr>
      </w:pPr>
      <w:r>
        <w:rPr>
          <w:rFonts w:eastAsia="Calibri"/>
          <w:szCs w:val="22"/>
        </w:rPr>
        <w:t>20.4. laikytis Lietuvos Respublikos civilinio kodekso bei kitų su jo sutartinių įsipareigojimų vykdymu susijusių Lietuvos Respublikoje galiojančių teisės aktų nuostatų ir užtikrinti, kad Tiekėjo darbuotojai bei atstovai jų laikytųsi. Tiekėjas garantuoja Pirkėjui ir (ar) tretiesiems asmenims nuostolių atlyginimą, jei Tiekėjas ar jo darbuotojai/atstovai nesilaikytų Lietuvos Respublikoje galiojančių teisės aktų reikalavimų ir dėl to Pirkėjui ir (ar) tretiesiems asmenims būtų pateikti kokie nors reikalavimai ar pradėti procesiniai veiksmai arba būtų padaryta žala;</w:t>
      </w:r>
    </w:p>
    <w:p w:rsidR="001910B7" w:rsidRDefault="001910B7" w:rsidP="001910B7">
      <w:pPr>
        <w:jc w:val="both"/>
        <w:rPr>
          <w:rFonts w:eastAsia="Calibri"/>
          <w:szCs w:val="22"/>
        </w:rPr>
      </w:pPr>
      <w:r>
        <w:rPr>
          <w:rFonts w:eastAsia="Calibri"/>
          <w:szCs w:val="22"/>
        </w:rPr>
        <w:t>20.5. nenaudoti Pirkėjo Prekių ženklų ar pavadinimo jokioje reklamoje, leidiniuose ar kt. be išankstinio raštiško Pirkėjo sutikimo;</w:t>
      </w:r>
    </w:p>
    <w:p w:rsidR="001910B7" w:rsidRDefault="001910B7" w:rsidP="001910B7">
      <w:pPr>
        <w:jc w:val="both"/>
        <w:rPr>
          <w:rFonts w:eastAsia="Calibri"/>
          <w:szCs w:val="22"/>
        </w:rPr>
      </w:pPr>
      <w:r>
        <w:rPr>
          <w:rFonts w:eastAsia="Calibri"/>
          <w:szCs w:val="22"/>
        </w:rPr>
        <w:t>20.6. prisiimti Prekės žuvimo ar sugedimo riziką iki Prekės priėmimo - perdavimo akto pasirašymo be trūkumų momento;</w:t>
      </w:r>
    </w:p>
    <w:p w:rsidR="001910B7" w:rsidRDefault="001910B7" w:rsidP="001910B7">
      <w:pPr>
        <w:jc w:val="both"/>
        <w:rPr>
          <w:rFonts w:eastAsia="Calibri"/>
          <w:szCs w:val="22"/>
        </w:rPr>
      </w:pPr>
      <w:r>
        <w:rPr>
          <w:rFonts w:eastAsia="Calibri"/>
          <w:szCs w:val="22"/>
        </w:rPr>
        <w:t>20.7. kartu su Preke pateikti Pirkėjui visą būtiną dokumentaciją, įskaitant Prekės naudojimo ir priežiūros instrukcijas, bei konsultuoti Pirkėją kitais su Tiekėjo sutartiniais įsipareigojimais susijusias klausimais;</w:t>
      </w:r>
    </w:p>
    <w:p w:rsidR="001910B7" w:rsidRDefault="001910B7" w:rsidP="001910B7">
      <w:pPr>
        <w:jc w:val="both"/>
        <w:rPr>
          <w:rFonts w:eastAsia="Calibri"/>
          <w:szCs w:val="22"/>
        </w:rPr>
      </w:pPr>
      <w:r>
        <w:rPr>
          <w:rFonts w:eastAsia="Calibri"/>
          <w:szCs w:val="22"/>
        </w:rPr>
        <w:t>20.8. užtikrinti iš Pirkėjo Sutarties vykdymo metu gautos ir su Sutarties vykdymu susijusios informacijos konfidencialumą ir apsaugą. Pasibaigus sutartinių įsipareigojimų vykdymo terminui, Pirkėjui paprašius raštu, grąžinti visus iš Pirkėjo gautus, Sutarčiai vykdyti reikalingus dokumentus;</w:t>
      </w:r>
    </w:p>
    <w:p w:rsidR="001910B7" w:rsidRDefault="001910B7" w:rsidP="001910B7">
      <w:pPr>
        <w:jc w:val="both"/>
        <w:rPr>
          <w:rFonts w:eastAsia="Calibri"/>
          <w:szCs w:val="22"/>
        </w:rPr>
      </w:pPr>
      <w:r>
        <w:rPr>
          <w:rFonts w:eastAsia="Calibri"/>
          <w:szCs w:val="22"/>
        </w:rPr>
        <w:t>20.9. tinkamai vykdyti kitus įsipareigojimus, numatytus Sutartyje ir galiojančiuose Lietuvos Respublikos teisės aktuose.</w:t>
      </w:r>
    </w:p>
    <w:p w:rsidR="001910B7" w:rsidRDefault="001910B7" w:rsidP="001910B7">
      <w:pPr>
        <w:numPr>
          <w:ilvl w:val="0"/>
          <w:numId w:val="3"/>
        </w:numPr>
        <w:autoSpaceDN w:val="0"/>
        <w:ind w:left="0" w:firstLine="720"/>
        <w:jc w:val="both"/>
        <w:rPr>
          <w:rFonts w:eastAsia="Calibri"/>
          <w:szCs w:val="22"/>
        </w:rPr>
      </w:pPr>
      <w:r>
        <w:rPr>
          <w:rFonts w:eastAsia="Calibri"/>
          <w:szCs w:val="22"/>
        </w:rPr>
        <w:t>Tiekėjas turi teisę:</w:t>
      </w:r>
    </w:p>
    <w:p w:rsidR="001910B7" w:rsidRDefault="001910B7" w:rsidP="001910B7">
      <w:pPr>
        <w:jc w:val="both"/>
        <w:rPr>
          <w:rFonts w:eastAsia="Calibri"/>
          <w:szCs w:val="22"/>
        </w:rPr>
      </w:pPr>
      <w:r>
        <w:rPr>
          <w:rFonts w:eastAsia="Calibri"/>
          <w:szCs w:val="22"/>
        </w:rPr>
        <w:t>21.1. gauti Prekės kainą su sąlyga, kad jis tinkamai ir laiku įvykdo visus šioje Sutartyje numatytus įsipareigojimus;</w:t>
      </w:r>
    </w:p>
    <w:p w:rsidR="001910B7" w:rsidRDefault="001910B7" w:rsidP="001910B7">
      <w:pPr>
        <w:jc w:val="both"/>
        <w:rPr>
          <w:rFonts w:eastAsia="Calibri"/>
          <w:szCs w:val="22"/>
        </w:rPr>
      </w:pPr>
      <w:r>
        <w:rPr>
          <w:rFonts w:eastAsia="Calibri"/>
          <w:szCs w:val="22"/>
        </w:rPr>
        <w:t>21.2. Tiekėjas turi ir  kitas šios Sutarties Lietuvos Respublikos galiojančių teisės aktų numatytas teises.</w:t>
      </w:r>
    </w:p>
    <w:p w:rsidR="001910B7" w:rsidRDefault="001910B7" w:rsidP="001910B7">
      <w:pPr>
        <w:numPr>
          <w:ilvl w:val="0"/>
          <w:numId w:val="3"/>
        </w:numPr>
        <w:autoSpaceDN w:val="0"/>
        <w:ind w:left="0" w:firstLine="720"/>
        <w:jc w:val="both"/>
        <w:rPr>
          <w:rFonts w:eastAsia="Calibri"/>
          <w:szCs w:val="22"/>
        </w:rPr>
      </w:pPr>
      <w:r>
        <w:rPr>
          <w:rFonts w:eastAsia="Calibri"/>
          <w:szCs w:val="22"/>
        </w:rPr>
        <w:t>Pirkėjas įsipareigoja:</w:t>
      </w:r>
    </w:p>
    <w:p w:rsidR="001910B7" w:rsidRDefault="001910B7" w:rsidP="001910B7">
      <w:pPr>
        <w:jc w:val="both"/>
        <w:rPr>
          <w:rFonts w:eastAsia="Calibri"/>
          <w:szCs w:val="22"/>
        </w:rPr>
      </w:pPr>
      <w:r>
        <w:rPr>
          <w:rFonts w:eastAsia="Calibri"/>
          <w:szCs w:val="22"/>
        </w:rPr>
        <w:t>22.1. sąžiningai ir tinkamai vykdyti Sutartį;</w:t>
      </w:r>
    </w:p>
    <w:p w:rsidR="001910B7" w:rsidRDefault="001910B7" w:rsidP="001910B7">
      <w:pPr>
        <w:jc w:val="both"/>
        <w:rPr>
          <w:rFonts w:eastAsia="Calibri"/>
          <w:szCs w:val="22"/>
        </w:rPr>
      </w:pPr>
      <w:r>
        <w:rPr>
          <w:rFonts w:eastAsia="Calibri"/>
          <w:szCs w:val="22"/>
        </w:rPr>
        <w:t>22.2. priimti Šalių sutartu laiku pristatytą Prekę, jeigu ji atitinka Sutarties 1 priede  nurodytus techninius reikalavimus;</w:t>
      </w:r>
    </w:p>
    <w:p w:rsidR="001910B7" w:rsidRDefault="001910B7" w:rsidP="001910B7">
      <w:pPr>
        <w:jc w:val="both"/>
        <w:rPr>
          <w:rFonts w:eastAsia="Calibri"/>
          <w:szCs w:val="22"/>
        </w:rPr>
      </w:pPr>
      <w:r>
        <w:rPr>
          <w:rFonts w:eastAsia="Calibri"/>
          <w:szCs w:val="22"/>
        </w:rPr>
        <w:t>22.3. Tiekėjui tinkamai įvykdžius visus sutartinius įsipareigojimus ir PVM sąskaitas faktūras Tiekėjui pateikus naudojantis informacinės sistemos „E. sąskaita“ priemonėmis, sumokėti Sutarties kainą sutartyje nustatyta tvarka ir terminais;</w:t>
      </w:r>
    </w:p>
    <w:p w:rsidR="001910B7" w:rsidRDefault="001910B7" w:rsidP="001910B7">
      <w:pPr>
        <w:ind w:firstLine="737"/>
        <w:jc w:val="both"/>
        <w:rPr>
          <w:rFonts w:eastAsia="Calibri"/>
          <w:szCs w:val="22"/>
        </w:rPr>
      </w:pPr>
      <w:r>
        <w:rPr>
          <w:rFonts w:eastAsia="Calibri"/>
          <w:szCs w:val="22"/>
        </w:rPr>
        <w:t>22.4. tinkamai vykdyti kitus įsipareigojimus, numatytus Sutartyje ir galiojančiuose Lietuvos Respublikos teisės aktuose.</w:t>
      </w:r>
    </w:p>
    <w:p w:rsidR="001910B7" w:rsidRDefault="001910B7" w:rsidP="001910B7">
      <w:pPr>
        <w:numPr>
          <w:ilvl w:val="0"/>
          <w:numId w:val="3"/>
        </w:numPr>
        <w:autoSpaceDN w:val="0"/>
        <w:ind w:left="0" w:firstLine="737"/>
        <w:jc w:val="both"/>
        <w:rPr>
          <w:rFonts w:eastAsia="Calibri"/>
          <w:szCs w:val="22"/>
        </w:rPr>
      </w:pPr>
      <w:r>
        <w:rPr>
          <w:rFonts w:eastAsia="Calibri"/>
          <w:szCs w:val="22"/>
        </w:rPr>
        <w:t>Pirkėjas turi teisę:</w:t>
      </w:r>
    </w:p>
    <w:p w:rsidR="001910B7" w:rsidRDefault="001910B7" w:rsidP="001910B7">
      <w:pPr>
        <w:tabs>
          <w:tab w:val="left" w:pos="0"/>
        </w:tabs>
        <w:ind w:firstLine="737"/>
        <w:jc w:val="both"/>
        <w:rPr>
          <w:rFonts w:eastAsia="Calibri"/>
          <w:szCs w:val="22"/>
        </w:rPr>
      </w:pPr>
      <w:r>
        <w:rPr>
          <w:rFonts w:eastAsia="Calibri"/>
          <w:szCs w:val="22"/>
        </w:rPr>
        <w:t xml:space="preserve">23.1. reikalauti, jog tinkamai, laiku ir kokybiškai būtų tiekiama Prekė bei vykdomi kiti Sutartyje numatyti Tiekėjo įsipareigojimai, prižiūrėti Sutarties vykdymą ir teikti pastabas dėl jos </w:t>
      </w:r>
      <w:r>
        <w:rPr>
          <w:rFonts w:eastAsia="Calibri"/>
          <w:szCs w:val="22"/>
        </w:rPr>
        <w:lastRenderedPageBreak/>
        <w:t>vykdymo, taip pat žodžiu ir raštu nurodyti Tiekėjui tiekiamos Prekės trūkumus ir/ar neatitikimus; reikalauti, kad jie būtų pašalinti per protingą terminą;</w:t>
      </w:r>
    </w:p>
    <w:p w:rsidR="001910B7" w:rsidRDefault="001910B7" w:rsidP="001910B7">
      <w:pPr>
        <w:jc w:val="both"/>
        <w:rPr>
          <w:rFonts w:eastAsia="Calibri"/>
          <w:szCs w:val="22"/>
        </w:rPr>
      </w:pPr>
      <w:r>
        <w:rPr>
          <w:rFonts w:eastAsia="Calibri"/>
          <w:szCs w:val="22"/>
        </w:rPr>
        <w:t xml:space="preserve">23.2. tiesiogiai atsiskaityti su </w:t>
      </w:r>
      <w:proofErr w:type="spellStart"/>
      <w:r>
        <w:rPr>
          <w:rFonts w:eastAsia="Calibri"/>
          <w:szCs w:val="22"/>
        </w:rPr>
        <w:t>subteikėjais</w:t>
      </w:r>
      <w:proofErr w:type="spellEnd"/>
      <w:r>
        <w:rPr>
          <w:rFonts w:eastAsia="Calibri"/>
          <w:szCs w:val="22"/>
        </w:rPr>
        <w:t xml:space="preserve">. Tokio atsiskaitymo tvarka nustatoma trišalėje sutartyje, kurią sudaro Pirkėjas, Tiekėjas ir jo </w:t>
      </w:r>
      <w:proofErr w:type="spellStart"/>
      <w:r>
        <w:rPr>
          <w:rFonts w:eastAsia="Calibri"/>
          <w:szCs w:val="22"/>
        </w:rPr>
        <w:t>subteikėjas</w:t>
      </w:r>
      <w:proofErr w:type="spellEnd"/>
      <w:r>
        <w:rPr>
          <w:rFonts w:eastAsia="Calibri"/>
          <w:szCs w:val="22"/>
        </w:rPr>
        <w:t xml:space="preserve"> (-ai);</w:t>
      </w:r>
    </w:p>
    <w:p w:rsidR="001910B7" w:rsidRDefault="001910B7" w:rsidP="001910B7">
      <w:pPr>
        <w:jc w:val="both"/>
        <w:rPr>
          <w:rFonts w:eastAsia="Calibri"/>
          <w:szCs w:val="22"/>
        </w:rPr>
      </w:pPr>
      <w:r>
        <w:rPr>
          <w:rFonts w:eastAsia="Calibri"/>
          <w:szCs w:val="22"/>
        </w:rPr>
        <w:t>23.3. Pirkėjas turi ir kitas šioje Sutartyje bei Lietuvos Respublikoje galiojančiuose teisės aktuose numatytas teises.</w:t>
      </w:r>
    </w:p>
    <w:p w:rsidR="001910B7" w:rsidRDefault="001910B7" w:rsidP="001910B7">
      <w:pPr>
        <w:rPr>
          <w:rFonts w:eastAsia="Calibri"/>
          <w:b/>
          <w:szCs w:val="22"/>
        </w:rPr>
      </w:pPr>
    </w:p>
    <w:p w:rsidR="001910B7" w:rsidRDefault="001910B7" w:rsidP="001910B7">
      <w:pPr>
        <w:jc w:val="center"/>
        <w:rPr>
          <w:rFonts w:eastAsia="Calibri"/>
          <w:b/>
          <w:szCs w:val="22"/>
        </w:rPr>
      </w:pPr>
      <w:r>
        <w:rPr>
          <w:rFonts w:eastAsia="Calibri"/>
          <w:b/>
          <w:szCs w:val="22"/>
        </w:rPr>
        <w:t>V SKYRIUS</w:t>
      </w:r>
    </w:p>
    <w:p w:rsidR="001910B7" w:rsidRDefault="001910B7" w:rsidP="001910B7">
      <w:pPr>
        <w:jc w:val="center"/>
        <w:rPr>
          <w:rFonts w:eastAsia="Calibri"/>
          <w:b/>
          <w:szCs w:val="22"/>
        </w:rPr>
      </w:pPr>
      <w:r>
        <w:rPr>
          <w:rFonts w:eastAsia="Calibri"/>
          <w:b/>
          <w:szCs w:val="22"/>
        </w:rPr>
        <w:t>SUTARTIES KAINA IR MOKĖJIMO TVARKA</w:t>
      </w:r>
    </w:p>
    <w:p w:rsidR="001910B7" w:rsidRDefault="001910B7" w:rsidP="001910B7">
      <w:pPr>
        <w:ind w:left="6881"/>
        <w:jc w:val="both"/>
        <w:rPr>
          <w:rFonts w:eastAsia="Calibri"/>
          <w:b/>
          <w:szCs w:val="22"/>
        </w:rPr>
      </w:pPr>
    </w:p>
    <w:p w:rsidR="001910B7" w:rsidRDefault="001910B7" w:rsidP="001910B7">
      <w:pPr>
        <w:numPr>
          <w:ilvl w:val="0"/>
          <w:numId w:val="3"/>
        </w:numPr>
        <w:autoSpaceDN w:val="0"/>
        <w:ind w:left="0" w:firstLine="851"/>
        <w:jc w:val="both"/>
        <w:rPr>
          <w:rFonts w:eastAsia="Calibri"/>
          <w:szCs w:val="22"/>
        </w:rPr>
      </w:pPr>
      <w:r>
        <w:rPr>
          <w:rFonts w:eastAsia="Calibri"/>
          <w:szCs w:val="22"/>
        </w:rPr>
        <w:t>Sutartis laikoma fiksuotos kainos sutartimi. Bendra maksimali S</w:t>
      </w:r>
      <w:r w:rsidR="005504BF">
        <w:rPr>
          <w:rFonts w:eastAsia="Calibri"/>
          <w:szCs w:val="22"/>
        </w:rPr>
        <w:t>utarties kaina yra 3993,00 Eurų su PVM (trys tūkstančiai devyni šimtai devyniasdešimt trys Eurai 00 centų</w:t>
      </w:r>
      <w:r>
        <w:rPr>
          <w:rFonts w:eastAsia="Calibri"/>
          <w:szCs w:val="22"/>
        </w:rPr>
        <w:t xml:space="preserve">). </w:t>
      </w:r>
    </w:p>
    <w:p w:rsidR="001910B7" w:rsidRDefault="001910B7" w:rsidP="001910B7">
      <w:pPr>
        <w:numPr>
          <w:ilvl w:val="0"/>
          <w:numId w:val="3"/>
        </w:numPr>
        <w:autoSpaceDN w:val="0"/>
        <w:ind w:left="0" w:firstLine="851"/>
        <w:jc w:val="both"/>
        <w:rPr>
          <w:rFonts w:eastAsia="Calibri"/>
          <w:i/>
          <w:szCs w:val="22"/>
        </w:rPr>
      </w:pPr>
      <w:r>
        <w:rPr>
          <w:rFonts w:eastAsia="Calibri"/>
          <w:szCs w:val="22"/>
        </w:rPr>
        <w:t xml:space="preserve">Sutarties kainą sudaro: </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50"/>
        <w:gridCol w:w="851"/>
        <w:gridCol w:w="3089"/>
        <w:gridCol w:w="1418"/>
        <w:gridCol w:w="1446"/>
      </w:tblGrid>
      <w:tr w:rsidR="001910B7" w:rsidTr="001910B7">
        <w:trPr>
          <w:cantSplit/>
          <w:trHeight w:val="820"/>
        </w:trPr>
        <w:tc>
          <w:tcPr>
            <w:tcW w:w="2127" w:type="dxa"/>
            <w:tcBorders>
              <w:top w:val="single" w:sz="4" w:space="0" w:color="auto"/>
              <w:left w:val="single" w:sz="4" w:space="0" w:color="auto"/>
              <w:bottom w:val="single" w:sz="4" w:space="0" w:color="auto"/>
              <w:right w:val="single" w:sz="4" w:space="0" w:color="auto"/>
            </w:tcBorders>
            <w:hideMark/>
          </w:tcPr>
          <w:p w:rsidR="001910B7" w:rsidRDefault="001910B7">
            <w:pPr>
              <w:rPr>
                <w:rFonts w:eastAsia="Calibri"/>
                <w:szCs w:val="20"/>
              </w:rPr>
            </w:pPr>
            <w:r>
              <w:rPr>
                <w:rFonts w:eastAsia="Calibri"/>
                <w:szCs w:val="20"/>
              </w:rPr>
              <w:t>Perkamos prekės pavadinimas</w:t>
            </w:r>
          </w:p>
        </w:tc>
        <w:tc>
          <w:tcPr>
            <w:tcW w:w="850" w:type="dxa"/>
            <w:tcBorders>
              <w:top w:val="single" w:sz="4" w:space="0" w:color="auto"/>
              <w:left w:val="single" w:sz="4" w:space="0" w:color="auto"/>
              <w:bottom w:val="single" w:sz="4" w:space="0" w:color="auto"/>
              <w:right w:val="single" w:sz="4" w:space="0" w:color="auto"/>
            </w:tcBorders>
            <w:hideMark/>
          </w:tcPr>
          <w:p w:rsidR="001910B7" w:rsidRDefault="001910B7">
            <w:pPr>
              <w:jc w:val="center"/>
              <w:rPr>
                <w:rFonts w:eastAsia="Calibri"/>
                <w:szCs w:val="20"/>
              </w:rPr>
            </w:pPr>
            <w:r>
              <w:rPr>
                <w:rFonts w:eastAsia="Calibri"/>
                <w:szCs w:val="20"/>
              </w:rPr>
              <w:t>Prekių kiekis</w:t>
            </w:r>
          </w:p>
        </w:tc>
        <w:tc>
          <w:tcPr>
            <w:tcW w:w="851" w:type="dxa"/>
            <w:tcBorders>
              <w:top w:val="single" w:sz="4" w:space="0" w:color="auto"/>
              <w:left w:val="single" w:sz="4" w:space="0" w:color="auto"/>
              <w:bottom w:val="single" w:sz="4" w:space="0" w:color="auto"/>
              <w:right w:val="single" w:sz="4" w:space="0" w:color="auto"/>
            </w:tcBorders>
            <w:hideMark/>
          </w:tcPr>
          <w:p w:rsidR="001910B7" w:rsidRDefault="001910B7">
            <w:pPr>
              <w:jc w:val="center"/>
              <w:rPr>
                <w:rFonts w:eastAsia="Calibri"/>
                <w:szCs w:val="20"/>
              </w:rPr>
            </w:pPr>
            <w:r>
              <w:rPr>
                <w:rFonts w:eastAsia="Calibri"/>
                <w:szCs w:val="20"/>
              </w:rPr>
              <w:t>Mato vnt.</w:t>
            </w:r>
          </w:p>
        </w:tc>
        <w:tc>
          <w:tcPr>
            <w:tcW w:w="3089" w:type="dxa"/>
            <w:tcBorders>
              <w:top w:val="single" w:sz="4" w:space="0" w:color="auto"/>
              <w:left w:val="single" w:sz="4" w:space="0" w:color="auto"/>
              <w:bottom w:val="single" w:sz="4" w:space="0" w:color="auto"/>
              <w:right w:val="single" w:sz="4" w:space="0" w:color="auto"/>
            </w:tcBorders>
            <w:hideMark/>
          </w:tcPr>
          <w:p w:rsidR="001910B7" w:rsidRDefault="001910B7">
            <w:pPr>
              <w:ind w:right="176"/>
              <w:jc w:val="both"/>
              <w:rPr>
                <w:rFonts w:eastAsia="Calibri"/>
                <w:bCs/>
                <w:szCs w:val="20"/>
                <w:lang w:val="en-US"/>
              </w:rPr>
            </w:pPr>
            <w:r>
              <w:rPr>
                <w:rFonts w:eastAsia="Calibri"/>
                <w:bCs/>
                <w:szCs w:val="20"/>
                <w:lang w:val="fi-FI"/>
              </w:rPr>
              <w:t>Siūlomos prekės pavadinimas, modelis, gamintojas</w:t>
            </w:r>
          </w:p>
        </w:tc>
        <w:tc>
          <w:tcPr>
            <w:tcW w:w="1418" w:type="dxa"/>
            <w:tcBorders>
              <w:top w:val="single" w:sz="4" w:space="0" w:color="auto"/>
              <w:left w:val="single" w:sz="4" w:space="0" w:color="auto"/>
              <w:bottom w:val="single" w:sz="4" w:space="0" w:color="auto"/>
              <w:right w:val="single" w:sz="4" w:space="0" w:color="auto"/>
            </w:tcBorders>
            <w:hideMark/>
          </w:tcPr>
          <w:p w:rsidR="001910B7" w:rsidRDefault="001910B7">
            <w:pPr>
              <w:ind w:right="176"/>
              <w:jc w:val="center"/>
              <w:rPr>
                <w:rFonts w:eastAsia="Calibri"/>
                <w:szCs w:val="20"/>
                <w:vertAlign w:val="superscript"/>
                <w:lang w:val="en-GB"/>
              </w:rPr>
            </w:pPr>
            <w:r>
              <w:rPr>
                <w:rFonts w:eastAsia="Calibri"/>
                <w:bCs/>
                <w:szCs w:val="20"/>
                <w:lang w:val="fi-FI"/>
              </w:rPr>
              <w:t>Vieneto</w:t>
            </w:r>
          </w:p>
          <w:p w:rsidR="001910B7" w:rsidRDefault="001910B7">
            <w:pPr>
              <w:ind w:right="176"/>
              <w:jc w:val="center"/>
              <w:rPr>
                <w:rFonts w:eastAsia="Calibri"/>
                <w:szCs w:val="20"/>
                <w:vertAlign w:val="superscript"/>
                <w:lang w:val="en-GB"/>
              </w:rPr>
            </w:pPr>
            <w:r>
              <w:rPr>
                <w:rFonts w:eastAsia="Calibri"/>
                <w:szCs w:val="20"/>
              </w:rPr>
              <w:t>kaina</w:t>
            </w:r>
            <w:r>
              <w:rPr>
                <w:rFonts w:eastAsia="Calibri"/>
                <w:szCs w:val="20"/>
                <w:lang w:val="fi-FI"/>
              </w:rPr>
              <w:t xml:space="preserve"> Eur be PVM</w:t>
            </w:r>
          </w:p>
        </w:tc>
        <w:tc>
          <w:tcPr>
            <w:tcW w:w="1446" w:type="dxa"/>
            <w:tcBorders>
              <w:top w:val="single" w:sz="4" w:space="0" w:color="auto"/>
              <w:left w:val="single" w:sz="4" w:space="0" w:color="auto"/>
              <w:bottom w:val="single" w:sz="4" w:space="0" w:color="auto"/>
              <w:right w:val="single" w:sz="4" w:space="0" w:color="auto"/>
            </w:tcBorders>
            <w:hideMark/>
          </w:tcPr>
          <w:p w:rsidR="001910B7" w:rsidRDefault="001910B7">
            <w:pPr>
              <w:ind w:right="175"/>
              <w:jc w:val="center"/>
              <w:rPr>
                <w:rFonts w:eastAsia="Calibri"/>
                <w:szCs w:val="20"/>
              </w:rPr>
            </w:pPr>
            <w:r>
              <w:rPr>
                <w:rFonts w:eastAsia="Calibri"/>
                <w:bCs/>
                <w:szCs w:val="20"/>
              </w:rPr>
              <w:t xml:space="preserve">Viso  </w:t>
            </w:r>
            <w:r>
              <w:rPr>
                <w:rFonts w:eastAsia="Calibri"/>
                <w:szCs w:val="20"/>
              </w:rPr>
              <w:t xml:space="preserve">kaina </w:t>
            </w:r>
            <w:proofErr w:type="spellStart"/>
            <w:r>
              <w:rPr>
                <w:rFonts w:eastAsia="Calibri"/>
                <w:szCs w:val="20"/>
              </w:rPr>
              <w:t>Eur</w:t>
            </w:r>
            <w:proofErr w:type="spellEnd"/>
            <w:r>
              <w:rPr>
                <w:rFonts w:eastAsia="Calibri"/>
                <w:szCs w:val="20"/>
              </w:rPr>
              <w:t xml:space="preserve"> su PVM</w:t>
            </w:r>
          </w:p>
        </w:tc>
      </w:tr>
      <w:tr w:rsidR="001910B7" w:rsidTr="001910B7">
        <w:trPr>
          <w:cantSplit/>
          <w:trHeight w:val="489"/>
        </w:trPr>
        <w:tc>
          <w:tcPr>
            <w:tcW w:w="2127" w:type="dxa"/>
            <w:tcBorders>
              <w:top w:val="single" w:sz="4" w:space="0" w:color="auto"/>
              <w:left w:val="single" w:sz="4" w:space="0" w:color="auto"/>
              <w:bottom w:val="single" w:sz="4" w:space="0" w:color="auto"/>
              <w:right w:val="single" w:sz="4" w:space="0" w:color="auto"/>
            </w:tcBorders>
            <w:hideMark/>
          </w:tcPr>
          <w:p w:rsidR="001910B7" w:rsidRDefault="001910B7">
            <w:pPr>
              <w:rPr>
                <w:rFonts w:eastAsia="Calibri"/>
                <w:sz w:val="22"/>
                <w:szCs w:val="22"/>
              </w:rPr>
            </w:pPr>
            <w:proofErr w:type="spellStart"/>
            <w:r>
              <w:rPr>
                <w:rFonts w:eastAsia="Calibri"/>
                <w:sz w:val="22"/>
                <w:szCs w:val="22"/>
              </w:rPr>
              <w:t>Multifunkcinis</w:t>
            </w:r>
            <w:proofErr w:type="spellEnd"/>
            <w:r>
              <w:rPr>
                <w:rFonts w:eastAsia="Calibri"/>
                <w:sz w:val="22"/>
                <w:szCs w:val="22"/>
              </w:rPr>
              <w:t xml:space="preserve"> vežimėlis</w:t>
            </w:r>
          </w:p>
        </w:tc>
        <w:tc>
          <w:tcPr>
            <w:tcW w:w="850" w:type="dxa"/>
            <w:tcBorders>
              <w:top w:val="single" w:sz="4" w:space="0" w:color="auto"/>
              <w:left w:val="single" w:sz="4" w:space="0" w:color="auto"/>
              <w:bottom w:val="single" w:sz="4" w:space="0" w:color="auto"/>
              <w:right w:val="single" w:sz="4" w:space="0" w:color="auto"/>
            </w:tcBorders>
            <w:hideMark/>
          </w:tcPr>
          <w:p w:rsidR="001910B7" w:rsidRDefault="001910B7">
            <w:pPr>
              <w:jc w:val="center"/>
              <w:rPr>
                <w:rFonts w:eastAsia="Calibri"/>
                <w:sz w:val="22"/>
                <w:szCs w:val="22"/>
              </w:rPr>
            </w:pPr>
            <w:r>
              <w:rPr>
                <w:rFonts w:eastAsia="Calibri"/>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1910B7" w:rsidRDefault="001910B7">
            <w:pPr>
              <w:jc w:val="center"/>
              <w:rPr>
                <w:rFonts w:eastAsia="Calibri"/>
                <w:sz w:val="22"/>
                <w:szCs w:val="22"/>
              </w:rPr>
            </w:pPr>
            <w:r>
              <w:rPr>
                <w:rFonts w:eastAsia="Calibri"/>
                <w:sz w:val="22"/>
                <w:szCs w:val="22"/>
              </w:rPr>
              <w:t>Vnt.</w:t>
            </w:r>
          </w:p>
        </w:tc>
        <w:tc>
          <w:tcPr>
            <w:tcW w:w="3089" w:type="dxa"/>
            <w:tcBorders>
              <w:top w:val="single" w:sz="4" w:space="0" w:color="auto"/>
              <w:left w:val="single" w:sz="4" w:space="0" w:color="auto"/>
              <w:bottom w:val="single" w:sz="4" w:space="0" w:color="auto"/>
              <w:right w:val="single" w:sz="4" w:space="0" w:color="auto"/>
            </w:tcBorders>
          </w:tcPr>
          <w:p w:rsidR="001910B7" w:rsidRDefault="0016140B">
            <w:pPr>
              <w:ind w:right="176"/>
              <w:rPr>
                <w:sz w:val="22"/>
                <w:szCs w:val="22"/>
              </w:rPr>
            </w:pPr>
            <w:r>
              <w:rPr>
                <w:sz w:val="22"/>
                <w:szCs w:val="22"/>
              </w:rPr>
              <w:t xml:space="preserve">ZV1251N*, </w:t>
            </w:r>
            <w:proofErr w:type="spellStart"/>
            <w:r>
              <w:rPr>
                <w:sz w:val="22"/>
                <w:szCs w:val="22"/>
              </w:rPr>
              <w:t>Klaro</w:t>
            </w:r>
            <w:proofErr w:type="spellEnd"/>
            <w:r>
              <w:rPr>
                <w:sz w:val="22"/>
                <w:szCs w:val="22"/>
              </w:rPr>
              <w:t>, Čekija</w:t>
            </w:r>
          </w:p>
        </w:tc>
        <w:tc>
          <w:tcPr>
            <w:tcW w:w="1418" w:type="dxa"/>
            <w:tcBorders>
              <w:top w:val="single" w:sz="4" w:space="0" w:color="auto"/>
              <w:left w:val="single" w:sz="4" w:space="0" w:color="auto"/>
              <w:bottom w:val="single" w:sz="4" w:space="0" w:color="auto"/>
              <w:right w:val="single" w:sz="4" w:space="0" w:color="auto"/>
            </w:tcBorders>
          </w:tcPr>
          <w:p w:rsidR="001910B7" w:rsidRDefault="005504BF">
            <w:pPr>
              <w:ind w:right="176"/>
              <w:jc w:val="center"/>
              <w:rPr>
                <w:rFonts w:eastAsia="Calibri"/>
                <w:bCs/>
                <w:sz w:val="22"/>
                <w:szCs w:val="22"/>
                <w:lang w:val="fi-FI"/>
              </w:rPr>
            </w:pPr>
            <w:r>
              <w:rPr>
                <w:rFonts w:eastAsia="Calibri"/>
                <w:bCs/>
                <w:sz w:val="22"/>
                <w:szCs w:val="22"/>
                <w:lang w:val="fi-FI"/>
              </w:rPr>
              <w:t>1650,00</w:t>
            </w:r>
          </w:p>
        </w:tc>
        <w:tc>
          <w:tcPr>
            <w:tcW w:w="1446" w:type="dxa"/>
            <w:tcBorders>
              <w:top w:val="single" w:sz="4" w:space="0" w:color="auto"/>
              <w:left w:val="single" w:sz="4" w:space="0" w:color="auto"/>
              <w:bottom w:val="single" w:sz="4" w:space="0" w:color="auto"/>
              <w:right w:val="single" w:sz="4" w:space="0" w:color="auto"/>
            </w:tcBorders>
          </w:tcPr>
          <w:p w:rsidR="001910B7" w:rsidRDefault="005504BF">
            <w:pPr>
              <w:ind w:right="175"/>
              <w:jc w:val="center"/>
              <w:rPr>
                <w:rFonts w:eastAsia="Calibri"/>
                <w:bCs/>
                <w:sz w:val="22"/>
                <w:szCs w:val="22"/>
              </w:rPr>
            </w:pPr>
            <w:r>
              <w:rPr>
                <w:rFonts w:eastAsia="Calibri"/>
                <w:bCs/>
                <w:sz w:val="22"/>
                <w:szCs w:val="22"/>
              </w:rPr>
              <w:t>3993,00</w:t>
            </w:r>
          </w:p>
        </w:tc>
      </w:tr>
    </w:tbl>
    <w:p w:rsidR="001910B7" w:rsidRDefault="001910B7" w:rsidP="001910B7">
      <w:pPr>
        <w:jc w:val="both"/>
        <w:rPr>
          <w:rFonts w:eastAsia="Calibri"/>
          <w:i/>
          <w:szCs w:val="22"/>
        </w:rPr>
      </w:pPr>
    </w:p>
    <w:p w:rsidR="001910B7" w:rsidRDefault="001910B7" w:rsidP="001910B7">
      <w:pPr>
        <w:numPr>
          <w:ilvl w:val="0"/>
          <w:numId w:val="3"/>
        </w:numPr>
        <w:autoSpaceDN w:val="0"/>
        <w:ind w:left="0" w:firstLine="851"/>
        <w:jc w:val="both"/>
        <w:rPr>
          <w:rFonts w:eastAsia="Calibri"/>
          <w:szCs w:val="22"/>
        </w:rPr>
      </w:pPr>
      <w:r>
        <w:t xml:space="preserve">Pirkėjas privalo sumokėti Tiekėjui ne vėliau kaip per 30 (trisdešimt) dienų nuo tinkamų mokėjimo dokumentų gavimo dienos. </w:t>
      </w:r>
      <w:r>
        <w:rPr>
          <w:rFonts w:eastAsia="Calibri"/>
          <w:szCs w:val="22"/>
        </w:rPr>
        <w:t>Tiekėjas savo lėšomis PVM sąskaitas faktūras teikia per informacinę sistemą „E. sąskaita. PVM sąskaitoje faktūroje, be kitų privalomų rekvizitų, privalo būti įrašytas Sutarties numeris ir data.</w:t>
      </w:r>
    </w:p>
    <w:p w:rsidR="001910B7" w:rsidRDefault="001910B7" w:rsidP="001910B7">
      <w:pPr>
        <w:numPr>
          <w:ilvl w:val="0"/>
          <w:numId w:val="3"/>
        </w:numPr>
        <w:autoSpaceDN w:val="0"/>
        <w:ind w:left="0" w:firstLine="851"/>
        <w:jc w:val="both"/>
        <w:rPr>
          <w:rFonts w:eastAsia="Calibri"/>
          <w:szCs w:val="22"/>
        </w:rPr>
      </w:pPr>
      <w:r>
        <w:rPr>
          <w:rFonts w:eastAsia="Calibri"/>
          <w:szCs w:val="22"/>
        </w:rPr>
        <w:t xml:space="preserve">Sutartyje nustatyta fiksuota Prekės kaina, kuri Sutarties vykdymo laikotarpiu negalės būti keičiama per visą Sutarties vykdymo laikotarpį, išskyrus kai pasikeičia PVM. Perskaičiavimas vykdomas po Lietuvos Respublikos PVM įstatymo, kuriuo keičiasi mokesčio tarifas, įsigaliojimo dienos. Pasikeitus PVM tarifo dydžiui, nepateiktos Prekės kaina keičiama (mažinama ar didinama) proporcingai PVM pasikeitusio tarifo dydžiu. Kainos pakeitimas įforminamas papildomu rašytiniu Šalių susitarimu. </w:t>
      </w:r>
    </w:p>
    <w:p w:rsidR="001910B7" w:rsidRDefault="001910B7" w:rsidP="001910B7">
      <w:pPr>
        <w:numPr>
          <w:ilvl w:val="0"/>
          <w:numId w:val="3"/>
        </w:numPr>
        <w:autoSpaceDN w:val="0"/>
        <w:ind w:left="0" w:firstLine="851"/>
        <w:jc w:val="both"/>
        <w:rPr>
          <w:rFonts w:eastAsia="Calibri"/>
          <w:szCs w:val="22"/>
        </w:rPr>
      </w:pPr>
      <w:r>
        <w:rPr>
          <w:rFonts w:eastAsia="Calibri"/>
          <w:szCs w:val="22"/>
        </w:rPr>
        <w:t>Sutarties kaina, pasikeitus kitiems mokesčiams, išskyrus PVM, nebus perskaičiuojama.</w:t>
      </w:r>
    </w:p>
    <w:p w:rsidR="001910B7" w:rsidRDefault="001910B7" w:rsidP="001910B7">
      <w:pPr>
        <w:numPr>
          <w:ilvl w:val="0"/>
          <w:numId w:val="3"/>
        </w:numPr>
        <w:autoSpaceDN w:val="0"/>
        <w:ind w:left="0" w:firstLine="851"/>
        <w:jc w:val="both"/>
        <w:rPr>
          <w:rFonts w:eastAsia="Calibri"/>
          <w:szCs w:val="22"/>
        </w:rPr>
      </w:pPr>
      <w:r>
        <w:rPr>
          <w:rFonts w:eastAsia="Calibri"/>
          <w:szCs w:val="22"/>
        </w:rPr>
        <w:t xml:space="preserve">Sutarties kaina apima visas Tiekėjo išlaidas, susijusias su Sutartyje numatytų įsipareigojimų vykdymu, </w:t>
      </w:r>
      <w:proofErr w:type="spellStart"/>
      <w:r>
        <w:rPr>
          <w:rFonts w:eastAsia="Calibri"/>
          <w:szCs w:val="22"/>
        </w:rPr>
        <w:t>t.y</w:t>
      </w:r>
      <w:proofErr w:type="spellEnd"/>
      <w:r>
        <w:rPr>
          <w:rFonts w:eastAsia="Calibri"/>
          <w:szCs w:val="22"/>
        </w:rPr>
        <w:t xml:space="preserve">. Prekės pristatymo, Prekės garantinės priežiūros išlaidas;  PVM sąskaitų faktūrų pateikimo per E-sąskaita sistemą išlaidas ir kitas būtinas išlaidas. Jokios papildomos Tiekėjo išlaidos nebus apmokamos ar kompensuojamos. </w:t>
      </w:r>
    </w:p>
    <w:p w:rsidR="001910B7" w:rsidRDefault="001910B7" w:rsidP="001910B7">
      <w:pPr>
        <w:numPr>
          <w:ilvl w:val="0"/>
          <w:numId w:val="3"/>
        </w:numPr>
        <w:autoSpaceDN w:val="0"/>
        <w:ind w:left="0" w:firstLine="851"/>
        <w:jc w:val="both"/>
        <w:rPr>
          <w:rFonts w:eastAsia="Calibri"/>
          <w:szCs w:val="22"/>
        </w:rPr>
      </w:pPr>
      <w:r>
        <w:rPr>
          <w:rFonts w:eastAsia="Calibri"/>
          <w:szCs w:val="22"/>
        </w:rPr>
        <w:t xml:space="preserve">Nenumatoma atlikti tarpinius </w:t>
      </w:r>
      <w:proofErr w:type="spellStart"/>
      <w:r>
        <w:rPr>
          <w:rFonts w:eastAsia="Calibri"/>
          <w:szCs w:val="22"/>
        </w:rPr>
        <w:t>mokėjimus</w:t>
      </w:r>
      <w:proofErr w:type="spellEnd"/>
      <w:r>
        <w:rPr>
          <w:rFonts w:eastAsia="Calibri"/>
          <w:szCs w:val="22"/>
        </w:rPr>
        <w:t>.</w:t>
      </w:r>
    </w:p>
    <w:p w:rsidR="001910B7" w:rsidRDefault="001910B7" w:rsidP="001910B7">
      <w:pPr>
        <w:numPr>
          <w:ilvl w:val="0"/>
          <w:numId w:val="3"/>
        </w:numPr>
        <w:autoSpaceDN w:val="0"/>
        <w:ind w:left="0" w:firstLine="851"/>
        <w:jc w:val="both"/>
        <w:rPr>
          <w:rFonts w:eastAsia="Calibri"/>
          <w:szCs w:val="22"/>
        </w:rPr>
      </w:pPr>
      <w:r>
        <w:rPr>
          <w:rFonts w:eastAsia="Calibri"/>
          <w:szCs w:val="22"/>
        </w:rPr>
        <w:t xml:space="preserve"> Pirkėjas gali atsiskaityti tiesiogiai su </w:t>
      </w:r>
      <w:proofErr w:type="spellStart"/>
      <w:r>
        <w:rPr>
          <w:rFonts w:eastAsia="Calibri"/>
          <w:szCs w:val="22"/>
        </w:rPr>
        <w:t>subteikėju</w:t>
      </w:r>
      <w:proofErr w:type="spellEnd"/>
      <w:r>
        <w:rPr>
          <w:rFonts w:eastAsia="Calibri"/>
          <w:szCs w:val="22"/>
        </w:rPr>
        <w:t xml:space="preserve"> (-</w:t>
      </w:r>
      <w:proofErr w:type="spellStart"/>
      <w:r>
        <w:rPr>
          <w:rFonts w:eastAsia="Calibri"/>
          <w:szCs w:val="22"/>
        </w:rPr>
        <w:t>ais</w:t>
      </w:r>
      <w:proofErr w:type="spellEnd"/>
      <w:r>
        <w:rPr>
          <w:rFonts w:eastAsia="Calibri"/>
          <w:szCs w:val="22"/>
        </w:rPr>
        <w:t xml:space="preserve">), jei </w:t>
      </w:r>
      <w:proofErr w:type="spellStart"/>
      <w:r>
        <w:rPr>
          <w:rFonts w:eastAsia="Calibri"/>
          <w:szCs w:val="22"/>
        </w:rPr>
        <w:t>subteikėjas</w:t>
      </w:r>
      <w:proofErr w:type="spellEnd"/>
      <w:r>
        <w:rPr>
          <w:rFonts w:eastAsia="Calibri"/>
          <w:szCs w:val="22"/>
        </w:rPr>
        <w:t xml:space="preserve"> (-ai) išreiškia norą pasinaudoti tiesioginio atsiskaitymo galimybe. Tokiu atveju turi būti sudaroma trišalė sutartis tarp Pirkėjo, Tiekėjo ir </w:t>
      </w:r>
      <w:proofErr w:type="spellStart"/>
      <w:r>
        <w:rPr>
          <w:rFonts w:eastAsia="Calibri"/>
          <w:szCs w:val="22"/>
        </w:rPr>
        <w:t>subteikėjo</w:t>
      </w:r>
      <w:proofErr w:type="spellEnd"/>
      <w:r>
        <w:rPr>
          <w:rFonts w:eastAsia="Calibri"/>
          <w:szCs w:val="22"/>
        </w:rPr>
        <w:t xml:space="preserve">, kurioje aprašoma tiesioginio atsiskaitymo su </w:t>
      </w:r>
      <w:proofErr w:type="spellStart"/>
      <w:r>
        <w:rPr>
          <w:rFonts w:eastAsia="Calibri"/>
          <w:szCs w:val="22"/>
        </w:rPr>
        <w:t>subteikėju</w:t>
      </w:r>
      <w:proofErr w:type="spellEnd"/>
      <w:r>
        <w:rPr>
          <w:rFonts w:eastAsia="Calibri"/>
          <w:szCs w:val="22"/>
        </w:rPr>
        <w:t xml:space="preserve"> tvarka. Tiekėjas turi teisę prieštarauti nepagrįstiems </w:t>
      </w:r>
      <w:proofErr w:type="spellStart"/>
      <w:r>
        <w:rPr>
          <w:rFonts w:eastAsia="Calibri"/>
          <w:szCs w:val="22"/>
        </w:rPr>
        <w:t>mokėjimams</w:t>
      </w:r>
      <w:proofErr w:type="spellEnd"/>
      <w:r>
        <w:rPr>
          <w:rFonts w:eastAsia="Calibri"/>
          <w:szCs w:val="22"/>
        </w:rPr>
        <w:t xml:space="preserve">. Tiesioginio atsiskaitymo su </w:t>
      </w:r>
      <w:proofErr w:type="spellStart"/>
      <w:r>
        <w:rPr>
          <w:rFonts w:eastAsia="Calibri"/>
          <w:szCs w:val="22"/>
        </w:rPr>
        <w:t>subteikėjais</w:t>
      </w:r>
      <w:proofErr w:type="spellEnd"/>
      <w:r>
        <w:rPr>
          <w:rFonts w:eastAsia="Calibri"/>
          <w:szCs w:val="22"/>
        </w:rPr>
        <w:t xml:space="preserve"> galimybė nekeičia Tiekėjo atsakomybės dėl Sutarties įvykdymo (jeigu taikoma).</w:t>
      </w:r>
    </w:p>
    <w:p w:rsidR="001910B7" w:rsidRDefault="001910B7" w:rsidP="001910B7">
      <w:pPr>
        <w:tabs>
          <w:tab w:val="num" w:pos="6521"/>
        </w:tabs>
        <w:ind w:left="851"/>
        <w:jc w:val="center"/>
        <w:rPr>
          <w:rFonts w:eastAsia="Calibri"/>
          <w:b/>
          <w:szCs w:val="22"/>
        </w:rPr>
      </w:pPr>
    </w:p>
    <w:p w:rsidR="001910B7" w:rsidRDefault="001910B7" w:rsidP="001910B7">
      <w:pPr>
        <w:tabs>
          <w:tab w:val="num" w:pos="6521"/>
        </w:tabs>
        <w:ind w:left="851"/>
        <w:jc w:val="center"/>
        <w:rPr>
          <w:rFonts w:eastAsia="Calibri"/>
          <w:b/>
          <w:szCs w:val="22"/>
        </w:rPr>
      </w:pPr>
      <w:r>
        <w:rPr>
          <w:rFonts w:eastAsia="Calibri"/>
          <w:b/>
          <w:szCs w:val="22"/>
        </w:rPr>
        <w:t>VI SKYRIUS</w:t>
      </w:r>
    </w:p>
    <w:p w:rsidR="001910B7" w:rsidRDefault="001910B7" w:rsidP="001910B7">
      <w:pPr>
        <w:tabs>
          <w:tab w:val="num" w:pos="6521"/>
        </w:tabs>
        <w:ind w:left="851"/>
        <w:jc w:val="center"/>
        <w:rPr>
          <w:rFonts w:eastAsia="Calibri"/>
          <w:b/>
          <w:szCs w:val="22"/>
        </w:rPr>
      </w:pPr>
      <w:r>
        <w:rPr>
          <w:rFonts w:eastAsia="Calibri"/>
          <w:b/>
          <w:szCs w:val="22"/>
        </w:rPr>
        <w:t>SUTARTIES ĮVYKDYMO UŽTIKRINIMAS</w:t>
      </w:r>
    </w:p>
    <w:p w:rsidR="001910B7" w:rsidRDefault="001910B7" w:rsidP="001910B7">
      <w:pPr>
        <w:ind w:left="6881"/>
        <w:jc w:val="both"/>
        <w:rPr>
          <w:rFonts w:eastAsia="Calibri"/>
          <w:szCs w:val="22"/>
        </w:rPr>
      </w:pPr>
    </w:p>
    <w:p w:rsidR="001910B7" w:rsidRDefault="001910B7" w:rsidP="001910B7">
      <w:pPr>
        <w:numPr>
          <w:ilvl w:val="0"/>
          <w:numId w:val="3"/>
        </w:numPr>
        <w:autoSpaceDN w:val="0"/>
        <w:ind w:left="0" w:firstLine="851"/>
        <w:jc w:val="both"/>
        <w:rPr>
          <w:rFonts w:eastAsia="Calibri"/>
          <w:szCs w:val="22"/>
        </w:rPr>
      </w:pPr>
      <w:r>
        <w:rPr>
          <w:rFonts w:eastAsia="Calibri"/>
          <w:szCs w:val="22"/>
        </w:rPr>
        <w:t>Sutarties tinkamas įvykdymas yra užtikrintas netesybomis – 5 proc. bauda skaičiuojama nuo neįvykdytos arba netinkamai įvykdytos Sutarties dalies vertės. Bauda išskaičiuojama iš Tiekėjui mokėtinų sumų.</w:t>
      </w:r>
    </w:p>
    <w:p w:rsidR="001910B7" w:rsidRDefault="001910B7" w:rsidP="001910B7">
      <w:pPr>
        <w:numPr>
          <w:ilvl w:val="0"/>
          <w:numId w:val="3"/>
        </w:numPr>
        <w:autoSpaceDN w:val="0"/>
        <w:ind w:left="0" w:firstLine="851"/>
        <w:jc w:val="both"/>
        <w:rPr>
          <w:rFonts w:eastAsia="Calibri"/>
          <w:szCs w:val="22"/>
        </w:rPr>
      </w:pPr>
      <w:r>
        <w:rPr>
          <w:rFonts w:eastAsia="Calibri"/>
          <w:szCs w:val="22"/>
        </w:rPr>
        <w:t xml:space="preserve">Sutarties įvykdymo užtikrinimu garantuojama, kad Pirkėjui bus atlyginti nuostoliai, atsiradę Tiekėjui dėl jo kaltės pažeidus Sutartį. Tiekėjas, teikdamas pasiūlymą pirkimui ir vykdydamas Sutartį,  atsako ir už dėl gamintojo kaltės atsiradusius šios Sutarties pažeidimus.  </w:t>
      </w:r>
    </w:p>
    <w:p w:rsidR="001910B7" w:rsidRDefault="001910B7" w:rsidP="001910B7">
      <w:pPr>
        <w:numPr>
          <w:ilvl w:val="0"/>
          <w:numId w:val="3"/>
        </w:numPr>
        <w:autoSpaceDN w:val="0"/>
        <w:ind w:left="0" w:firstLine="851"/>
        <w:jc w:val="both"/>
        <w:rPr>
          <w:rFonts w:eastAsia="Calibri"/>
          <w:szCs w:val="22"/>
        </w:rPr>
      </w:pPr>
      <w:r>
        <w:rPr>
          <w:rFonts w:eastAsia="Calibri"/>
          <w:szCs w:val="22"/>
        </w:rPr>
        <w:lastRenderedPageBreak/>
        <w:t>Jei Tiekėjas nevykdo savo sutartinių įsipareigojimų ar vykdo juos netinkamai, Pirkėjas pareikalauja sumokėti Sutarties 30 punkte numatyto procentinio dydžio baudą nuo neįvykdytos arba netinkamai įvykdytos Sutarties dalies vertės. Prieš pateikdamas reikalavimą dėl baudos pritaikymo, Pirkėjas įspėja apie tai Tiekėją, nurodydamas, dėl kokių sutartinių įsipareigojimų nevykdymo arba netinkamo vykdymo pateikia šį reikalavimą bei nurodo protingą terminą trūkumams pašalinti.</w:t>
      </w:r>
    </w:p>
    <w:p w:rsidR="001910B7" w:rsidRDefault="001910B7" w:rsidP="001910B7">
      <w:pPr>
        <w:rPr>
          <w:rFonts w:eastAsia="Calibri"/>
          <w:b/>
          <w:szCs w:val="22"/>
        </w:rPr>
      </w:pPr>
    </w:p>
    <w:p w:rsidR="001910B7" w:rsidRDefault="001910B7" w:rsidP="001910B7">
      <w:pPr>
        <w:jc w:val="center"/>
        <w:rPr>
          <w:rFonts w:eastAsia="Calibri"/>
          <w:b/>
          <w:szCs w:val="22"/>
        </w:rPr>
      </w:pPr>
    </w:p>
    <w:p w:rsidR="001910B7" w:rsidRDefault="001910B7" w:rsidP="001910B7">
      <w:pPr>
        <w:jc w:val="center"/>
        <w:rPr>
          <w:rFonts w:eastAsia="Calibri"/>
          <w:b/>
          <w:szCs w:val="22"/>
        </w:rPr>
      </w:pPr>
      <w:r>
        <w:rPr>
          <w:rFonts w:eastAsia="Calibri"/>
          <w:b/>
          <w:szCs w:val="22"/>
        </w:rPr>
        <w:t>VII SKYRIUS</w:t>
      </w:r>
    </w:p>
    <w:p w:rsidR="001910B7" w:rsidRDefault="001910B7" w:rsidP="001910B7">
      <w:pPr>
        <w:jc w:val="center"/>
        <w:rPr>
          <w:rFonts w:eastAsia="Calibri"/>
          <w:b/>
          <w:szCs w:val="22"/>
        </w:rPr>
      </w:pPr>
      <w:r>
        <w:rPr>
          <w:rFonts w:eastAsia="Calibri"/>
          <w:b/>
          <w:szCs w:val="22"/>
        </w:rPr>
        <w:t>SUBTEIKĖJAI IR JŲ KEITIMO TVARKA</w:t>
      </w:r>
    </w:p>
    <w:p w:rsidR="001910B7" w:rsidRDefault="001910B7" w:rsidP="001910B7">
      <w:pPr>
        <w:ind w:left="6881"/>
        <w:jc w:val="both"/>
        <w:rPr>
          <w:rFonts w:eastAsia="Calibri"/>
          <w:b/>
          <w:szCs w:val="22"/>
        </w:rPr>
      </w:pPr>
    </w:p>
    <w:p w:rsidR="001910B7" w:rsidRDefault="001910B7" w:rsidP="001910B7">
      <w:pPr>
        <w:numPr>
          <w:ilvl w:val="0"/>
          <w:numId w:val="3"/>
        </w:numPr>
        <w:autoSpaceDN w:val="0"/>
        <w:ind w:left="0" w:firstLine="851"/>
        <w:jc w:val="both"/>
        <w:rPr>
          <w:rFonts w:eastAsia="Calibri"/>
          <w:szCs w:val="22"/>
        </w:rPr>
      </w:pPr>
      <w:proofErr w:type="spellStart"/>
      <w:r>
        <w:rPr>
          <w:rFonts w:eastAsia="Calibri"/>
          <w:szCs w:val="22"/>
        </w:rPr>
        <w:t>Subteikėjai</w:t>
      </w:r>
      <w:proofErr w:type="spellEnd"/>
      <w:r>
        <w:rPr>
          <w:rFonts w:eastAsia="Calibri"/>
          <w:szCs w:val="22"/>
        </w:rPr>
        <w:t xml:space="preserve"> pasitelkiami nebus./ Pateikiama informacija apie </w:t>
      </w:r>
      <w:proofErr w:type="spellStart"/>
      <w:r>
        <w:rPr>
          <w:rFonts w:eastAsia="Calibri"/>
          <w:szCs w:val="22"/>
        </w:rPr>
        <w:t>subteikėjus</w:t>
      </w:r>
      <w:proofErr w:type="spellEnd"/>
      <w:r>
        <w:rPr>
          <w:rFonts w:eastAsia="Calibri"/>
          <w:szCs w:val="22"/>
        </w:rPr>
        <w:t xml:space="preserve">, jeigu jie pasitelkiami. Tiekėjas Sutarčiai vykdyti, turi pasitelkti tik tuos </w:t>
      </w:r>
      <w:proofErr w:type="spellStart"/>
      <w:r>
        <w:rPr>
          <w:rFonts w:eastAsia="Calibri"/>
          <w:szCs w:val="22"/>
        </w:rPr>
        <w:t>subteikėjus</w:t>
      </w:r>
      <w:proofErr w:type="spellEnd"/>
      <w:r>
        <w:rPr>
          <w:rFonts w:eastAsia="Calibri"/>
          <w:szCs w:val="22"/>
        </w:rPr>
        <w:t xml:space="preserve">, kurie numatyti Tiekėjo pasiūlyme. Kiti </w:t>
      </w:r>
      <w:proofErr w:type="spellStart"/>
      <w:r>
        <w:rPr>
          <w:rFonts w:eastAsia="Calibri"/>
          <w:szCs w:val="22"/>
        </w:rPr>
        <w:t>subteikėjai</w:t>
      </w:r>
      <w:proofErr w:type="spellEnd"/>
      <w:r>
        <w:rPr>
          <w:rFonts w:eastAsia="Calibri"/>
          <w:szCs w:val="22"/>
        </w:rPr>
        <w:t xml:space="preserve"> gali būti pasitelkiami Sutarties vykdymo metu, jei atitinka kvalifikacijos reikalavimus ir nėra pašalinimo pagrindų. </w:t>
      </w:r>
    </w:p>
    <w:p w:rsidR="001910B7" w:rsidRDefault="001910B7" w:rsidP="001910B7">
      <w:pPr>
        <w:numPr>
          <w:ilvl w:val="0"/>
          <w:numId w:val="3"/>
        </w:numPr>
        <w:autoSpaceDN w:val="0"/>
        <w:ind w:left="0" w:firstLine="851"/>
        <w:jc w:val="both"/>
        <w:rPr>
          <w:rFonts w:eastAsia="Calibri"/>
          <w:szCs w:val="22"/>
        </w:rPr>
      </w:pPr>
      <w:r>
        <w:rPr>
          <w:rFonts w:eastAsia="Calibri"/>
          <w:szCs w:val="22"/>
        </w:rPr>
        <w:t xml:space="preserve">Sutarties vykdymo metu Tiekėjas gali pakeisti arba pasitelkti naujus </w:t>
      </w:r>
      <w:proofErr w:type="spellStart"/>
      <w:r>
        <w:rPr>
          <w:rFonts w:eastAsia="Calibri"/>
          <w:szCs w:val="22"/>
        </w:rPr>
        <w:t>subteikėjus</w:t>
      </w:r>
      <w:proofErr w:type="spellEnd"/>
      <w:r>
        <w:rPr>
          <w:rFonts w:eastAsia="Calibri"/>
          <w:szCs w:val="22"/>
        </w:rPr>
        <w:t xml:space="preserve">, kai </w:t>
      </w:r>
      <w:proofErr w:type="spellStart"/>
      <w:r>
        <w:rPr>
          <w:rFonts w:eastAsia="Calibri"/>
          <w:szCs w:val="22"/>
        </w:rPr>
        <w:t>subteikėjai</w:t>
      </w:r>
      <w:proofErr w:type="spellEnd"/>
      <w:r>
        <w:rPr>
          <w:rFonts w:eastAsia="Calibri"/>
          <w:szCs w:val="22"/>
        </w:rPr>
        <w:t xml:space="preserve"> netinkamai vykdo įsipareigojimus Tiekėjui, taip pat tuo atveju, kai </w:t>
      </w:r>
      <w:proofErr w:type="spellStart"/>
      <w:r>
        <w:rPr>
          <w:rFonts w:eastAsia="Calibri"/>
          <w:szCs w:val="22"/>
        </w:rPr>
        <w:t>subteikėjai</w:t>
      </w:r>
      <w:proofErr w:type="spellEnd"/>
      <w:r>
        <w:rPr>
          <w:rFonts w:eastAsia="Calibri"/>
          <w:szCs w:val="22"/>
        </w:rPr>
        <w:t xml:space="preserve"> nepajėgūs vykdyti įsipareigojimų Tiekėjui dėl iškeltos restruktūrizavimo, bankroto bylos, bankroto proceso vykdymo ne teismo tvarka, inicijuotos priverstinio likvidavimo ar susitarimo su kreditoriais procedūros arba jiems vykdomų analogiškų procedūrų. Apie tai Tiekėjas iš anksto raštu turi informuoti Pirkėją, nurodydamas </w:t>
      </w:r>
      <w:proofErr w:type="spellStart"/>
      <w:r>
        <w:rPr>
          <w:rFonts w:eastAsia="Calibri"/>
          <w:szCs w:val="22"/>
        </w:rPr>
        <w:t>subteikėjų</w:t>
      </w:r>
      <w:proofErr w:type="spellEnd"/>
      <w:r>
        <w:rPr>
          <w:rFonts w:eastAsia="Calibri"/>
          <w:szCs w:val="22"/>
        </w:rPr>
        <w:t xml:space="preserve"> pakeitimo ar naujų </w:t>
      </w:r>
      <w:proofErr w:type="spellStart"/>
      <w:r>
        <w:rPr>
          <w:rFonts w:eastAsia="Calibri"/>
          <w:szCs w:val="22"/>
        </w:rPr>
        <w:t>subteikėjų</w:t>
      </w:r>
      <w:proofErr w:type="spellEnd"/>
      <w:r>
        <w:rPr>
          <w:rFonts w:eastAsia="Calibri"/>
          <w:szCs w:val="22"/>
        </w:rPr>
        <w:t xml:space="preserve"> pasitelkimo priežastis ir būsimus </w:t>
      </w:r>
      <w:proofErr w:type="spellStart"/>
      <w:r>
        <w:rPr>
          <w:rFonts w:eastAsia="Calibri"/>
          <w:szCs w:val="22"/>
        </w:rPr>
        <w:t>subteikėjus</w:t>
      </w:r>
      <w:proofErr w:type="spellEnd"/>
      <w:r>
        <w:rPr>
          <w:rFonts w:eastAsia="Calibri"/>
          <w:szCs w:val="22"/>
        </w:rPr>
        <w:t xml:space="preserve">. Tuo atveju, jei Tiekėjas nori pasitelkti naują </w:t>
      </w:r>
      <w:proofErr w:type="spellStart"/>
      <w:r>
        <w:rPr>
          <w:rFonts w:eastAsia="Calibri"/>
          <w:szCs w:val="22"/>
        </w:rPr>
        <w:t>subteikėją</w:t>
      </w:r>
      <w:proofErr w:type="spellEnd"/>
      <w:r>
        <w:rPr>
          <w:rFonts w:eastAsia="Calibri"/>
          <w:szCs w:val="22"/>
        </w:rPr>
        <w:t xml:space="preserve">, Tiekėjas iš anksto informuodamas apie naujo </w:t>
      </w:r>
      <w:proofErr w:type="spellStart"/>
      <w:r>
        <w:rPr>
          <w:rFonts w:eastAsia="Calibri"/>
          <w:szCs w:val="22"/>
        </w:rPr>
        <w:t>subteikėjo</w:t>
      </w:r>
      <w:proofErr w:type="spellEnd"/>
      <w:r>
        <w:rPr>
          <w:rFonts w:eastAsia="Calibri"/>
          <w:szCs w:val="22"/>
        </w:rPr>
        <w:t xml:space="preserve"> pasitelkimą taip pat turi pateikti ir dokumentus, patvirtinančius </w:t>
      </w:r>
      <w:proofErr w:type="spellStart"/>
      <w:r>
        <w:rPr>
          <w:rFonts w:eastAsia="Calibri"/>
          <w:szCs w:val="22"/>
        </w:rPr>
        <w:t>subteikėjo</w:t>
      </w:r>
      <w:proofErr w:type="spellEnd"/>
      <w:r>
        <w:rPr>
          <w:rFonts w:eastAsia="Calibri"/>
          <w:szCs w:val="22"/>
        </w:rPr>
        <w:t xml:space="preserve"> pašalinimo pagrindų nebuvimą ir kvalifikacijos atitiktį įrodančius dokumentus. </w:t>
      </w:r>
      <w:proofErr w:type="spellStart"/>
      <w:r>
        <w:rPr>
          <w:rFonts w:eastAsia="Calibri"/>
          <w:szCs w:val="22"/>
        </w:rPr>
        <w:t>Subteikėjas</w:t>
      </w:r>
      <w:proofErr w:type="spellEnd"/>
      <w:r>
        <w:rPr>
          <w:rFonts w:eastAsia="Calibri"/>
          <w:szCs w:val="22"/>
        </w:rPr>
        <w:t xml:space="preserve"> turi neturėti pašalinimo pagrindų ir atitikti pirkimo dokumentuose nustatytus kvalifikacijos reikalavimus jų pasitelkimo dienai. Pirkėjas turi įvertinti keičiamų ar/ir naujai pasitelkiamų </w:t>
      </w:r>
      <w:proofErr w:type="spellStart"/>
      <w:r>
        <w:rPr>
          <w:rFonts w:eastAsia="Calibri"/>
          <w:szCs w:val="22"/>
        </w:rPr>
        <w:t>subteikėjų</w:t>
      </w:r>
      <w:proofErr w:type="spellEnd"/>
      <w:r>
        <w:rPr>
          <w:rFonts w:eastAsia="Calibri"/>
          <w:szCs w:val="22"/>
        </w:rPr>
        <w:t xml:space="preserve"> atitikimą kvalifikacijos reikalavimams bei, ar nėra </w:t>
      </w:r>
      <w:proofErr w:type="spellStart"/>
      <w:r>
        <w:rPr>
          <w:rFonts w:eastAsia="Calibri"/>
          <w:szCs w:val="22"/>
        </w:rPr>
        <w:t>subteikėjų</w:t>
      </w:r>
      <w:proofErr w:type="spellEnd"/>
      <w:r>
        <w:rPr>
          <w:rFonts w:eastAsia="Calibri"/>
          <w:szCs w:val="22"/>
        </w:rPr>
        <w:t xml:space="preserve"> pašalinimo pagrindų ir </w:t>
      </w:r>
      <w:proofErr w:type="spellStart"/>
      <w:r>
        <w:rPr>
          <w:rFonts w:eastAsia="Calibri"/>
          <w:szCs w:val="22"/>
        </w:rPr>
        <w:t>subteikėjų</w:t>
      </w:r>
      <w:proofErr w:type="spellEnd"/>
      <w:r>
        <w:rPr>
          <w:rFonts w:eastAsia="Calibri"/>
          <w:szCs w:val="22"/>
        </w:rPr>
        <w:t xml:space="preserve"> keitimui ir/naujų </w:t>
      </w:r>
      <w:proofErr w:type="spellStart"/>
      <w:r>
        <w:rPr>
          <w:rFonts w:eastAsia="Calibri"/>
          <w:szCs w:val="22"/>
        </w:rPr>
        <w:t>subteikėjų</w:t>
      </w:r>
      <w:proofErr w:type="spellEnd"/>
      <w:r>
        <w:rPr>
          <w:rFonts w:eastAsia="Calibri"/>
          <w:szCs w:val="22"/>
        </w:rPr>
        <w:t xml:space="preserve"> pasitelkimui pritarti tik tokiu atveju, jei </w:t>
      </w:r>
      <w:proofErr w:type="spellStart"/>
      <w:r>
        <w:rPr>
          <w:rFonts w:eastAsia="Calibri"/>
          <w:szCs w:val="22"/>
        </w:rPr>
        <w:t>subteikėjai</w:t>
      </w:r>
      <w:proofErr w:type="spellEnd"/>
      <w:r>
        <w:rPr>
          <w:rFonts w:eastAsia="Calibri"/>
          <w:szCs w:val="22"/>
        </w:rPr>
        <w:t xml:space="preserve"> atitinka kvalifikacijos reikalavimus bei nėra </w:t>
      </w:r>
      <w:proofErr w:type="spellStart"/>
      <w:r>
        <w:rPr>
          <w:rFonts w:eastAsia="Calibri"/>
          <w:szCs w:val="22"/>
        </w:rPr>
        <w:t>subteikėjų</w:t>
      </w:r>
      <w:proofErr w:type="spellEnd"/>
      <w:r>
        <w:rPr>
          <w:rFonts w:eastAsia="Calibri"/>
          <w:szCs w:val="22"/>
        </w:rPr>
        <w:t xml:space="preserve"> pašalinimo pagrindų. Jei </w:t>
      </w:r>
      <w:proofErr w:type="spellStart"/>
      <w:r>
        <w:rPr>
          <w:rFonts w:eastAsia="Calibri"/>
          <w:szCs w:val="22"/>
        </w:rPr>
        <w:t>subteikėjas</w:t>
      </w:r>
      <w:proofErr w:type="spellEnd"/>
      <w:r>
        <w:rPr>
          <w:rFonts w:eastAsia="Calibri"/>
          <w:szCs w:val="22"/>
        </w:rPr>
        <w:t xml:space="preserve">, kurio </w:t>
      </w:r>
      <w:proofErr w:type="spellStart"/>
      <w:r>
        <w:rPr>
          <w:rFonts w:eastAsia="Calibri"/>
          <w:szCs w:val="22"/>
        </w:rPr>
        <w:t>pajėgumais</w:t>
      </w:r>
      <w:proofErr w:type="spellEnd"/>
      <w:r>
        <w:rPr>
          <w:rFonts w:eastAsia="Calibri"/>
          <w:szCs w:val="22"/>
        </w:rPr>
        <w:t xml:space="preserve"> remiamasi, netenkina jam keliamų kvalifikacijos reikalavimų ar jo padėtis atitinka bent vieną pašalinimo pagrindą, Pirkėjas turi pareikalauti per protingą terminą pakeisti jį reikalavimus atitinkančiu. </w:t>
      </w:r>
      <w:proofErr w:type="spellStart"/>
      <w:r>
        <w:rPr>
          <w:rFonts w:eastAsia="Calibri"/>
          <w:szCs w:val="22"/>
        </w:rPr>
        <w:t>Subteikėjų</w:t>
      </w:r>
      <w:proofErr w:type="spellEnd"/>
      <w:r>
        <w:rPr>
          <w:rFonts w:eastAsia="Calibri"/>
          <w:szCs w:val="22"/>
        </w:rPr>
        <w:t xml:space="preserve"> keitimas įforminamas abiejų Sutarties šalių pasirašomu susitarimu. Šis susitarimas tampa neatskiriama Sutarties dalimi.</w:t>
      </w:r>
    </w:p>
    <w:p w:rsidR="001910B7" w:rsidRDefault="001910B7" w:rsidP="001910B7">
      <w:pPr>
        <w:ind w:left="6881"/>
        <w:jc w:val="both"/>
        <w:rPr>
          <w:rFonts w:eastAsia="Calibri"/>
          <w:b/>
          <w:szCs w:val="22"/>
        </w:rPr>
      </w:pPr>
    </w:p>
    <w:p w:rsidR="001910B7" w:rsidRDefault="001910B7" w:rsidP="001910B7">
      <w:pPr>
        <w:jc w:val="center"/>
        <w:rPr>
          <w:rFonts w:eastAsia="Calibri"/>
          <w:b/>
          <w:szCs w:val="22"/>
        </w:rPr>
      </w:pPr>
      <w:r>
        <w:rPr>
          <w:rFonts w:eastAsia="Calibri"/>
          <w:b/>
          <w:szCs w:val="22"/>
        </w:rPr>
        <w:t>VIII SKYRIUS</w:t>
      </w:r>
    </w:p>
    <w:p w:rsidR="001910B7" w:rsidRDefault="001910B7" w:rsidP="001910B7">
      <w:pPr>
        <w:jc w:val="center"/>
        <w:rPr>
          <w:rFonts w:eastAsia="Calibri"/>
          <w:b/>
          <w:szCs w:val="22"/>
        </w:rPr>
      </w:pPr>
      <w:r>
        <w:rPr>
          <w:rFonts w:eastAsia="Calibri"/>
          <w:b/>
          <w:szCs w:val="22"/>
        </w:rPr>
        <w:t>ŠALIŲ ATSAKOMYBĖ</w:t>
      </w:r>
    </w:p>
    <w:p w:rsidR="001910B7" w:rsidRDefault="001910B7" w:rsidP="001910B7">
      <w:pPr>
        <w:ind w:left="6881"/>
        <w:jc w:val="both"/>
        <w:rPr>
          <w:rFonts w:eastAsia="Calibri"/>
          <w:b/>
          <w:szCs w:val="22"/>
        </w:rPr>
      </w:pPr>
    </w:p>
    <w:p w:rsidR="001910B7" w:rsidRDefault="001910B7" w:rsidP="001910B7">
      <w:pPr>
        <w:jc w:val="both"/>
        <w:rPr>
          <w:rFonts w:eastAsia="Calibri"/>
          <w:szCs w:val="22"/>
        </w:rPr>
      </w:pPr>
      <w:r>
        <w:rPr>
          <w:rFonts w:eastAsia="Calibri"/>
          <w:szCs w:val="22"/>
        </w:rPr>
        <w:t>37.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1910B7" w:rsidRDefault="001910B7" w:rsidP="001910B7">
      <w:pPr>
        <w:jc w:val="both"/>
        <w:rPr>
          <w:rFonts w:eastAsia="Calibri"/>
          <w:szCs w:val="22"/>
        </w:rPr>
      </w:pPr>
      <w:r>
        <w:rPr>
          <w:rFonts w:eastAsia="Calibri"/>
          <w:szCs w:val="22"/>
        </w:rPr>
        <w:t>38. Neatlikus apmokėjimo nustatytais terminais dėl Pirkėjo kaltės, Tiekėjo pareikalavimu Pirkėjas privalo sumokėti Tiekėjui už kiekvieną uždelstą dieną 0,02 proc. delspinigių nuo laiku neapmokėtos sumos už kiekvieną uždelstą dieną.</w:t>
      </w:r>
    </w:p>
    <w:p w:rsidR="001910B7" w:rsidRDefault="001910B7" w:rsidP="001910B7">
      <w:pPr>
        <w:jc w:val="both"/>
        <w:rPr>
          <w:rFonts w:eastAsia="Calibri"/>
          <w:szCs w:val="22"/>
        </w:rPr>
      </w:pPr>
      <w:r>
        <w:rPr>
          <w:rFonts w:eastAsia="Calibri"/>
          <w:szCs w:val="22"/>
        </w:rPr>
        <w:t>39. Jei Tiekėjas vėluoja vykdyti savo įsipareigojimus šioje Sutartyje nustatytais terminais, Pirkėjas be oficialaus įspėjimo ir nesumažindamas kitų savo teisių gynimo būdų pradeda skaičiuoti 0,02 proc. dydžio delspinigius nuo Tiekėjo laiku neįvykdytų įsipareigojimų dalies už kiekvieną termino praleidimo dieną, neviršijant 5 proc. maksimalios Sutarties kainos.</w:t>
      </w:r>
    </w:p>
    <w:p w:rsidR="001910B7" w:rsidRDefault="001910B7" w:rsidP="001910B7">
      <w:pPr>
        <w:jc w:val="both"/>
        <w:rPr>
          <w:rFonts w:eastAsia="Calibri"/>
          <w:szCs w:val="22"/>
        </w:rPr>
      </w:pPr>
      <w:r>
        <w:rPr>
          <w:rFonts w:eastAsia="Calibri"/>
          <w:szCs w:val="22"/>
        </w:rPr>
        <w:t>40. Jei apskaičiuoti delspinigiai viršija 5 proc. maksimalios Sutarties kainos, Pirkėjas, prieš tai raštu įspėjęs Tiekėją:</w:t>
      </w:r>
    </w:p>
    <w:p w:rsidR="001910B7" w:rsidRDefault="001910B7" w:rsidP="001910B7">
      <w:pPr>
        <w:jc w:val="both"/>
        <w:rPr>
          <w:rFonts w:eastAsia="Calibri"/>
          <w:szCs w:val="22"/>
        </w:rPr>
      </w:pPr>
      <w:r>
        <w:rPr>
          <w:rFonts w:eastAsia="Calibri"/>
          <w:szCs w:val="22"/>
        </w:rPr>
        <w:t>40.1. išskaičiuoja delspinigių sumą iš Tiekėjui mokėtinų sumų ir/arba;</w:t>
      </w:r>
    </w:p>
    <w:p w:rsidR="001910B7" w:rsidRDefault="001910B7" w:rsidP="001910B7">
      <w:pPr>
        <w:jc w:val="both"/>
        <w:rPr>
          <w:rFonts w:eastAsia="Calibri"/>
          <w:szCs w:val="22"/>
        </w:rPr>
      </w:pPr>
      <w:r>
        <w:rPr>
          <w:rFonts w:eastAsia="Calibri"/>
          <w:szCs w:val="22"/>
        </w:rPr>
        <w:lastRenderedPageBreak/>
        <w:t>40.2. reikalauja sumokėti baudą ir/arba;</w:t>
      </w:r>
    </w:p>
    <w:p w:rsidR="001910B7" w:rsidRDefault="001910B7" w:rsidP="001910B7">
      <w:pPr>
        <w:jc w:val="both"/>
        <w:rPr>
          <w:rFonts w:eastAsia="Calibri"/>
          <w:szCs w:val="22"/>
        </w:rPr>
      </w:pPr>
      <w:r>
        <w:rPr>
          <w:rFonts w:eastAsia="Calibri"/>
          <w:szCs w:val="22"/>
        </w:rPr>
        <w:t>40.3. nutraukia Sutartį.</w:t>
      </w:r>
    </w:p>
    <w:p w:rsidR="001910B7" w:rsidRDefault="001910B7" w:rsidP="001910B7">
      <w:pPr>
        <w:jc w:val="both"/>
        <w:rPr>
          <w:rFonts w:eastAsia="Calibri"/>
          <w:szCs w:val="22"/>
        </w:rPr>
      </w:pPr>
      <w:r>
        <w:rPr>
          <w:rFonts w:eastAsia="Calibri"/>
          <w:szCs w:val="22"/>
        </w:rPr>
        <w:t>41. Delspinigių sumokėjimas neatleidžia Šalių nuo pareigos vykdyti šioje Sutartyje prisiimtus įsipareigojimus.</w:t>
      </w:r>
    </w:p>
    <w:p w:rsidR="001910B7" w:rsidRDefault="001910B7" w:rsidP="001910B7">
      <w:pPr>
        <w:ind w:right="-425"/>
        <w:rPr>
          <w:rFonts w:eastAsia="Calibri"/>
          <w:b/>
          <w:bCs/>
        </w:rPr>
      </w:pPr>
    </w:p>
    <w:p w:rsidR="001910B7" w:rsidRDefault="001910B7" w:rsidP="001910B7">
      <w:pPr>
        <w:ind w:right="-425"/>
        <w:rPr>
          <w:rFonts w:eastAsia="Calibri"/>
          <w:b/>
          <w:bCs/>
        </w:rPr>
      </w:pPr>
    </w:p>
    <w:p w:rsidR="001910B7" w:rsidRDefault="001910B7" w:rsidP="001910B7">
      <w:pPr>
        <w:ind w:right="-425"/>
        <w:rPr>
          <w:rFonts w:eastAsia="Calibri"/>
          <w:b/>
          <w:bCs/>
        </w:rPr>
      </w:pPr>
    </w:p>
    <w:p w:rsidR="001910B7" w:rsidRDefault="001910B7" w:rsidP="001910B7">
      <w:pPr>
        <w:ind w:right="-425"/>
        <w:rPr>
          <w:rFonts w:eastAsia="Calibri"/>
          <w:b/>
          <w:bCs/>
        </w:rPr>
      </w:pPr>
    </w:p>
    <w:p w:rsidR="001910B7" w:rsidRDefault="001910B7" w:rsidP="001910B7">
      <w:pPr>
        <w:ind w:right="-425"/>
        <w:rPr>
          <w:rFonts w:eastAsia="Calibri"/>
          <w:b/>
          <w:bCs/>
        </w:rPr>
      </w:pPr>
    </w:p>
    <w:p w:rsidR="001910B7" w:rsidRDefault="001910B7" w:rsidP="001910B7">
      <w:pPr>
        <w:ind w:right="-425"/>
        <w:jc w:val="center"/>
        <w:rPr>
          <w:rFonts w:eastAsia="Calibri"/>
          <w:b/>
          <w:bCs/>
        </w:rPr>
      </w:pPr>
      <w:r>
        <w:rPr>
          <w:rFonts w:eastAsia="Calibri"/>
          <w:b/>
          <w:bCs/>
        </w:rPr>
        <w:t>IX SKYRIUS</w:t>
      </w:r>
    </w:p>
    <w:p w:rsidR="001910B7" w:rsidRDefault="001910B7" w:rsidP="001910B7">
      <w:pPr>
        <w:ind w:right="-425"/>
        <w:jc w:val="center"/>
        <w:rPr>
          <w:rFonts w:eastAsia="Calibri"/>
          <w:b/>
          <w:bCs/>
        </w:rPr>
      </w:pPr>
      <w:r>
        <w:rPr>
          <w:rFonts w:eastAsia="Calibri"/>
          <w:b/>
          <w:bCs/>
        </w:rPr>
        <w:t>NENUGALIMA JĖGA (</w:t>
      </w:r>
      <w:r>
        <w:rPr>
          <w:rFonts w:eastAsia="Calibri"/>
          <w:b/>
          <w:bCs/>
          <w:i/>
        </w:rPr>
        <w:t>FORCE MAJEURE</w:t>
      </w:r>
      <w:r>
        <w:rPr>
          <w:rFonts w:eastAsia="Calibri"/>
          <w:b/>
          <w:bCs/>
        </w:rPr>
        <w:t>)</w:t>
      </w:r>
    </w:p>
    <w:p w:rsidR="001910B7" w:rsidRDefault="001910B7" w:rsidP="001910B7">
      <w:pPr>
        <w:ind w:right="-425"/>
        <w:jc w:val="center"/>
        <w:rPr>
          <w:rFonts w:eastAsia="Calibri"/>
          <w:b/>
          <w:bCs/>
          <w:color w:val="FF0000"/>
        </w:rPr>
      </w:pPr>
    </w:p>
    <w:p w:rsidR="001910B7" w:rsidRDefault="001910B7" w:rsidP="001910B7">
      <w:pPr>
        <w:tabs>
          <w:tab w:val="left" w:pos="1059"/>
        </w:tabs>
        <w:suppressAutoHyphens/>
        <w:jc w:val="both"/>
        <w:rPr>
          <w:lang w:eastAsia="ar-SA"/>
        </w:rPr>
      </w:pPr>
      <w:r>
        <w:rPr>
          <w:lang w:eastAsia="ar-SA"/>
        </w:rPr>
        <w:t>42.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užkirsti kelio šių aplinkybių ar jų pasekmių atsiradimui.</w:t>
      </w:r>
    </w:p>
    <w:p w:rsidR="001910B7" w:rsidRDefault="001910B7" w:rsidP="001910B7">
      <w:pPr>
        <w:tabs>
          <w:tab w:val="left" w:pos="1059"/>
        </w:tabs>
        <w:suppressAutoHyphens/>
        <w:jc w:val="both"/>
        <w:rPr>
          <w:lang w:eastAsia="ar-SA"/>
        </w:rPr>
      </w:pPr>
      <w:r>
        <w:rPr>
          <w:lang w:eastAsia="ar-SA"/>
        </w:rPr>
        <w:t>43. 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rsidR="001910B7" w:rsidRDefault="001910B7" w:rsidP="001910B7">
      <w:pPr>
        <w:tabs>
          <w:tab w:val="left" w:pos="1059"/>
        </w:tabs>
        <w:suppressAutoHyphens/>
        <w:jc w:val="both"/>
        <w:rPr>
          <w:lang w:eastAsia="ar-SA"/>
        </w:rPr>
      </w:pPr>
      <w:r>
        <w:rPr>
          <w:lang w:eastAsia="ar-SA"/>
        </w:rPr>
        <w:t xml:space="preserve">44. Šalis, prašanti ją atleisti nuo atsakomybės, nedelsiant, bet ne vėliau kaip per 3 (tris) darbo dienas nuo tokių aplinkybių atsiradimo ar paaiškėjimo, privalo pranešti kitai Šaliai raštu apie nenugalimos jėgos aplinkybes, pateikdama dokumentus, patvirtinančius šių aplinkybių buvimą bei </w:t>
      </w:r>
      <w:proofErr w:type="spellStart"/>
      <w:r>
        <w:rPr>
          <w:lang w:eastAsia="ar-SA"/>
        </w:rPr>
        <w:t>įrodymus</w:t>
      </w:r>
      <w:proofErr w:type="spellEnd"/>
      <w:r>
        <w:rPr>
          <w:lang w:eastAsia="ar-SA"/>
        </w:rPr>
        <w:t>,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1910B7" w:rsidRDefault="001910B7" w:rsidP="001910B7">
      <w:pPr>
        <w:tabs>
          <w:tab w:val="left" w:pos="1059"/>
        </w:tabs>
        <w:suppressAutoHyphens/>
        <w:jc w:val="both"/>
        <w:rPr>
          <w:lang w:eastAsia="ar-SA"/>
        </w:rPr>
      </w:pPr>
      <w:r>
        <w:rPr>
          <w:lang w:eastAsia="ar-SA"/>
        </w:rPr>
        <w:t>45.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rsidR="001910B7" w:rsidRDefault="001910B7" w:rsidP="001910B7">
      <w:pPr>
        <w:ind w:right="-425"/>
        <w:jc w:val="both"/>
        <w:rPr>
          <w:rFonts w:eastAsia="Calibri"/>
          <w:bCs/>
        </w:rPr>
      </w:pPr>
    </w:p>
    <w:p w:rsidR="001910B7" w:rsidRDefault="001910B7" w:rsidP="001910B7">
      <w:pPr>
        <w:ind w:firstLine="709"/>
        <w:jc w:val="center"/>
        <w:rPr>
          <w:rFonts w:eastAsia="Calibri"/>
          <w:b/>
        </w:rPr>
      </w:pPr>
      <w:r>
        <w:rPr>
          <w:rFonts w:eastAsia="Calibri"/>
          <w:b/>
        </w:rPr>
        <w:t>X SKYRIUS</w:t>
      </w:r>
    </w:p>
    <w:p w:rsidR="001910B7" w:rsidRDefault="001910B7" w:rsidP="001910B7">
      <w:pPr>
        <w:ind w:firstLine="709"/>
        <w:jc w:val="center"/>
        <w:rPr>
          <w:rFonts w:eastAsia="Calibri"/>
          <w:b/>
        </w:rPr>
      </w:pPr>
      <w:r>
        <w:rPr>
          <w:rFonts w:eastAsia="Calibri"/>
          <w:b/>
        </w:rPr>
        <w:t xml:space="preserve"> SUTARTIES PAŽEIDIMAS</w:t>
      </w:r>
    </w:p>
    <w:p w:rsidR="001910B7" w:rsidRDefault="001910B7" w:rsidP="001910B7">
      <w:pPr>
        <w:ind w:firstLine="851"/>
        <w:jc w:val="center"/>
        <w:rPr>
          <w:rFonts w:eastAsia="Calibri"/>
          <w:b/>
        </w:rPr>
      </w:pPr>
    </w:p>
    <w:p w:rsidR="001910B7" w:rsidRDefault="001910B7" w:rsidP="001910B7">
      <w:pPr>
        <w:pStyle w:val="Sraopastraipa"/>
        <w:widowControl/>
        <w:numPr>
          <w:ilvl w:val="0"/>
          <w:numId w:val="4"/>
        </w:numPr>
        <w:tabs>
          <w:tab w:val="left" w:pos="1201"/>
        </w:tabs>
        <w:autoSpaceDE/>
        <w:adjustRightInd/>
        <w:ind w:left="0" w:firstLine="737"/>
        <w:jc w:val="both"/>
        <w:rPr>
          <w:rFonts w:ascii="Times New Roman" w:eastAsia="Times New Roman" w:hAnsi="Times New Roman" w:cs="Times New Roman"/>
          <w:sz w:val="24"/>
        </w:rPr>
      </w:pPr>
      <w:r>
        <w:rPr>
          <w:rFonts w:ascii="Times New Roman" w:hAnsi="Times New Roman" w:cs="Times New Roman"/>
          <w:sz w:val="24"/>
        </w:rPr>
        <w:t>Jei Sutarties Šalis nevykdo arba netinkamai vykdo savo įsipareigojimus pagal Sutartį, ji pažeidžia Sutartį.</w:t>
      </w:r>
    </w:p>
    <w:p w:rsidR="001910B7" w:rsidRDefault="001910B7" w:rsidP="001910B7">
      <w:pPr>
        <w:tabs>
          <w:tab w:val="left" w:pos="1201"/>
        </w:tabs>
        <w:jc w:val="both"/>
      </w:pPr>
      <w:r>
        <w:t>47. Vienai Sutarties Šaliai pažeidus Sutartį, nukentėjusioji Šalis turi teisę:</w:t>
      </w:r>
    </w:p>
    <w:p w:rsidR="001910B7" w:rsidRDefault="001910B7" w:rsidP="001910B7">
      <w:pPr>
        <w:tabs>
          <w:tab w:val="left" w:pos="1343"/>
        </w:tabs>
        <w:suppressAutoHyphens/>
        <w:jc w:val="both"/>
        <w:rPr>
          <w:lang w:eastAsia="ar-SA"/>
        </w:rPr>
      </w:pPr>
      <w:r>
        <w:rPr>
          <w:lang w:eastAsia="ar-SA"/>
        </w:rPr>
        <w:t>47.1. reikalauti kitos Šalies vykdyti sutartinius įsipareigojimus;</w:t>
      </w:r>
    </w:p>
    <w:p w:rsidR="001910B7" w:rsidRDefault="001910B7" w:rsidP="001910B7">
      <w:pPr>
        <w:tabs>
          <w:tab w:val="left" w:pos="1343"/>
        </w:tabs>
        <w:suppressAutoHyphens/>
        <w:jc w:val="both"/>
        <w:rPr>
          <w:lang w:eastAsia="ar-SA"/>
        </w:rPr>
      </w:pPr>
      <w:r>
        <w:rPr>
          <w:lang w:eastAsia="ar-SA"/>
        </w:rPr>
        <w:t>47.2. reikalauti atlyginti nuostolius;</w:t>
      </w:r>
    </w:p>
    <w:p w:rsidR="001910B7" w:rsidRDefault="001910B7" w:rsidP="001910B7">
      <w:pPr>
        <w:tabs>
          <w:tab w:val="left" w:pos="1343"/>
        </w:tabs>
        <w:suppressAutoHyphens/>
        <w:jc w:val="both"/>
        <w:rPr>
          <w:lang w:eastAsia="ar-SA"/>
        </w:rPr>
      </w:pPr>
      <w:r>
        <w:rPr>
          <w:lang w:eastAsia="ar-SA"/>
        </w:rPr>
        <w:t>47.3. reikalauti sumokėti Sutarties 36 ir 37 punktuose nustatytus delspinigius;</w:t>
      </w:r>
    </w:p>
    <w:p w:rsidR="001910B7" w:rsidRDefault="001910B7" w:rsidP="001910B7">
      <w:pPr>
        <w:tabs>
          <w:tab w:val="left" w:pos="634"/>
        </w:tabs>
        <w:suppressAutoHyphens/>
        <w:jc w:val="both"/>
        <w:rPr>
          <w:lang w:eastAsia="ar-SA"/>
        </w:rPr>
      </w:pPr>
      <w:r>
        <w:rPr>
          <w:lang w:eastAsia="ar-SA"/>
        </w:rPr>
        <w:t>47.4. reikalauti sumokėti Sutarties VI skyriuje nustatytą baudą</w:t>
      </w:r>
      <w:r>
        <w:rPr>
          <w:i/>
          <w:lang w:eastAsia="ar-SA"/>
        </w:rPr>
        <w:t>.</w:t>
      </w:r>
    </w:p>
    <w:p w:rsidR="001910B7" w:rsidRDefault="001910B7" w:rsidP="001910B7">
      <w:pPr>
        <w:tabs>
          <w:tab w:val="left" w:pos="1343"/>
        </w:tabs>
        <w:suppressAutoHyphens/>
        <w:jc w:val="both"/>
        <w:rPr>
          <w:lang w:eastAsia="ar-SA"/>
        </w:rPr>
      </w:pPr>
      <w:r>
        <w:rPr>
          <w:lang w:eastAsia="ar-SA"/>
        </w:rPr>
        <w:t>47.5. reikalauti sumažinti kainą, neįvykdyta ar netinkamai įvykdyta Tiekėjo įsipareigojimų dalimi;</w:t>
      </w:r>
    </w:p>
    <w:p w:rsidR="001910B7" w:rsidRDefault="001910B7" w:rsidP="001910B7">
      <w:pPr>
        <w:tabs>
          <w:tab w:val="left" w:pos="1343"/>
        </w:tabs>
        <w:suppressAutoHyphens/>
        <w:jc w:val="both"/>
        <w:rPr>
          <w:lang w:eastAsia="ar-SA"/>
        </w:rPr>
      </w:pPr>
      <w:r>
        <w:rPr>
          <w:lang w:eastAsia="ar-SA"/>
        </w:rPr>
        <w:t>47.6. nutraukti Sutartį;</w:t>
      </w:r>
    </w:p>
    <w:p w:rsidR="001910B7" w:rsidRDefault="001910B7" w:rsidP="001910B7">
      <w:pPr>
        <w:tabs>
          <w:tab w:val="left" w:pos="1343"/>
        </w:tabs>
        <w:suppressAutoHyphens/>
        <w:jc w:val="both"/>
        <w:rPr>
          <w:lang w:eastAsia="ar-SA"/>
        </w:rPr>
      </w:pPr>
      <w:r>
        <w:rPr>
          <w:lang w:eastAsia="ar-SA"/>
        </w:rPr>
        <w:t>47.7. taikyti kitus Lietuvos Respublikos teisės aktų nustatytus teisių gynimo būdus.</w:t>
      </w:r>
    </w:p>
    <w:p w:rsidR="001910B7" w:rsidRDefault="001910B7" w:rsidP="001910B7">
      <w:pPr>
        <w:suppressAutoHyphens/>
        <w:jc w:val="both"/>
        <w:rPr>
          <w:lang w:eastAsia="ar-SA"/>
        </w:rPr>
      </w:pPr>
      <w:r>
        <w:rPr>
          <w:lang w:eastAsia="ar-SA"/>
        </w:rPr>
        <w:t>48. Tiekėjas negali perleisti visų ar dalies savo įsipareigojimų pagal šią Sutartį be išankstinio raštiško Pirkėjo sutikimo.</w:t>
      </w:r>
    </w:p>
    <w:p w:rsidR="001910B7" w:rsidRDefault="001910B7" w:rsidP="001910B7">
      <w:pPr>
        <w:suppressAutoHyphens/>
        <w:jc w:val="both"/>
        <w:rPr>
          <w:lang w:eastAsia="ar-SA"/>
        </w:rPr>
      </w:pPr>
      <w:r>
        <w:rPr>
          <w:lang w:eastAsia="ar-SA"/>
        </w:rPr>
        <w:t xml:space="preserve">49. Tiekėjas turi nedelsiant pranešti Pirkėjui apie bet kokius esminius Tiekėjo asmens </w:t>
      </w:r>
      <w:proofErr w:type="spellStart"/>
      <w:r>
        <w:rPr>
          <w:lang w:eastAsia="ar-SA"/>
        </w:rPr>
        <w:t>pasikeitimus</w:t>
      </w:r>
      <w:proofErr w:type="spellEnd"/>
      <w:r>
        <w:rPr>
          <w:lang w:eastAsia="ar-SA"/>
        </w:rPr>
        <w:t>, patvirtinant, kad prielaidos, būtinos Sutarčiai vykdyti, nenustojo galioti.</w:t>
      </w:r>
    </w:p>
    <w:p w:rsidR="001910B7" w:rsidRDefault="001910B7" w:rsidP="001910B7">
      <w:pPr>
        <w:pStyle w:val="Sraopastraipa"/>
        <w:widowControl/>
        <w:numPr>
          <w:ilvl w:val="0"/>
          <w:numId w:val="5"/>
        </w:numPr>
        <w:suppressAutoHyphens/>
        <w:autoSpaceDE/>
        <w:adjustRightInd/>
        <w:jc w:val="both"/>
        <w:rPr>
          <w:rFonts w:ascii="Times New Roman" w:hAnsi="Times New Roman" w:cs="Times New Roman"/>
          <w:sz w:val="24"/>
          <w:lang w:eastAsia="ar-SA"/>
        </w:rPr>
      </w:pPr>
      <w:r>
        <w:rPr>
          <w:rFonts w:ascii="Times New Roman" w:hAnsi="Times New Roman" w:cs="Times New Roman"/>
          <w:sz w:val="24"/>
          <w:lang w:eastAsia="ar-SA"/>
        </w:rPr>
        <w:lastRenderedPageBreak/>
        <w:t>Šioje Sutartyje esminėmis sąlygomis laikoma:</w:t>
      </w:r>
    </w:p>
    <w:p w:rsidR="001910B7" w:rsidRDefault="001910B7" w:rsidP="001910B7">
      <w:pPr>
        <w:tabs>
          <w:tab w:val="left" w:pos="1343"/>
        </w:tabs>
        <w:suppressAutoHyphens/>
        <w:jc w:val="both"/>
        <w:rPr>
          <w:lang w:eastAsia="ar-SA"/>
        </w:rPr>
      </w:pPr>
      <w:r>
        <w:rPr>
          <w:lang w:eastAsia="ar-SA"/>
        </w:rPr>
        <w:t>50.1. Sutarties dalykas, įskaitant Prekės modelį;</w:t>
      </w:r>
    </w:p>
    <w:p w:rsidR="001910B7" w:rsidRDefault="001910B7" w:rsidP="001910B7">
      <w:pPr>
        <w:tabs>
          <w:tab w:val="left" w:pos="1343"/>
        </w:tabs>
        <w:suppressAutoHyphens/>
        <w:jc w:val="both"/>
        <w:rPr>
          <w:lang w:eastAsia="ar-SA"/>
        </w:rPr>
      </w:pPr>
      <w:r>
        <w:rPr>
          <w:lang w:eastAsia="ar-SA"/>
        </w:rPr>
        <w:t>50.2. Sutarties kaina ir kainodaros taisyklės;</w:t>
      </w:r>
    </w:p>
    <w:p w:rsidR="001910B7" w:rsidRDefault="001910B7" w:rsidP="001910B7">
      <w:pPr>
        <w:tabs>
          <w:tab w:val="left" w:pos="1343"/>
        </w:tabs>
        <w:rPr>
          <w:lang w:eastAsia="ar-SA"/>
        </w:rPr>
      </w:pPr>
      <w:r>
        <w:rPr>
          <w:lang w:eastAsia="ar-SA"/>
        </w:rPr>
        <w:t>50.3. apmokėjimo sąlygos ir tvarka;</w:t>
      </w:r>
    </w:p>
    <w:p w:rsidR="001910B7" w:rsidRDefault="001910B7" w:rsidP="001910B7">
      <w:pPr>
        <w:tabs>
          <w:tab w:val="left" w:pos="1343"/>
        </w:tabs>
        <w:suppressAutoHyphens/>
        <w:jc w:val="both"/>
        <w:rPr>
          <w:lang w:eastAsia="ar-SA"/>
        </w:rPr>
      </w:pPr>
      <w:r>
        <w:rPr>
          <w:lang w:eastAsia="ar-SA"/>
        </w:rPr>
        <w:t>50.4.  Tiekėjo sutartinių įsipareigojimų vykdymo terminas;</w:t>
      </w:r>
    </w:p>
    <w:p w:rsidR="001910B7" w:rsidRDefault="001910B7" w:rsidP="001910B7">
      <w:pPr>
        <w:tabs>
          <w:tab w:val="left" w:pos="1343"/>
        </w:tabs>
        <w:suppressAutoHyphens/>
        <w:jc w:val="both"/>
        <w:rPr>
          <w:lang w:eastAsia="ar-SA"/>
        </w:rPr>
      </w:pPr>
      <w:r>
        <w:rPr>
          <w:lang w:eastAsia="ar-SA"/>
        </w:rPr>
        <w:t xml:space="preserve">50.5.  </w:t>
      </w:r>
      <w:proofErr w:type="spellStart"/>
      <w:r>
        <w:rPr>
          <w:lang w:eastAsia="ar-SA"/>
        </w:rPr>
        <w:t>subteikėjo</w:t>
      </w:r>
      <w:proofErr w:type="spellEnd"/>
      <w:r>
        <w:rPr>
          <w:lang w:eastAsia="ar-SA"/>
        </w:rPr>
        <w:t xml:space="preserve"> (-ų) keitimo tvarka. </w:t>
      </w:r>
    </w:p>
    <w:p w:rsidR="001910B7" w:rsidRDefault="001910B7" w:rsidP="001910B7">
      <w:pPr>
        <w:pStyle w:val="Sraopastraipa"/>
        <w:widowControl/>
        <w:numPr>
          <w:ilvl w:val="0"/>
          <w:numId w:val="5"/>
        </w:numPr>
        <w:tabs>
          <w:tab w:val="left" w:pos="1343"/>
        </w:tabs>
        <w:suppressAutoHyphens/>
        <w:autoSpaceDN/>
        <w:adjustRightInd/>
        <w:jc w:val="both"/>
        <w:rPr>
          <w:rFonts w:ascii="Times New Roman" w:hAnsi="Times New Roman" w:cs="Times New Roman"/>
          <w:sz w:val="24"/>
          <w:lang w:eastAsia="ar-SA"/>
        </w:rPr>
      </w:pPr>
      <w:r>
        <w:rPr>
          <w:rFonts w:ascii="Times New Roman" w:hAnsi="Times New Roman" w:cs="Times New Roman"/>
          <w:sz w:val="24"/>
          <w:lang w:eastAsia="ar-SA"/>
        </w:rPr>
        <w:t>Sutarties 50 punkte numatytų sąlygų pažeidimas laikomas esminiu Sutarties pažeidimu.</w:t>
      </w:r>
    </w:p>
    <w:p w:rsidR="001910B7" w:rsidRDefault="001910B7" w:rsidP="001910B7">
      <w:pPr>
        <w:ind w:right="-425"/>
        <w:rPr>
          <w:rFonts w:eastAsia="Calibri"/>
          <w:b/>
          <w:bCs/>
        </w:rPr>
      </w:pPr>
    </w:p>
    <w:p w:rsidR="001910B7" w:rsidRDefault="001910B7" w:rsidP="001910B7">
      <w:pPr>
        <w:ind w:right="-425"/>
        <w:jc w:val="center"/>
        <w:rPr>
          <w:rFonts w:eastAsia="Calibri"/>
          <w:b/>
          <w:bCs/>
        </w:rPr>
      </w:pPr>
    </w:p>
    <w:p w:rsidR="001910B7" w:rsidRDefault="001910B7" w:rsidP="001910B7">
      <w:pPr>
        <w:ind w:right="-425"/>
        <w:jc w:val="center"/>
        <w:rPr>
          <w:rFonts w:eastAsia="Calibri"/>
          <w:b/>
          <w:bCs/>
        </w:rPr>
      </w:pPr>
    </w:p>
    <w:p w:rsidR="001910B7" w:rsidRDefault="001910B7" w:rsidP="001910B7">
      <w:pPr>
        <w:ind w:right="-425"/>
        <w:jc w:val="center"/>
        <w:rPr>
          <w:rFonts w:eastAsia="Calibri"/>
          <w:b/>
          <w:bCs/>
        </w:rPr>
      </w:pPr>
      <w:r>
        <w:rPr>
          <w:rFonts w:eastAsia="Calibri"/>
          <w:b/>
          <w:bCs/>
        </w:rPr>
        <w:t>XI SKYRIUS</w:t>
      </w:r>
    </w:p>
    <w:p w:rsidR="001910B7" w:rsidRDefault="001910B7" w:rsidP="001910B7">
      <w:pPr>
        <w:ind w:right="-425"/>
        <w:jc w:val="center"/>
        <w:rPr>
          <w:rFonts w:eastAsia="Calibri"/>
          <w:b/>
          <w:bCs/>
        </w:rPr>
      </w:pPr>
      <w:r>
        <w:rPr>
          <w:rFonts w:eastAsia="Calibri"/>
          <w:b/>
          <w:bCs/>
        </w:rPr>
        <w:t>SUTARTIES GALIOJIMAS, KEITIMAS IR NUTRAUKIMAS</w:t>
      </w:r>
    </w:p>
    <w:p w:rsidR="001910B7" w:rsidRDefault="001910B7" w:rsidP="001910B7">
      <w:pPr>
        <w:ind w:right="140"/>
        <w:jc w:val="both"/>
        <w:rPr>
          <w:rFonts w:eastAsia="Calibri"/>
          <w:bCs/>
          <w:color w:val="FF0000"/>
        </w:rPr>
      </w:pPr>
    </w:p>
    <w:p w:rsidR="001910B7" w:rsidRDefault="001910B7" w:rsidP="001910B7">
      <w:pPr>
        <w:pStyle w:val="Sraopastraipa"/>
        <w:widowControl/>
        <w:numPr>
          <w:ilvl w:val="0"/>
          <w:numId w:val="5"/>
        </w:numPr>
        <w:autoSpaceDE/>
        <w:adjustRightInd/>
        <w:ind w:right="16"/>
        <w:jc w:val="both"/>
        <w:rPr>
          <w:rFonts w:ascii="Times New Roman" w:eastAsia="Calibri" w:hAnsi="Times New Roman" w:cs="Times New Roman"/>
          <w:bCs/>
          <w:sz w:val="24"/>
        </w:rPr>
      </w:pPr>
      <w:r>
        <w:rPr>
          <w:rFonts w:ascii="Times New Roman" w:hAnsi="Times New Roman"/>
          <w:sz w:val="24"/>
        </w:rPr>
        <w:t xml:space="preserve">Sutartis įsigalioja nuo pasirašymo dienos ir galioja iki visiško įsipareigojimų įvykdymo. </w:t>
      </w:r>
    </w:p>
    <w:p w:rsidR="001910B7" w:rsidRDefault="001910B7" w:rsidP="001910B7">
      <w:pPr>
        <w:pStyle w:val="Sraopastraipa"/>
        <w:widowControl/>
        <w:numPr>
          <w:ilvl w:val="0"/>
          <w:numId w:val="5"/>
        </w:numPr>
        <w:autoSpaceDE/>
        <w:adjustRightInd/>
        <w:ind w:right="16"/>
        <w:jc w:val="both"/>
        <w:rPr>
          <w:rFonts w:ascii="Times New Roman" w:eastAsia="Calibri" w:hAnsi="Times New Roman" w:cs="Times New Roman"/>
          <w:bCs/>
          <w:sz w:val="24"/>
        </w:rPr>
      </w:pPr>
      <w:r>
        <w:rPr>
          <w:rFonts w:ascii="Times New Roman" w:eastAsia="Calibri" w:hAnsi="Times New Roman" w:cs="Times New Roman"/>
          <w:bCs/>
          <w:sz w:val="24"/>
        </w:rPr>
        <w:t>Sutartis gali būti nutraukta:</w:t>
      </w:r>
    </w:p>
    <w:p w:rsidR="001910B7" w:rsidRDefault="001910B7" w:rsidP="001910B7">
      <w:pPr>
        <w:ind w:right="16" w:firstLine="851"/>
        <w:jc w:val="both"/>
        <w:rPr>
          <w:rFonts w:eastAsia="Calibri"/>
          <w:bCs/>
        </w:rPr>
      </w:pPr>
      <w:r>
        <w:rPr>
          <w:rFonts w:eastAsia="Calibri"/>
          <w:bCs/>
        </w:rPr>
        <w:t>53.1. Pirkėjo iniciatyva įspėjus Tiekėją prieš 14 (keturiolika) kalendorinių dienų, Sutartis gali būti nutraukiama šiais atvejais:</w:t>
      </w:r>
    </w:p>
    <w:p w:rsidR="001910B7" w:rsidRDefault="001910B7" w:rsidP="001910B7">
      <w:pPr>
        <w:ind w:right="16" w:firstLine="851"/>
        <w:jc w:val="both"/>
        <w:rPr>
          <w:rFonts w:eastAsia="Calibri"/>
          <w:bCs/>
        </w:rPr>
      </w:pPr>
      <w:r>
        <w:rPr>
          <w:rFonts w:eastAsia="Calibri"/>
          <w:bCs/>
        </w:rPr>
        <w:t xml:space="preserve">53.1.1. kai Tiekėjas nevykdo savo sutartinių įsipareigojimų; </w:t>
      </w:r>
    </w:p>
    <w:p w:rsidR="001910B7" w:rsidRDefault="001910B7" w:rsidP="001910B7">
      <w:pPr>
        <w:ind w:right="16" w:firstLine="851"/>
        <w:jc w:val="both"/>
        <w:rPr>
          <w:rFonts w:eastAsia="Calibri"/>
          <w:bCs/>
        </w:rPr>
      </w:pPr>
      <w:r>
        <w:rPr>
          <w:rFonts w:eastAsia="Calibri"/>
          <w:bCs/>
        </w:rPr>
        <w:t>53.1.2. kai Tiekėjas patiekia netinkamos kokybės Prekę ir per nustatytą laikotarpį neįvykdo Pirkėjo nurodymo ištaisyti netinkamai įvykdytus arba neįvykdytus sutartinius įsipareigojimus;</w:t>
      </w:r>
    </w:p>
    <w:p w:rsidR="001910B7" w:rsidRDefault="001910B7" w:rsidP="001910B7">
      <w:pPr>
        <w:ind w:right="16" w:firstLine="851"/>
        <w:jc w:val="both"/>
        <w:rPr>
          <w:rFonts w:eastAsia="Calibri"/>
          <w:bCs/>
        </w:rPr>
      </w:pPr>
      <w:r>
        <w:rPr>
          <w:rFonts w:eastAsia="Calibri"/>
          <w:bCs/>
        </w:rPr>
        <w:t xml:space="preserve">53.1.3. kai Tiekėjas be Pirkėjo žinios perleidžia savo teises ir pareigas pagal šią Sutartį kitiems asmenims; </w:t>
      </w:r>
    </w:p>
    <w:p w:rsidR="001910B7" w:rsidRDefault="001910B7" w:rsidP="001910B7">
      <w:pPr>
        <w:ind w:right="16" w:firstLine="851"/>
        <w:jc w:val="both"/>
        <w:rPr>
          <w:rFonts w:eastAsia="Calibri"/>
          <w:bCs/>
        </w:rPr>
      </w:pPr>
      <w:r>
        <w:rPr>
          <w:rFonts w:eastAsia="Calibri"/>
          <w:bCs/>
        </w:rPr>
        <w:t xml:space="preserve">53.1.4. kai Tiekėjas bankrutuoja arba yra likviduojamas, kai sustabdo ūkinę veiklą, arba kai įstatymuose ir kituose teisės aktuose numatyta tvarka susidaro analogiška situacija; </w:t>
      </w:r>
    </w:p>
    <w:p w:rsidR="001910B7" w:rsidRDefault="001910B7" w:rsidP="001910B7">
      <w:pPr>
        <w:ind w:right="16" w:firstLine="851"/>
        <w:jc w:val="both"/>
        <w:rPr>
          <w:rFonts w:eastAsia="Calibri"/>
          <w:bCs/>
        </w:rPr>
      </w:pPr>
      <w:r>
        <w:rPr>
          <w:rFonts w:eastAsia="Calibri"/>
          <w:bCs/>
        </w:rPr>
        <w:t>53.1.5. kai keičiasi Tiekėjo organizacinė struktūra – juridinis statusas, pobūdis ar valdymo struktūra ir tai daro įtaką tinkamam Sutarties įvykdymui, išskyrus atvejus, kai dėl šių pasikeitimų keičiama Sutartis.</w:t>
      </w:r>
    </w:p>
    <w:p w:rsidR="001910B7" w:rsidRDefault="001910B7" w:rsidP="001910B7">
      <w:pPr>
        <w:ind w:right="16" w:firstLine="851"/>
        <w:jc w:val="both"/>
        <w:rPr>
          <w:rFonts w:eastAsia="Calibri"/>
          <w:bCs/>
        </w:rPr>
      </w:pPr>
      <w:r>
        <w:rPr>
          <w:rFonts w:eastAsia="Calibri"/>
          <w:bCs/>
        </w:rPr>
        <w:t>53.2. Tiekėjo iniciatyva prieš 14 (keturiolika) kalendorinių dienų įspėjus Pirkėją Sutartis gali būti nutraukiama, jei Pirkėjas dėl savo kaltės nevykdo savo sutartinių įsipareigojimų.</w:t>
      </w:r>
    </w:p>
    <w:p w:rsidR="001910B7" w:rsidRDefault="001910B7" w:rsidP="001910B7">
      <w:pPr>
        <w:ind w:right="16" w:firstLine="851"/>
        <w:jc w:val="both"/>
        <w:rPr>
          <w:rFonts w:eastAsia="Calibri"/>
          <w:bCs/>
        </w:rPr>
      </w:pPr>
      <w:r>
        <w:rPr>
          <w:rFonts w:eastAsia="Calibri"/>
          <w:bCs/>
        </w:rPr>
        <w:t>53. 3. Raštišku Šalių susitarimu.</w:t>
      </w:r>
    </w:p>
    <w:p w:rsidR="001910B7" w:rsidRDefault="001910B7" w:rsidP="001910B7">
      <w:pPr>
        <w:numPr>
          <w:ilvl w:val="0"/>
          <w:numId w:val="5"/>
        </w:numPr>
        <w:autoSpaceDN w:val="0"/>
        <w:ind w:left="0" w:right="16" w:firstLine="851"/>
        <w:jc w:val="both"/>
        <w:rPr>
          <w:rFonts w:eastAsia="Calibri"/>
          <w:bCs/>
        </w:rPr>
      </w:pPr>
      <w:r>
        <w:rPr>
          <w:rFonts w:eastAsia="Calibri"/>
          <w:bCs/>
        </w:rPr>
        <w:t>Jei Sutartis nutraukiama ne dėl Tiekėjo kaltės, nutraukimo atveju Pirkėjas sumoka Tiekėjui už faktiškai pristatytą Prekę pagal Tiekėjo nurodytus įkainius. Tiekėjas neturi teisės į kokios nors patirtos žalos kompensaciją.</w:t>
      </w:r>
    </w:p>
    <w:p w:rsidR="001910B7" w:rsidRDefault="001910B7" w:rsidP="001910B7">
      <w:pPr>
        <w:numPr>
          <w:ilvl w:val="0"/>
          <w:numId w:val="5"/>
        </w:numPr>
        <w:autoSpaceDN w:val="0"/>
        <w:ind w:left="0" w:right="16" w:firstLine="851"/>
        <w:jc w:val="both"/>
        <w:rPr>
          <w:rFonts w:eastAsia="Calibri"/>
          <w:bCs/>
        </w:rPr>
      </w:pPr>
      <w:r>
        <w:rPr>
          <w:rFonts w:eastAsia="Calibri"/>
          <w:bCs/>
        </w:rPr>
        <w:t>Pirkėjas po Sutarties nutraukimo turi kiek galima greičiau patvirtinti patiektos Prekės vertę. Taip pat parengiama ataskaita apie Sutarties nutraukimo dieną esančią Tiekėjo skolą Pirkėjui ir Pirkėjo skolą Tiekėjui.</w:t>
      </w:r>
    </w:p>
    <w:p w:rsidR="001910B7" w:rsidRDefault="001910B7" w:rsidP="001910B7">
      <w:pPr>
        <w:numPr>
          <w:ilvl w:val="0"/>
          <w:numId w:val="5"/>
        </w:numPr>
        <w:autoSpaceDN w:val="0"/>
        <w:ind w:left="0" w:right="16" w:firstLine="851"/>
        <w:jc w:val="both"/>
        <w:rPr>
          <w:rFonts w:eastAsia="Calibri"/>
          <w:bCs/>
        </w:rPr>
      </w:pPr>
      <w:r>
        <w:rPr>
          <w:rFonts w:eastAsia="Calibri"/>
          <w:bCs/>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rsidR="001910B7" w:rsidRDefault="001910B7" w:rsidP="001910B7">
      <w:pPr>
        <w:numPr>
          <w:ilvl w:val="0"/>
          <w:numId w:val="5"/>
        </w:numPr>
        <w:autoSpaceDN w:val="0"/>
        <w:ind w:left="0" w:right="16" w:firstLine="851"/>
        <w:jc w:val="both"/>
        <w:rPr>
          <w:rFonts w:eastAsia="Calibri"/>
          <w:bCs/>
        </w:rPr>
      </w:pPr>
      <w:r>
        <w:rPr>
          <w:rFonts w:eastAsia="Calibri"/>
          <w:bCs/>
        </w:rPr>
        <w:t>Jei Sutartis nutraukiama Pirkėjo iniciatyva dėl Tiekėjo kaltės, Pirkėjo patirti nuostoliai ar išlaidos išieškomi išskaičiuojant juos iš Tiekėjui mokėtinų sumų. Taip pat Pirkėjas įgyja teisę pasinaudoti Sutarties įvykdymo užtikrinimu, numatytu Sutarties VI skyriuje.</w:t>
      </w:r>
    </w:p>
    <w:p w:rsidR="001910B7" w:rsidRDefault="001910B7" w:rsidP="001910B7">
      <w:pPr>
        <w:numPr>
          <w:ilvl w:val="0"/>
          <w:numId w:val="5"/>
        </w:numPr>
        <w:autoSpaceDN w:val="0"/>
        <w:ind w:left="0" w:right="16" w:firstLine="851"/>
        <w:jc w:val="both"/>
        <w:rPr>
          <w:rFonts w:eastAsia="Calibri"/>
          <w:bCs/>
        </w:rPr>
      </w:pPr>
      <w:r>
        <w:rPr>
          <w:rFonts w:eastAsia="Calibri"/>
          <w:bCs/>
        </w:rPr>
        <w:t>Sutartis jos galiojimo laikotarpiu gali būti keičiama neatliekant naujos pirkimo procedūros vadovaujantis Lietuvos Respublikos Viešųjų pirkimų įstatymo 89 straipsnio nuostatomis.</w:t>
      </w:r>
    </w:p>
    <w:p w:rsidR="001910B7" w:rsidRDefault="001910B7" w:rsidP="001910B7">
      <w:pPr>
        <w:numPr>
          <w:ilvl w:val="0"/>
          <w:numId w:val="5"/>
        </w:numPr>
        <w:autoSpaceDN w:val="0"/>
        <w:ind w:left="0" w:right="16" w:firstLine="851"/>
        <w:jc w:val="both"/>
        <w:rPr>
          <w:rFonts w:eastAsia="Calibri"/>
          <w:bCs/>
        </w:rPr>
      </w:pPr>
      <w:r>
        <w:rPr>
          <w:rFonts w:eastAsia="Calibri"/>
          <w:bCs/>
        </w:rPr>
        <w:t>Sutartis laikoma įvykdyta, kai Šalys visiškai įvykdo šia Sutartimi prisiimtus įsipareigojimus.</w:t>
      </w:r>
    </w:p>
    <w:p w:rsidR="001910B7" w:rsidRDefault="001910B7" w:rsidP="001910B7">
      <w:pPr>
        <w:ind w:right="-425"/>
        <w:jc w:val="both"/>
        <w:rPr>
          <w:rFonts w:eastAsia="Calibri"/>
          <w:bCs/>
        </w:rPr>
      </w:pPr>
    </w:p>
    <w:p w:rsidR="001910B7" w:rsidRDefault="001910B7" w:rsidP="001910B7">
      <w:pPr>
        <w:ind w:right="-425"/>
        <w:jc w:val="center"/>
        <w:rPr>
          <w:rFonts w:eastAsia="Calibri"/>
          <w:b/>
          <w:bCs/>
        </w:rPr>
      </w:pPr>
      <w:r>
        <w:rPr>
          <w:rFonts w:eastAsia="Calibri"/>
          <w:b/>
          <w:bCs/>
        </w:rPr>
        <w:t>XII SKYRIUS</w:t>
      </w:r>
    </w:p>
    <w:p w:rsidR="001910B7" w:rsidRDefault="001910B7" w:rsidP="001910B7">
      <w:pPr>
        <w:ind w:right="-425"/>
        <w:jc w:val="center"/>
        <w:rPr>
          <w:rFonts w:eastAsia="Calibri"/>
          <w:b/>
          <w:bCs/>
        </w:rPr>
      </w:pPr>
      <w:r>
        <w:rPr>
          <w:rFonts w:eastAsia="Calibri"/>
          <w:b/>
          <w:bCs/>
        </w:rPr>
        <w:t>GINČŲ SPRENDIMO TVARKA</w:t>
      </w:r>
    </w:p>
    <w:p w:rsidR="001910B7" w:rsidRDefault="001910B7" w:rsidP="001910B7">
      <w:pPr>
        <w:ind w:right="-425"/>
        <w:jc w:val="both"/>
        <w:rPr>
          <w:rFonts w:eastAsia="Calibri"/>
          <w:bCs/>
        </w:rPr>
      </w:pPr>
    </w:p>
    <w:p w:rsidR="001910B7" w:rsidRDefault="001910B7" w:rsidP="001910B7">
      <w:pPr>
        <w:numPr>
          <w:ilvl w:val="0"/>
          <w:numId w:val="5"/>
        </w:numPr>
        <w:autoSpaceDN w:val="0"/>
        <w:spacing w:after="160" w:line="254" w:lineRule="auto"/>
        <w:ind w:left="0" w:right="-1" w:firstLine="851"/>
        <w:jc w:val="both"/>
        <w:rPr>
          <w:rFonts w:eastAsia="Calibri"/>
          <w:bCs/>
        </w:rPr>
      </w:pPr>
      <w:r>
        <w:rPr>
          <w:rFonts w:eastAsia="Calibri"/>
          <w:bCs/>
        </w:rPr>
        <w:t>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sprendžiami Lietuvos Respublikos teisme pagal Pirkėjo buveinės vietą.</w:t>
      </w:r>
    </w:p>
    <w:p w:rsidR="001910B7" w:rsidRDefault="001910B7" w:rsidP="001910B7">
      <w:pPr>
        <w:ind w:right="-425"/>
        <w:jc w:val="center"/>
        <w:rPr>
          <w:rFonts w:eastAsia="Calibri"/>
          <w:b/>
          <w:bCs/>
        </w:rPr>
      </w:pPr>
      <w:r>
        <w:rPr>
          <w:rFonts w:eastAsia="Calibri"/>
          <w:b/>
          <w:bCs/>
        </w:rPr>
        <w:t>XIII SKYRIUS</w:t>
      </w:r>
    </w:p>
    <w:p w:rsidR="001910B7" w:rsidRDefault="001910B7" w:rsidP="001910B7">
      <w:pPr>
        <w:ind w:right="-425"/>
        <w:jc w:val="center"/>
        <w:rPr>
          <w:rFonts w:eastAsia="Calibri"/>
          <w:b/>
          <w:bCs/>
        </w:rPr>
      </w:pPr>
      <w:r>
        <w:rPr>
          <w:rFonts w:eastAsia="Calibri"/>
          <w:b/>
          <w:bCs/>
        </w:rPr>
        <w:t>BAIGIAMOSIOS NUOSTATOS</w:t>
      </w:r>
    </w:p>
    <w:p w:rsidR="001910B7" w:rsidRDefault="001910B7" w:rsidP="001910B7">
      <w:pPr>
        <w:ind w:right="-425"/>
        <w:jc w:val="both"/>
        <w:rPr>
          <w:rFonts w:eastAsia="Calibri"/>
          <w:bCs/>
        </w:rPr>
      </w:pPr>
    </w:p>
    <w:p w:rsidR="001910B7" w:rsidRDefault="001910B7" w:rsidP="001910B7">
      <w:pPr>
        <w:numPr>
          <w:ilvl w:val="0"/>
          <w:numId w:val="5"/>
        </w:numPr>
        <w:autoSpaceDN w:val="0"/>
        <w:ind w:left="0" w:right="-1" w:firstLine="851"/>
        <w:jc w:val="both"/>
        <w:rPr>
          <w:rFonts w:eastAsia="Calibri"/>
          <w:bCs/>
        </w:rPr>
      </w:pPr>
      <w:r>
        <w:rPr>
          <w:rFonts w:eastAsia="Calibri"/>
          <w:bCs/>
        </w:rPr>
        <w:t xml:space="preserve">Jeigu Lietuvos Respublikos įstatymai bei kiti teisės aktai nenustato kitaip, Sutarties šalys įsipareigoja neskleisti, negarsinti ir neperduoti tretiesiems asmenims bei nenaudoti trečiųjų fizinių ar juridinių asmenų interesams konfidencialios informacijos, kuri bet kokia forma buvo gauta iš kitos Sutarties Šalies ir susijusi su sutartinių įsipareigojimų vykdymu, bei užtikrinti jos apsaugą, t. y. užkirsti galimybę tretiesiems asmenims sužinoti tokią informaciją. </w:t>
      </w:r>
    </w:p>
    <w:p w:rsidR="001910B7" w:rsidRDefault="001910B7" w:rsidP="001910B7">
      <w:pPr>
        <w:numPr>
          <w:ilvl w:val="0"/>
          <w:numId w:val="5"/>
        </w:numPr>
        <w:autoSpaceDN w:val="0"/>
        <w:ind w:left="0" w:right="-1" w:firstLine="851"/>
        <w:jc w:val="both"/>
        <w:rPr>
          <w:rFonts w:eastAsia="Calibri"/>
          <w:bCs/>
        </w:rPr>
      </w:pPr>
      <w:r>
        <w:rPr>
          <w:rFonts w:eastAsia="Calibri"/>
          <w:bCs/>
        </w:rPr>
        <w:t>Pasikeitus Šalies pavadinimui, adresui ar rekvizitams, ji privalo ne vėliau kaip per 5 dienas informuoti apie tai kitą Šalį.</w:t>
      </w:r>
    </w:p>
    <w:p w:rsidR="001910B7" w:rsidRDefault="001910B7" w:rsidP="001910B7">
      <w:pPr>
        <w:numPr>
          <w:ilvl w:val="0"/>
          <w:numId w:val="5"/>
        </w:numPr>
        <w:autoSpaceDN w:val="0"/>
        <w:ind w:left="0" w:right="-1" w:firstLine="851"/>
        <w:jc w:val="both"/>
        <w:rPr>
          <w:rFonts w:eastAsia="Calibri"/>
          <w:bCs/>
        </w:rPr>
      </w:pPr>
      <w:r>
        <w:rPr>
          <w:rFonts w:eastAsia="Calibri"/>
          <w:bCs/>
        </w:rPr>
        <w:t>Už Sutarties vykdymą, koordinavimą</w:t>
      </w:r>
      <w:r>
        <w:t xml:space="preserve"> ir</w:t>
      </w:r>
      <w:r>
        <w:rPr>
          <w:rFonts w:eastAsia="Calibri"/>
          <w:bCs/>
        </w:rPr>
        <w:t xml:space="preserve">  Sutarties viešinimą skiriamas Pirkėjo atsakingas asmuo: </w:t>
      </w:r>
      <w:r>
        <w:rPr>
          <w:rFonts w:eastAsia="Calibri"/>
        </w:rPr>
        <w:t xml:space="preserve">Ūkio administratorius Alfonsas Motuzas tel. 8 687 57046, el. p. </w:t>
      </w:r>
      <w:hyperlink r:id="rId5" w:history="1">
        <w:r>
          <w:rPr>
            <w:rStyle w:val="Hipersaitas"/>
            <w:rFonts w:eastAsia="Calibri"/>
          </w:rPr>
          <w:t>alfonsas.motuzas@silalesligonine.lt</w:t>
        </w:r>
      </w:hyperlink>
      <w:r>
        <w:rPr>
          <w:rFonts w:eastAsia="Calibri"/>
        </w:rPr>
        <w:t>.</w:t>
      </w:r>
    </w:p>
    <w:p w:rsidR="001910B7" w:rsidRDefault="001910B7" w:rsidP="001910B7">
      <w:pPr>
        <w:rPr>
          <w:rFonts w:ascii="Calibri" w:hAnsi="Calibri" w:cs="Calibri"/>
          <w:szCs w:val="22"/>
        </w:rPr>
      </w:pPr>
      <w:r>
        <w:rPr>
          <w:rFonts w:eastAsia="Calibri"/>
          <w:bCs/>
        </w:rPr>
        <w:t xml:space="preserve">Už sutarties vykdymą ir koordinavimą skiriamas Tiekėjo atsakingas asmuo: </w:t>
      </w:r>
      <w:r w:rsidR="0016140B">
        <w:t xml:space="preserve">Vadybininkė </w:t>
      </w:r>
      <w:r w:rsidR="0016140B" w:rsidRPr="007E61A3">
        <w:rPr>
          <w:highlight w:val="black"/>
        </w:rPr>
        <w:t xml:space="preserve">Irina </w:t>
      </w:r>
      <w:proofErr w:type="spellStart"/>
      <w:r w:rsidR="0016140B" w:rsidRPr="007E61A3">
        <w:rPr>
          <w:highlight w:val="black"/>
        </w:rPr>
        <w:t>Sivačiova</w:t>
      </w:r>
      <w:proofErr w:type="spellEnd"/>
      <w:r w:rsidR="0016140B" w:rsidRPr="007E61A3">
        <w:rPr>
          <w:highlight w:val="black"/>
        </w:rPr>
        <w:t>, tel. +37068734606</w:t>
      </w:r>
      <w:r w:rsidRPr="007E61A3">
        <w:rPr>
          <w:highlight w:val="black"/>
        </w:rPr>
        <w:t xml:space="preserve">, </w:t>
      </w:r>
      <w:proofErr w:type="spellStart"/>
      <w:r w:rsidRPr="007E61A3">
        <w:rPr>
          <w:highlight w:val="black"/>
        </w:rPr>
        <w:t>el.paštas</w:t>
      </w:r>
      <w:r w:rsidRPr="007E61A3">
        <w:rPr>
          <w:color w:val="000000" w:themeColor="text1"/>
          <w:highlight w:val="black"/>
        </w:rPr>
        <w:t>:</w:t>
      </w:r>
      <w:r w:rsidR="0016140B" w:rsidRPr="007E61A3">
        <w:rPr>
          <w:rStyle w:val="Hipersaitas"/>
          <w:color w:val="000000" w:themeColor="text1"/>
          <w:highlight w:val="black"/>
        </w:rPr>
        <w:t>irina.sivaciova@limeta.lt</w:t>
      </w:r>
      <w:proofErr w:type="spellEnd"/>
      <w:r w:rsidR="0016140B" w:rsidRPr="007E61A3">
        <w:rPr>
          <w:rStyle w:val="Hipersaitas"/>
          <w:color w:val="000000" w:themeColor="text1"/>
          <w:highlight w:val="black"/>
        </w:rPr>
        <w:t>.</w:t>
      </w:r>
    </w:p>
    <w:p w:rsidR="001910B7" w:rsidRDefault="001910B7" w:rsidP="001910B7">
      <w:pPr>
        <w:numPr>
          <w:ilvl w:val="0"/>
          <w:numId w:val="5"/>
        </w:numPr>
        <w:autoSpaceDN w:val="0"/>
        <w:ind w:left="0" w:right="-1" w:firstLine="851"/>
        <w:jc w:val="both"/>
        <w:rPr>
          <w:rFonts w:eastAsia="Calibri"/>
        </w:rPr>
      </w:pPr>
      <w:r>
        <w:rPr>
          <w:rFonts w:eastAsia="Calibri"/>
          <w:bCs/>
        </w:rPr>
        <w:t>Sutartis sudaryta dviem egzemplioriais, turinčiais vienodą juridinę galią, po vieną Pirkėjui ir Tiekėjui.</w:t>
      </w:r>
    </w:p>
    <w:p w:rsidR="001910B7" w:rsidRDefault="001910B7" w:rsidP="001910B7">
      <w:pPr>
        <w:numPr>
          <w:ilvl w:val="0"/>
          <w:numId w:val="5"/>
        </w:numPr>
        <w:autoSpaceDN w:val="0"/>
        <w:ind w:left="0" w:firstLine="851"/>
        <w:jc w:val="both"/>
        <w:rPr>
          <w:rFonts w:eastAsia="Calibri"/>
          <w:bCs/>
        </w:rPr>
      </w:pPr>
      <w:r>
        <w:rPr>
          <w:rFonts w:eastAsia="Calibri"/>
          <w:bCs/>
        </w:rPr>
        <w:t>Sutarties priedai yra neatskiriama šios Sutarties dalis:</w:t>
      </w:r>
    </w:p>
    <w:p w:rsidR="001910B7" w:rsidRDefault="001910B7" w:rsidP="001910B7">
      <w:pPr>
        <w:ind w:left="851"/>
        <w:jc w:val="both"/>
        <w:rPr>
          <w:rFonts w:eastAsia="Calibri"/>
          <w:szCs w:val="22"/>
        </w:rPr>
      </w:pPr>
      <w:r>
        <w:rPr>
          <w:rFonts w:eastAsia="Calibri"/>
          <w:bCs/>
        </w:rPr>
        <w:t xml:space="preserve">1 priedas  - </w:t>
      </w:r>
      <w:r w:rsidR="003904EF">
        <w:rPr>
          <w:rFonts w:eastAsia="Calibri"/>
          <w:szCs w:val="22"/>
        </w:rPr>
        <w:t>Pasiūlymas.</w:t>
      </w:r>
      <w:r>
        <w:rPr>
          <w:rFonts w:eastAsia="Calibri"/>
          <w:szCs w:val="22"/>
        </w:rPr>
        <w:t xml:space="preserve"> </w:t>
      </w:r>
    </w:p>
    <w:p w:rsidR="001910B7" w:rsidRDefault="001910B7" w:rsidP="001910B7">
      <w:pPr>
        <w:ind w:left="851"/>
        <w:jc w:val="both"/>
        <w:rPr>
          <w:rFonts w:eastAsia="Calibri"/>
          <w:szCs w:val="22"/>
        </w:rPr>
      </w:pPr>
      <w:r>
        <w:rPr>
          <w:rFonts w:eastAsia="Calibri"/>
          <w:szCs w:val="22"/>
        </w:rPr>
        <w:t xml:space="preserve">2 priedas - </w:t>
      </w:r>
      <w:r w:rsidR="003904EF">
        <w:rPr>
          <w:rFonts w:eastAsia="Calibri"/>
          <w:szCs w:val="22"/>
        </w:rPr>
        <w:t>Tiekėjo užpildyta techninė specifikacija</w:t>
      </w:r>
      <w:r w:rsidR="005E646C">
        <w:rPr>
          <w:rFonts w:eastAsia="Calibri"/>
          <w:szCs w:val="22"/>
        </w:rPr>
        <w:t>.</w:t>
      </w:r>
    </w:p>
    <w:p w:rsidR="001910B7" w:rsidRDefault="001910B7" w:rsidP="001910B7">
      <w:pPr>
        <w:ind w:right="-425"/>
        <w:jc w:val="center"/>
        <w:rPr>
          <w:rFonts w:eastAsia="Calibri"/>
          <w:b/>
          <w:bCs/>
        </w:rPr>
      </w:pPr>
      <w:bookmarkStart w:id="0" w:name="_GoBack"/>
      <w:bookmarkEnd w:id="0"/>
    </w:p>
    <w:p w:rsidR="001910B7" w:rsidRDefault="001910B7" w:rsidP="001910B7">
      <w:pPr>
        <w:ind w:right="-425"/>
        <w:jc w:val="center"/>
        <w:rPr>
          <w:rFonts w:eastAsia="Calibri"/>
          <w:b/>
          <w:bCs/>
        </w:rPr>
      </w:pPr>
      <w:r>
        <w:rPr>
          <w:rFonts w:eastAsia="Calibri"/>
          <w:b/>
          <w:bCs/>
        </w:rPr>
        <w:t>XIV SKYRIUS</w:t>
      </w:r>
    </w:p>
    <w:p w:rsidR="001910B7" w:rsidRDefault="001910B7" w:rsidP="001910B7">
      <w:pPr>
        <w:ind w:right="-425"/>
        <w:jc w:val="center"/>
        <w:rPr>
          <w:rFonts w:eastAsia="Calibri"/>
          <w:b/>
          <w:bCs/>
        </w:rPr>
      </w:pPr>
      <w:r>
        <w:rPr>
          <w:rFonts w:eastAsia="Calibri"/>
          <w:b/>
          <w:bCs/>
        </w:rPr>
        <w:t>ŠALIŲ JURIDINIAI ADRESAI IR REKVIZITAI</w:t>
      </w:r>
    </w:p>
    <w:p w:rsidR="001910B7" w:rsidRDefault="001910B7" w:rsidP="001910B7">
      <w:pPr>
        <w:ind w:right="-425"/>
        <w:jc w:val="center"/>
        <w:rPr>
          <w:rFonts w:eastAsia="Calibri"/>
          <w:b/>
          <w:bCs/>
        </w:rPr>
      </w:pPr>
    </w:p>
    <w:tbl>
      <w:tblPr>
        <w:tblW w:w="0" w:type="auto"/>
        <w:tblLook w:val="04A0" w:firstRow="1" w:lastRow="0" w:firstColumn="1" w:lastColumn="0" w:noHBand="0" w:noVBand="1"/>
      </w:tblPr>
      <w:tblGrid>
        <w:gridCol w:w="4715"/>
        <w:gridCol w:w="270"/>
        <w:gridCol w:w="4445"/>
      </w:tblGrid>
      <w:tr w:rsidR="001910B7" w:rsidTr="001910B7">
        <w:tc>
          <w:tcPr>
            <w:tcW w:w="4715" w:type="dxa"/>
          </w:tcPr>
          <w:p w:rsidR="001910B7" w:rsidRDefault="001910B7">
            <w:pPr>
              <w:ind w:right="-425"/>
              <w:jc w:val="both"/>
              <w:rPr>
                <w:rFonts w:eastAsia="Calibri"/>
                <w:b/>
                <w:bCs/>
              </w:rPr>
            </w:pPr>
          </w:p>
          <w:p w:rsidR="001910B7" w:rsidRDefault="001910B7">
            <w:pPr>
              <w:ind w:right="-425"/>
              <w:jc w:val="both"/>
              <w:rPr>
                <w:rFonts w:eastAsia="Calibri"/>
                <w:b/>
                <w:bCs/>
              </w:rPr>
            </w:pPr>
            <w:r>
              <w:rPr>
                <w:rFonts w:eastAsia="Calibri"/>
                <w:b/>
                <w:bCs/>
              </w:rPr>
              <w:t>Pirkėjas</w:t>
            </w:r>
          </w:p>
        </w:tc>
        <w:tc>
          <w:tcPr>
            <w:tcW w:w="4715" w:type="dxa"/>
            <w:gridSpan w:val="2"/>
            <w:hideMark/>
          </w:tcPr>
          <w:p w:rsidR="001910B7" w:rsidRDefault="001910B7">
            <w:pPr>
              <w:ind w:right="-425"/>
              <w:jc w:val="both"/>
              <w:rPr>
                <w:rFonts w:eastAsia="Calibri"/>
                <w:b/>
                <w:bCs/>
              </w:rPr>
            </w:pPr>
            <w:r>
              <w:rPr>
                <w:rFonts w:eastAsia="Calibri"/>
                <w:b/>
                <w:bCs/>
              </w:rPr>
              <w:t xml:space="preserve">        </w:t>
            </w:r>
          </w:p>
          <w:p w:rsidR="001910B7" w:rsidRDefault="001910B7">
            <w:pPr>
              <w:ind w:right="-425"/>
              <w:jc w:val="both"/>
              <w:rPr>
                <w:rFonts w:eastAsia="Calibri"/>
                <w:b/>
                <w:bCs/>
              </w:rPr>
            </w:pPr>
            <w:r>
              <w:rPr>
                <w:rFonts w:eastAsia="Calibri"/>
                <w:b/>
                <w:bCs/>
              </w:rPr>
              <w:t>Tiekėjas</w:t>
            </w:r>
          </w:p>
        </w:tc>
      </w:tr>
      <w:tr w:rsidR="001910B7" w:rsidTr="001910B7">
        <w:tc>
          <w:tcPr>
            <w:tcW w:w="4715" w:type="dxa"/>
          </w:tcPr>
          <w:p w:rsidR="001910B7" w:rsidRDefault="001910B7">
            <w:pPr>
              <w:ind w:right="-425"/>
              <w:jc w:val="both"/>
              <w:rPr>
                <w:rFonts w:eastAsia="Calibri"/>
                <w:b/>
                <w:bCs/>
              </w:rPr>
            </w:pPr>
          </w:p>
        </w:tc>
        <w:tc>
          <w:tcPr>
            <w:tcW w:w="4715" w:type="dxa"/>
            <w:gridSpan w:val="2"/>
          </w:tcPr>
          <w:p w:rsidR="001910B7" w:rsidRDefault="001910B7">
            <w:pPr>
              <w:ind w:right="-425"/>
              <w:jc w:val="both"/>
              <w:rPr>
                <w:rFonts w:eastAsia="Calibri"/>
                <w:b/>
                <w:bCs/>
              </w:rPr>
            </w:pPr>
          </w:p>
        </w:tc>
      </w:tr>
      <w:tr w:rsidR="001910B7" w:rsidTr="001910B7">
        <w:tc>
          <w:tcPr>
            <w:tcW w:w="4985" w:type="dxa"/>
            <w:gridSpan w:val="2"/>
            <w:hideMark/>
          </w:tcPr>
          <w:p w:rsidR="001910B7" w:rsidRDefault="001910B7">
            <w:pPr>
              <w:rPr>
                <w:rFonts w:eastAsia="Calibri"/>
                <w:b/>
                <w:bCs/>
              </w:rPr>
            </w:pPr>
          </w:p>
        </w:tc>
        <w:tc>
          <w:tcPr>
            <w:tcW w:w="4445" w:type="dxa"/>
            <w:hideMark/>
          </w:tcPr>
          <w:p w:rsidR="001910B7" w:rsidRDefault="001910B7">
            <w:pPr>
              <w:rPr>
                <w:sz w:val="20"/>
                <w:szCs w:val="20"/>
                <w:lang w:eastAsia="lt-LT"/>
              </w:rPr>
            </w:pPr>
          </w:p>
        </w:tc>
      </w:tr>
    </w:tbl>
    <w:p w:rsidR="001910B7" w:rsidRDefault="001910B7" w:rsidP="001910B7">
      <w:r>
        <w:t>Viešoji įstaiga Šilalės rajono ligonine</w:t>
      </w:r>
      <w:r>
        <w:tab/>
        <w:t xml:space="preserve">               </w:t>
      </w:r>
      <w:r w:rsidR="0016140B">
        <w:t>UAB „Limeta“</w:t>
      </w:r>
    </w:p>
    <w:p w:rsidR="001910B7" w:rsidRDefault="001910B7" w:rsidP="001910B7">
      <w:r>
        <w:t xml:space="preserve">Vytauto Didžiojo g. 19, LT-75132 Šilalė               </w:t>
      </w:r>
      <w:r w:rsidR="0016140B">
        <w:t>V.A. Graičiūno g.4, LT-02241 Vilnius</w:t>
      </w:r>
    </w:p>
    <w:p w:rsidR="001910B7" w:rsidRDefault="001910B7" w:rsidP="001910B7">
      <w:r>
        <w:t>Įmonės kodas 176628756</w:t>
      </w:r>
      <w:r>
        <w:tab/>
      </w:r>
      <w:r>
        <w:tab/>
        <w:t xml:space="preserve">                </w:t>
      </w:r>
      <w:r w:rsidR="0016140B">
        <w:t>Įmonės kodas 221906050</w:t>
      </w:r>
    </w:p>
    <w:p w:rsidR="001910B7" w:rsidRDefault="001910B7" w:rsidP="001910B7">
      <w:proofErr w:type="spellStart"/>
      <w:r>
        <w:t>A.s</w:t>
      </w:r>
      <w:proofErr w:type="spellEnd"/>
      <w:r>
        <w:t>. LT314010044500020914</w:t>
      </w:r>
      <w:r>
        <w:tab/>
        <w:t xml:space="preserve">              </w:t>
      </w:r>
      <w:r w:rsidR="0016140B">
        <w:t xml:space="preserve">  </w:t>
      </w:r>
      <w:proofErr w:type="spellStart"/>
      <w:r w:rsidR="0016140B">
        <w:t>A.s</w:t>
      </w:r>
      <w:proofErr w:type="spellEnd"/>
      <w:r w:rsidR="0016140B">
        <w:t>. LT257044060001645641</w:t>
      </w:r>
    </w:p>
    <w:p w:rsidR="001910B7" w:rsidRDefault="001910B7" w:rsidP="001910B7">
      <w:r>
        <w:t>AB DNB bankas</w:t>
      </w:r>
      <w:r>
        <w:tab/>
        <w:t xml:space="preserve">             </w:t>
      </w:r>
      <w:r>
        <w:tab/>
        <w:t xml:space="preserve">               </w:t>
      </w:r>
      <w:r w:rsidR="0016140B">
        <w:t xml:space="preserve"> AB „SEB bankas“</w:t>
      </w:r>
    </w:p>
    <w:p w:rsidR="001910B7" w:rsidRDefault="001910B7" w:rsidP="001910B7">
      <w:proofErr w:type="spellStart"/>
      <w:r>
        <w:t>B.k</w:t>
      </w:r>
      <w:proofErr w:type="spellEnd"/>
      <w:r>
        <w:t>. 40100</w:t>
      </w:r>
      <w:r>
        <w:tab/>
      </w:r>
      <w:r>
        <w:tab/>
        <w:t xml:space="preserve">                                     </w:t>
      </w:r>
      <w:r w:rsidR="0016140B">
        <w:t xml:space="preserve"> </w:t>
      </w:r>
      <w:proofErr w:type="spellStart"/>
      <w:r w:rsidR="0016140B">
        <w:t>B.k</w:t>
      </w:r>
      <w:proofErr w:type="spellEnd"/>
      <w:r w:rsidR="0016140B">
        <w:t>. 70440</w:t>
      </w:r>
    </w:p>
    <w:p w:rsidR="001910B7" w:rsidRDefault="001910B7" w:rsidP="001910B7">
      <w:r>
        <w:t>Tel. +370 449 74 235</w:t>
      </w:r>
      <w:r>
        <w:tab/>
      </w:r>
      <w:r>
        <w:tab/>
        <w:t xml:space="preserve">                </w:t>
      </w:r>
      <w:r w:rsidR="0016140B">
        <w:t>Tel. +370 5 2649696</w:t>
      </w:r>
    </w:p>
    <w:p w:rsidR="001910B7" w:rsidRDefault="001910B7" w:rsidP="001910B7">
      <w:r>
        <w:t xml:space="preserve">El. paštas </w:t>
      </w:r>
      <w:hyperlink r:id="rId6" w:history="1">
        <w:r>
          <w:rPr>
            <w:rStyle w:val="Hipersaitas"/>
          </w:rPr>
          <w:t>info@silalesligonine.lt</w:t>
        </w:r>
      </w:hyperlink>
      <w:r>
        <w:tab/>
        <w:t xml:space="preserve">                </w:t>
      </w:r>
      <w:r w:rsidR="0016140B">
        <w:t xml:space="preserve"> </w:t>
      </w:r>
      <w:r w:rsidR="003520CE">
        <w:t>El. paštas vilnius@limeta.lt</w:t>
      </w:r>
    </w:p>
    <w:p w:rsidR="001910B7" w:rsidRDefault="001910B7" w:rsidP="001910B7"/>
    <w:p w:rsidR="001910B7" w:rsidRDefault="00CB38BF" w:rsidP="001910B7">
      <w:r>
        <w:t>Direktoriaus pavaduotoja medicinai</w:t>
      </w:r>
      <w:r w:rsidR="00D06B38">
        <w:t>,</w:t>
      </w:r>
      <w:r>
        <w:tab/>
        <w:t xml:space="preserve">                </w:t>
      </w:r>
      <w:r w:rsidR="003520CE">
        <w:t>Generalinis direktorius</w:t>
      </w:r>
    </w:p>
    <w:p w:rsidR="00CB38BF" w:rsidRDefault="00CB38BF" w:rsidP="001910B7">
      <w:r>
        <w:t>pavaduojanti direktorių</w:t>
      </w:r>
    </w:p>
    <w:p w:rsidR="001910B7" w:rsidRDefault="001910B7" w:rsidP="001910B7"/>
    <w:p w:rsidR="001910B7" w:rsidRDefault="00CB38BF" w:rsidP="001910B7">
      <w:proofErr w:type="spellStart"/>
      <w:r>
        <w:t>Inna</w:t>
      </w:r>
      <w:proofErr w:type="spellEnd"/>
      <w:r>
        <w:t xml:space="preserve"> </w:t>
      </w:r>
      <w:proofErr w:type="spellStart"/>
      <w:r>
        <w:t>Viršilienė</w:t>
      </w:r>
      <w:proofErr w:type="spellEnd"/>
      <w:r w:rsidR="001910B7">
        <w:tab/>
      </w:r>
      <w:r w:rsidR="001910B7">
        <w:tab/>
        <w:t xml:space="preserve">               </w:t>
      </w:r>
      <w:r w:rsidR="003520CE">
        <w:t>Virginijus Domarkas</w:t>
      </w:r>
    </w:p>
    <w:p w:rsidR="001910B7" w:rsidRDefault="001910B7" w:rsidP="001910B7"/>
    <w:p w:rsidR="001910B7" w:rsidRDefault="001910B7" w:rsidP="001910B7">
      <w:r>
        <w:t>A.V.</w:t>
      </w:r>
      <w:r>
        <w:tab/>
      </w:r>
      <w:r>
        <w:tab/>
      </w:r>
      <w:r>
        <w:tab/>
        <w:t xml:space="preserve">                 </w:t>
      </w:r>
      <w:r w:rsidR="003520CE">
        <w:t>A.V.</w:t>
      </w:r>
      <w:r>
        <w:t xml:space="preserve"> </w:t>
      </w:r>
    </w:p>
    <w:p w:rsidR="00D16C9D" w:rsidRDefault="00D16C9D"/>
    <w:p w:rsidR="003904EF" w:rsidRDefault="003904EF"/>
    <w:p w:rsidR="00022721" w:rsidRPr="005D756A" w:rsidRDefault="003904EF" w:rsidP="00022721">
      <w:pPr>
        <w:jc w:val="right"/>
      </w:pPr>
      <w:r>
        <w:lastRenderedPageBreak/>
        <w:t>1 priedas</w:t>
      </w:r>
    </w:p>
    <w:p w:rsidR="00022721" w:rsidRPr="00B15134" w:rsidRDefault="00022721" w:rsidP="00022721">
      <w:pPr>
        <w:rPr>
          <w:noProof/>
          <w:sz w:val="20"/>
          <w:szCs w:val="20"/>
          <w:lang w:eastAsia="lt-LT"/>
        </w:rPr>
      </w:pPr>
      <w:bookmarkStart w:id="1" w:name="_Hlk70690168"/>
      <w:r w:rsidRPr="00B15134">
        <w:rPr>
          <w:noProof/>
          <w:sz w:val="20"/>
          <w:szCs w:val="20"/>
          <w:lang w:eastAsia="lt-LT"/>
        </w:rPr>
        <w:drawing>
          <wp:anchor distT="0" distB="0" distL="114300" distR="114300" simplePos="0" relativeHeight="251659264" behindDoc="0" locked="0" layoutInCell="1" allowOverlap="1" wp14:anchorId="694009B4" wp14:editId="58C12C4F">
            <wp:simplePos x="0" y="0"/>
            <wp:positionH relativeFrom="column">
              <wp:posOffset>2329815</wp:posOffset>
            </wp:positionH>
            <wp:positionV relativeFrom="paragraph">
              <wp:posOffset>125095</wp:posOffset>
            </wp:positionV>
            <wp:extent cx="1276350" cy="350520"/>
            <wp:effectExtent l="0" t="0" r="0" b="0"/>
            <wp:wrapSquare wrapText="bothSides"/>
            <wp:docPr id="5" name="Picture 5" descr="Susijęs vaiz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usijęs vaizd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22721" w:rsidRPr="00B15134" w:rsidRDefault="00022721" w:rsidP="00022721">
      <w:pPr>
        <w:rPr>
          <w:sz w:val="20"/>
          <w:szCs w:val="20"/>
        </w:rPr>
      </w:pPr>
      <w:bookmarkStart w:id="2" w:name="_Hlk72149146"/>
      <w:r>
        <w:rPr>
          <w:sz w:val="20"/>
          <w:szCs w:val="20"/>
        </w:rPr>
        <w:br w:type="textWrapping" w:clear="all"/>
      </w:r>
    </w:p>
    <w:tbl>
      <w:tblPr>
        <w:tblW w:w="9193" w:type="dxa"/>
        <w:tblLook w:val="0000" w:firstRow="0" w:lastRow="0" w:firstColumn="0" w:lastColumn="0" w:noHBand="0" w:noVBand="0"/>
      </w:tblPr>
      <w:tblGrid>
        <w:gridCol w:w="8252"/>
        <w:gridCol w:w="941"/>
      </w:tblGrid>
      <w:tr w:rsidR="00022721" w:rsidRPr="000F2EF1" w:rsidTr="004D5CF8">
        <w:trPr>
          <w:trHeight w:val="571"/>
        </w:trPr>
        <w:tc>
          <w:tcPr>
            <w:tcW w:w="8252" w:type="dxa"/>
            <w:tcBorders>
              <w:bottom w:val="single" w:sz="4" w:space="0" w:color="auto"/>
            </w:tcBorders>
          </w:tcPr>
          <w:p w:rsidR="00022721" w:rsidRPr="000F2EF1" w:rsidRDefault="00022721" w:rsidP="004D5CF8">
            <w:pPr>
              <w:pStyle w:val="Antrat1"/>
              <w:rPr>
                <w:sz w:val="16"/>
                <w:szCs w:val="16"/>
              </w:rPr>
            </w:pPr>
            <w:r w:rsidRPr="000F2EF1">
              <w:rPr>
                <w:sz w:val="16"/>
                <w:szCs w:val="16"/>
              </w:rPr>
              <w:t xml:space="preserve">V.A. Graičiūno str. 4, LT-02241 Vilnius, tel. (+370 5) 2649696, </w:t>
            </w:r>
            <w:proofErr w:type="spellStart"/>
            <w:r w:rsidRPr="000F2EF1">
              <w:rPr>
                <w:sz w:val="16"/>
                <w:szCs w:val="16"/>
              </w:rPr>
              <w:t>fax</w:t>
            </w:r>
            <w:proofErr w:type="spellEnd"/>
            <w:r w:rsidRPr="000F2EF1">
              <w:rPr>
                <w:sz w:val="16"/>
                <w:szCs w:val="16"/>
              </w:rPr>
              <w:t xml:space="preserve"> (+370 5) 2602055, e-</w:t>
            </w:r>
            <w:proofErr w:type="spellStart"/>
            <w:r w:rsidRPr="000F2EF1">
              <w:rPr>
                <w:sz w:val="16"/>
                <w:szCs w:val="16"/>
              </w:rPr>
              <w:t>mail</w:t>
            </w:r>
            <w:proofErr w:type="spellEnd"/>
            <w:r w:rsidRPr="000F2EF1">
              <w:rPr>
                <w:sz w:val="16"/>
                <w:szCs w:val="16"/>
              </w:rPr>
              <w:t xml:space="preserve">  </w:t>
            </w:r>
            <w:hyperlink r:id="rId8" w:history="1">
              <w:r w:rsidRPr="000F2EF1">
                <w:rPr>
                  <w:sz w:val="16"/>
                  <w:szCs w:val="16"/>
                </w:rPr>
                <w:t>vilnius@limeta.lt</w:t>
              </w:r>
            </w:hyperlink>
            <w:r w:rsidRPr="000F2EF1">
              <w:rPr>
                <w:sz w:val="16"/>
                <w:szCs w:val="16"/>
              </w:rPr>
              <w:t>,  Kodas 221906050, PVM mokėtojo kodas LT219060515, Lietuvos Respublikos Juridinių asmenų registras.</w:t>
            </w:r>
          </w:p>
        </w:tc>
        <w:tc>
          <w:tcPr>
            <w:tcW w:w="941" w:type="dxa"/>
            <w:tcBorders>
              <w:bottom w:val="single" w:sz="4" w:space="0" w:color="auto"/>
            </w:tcBorders>
          </w:tcPr>
          <w:p w:rsidR="00022721" w:rsidRPr="000F2EF1" w:rsidRDefault="00022721" w:rsidP="004D5CF8">
            <w:pPr>
              <w:pStyle w:val="Antrat1"/>
              <w:rPr>
                <w:sz w:val="16"/>
                <w:szCs w:val="16"/>
              </w:rPr>
            </w:pPr>
            <w:r w:rsidRPr="000F2EF1">
              <w:rPr>
                <w:sz w:val="16"/>
                <w:szCs w:val="16"/>
              </w:rPr>
              <w:object w:dxaOrig="6886" w:dyaOrig="46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6.5pt" o:ole="">
                  <v:imagedata r:id="rId9" o:title=""/>
                </v:shape>
                <o:OLEObject Type="Embed" ProgID="Unknown" ShapeID="_x0000_i1025" DrawAspect="Content" ObjectID="_1763283843" r:id="rId10"/>
              </w:object>
            </w:r>
          </w:p>
        </w:tc>
      </w:tr>
    </w:tbl>
    <w:bookmarkEnd w:id="1"/>
    <w:bookmarkEnd w:id="2"/>
    <w:p w:rsidR="00022721" w:rsidRPr="000F2EF1" w:rsidRDefault="00022721" w:rsidP="00022721">
      <w:pPr>
        <w:pStyle w:val="Paantrat"/>
        <w:jc w:val="left"/>
        <w:rPr>
          <w:b w:val="0"/>
          <w:bCs w:val="0"/>
          <w:i w:val="0"/>
          <w:iCs w:val="0"/>
          <w:sz w:val="24"/>
          <w:lang w:val="lt-LT"/>
        </w:rPr>
      </w:pPr>
      <w:r w:rsidRPr="000F2EF1">
        <w:rPr>
          <w:b w:val="0"/>
          <w:bCs w:val="0"/>
          <w:i w:val="0"/>
          <w:iCs w:val="0"/>
          <w:sz w:val="24"/>
          <w:lang w:val="lt-LT"/>
        </w:rPr>
        <w:t xml:space="preserve">Viešoji  įstaiga </w:t>
      </w:r>
      <w:r>
        <w:rPr>
          <w:b w:val="0"/>
          <w:bCs w:val="0"/>
          <w:i w:val="0"/>
          <w:iCs w:val="0"/>
          <w:sz w:val="24"/>
          <w:lang w:val="lt-LT"/>
        </w:rPr>
        <w:t>Š</w:t>
      </w:r>
      <w:r w:rsidRPr="000F2EF1">
        <w:rPr>
          <w:b w:val="0"/>
          <w:bCs w:val="0"/>
          <w:i w:val="0"/>
          <w:iCs w:val="0"/>
          <w:sz w:val="24"/>
          <w:lang w:val="lt-LT"/>
        </w:rPr>
        <w:t>ilalės rajono ligoninė</w:t>
      </w:r>
    </w:p>
    <w:p w:rsidR="00022721" w:rsidRPr="00BF55E4" w:rsidRDefault="00022721" w:rsidP="00022721">
      <w:pPr>
        <w:tabs>
          <w:tab w:val="center" w:pos="2520"/>
        </w:tabs>
        <w:jc w:val="both"/>
        <w:rPr>
          <w:sz w:val="20"/>
          <w:szCs w:val="20"/>
        </w:rPr>
      </w:pPr>
      <w:r w:rsidRPr="00BF55E4">
        <w:rPr>
          <w:sz w:val="20"/>
          <w:szCs w:val="20"/>
        </w:rPr>
        <w:t>Adresatas (perkančioji organizacija)</w:t>
      </w:r>
    </w:p>
    <w:p w:rsidR="00022721" w:rsidRPr="00BF55E4" w:rsidRDefault="00022721" w:rsidP="00022721">
      <w:pPr>
        <w:tabs>
          <w:tab w:val="center" w:pos="2520"/>
        </w:tabs>
        <w:jc w:val="both"/>
        <w:rPr>
          <w:sz w:val="20"/>
          <w:szCs w:val="20"/>
        </w:rPr>
      </w:pPr>
    </w:p>
    <w:p w:rsidR="00022721" w:rsidRPr="00BF55E4" w:rsidRDefault="00022721" w:rsidP="00022721">
      <w:pPr>
        <w:jc w:val="center"/>
        <w:rPr>
          <w:b/>
          <w:bCs/>
          <w:sz w:val="20"/>
          <w:szCs w:val="20"/>
        </w:rPr>
      </w:pPr>
      <w:r w:rsidRPr="00BF55E4">
        <w:rPr>
          <w:b/>
          <w:bCs/>
          <w:sz w:val="20"/>
          <w:szCs w:val="20"/>
        </w:rPr>
        <w:t>PASIŪLYMAS</w:t>
      </w:r>
    </w:p>
    <w:p w:rsidR="00022721" w:rsidRPr="00022721" w:rsidRDefault="00022721" w:rsidP="00022721">
      <w:pPr>
        <w:jc w:val="center"/>
        <w:rPr>
          <w:b/>
          <w:bCs/>
          <w:i/>
          <w:iCs/>
          <w:sz w:val="20"/>
          <w:szCs w:val="20"/>
        </w:rPr>
      </w:pPr>
      <w:r w:rsidRPr="00BF55E4">
        <w:rPr>
          <w:b/>
          <w:bCs/>
          <w:sz w:val="20"/>
          <w:szCs w:val="20"/>
        </w:rPr>
        <w:t xml:space="preserve">DĖL </w:t>
      </w:r>
      <w:r>
        <w:rPr>
          <w:b/>
          <w:bCs/>
          <w:sz w:val="20"/>
          <w:szCs w:val="20"/>
        </w:rPr>
        <w:t xml:space="preserve">MULTIFUNKCINIŲ VEŽIMĖLIŲ </w:t>
      </w:r>
      <w:r w:rsidRPr="00BF55E4">
        <w:rPr>
          <w:b/>
          <w:bCs/>
          <w:sz w:val="20"/>
          <w:szCs w:val="20"/>
        </w:rPr>
        <w:t>PIRKIMO</w:t>
      </w:r>
    </w:p>
    <w:p w:rsidR="00022721" w:rsidRPr="00BF55E4" w:rsidRDefault="00022721" w:rsidP="00022721">
      <w:pPr>
        <w:jc w:val="center"/>
        <w:rPr>
          <w:sz w:val="20"/>
          <w:szCs w:val="20"/>
        </w:rPr>
      </w:pPr>
      <w:r>
        <w:rPr>
          <w:sz w:val="20"/>
          <w:szCs w:val="20"/>
        </w:rPr>
        <w:t>2023-11-30, Nr. 2-478</w:t>
      </w:r>
    </w:p>
    <w:p w:rsidR="00022721" w:rsidRPr="00BF55E4" w:rsidRDefault="00022721" w:rsidP="00022721">
      <w:pPr>
        <w:jc w:val="center"/>
        <w:rPr>
          <w:sz w:val="20"/>
          <w:szCs w:val="20"/>
        </w:rPr>
      </w:pPr>
      <w:r w:rsidRPr="00BF55E4">
        <w:rPr>
          <w:sz w:val="20"/>
          <w:szCs w:val="20"/>
        </w:rPr>
        <w:t>(Data)</w:t>
      </w:r>
    </w:p>
    <w:p w:rsidR="00022721" w:rsidRDefault="00022721" w:rsidP="00022721">
      <w:pPr>
        <w:pStyle w:val="Paantrat"/>
        <w:rPr>
          <w:i w:val="0"/>
          <w:iCs w:val="0"/>
          <w:sz w:val="24"/>
          <w:lang w:val="lt-LT"/>
        </w:rPr>
      </w:pPr>
      <w:r>
        <w:rPr>
          <w:i w:val="0"/>
          <w:iCs w:val="0"/>
          <w:sz w:val="24"/>
          <w:lang w:val="lt-LT"/>
        </w:rPr>
        <w:t>VIEŠOJI  ĮSTAIGA ŠILALĖS RAJONO LIGONINĖ</w:t>
      </w:r>
    </w:p>
    <w:p w:rsidR="00022721" w:rsidRDefault="00022721" w:rsidP="00022721">
      <w:pPr>
        <w:jc w:val="center"/>
        <w:rPr>
          <w:sz w:val="20"/>
          <w:szCs w:val="20"/>
        </w:rPr>
      </w:pPr>
      <w:r w:rsidRPr="00BF55E4">
        <w:rPr>
          <w:sz w:val="20"/>
          <w:szCs w:val="20"/>
        </w:rPr>
        <w:t xml:space="preserve"> </w:t>
      </w:r>
      <w:r>
        <w:rPr>
          <w:sz w:val="20"/>
          <w:szCs w:val="20"/>
        </w:rPr>
        <w:t>Vilnius</w:t>
      </w:r>
    </w:p>
    <w:p w:rsidR="00022721" w:rsidRPr="00BF55E4" w:rsidRDefault="00022721" w:rsidP="00022721">
      <w:pPr>
        <w:jc w:val="center"/>
        <w:rPr>
          <w:sz w:val="20"/>
          <w:szCs w:val="20"/>
        </w:rPr>
      </w:pPr>
      <w:r w:rsidRPr="00BF55E4">
        <w:rPr>
          <w:sz w:val="20"/>
          <w:szCs w:val="20"/>
        </w:rPr>
        <w:t>(Vieta)</w:t>
      </w:r>
    </w:p>
    <w:p w:rsidR="00022721" w:rsidRPr="00BF55E4" w:rsidRDefault="00022721" w:rsidP="00022721">
      <w:pPr>
        <w:jc w:val="right"/>
        <w:rPr>
          <w:sz w:val="20"/>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4565"/>
      </w:tblGrid>
      <w:tr w:rsidR="00022721" w:rsidRPr="000F2EF1" w:rsidTr="004D5CF8">
        <w:tc>
          <w:tcPr>
            <w:tcW w:w="5075" w:type="dxa"/>
            <w:tcBorders>
              <w:top w:val="single" w:sz="4" w:space="0" w:color="auto"/>
              <w:left w:val="single" w:sz="4" w:space="0" w:color="auto"/>
              <w:bottom w:val="single" w:sz="4" w:space="0" w:color="auto"/>
              <w:right w:val="single" w:sz="4" w:space="0" w:color="auto"/>
            </w:tcBorders>
          </w:tcPr>
          <w:p w:rsidR="00022721" w:rsidRPr="000F2EF1" w:rsidRDefault="00022721" w:rsidP="004D5CF8">
            <w:pPr>
              <w:jc w:val="both"/>
              <w:rPr>
                <w:sz w:val="20"/>
                <w:szCs w:val="20"/>
              </w:rPr>
            </w:pPr>
            <w:bookmarkStart w:id="3" w:name="_Hlk71202553"/>
            <w:r w:rsidRPr="000F2EF1">
              <w:rPr>
                <w:sz w:val="20"/>
                <w:szCs w:val="20"/>
              </w:rPr>
              <w:t>Tiekėjo pavadinimas /Jeigu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rsidR="00022721" w:rsidRPr="000F2EF1" w:rsidRDefault="00022721" w:rsidP="004D5CF8">
            <w:pPr>
              <w:jc w:val="both"/>
              <w:rPr>
                <w:sz w:val="20"/>
                <w:szCs w:val="20"/>
              </w:rPr>
            </w:pPr>
            <w:r w:rsidRPr="000F2EF1">
              <w:rPr>
                <w:sz w:val="20"/>
                <w:szCs w:val="20"/>
              </w:rPr>
              <w:t>UAB „Limeta“</w:t>
            </w:r>
          </w:p>
        </w:tc>
      </w:tr>
      <w:tr w:rsidR="00022721" w:rsidRPr="000F2EF1" w:rsidTr="004D5CF8">
        <w:trPr>
          <w:trHeight w:val="415"/>
        </w:trPr>
        <w:tc>
          <w:tcPr>
            <w:tcW w:w="5075" w:type="dxa"/>
            <w:tcBorders>
              <w:top w:val="single" w:sz="4" w:space="0" w:color="auto"/>
              <w:left w:val="single" w:sz="4" w:space="0" w:color="auto"/>
              <w:bottom w:val="single" w:sz="4" w:space="0" w:color="auto"/>
              <w:right w:val="single" w:sz="4" w:space="0" w:color="auto"/>
            </w:tcBorders>
          </w:tcPr>
          <w:p w:rsidR="00022721" w:rsidRPr="000F2EF1" w:rsidRDefault="00022721" w:rsidP="004D5CF8">
            <w:pPr>
              <w:jc w:val="both"/>
              <w:rPr>
                <w:sz w:val="20"/>
                <w:szCs w:val="20"/>
              </w:rPr>
            </w:pPr>
            <w:r w:rsidRPr="000F2EF1">
              <w:rPr>
                <w:sz w:val="20"/>
                <w:szCs w:val="20"/>
              </w:rPr>
              <w:t>Tiekėjo adresas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rsidR="00022721" w:rsidRPr="000F2EF1" w:rsidRDefault="00022721" w:rsidP="004D5CF8">
            <w:pPr>
              <w:jc w:val="both"/>
              <w:rPr>
                <w:sz w:val="20"/>
                <w:szCs w:val="20"/>
              </w:rPr>
            </w:pPr>
            <w:r w:rsidRPr="000F2EF1">
              <w:rPr>
                <w:sz w:val="20"/>
                <w:szCs w:val="20"/>
              </w:rPr>
              <w:t>V.A. Graičiūno g. 4, LT-02241, Vilnius</w:t>
            </w:r>
          </w:p>
        </w:tc>
      </w:tr>
      <w:tr w:rsidR="00022721" w:rsidRPr="000F2EF1" w:rsidTr="004D5CF8">
        <w:tc>
          <w:tcPr>
            <w:tcW w:w="5075" w:type="dxa"/>
            <w:tcBorders>
              <w:top w:val="single" w:sz="4" w:space="0" w:color="auto"/>
              <w:left w:val="single" w:sz="4" w:space="0" w:color="auto"/>
              <w:bottom w:val="single" w:sz="4" w:space="0" w:color="auto"/>
              <w:right w:val="single" w:sz="4" w:space="0" w:color="auto"/>
            </w:tcBorders>
          </w:tcPr>
          <w:p w:rsidR="00022721" w:rsidRPr="000F2EF1" w:rsidRDefault="00022721" w:rsidP="004D5CF8">
            <w:pPr>
              <w:jc w:val="both"/>
              <w:rPr>
                <w:sz w:val="20"/>
                <w:szCs w:val="20"/>
              </w:rPr>
            </w:pPr>
            <w:r w:rsidRPr="000F2EF1">
              <w:rPr>
                <w:sz w:val="20"/>
                <w:szCs w:val="20"/>
              </w:rPr>
              <w:t>Įmonės kodas, PVM mokėtojo kodas</w:t>
            </w:r>
          </w:p>
        </w:tc>
        <w:tc>
          <w:tcPr>
            <w:tcW w:w="4565" w:type="dxa"/>
            <w:tcBorders>
              <w:top w:val="single" w:sz="4" w:space="0" w:color="auto"/>
              <w:left w:val="single" w:sz="4" w:space="0" w:color="auto"/>
              <w:bottom w:val="single" w:sz="4" w:space="0" w:color="auto"/>
              <w:right w:val="single" w:sz="4" w:space="0" w:color="auto"/>
            </w:tcBorders>
          </w:tcPr>
          <w:p w:rsidR="00022721" w:rsidRPr="000F2EF1" w:rsidRDefault="00022721" w:rsidP="004D5CF8">
            <w:pPr>
              <w:jc w:val="both"/>
              <w:rPr>
                <w:sz w:val="20"/>
                <w:szCs w:val="20"/>
              </w:rPr>
            </w:pPr>
            <w:proofErr w:type="spellStart"/>
            <w:r w:rsidRPr="000F2EF1">
              <w:rPr>
                <w:sz w:val="20"/>
                <w:szCs w:val="20"/>
              </w:rPr>
              <w:t>Į.k</w:t>
            </w:r>
            <w:proofErr w:type="spellEnd"/>
            <w:r w:rsidRPr="000F2EF1">
              <w:rPr>
                <w:sz w:val="20"/>
                <w:szCs w:val="20"/>
              </w:rPr>
              <w:t>.: 221906050, PVM LT219060515</w:t>
            </w:r>
          </w:p>
        </w:tc>
      </w:tr>
      <w:tr w:rsidR="00022721" w:rsidRPr="000F2EF1" w:rsidTr="004D5CF8">
        <w:tc>
          <w:tcPr>
            <w:tcW w:w="5075" w:type="dxa"/>
            <w:tcBorders>
              <w:top w:val="single" w:sz="4" w:space="0" w:color="auto"/>
              <w:left w:val="single" w:sz="4" w:space="0" w:color="auto"/>
              <w:bottom w:val="single" w:sz="4" w:space="0" w:color="auto"/>
              <w:right w:val="single" w:sz="4" w:space="0" w:color="auto"/>
            </w:tcBorders>
          </w:tcPr>
          <w:p w:rsidR="00022721" w:rsidRPr="000F2EF1" w:rsidRDefault="00022721" w:rsidP="004D5CF8">
            <w:pPr>
              <w:jc w:val="both"/>
              <w:rPr>
                <w:sz w:val="20"/>
                <w:szCs w:val="20"/>
              </w:rPr>
            </w:pPr>
            <w:r w:rsidRPr="000F2EF1">
              <w:rPr>
                <w:sz w:val="20"/>
                <w:szCs w:val="20"/>
              </w:rPr>
              <w:t>Atsiskaitomosios sąskaitos numeris, bankas, banko kodas</w:t>
            </w:r>
          </w:p>
        </w:tc>
        <w:tc>
          <w:tcPr>
            <w:tcW w:w="4565" w:type="dxa"/>
            <w:tcBorders>
              <w:top w:val="single" w:sz="4" w:space="0" w:color="auto"/>
              <w:left w:val="single" w:sz="4" w:space="0" w:color="auto"/>
              <w:bottom w:val="single" w:sz="4" w:space="0" w:color="auto"/>
              <w:right w:val="single" w:sz="4" w:space="0" w:color="auto"/>
            </w:tcBorders>
          </w:tcPr>
          <w:p w:rsidR="00022721" w:rsidRPr="000F2EF1" w:rsidRDefault="00022721" w:rsidP="004D5CF8">
            <w:pPr>
              <w:jc w:val="both"/>
              <w:rPr>
                <w:sz w:val="20"/>
                <w:szCs w:val="20"/>
              </w:rPr>
            </w:pPr>
            <w:r w:rsidRPr="000F2EF1">
              <w:rPr>
                <w:sz w:val="20"/>
                <w:szCs w:val="20"/>
              </w:rPr>
              <w:t>A/s:LT257044060001645641, AB „SEB bankas”, banko kodas 70440</w:t>
            </w:r>
          </w:p>
        </w:tc>
      </w:tr>
      <w:tr w:rsidR="00022721" w:rsidRPr="000F2EF1" w:rsidTr="004D5CF8">
        <w:tc>
          <w:tcPr>
            <w:tcW w:w="5075" w:type="dxa"/>
            <w:tcBorders>
              <w:top w:val="single" w:sz="4" w:space="0" w:color="auto"/>
              <w:left w:val="single" w:sz="4" w:space="0" w:color="auto"/>
              <w:bottom w:val="single" w:sz="4" w:space="0" w:color="auto"/>
              <w:right w:val="single" w:sz="4" w:space="0" w:color="auto"/>
            </w:tcBorders>
          </w:tcPr>
          <w:p w:rsidR="00022721" w:rsidRPr="000F2EF1" w:rsidRDefault="00022721" w:rsidP="004D5CF8">
            <w:pPr>
              <w:jc w:val="both"/>
              <w:rPr>
                <w:sz w:val="20"/>
                <w:szCs w:val="20"/>
              </w:rPr>
            </w:pPr>
            <w:r w:rsidRPr="000F2EF1">
              <w:rPr>
                <w:sz w:val="20"/>
                <w:szCs w:val="20"/>
              </w:rPr>
              <w:t>Įmonės vadovo pareigos, vardas, pavardė</w:t>
            </w:r>
          </w:p>
        </w:tc>
        <w:tc>
          <w:tcPr>
            <w:tcW w:w="4565" w:type="dxa"/>
            <w:tcBorders>
              <w:top w:val="single" w:sz="4" w:space="0" w:color="auto"/>
              <w:left w:val="single" w:sz="4" w:space="0" w:color="auto"/>
              <w:bottom w:val="single" w:sz="4" w:space="0" w:color="auto"/>
              <w:right w:val="single" w:sz="4" w:space="0" w:color="auto"/>
            </w:tcBorders>
          </w:tcPr>
          <w:p w:rsidR="00022721" w:rsidRPr="000F2EF1" w:rsidRDefault="00022721" w:rsidP="004D5CF8">
            <w:pPr>
              <w:jc w:val="both"/>
              <w:rPr>
                <w:sz w:val="20"/>
                <w:szCs w:val="20"/>
              </w:rPr>
            </w:pPr>
            <w:r w:rsidRPr="000F2EF1">
              <w:rPr>
                <w:sz w:val="20"/>
                <w:szCs w:val="20"/>
              </w:rPr>
              <w:t>Generalinis direktorius Virginijus Domarkas</w:t>
            </w:r>
          </w:p>
        </w:tc>
      </w:tr>
      <w:tr w:rsidR="00022721" w:rsidRPr="000F2EF1" w:rsidTr="004D5CF8">
        <w:trPr>
          <w:trHeight w:val="407"/>
        </w:trPr>
        <w:tc>
          <w:tcPr>
            <w:tcW w:w="5075" w:type="dxa"/>
            <w:tcBorders>
              <w:top w:val="single" w:sz="4" w:space="0" w:color="auto"/>
              <w:left w:val="single" w:sz="4" w:space="0" w:color="auto"/>
              <w:bottom w:val="single" w:sz="4" w:space="0" w:color="auto"/>
              <w:right w:val="single" w:sz="4" w:space="0" w:color="auto"/>
            </w:tcBorders>
          </w:tcPr>
          <w:p w:rsidR="00022721" w:rsidRPr="000F2EF1" w:rsidRDefault="00022721" w:rsidP="004D5CF8">
            <w:pPr>
              <w:jc w:val="both"/>
              <w:rPr>
                <w:sz w:val="20"/>
                <w:szCs w:val="20"/>
              </w:rPr>
            </w:pPr>
            <w:r w:rsidRPr="000F2EF1">
              <w:rPr>
                <w:sz w:val="20"/>
                <w:szCs w:val="20"/>
              </w:rPr>
              <w:t xml:space="preserve">Tiekėjo darbuotojas, atsakingas už sutarties vykdymą </w:t>
            </w:r>
          </w:p>
        </w:tc>
        <w:tc>
          <w:tcPr>
            <w:tcW w:w="4565" w:type="dxa"/>
            <w:tcBorders>
              <w:top w:val="single" w:sz="4" w:space="0" w:color="auto"/>
              <w:left w:val="single" w:sz="4" w:space="0" w:color="auto"/>
              <w:bottom w:val="single" w:sz="4" w:space="0" w:color="auto"/>
              <w:right w:val="single" w:sz="4" w:space="0" w:color="auto"/>
            </w:tcBorders>
          </w:tcPr>
          <w:p w:rsidR="00022721" w:rsidRPr="000F2EF1" w:rsidRDefault="00022721" w:rsidP="004D5CF8">
            <w:pPr>
              <w:jc w:val="both"/>
              <w:rPr>
                <w:sz w:val="20"/>
                <w:szCs w:val="20"/>
              </w:rPr>
            </w:pPr>
            <w:r w:rsidRPr="000F2EF1">
              <w:rPr>
                <w:rFonts w:eastAsiaTheme="minorHAnsi"/>
                <w:sz w:val="20"/>
                <w:szCs w:val="20"/>
              </w:rPr>
              <w:t xml:space="preserve">Vadybininkė Irina </w:t>
            </w:r>
            <w:proofErr w:type="spellStart"/>
            <w:r w:rsidRPr="000F2EF1">
              <w:rPr>
                <w:rFonts w:eastAsiaTheme="minorHAnsi"/>
                <w:sz w:val="20"/>
                <w:szCs w:val="20"/>
              </w:rPr>
              <w:t>Sivačiova</w:t>
            </w:r>
            <w:proofErr w:type="spellEnd"/>
            <w:r w:rsidRPr="000F2EF1">
              <w:rPr>
                <w:rFonts w:eastAsiaTheme="minorHAnsi"/>
                <w:sz w:val="20"/>
                <w:szCs w:val="20"/>
              </w:rPr>
              <w:t xml:space="preserve">, tel.: +37068734606, </w:t>
            </w:r>
            <w:proofErr w:type="spellStart"/>
            <w:r w:rsidRPr="000F2EF1">
              <w:rPr>
                <w:rFonts w:eastAsiaTheme="minorHAnsi"/>
                <w:sz w:val="20"/>
                <w:szCs w:val="20"/>
              </w:rPr>
              <w:t>el.p</w:t>
            </w:r>
            <w:proofErr w:type="spellEnd"/>
            <w:r w:rsidRPr="000F2EF1">
              <w:rPr>
                <w:rFonts w:eastAsiaTheme="minorHAnsi"/>
                <w:sz w:val="20"/>
                <w:szCs w:val="20"/>
              </w:rPr>
              <w:t>.: irina.sivaciova@limeta.lt</w:t>
            </w:r>
          </w:p>
        </w:tc>
      </w:tr>
      <w:tr w:rsidR="00022721" w:rsidRPr="000F2EF1" w:rsidTr="004D5CF8">
        <w:tc>
          <w:tcPr>
            <w:tcW w:w="5075" w:type="dxa"/>
            <w:tcBorders>
              <w:top w:val="single" w:sz="4" w:space="0" w:color="auto"/>
              <w:left w:val="single" w:sz="4" w:space="0" w:color="auto"/>
              <w:bottom w:val="single" w:sz="4" w:space="0" w:color="auto"/>
              <w:right w:val="single" w:sz="4" w:space="0" w:color="auto"/>
            </w:tcBorders>
          </w:tcPr>
          <w:p w:rsidR="00022721" w:rsidRPr="000F2EF1" w:rsidRDefault="00022721" w:rsidP="004D5CF8">
            <w:pPr>
              <w:jc w:val="both"/>
              <w:rPr>
                <w:sz w:val="20"/>
                <w:szCs w:val="20"/>
              </w:rPr>
            </w:pPr>
            <w:r w:rsidRPr="000F2EF1">
              <w:rPr>
                <w:sz w:val="20"/>
                <w:szCs w:val="20"/>
              </w:rPr>
              <w:t>Telefono numeris</w:t>
            </w:r>
          </w:p>
        </w:tc>
        <w:tc>
          <w:tcPr>
            <w:tcW w:w="4565" w:type="dxa"/>
            <w:tcBorders>
              <w:top w:val="single" w:sz="4" w:space="0" w:color="auto"/>
              <w:left w:val="single" w:sz="4" w:space="0" w:color="auto"/>
              <w:bottom w:val="single" w:sz="4" w:space="0" w:color="auto"/>
              <w:right w:val="single" w:sz="4" w:space="0" w:color="auto"/>
            </w:tcBorders>
          </w:tcPr>
          <w:p w:rsidR="00022721" w:rsidRPr="000F2EF1" w:rsidRDefault="00022721" w:rsidP="004D5CF8">
            <w:pPr>
              <w:jc w:val="both"/>
              <w:rPr>
                <w:sz w:val="20"/>
                <w:szCs w:val="20"/>
              </w:rPr>
            </w:pPr>
            <w:r w:rsidRPr="000F2EF1">
              <w:rPr>
                <w:sz w:val="20"/>
                <w:szCs w:val="20"/>
              </w:rPr>
              <w:t>+370 5 2649696</w:t>
            </w:r>
          </w:p>
        </w:tc>
      </w:tr>
      <w:tr w:rsidR="00022721" w:rsidRPr="000F2EF1" w:rsidTr="004D5CF8">
        <w:trPr>
          <w:trHeight w:val="113"/>
        </w:trPr>
        <w:tc>
          <w:tcPr>
            <w:tcW w:w="5075" w:type="dxa"/>
            <w:tcBorders>
              <w:top w:val="single" w:sz="4" w:space="0" w:color="auto"/>
              <w:left w:val="single" w:sz="4" w:space="0" w:color="auto"/>
              <w:bottom w:val="single" w:sz="4" w:space="0" w:color="auto"/>
              <w:right w:val="single" w:sz="4" w:space="0" w:color="auto"/>
            </w:tcBorders>
          </w:tcPr>
          <w:p w:rsidR="00022721" w:rsidRPr="000F2EF1" w:rsidRDefault="00022721" w:rsidP="004D5CF8">
            <w:pPr>
              <w:jc w:val="both"/>
              <w:rPr>
                <w:sz w:val="20"/>
                <w:szCs w:val="20"/>
              </w:rPr>
            </w:pPr>
            <w:r w:rsidRPr="000F2EF1">
              <w:rPr>
                <w:sz w:val="20"/>
                <w:szCs w:val="20"/>
              </w:rPr>
              <w:t>El. pašto adresas</w:t>
            </w:r>
          </w:p>
        </w:tc>
        <w:tc>
          <w:tcPr>
            <w:tcW w:w="4565" w:type="dxa"/>
            <w:tcBorders>
              <w:top w:val="single" w:sz="4" w:space="0" w:color="auto"/>
              <w:left w:val="single" w:sz="4" w:space="0" w:color="auto"/>
              <w:bottom w:val="single" w:sz="4" w:space="0" w:color="auto"/>
              <w:right w:val="single" w:sz="4" w:space="0" w:color="auto"/>
            </w:tcBorders>
          </w:tcPr>
          <w:p w:rsidR="00022721" w:rsidRPr="000F2EF1" w:rsidRDefault="00022721" w:rsidP="004D5CF8">
            <w:pPr>
              <w:jc w:val="both"/>
              <w:rPr>
                <w:sz w:val="20"/>
                <w:szCs w:val="20"/>
              </w:rPr>
            </w:pPr>
            <w:r w:rsidRPr="000F2EF1">
              <w:rPr>
                <w:sz w:val="20"/>
                <w:szCs w:val="20"/>
              </w:rPr>
              <w:t>vilnius@limeta.lt</w:t>
            </w:r>
          </w:p>
        </w:tc>
      </w:tr>
      <w:tr w:rsidR="00022721" w:rsidRPr="000F2EF1" w:rsidTr="004D5CF8">
        <w:trPr>
          <w:trHeight w:val="113"/>
        </w:trPr>
        <w:tc>
          <w:tcPr>
            <w:tcW w:w="5075" w:type="dxa"/>
            <w:tcBorders>
              <w:top w:val="single" w:sz="4" w:space="0" w:color="auto"/>
              <w:left w:val="single" w:sz="4" w:space="0" w:color="auto"/>
              <w:bottom w:val="single" w:sz="4" w:space="0" w:color="auto"/>
              <w:right w:val="single" w:sz="4" w:space="0" w:color="auto"/>
            </w:tcBorders>
          </w:tcPr>
          <w:p w:rsidR="00022721" w:rsidRPr="000F2EF1" w:rsidRDefault="00022721" w:rsidP="004D5CF8">
            <w:pPr>
              <w:jc w:val="both"/>
              <w:rPr>
                <w:sz w:val="20"/>
                <w:szCs w:val="20"/>
              </w:rPr>
            </w:pPr>
            <w:r w:rsidRPr="000F2EF1">
              <w:rPr>
                <w:color w:val="000000" w:themeColor="text1"/>
                <w:sz w:val="20"/>
                <w:szCs w:val="20"/>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rsidR="00022721" w:rsidRPr="000F2EF1" w:rsidRDefault="00022721" w:rsidP="004D5CF8">
            <w:pPr>
              <w:jc w:val="both"/>
              <w:rPr>
                <w:sz w:val="20"/>
                <w:szCs w:val="20"/>
              </w:rPr>
            </w:pPr>
            <w:bookmarkStart w:id="4" w:name="_Hlk128735014"/>
            <w:r w:rsidRPr="000F2EF1">
              <w:rPr>
                <w:sz w:val="20"/>
                <w:szCs w:val="20"/>
              </w:rPr>
              <w:t xml:space="preserve">Viešųjų pirkimų specialistė Aušra </w:t>
            </w:r>
            <w:proofErr w:type="spellStart"/>
            <w:r w:rsidRPr="000F2EF1">
              <w:rPr>
                <w:sz w:val="20"/>
                <w:szCs w:val="20"/>
              </w:rPr>
              <w:t>Silickienė</w:t>
            </w:r>
            <w:bookmarkEnd w:id="4"/>
            <w:proofErr w:type="spellEnd"/>
          </w:p>
        </w:tc>
      </w:tr>
      <w:bookmarkEnd w:id="3"/>
    </w:tbl>
    <w:p w:rsidR="00022721" w:rsidRPr="00BF55E4" w:rsidRDefault="00022721" w:rsidP="00022721">
      <w:pPr>
        <w:rPr>
          <w:sz w:val="20"/>
          <w:szCs w:val="20"/>
        </w:rPr>
      </w:pPr>
    </w:p>
    <w:p w:rsidR="00022721" w:rsidRPr="00BF55E4" w:rsidRDefault="00022721" w:rsidP="00022721">
      <w:pPr>
        <w:rPr>
          <w:sz w:val="20"/>
          <w:szCs w:val="20"/>
        </w:rPr>
      </w:pPr>
      <w:r w:rsidRPr="00BF55E4">
        <w:rPr>
          <w:sz w:val="20"/>
          <w:szCs w:val="20"/>
        </w:rPr>
        <w:t>Šiuo pasiūlymu pažymime, kad sutinkame su visomis pirkimo sąlygomis nustatytomis pirkimo dokumentuose.</w:t>
      </w:r>
    </w:p>
    <w:p w:rsidR="00022721" w:rsidRPr="00BF55E4" w:rsidRDefault="00022721" w:rsidP="00022721">
      <w:pPr>
        <w:rPr>
          <w:sz w:val="20"/>
          <w:szCs w:val="20"/>
        </w:rPr>
      </w:pPr>
    </w:p>
    <w:p w:rsidR="00022721" w:rsidRPr="00BF55E4" w:rsidRDefault="00022721" w:rsidP="00022721">
      <w:pPr>
        <w:rPr>
          <w:sz w:val="20"/>
          <w:szCs w:val="20"/>
        </w:rPr>
      </w:pPr>
      <w:r w:rsidRPr="00BF55E4">
        <w:rPr>
          <w:sz w:val="20"/>
          <w:szCs w:val="20"/>
        </w:rPr>
        <w:t>Mes siūlome šias kainas:</w:t>
      </w:r>
    </w:p>
    <w:p w:rsidR="00022721" w:rsidRPr="00BF55E4" w:rsidRDefault="00022721" w:rsidP="00022721">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251"/>
        <w:gridCol w:w="1107"/>
        <w:gridCol w:w="845"/>
        <w:gridCol w:w="1387"/>
        <w:gridCol w:w="1523"/>
        <w:gridCol w:w="1879"/>
      </w:tblGrid>
      <w:tr w:rsidR="00022721" w:rsidRPr="00BF55E4" w:rsidTr="004D5CF8">
        <w:tc>
          <w:tcPr>
            <w:tcW w:w="636" w:type="dxa"/>
            <w:tcBorders>
              <w:top w:val="single" w:sz="4" w:space="0" w:color="auto"/>
              <w:left w:val="single" w:sz="4" w:space="0" w:color="auto"/>
              <w:bottom w:val="single" w:sz="4" w:space="0" w:color="auto"/>
              <w:right w:val="single" w:sz="4" w:space="0" w:color="auto"/>
            </w:tcBorders>
            <w:hideMark/>
          </w:tcPr>
          <w:p w:rsidR="00022721" w:rsidRPr="00BF55E4" w:rsidRDefault="00022721" w:rsidP="004D5CF8">
            <w:pPr>
              <w:jc w:val="center"/>
              <w:rPr>
                <w:sz w:val="20"/>
                <w:szCs w:val="20"/>
              </w:rPr>
            </w:pPr>
            <w:r w:rsidRPr="00BF55E4">
              <w:rPr>
                <w:sz w:val="20"/>
                <w:szCs w:val="20"/>
              </w:rPr>
              <w:t>Eil.</w:t>
            </w:r>
          </w:p>
          <w:p w:rsidR="00022721" w:rsidRPr="00BF55E4" w:rsidRDefault="00022721" w:rsidP="004D5CF8">
            <w:pPr>
              <w:jc w:val="center"/>
              <w:rPr>
                <w:sz w:val="20"/>
                <w:szCs w:val="20"/>
              </w:rPr>
            </w:pPr>
            <w:r w:rsidRPr="00BF55E4">
              <w:rPr>
                <w:sz w:val="20"/>
                <w:szCs w:val="20"/>
              </w:rPr>
              <w:t>Nr.</w:t>
            </w:r>
          </w:p>
        </w:tc>
        <w:tc>
          <w:tcPr>
            <w:tcW w:w="2251" w:type="dxa"/>
            <w:tcBorders>
              <w:top w:val="single" w:sz="4" w:space="0" w:color="auto"/>
              <w:left w:val="single" w:sz="4" w:space="0" w:color="auto"/>
              <w:bottom w:val="single" w:sz="4" w:space="0" w:color="auto"/>
              <w:right w:val="single" w:sz="4" w:space="0" w:color="auto"/>
            </w:tcBorders>
            <w:hideMark/>
          </w:tcPr>
          <w:p w:rsidR="00022721" w:rsidRPr="00BF55E4" w:rsidRDefault="00022721" w:rsidP="004D5CF8">
            <w:pPr>
              <w:rPr>
                <w:sz w:val="20"/>
                <w:szCs w:val="20"/>
              </w:rPr>
            </w:pPr>
            <w:r>
              <w:rPr>
                <w:sz w:val="20"/>
                <w:szCs w:val="20"/>
              </w:rPr>
              <w:t>Prekės</w:t>
            </w:r>
            <w:r w:rsidRPr="00BF55E4">
              <w:rPr>
                <w:sz w:val="20"/>
                <w:szCs w:val="20"/>
              </w:rPr>
              <w:t xml:space="preserve"> pavadinimas</w:t>
            </w:r>
          </w:p>
        </w:tc>
        <w:tc>
          <w:tcPr>
            <w:tcW w:w="1107" w:type="dxa"/>
            <w:tcBorders>
              <w:top w:val="single" w:sz="4" w:space="0" w:color="auto"/>
              <w:left w:val="single" w:sz="4" w:space="0" w:color="auto"/>
              <w:bottom w:val="single" w:sz="4" w:space="0" w:color="auto"/>
              <w:right w:val="single" w:sz="4" w:space="0" w:color="auto"/>
            </w:tcBorders>
            <w:hideMark/>
          </w:tcPr>
          <w:p w:rsidR="00022721" w:rsidRPr="00BF55E4" w:rsidRDefault="00022721" w:rsidP="004D5CF8">
            <w:pPr>
              <w:jc w:val="center"/>
              <w:rPr>
                <w:sz w:val="20"/>
                <w:szCs w:val="20"/>
              </w:rPr>
            </w:pPr>
            <w:r w:rsidRPr="00BF55E4">
              <w:rPr>
                <w:sz w:val="20"/>
                <w:szCs w:val="20"/>
              </w:rPr>
              <w:t>Mato vnt.</w:t>
            </w:r>
          </w:p>
        </w:tc>
        <w:tc>
          <w:tcPr>
            <w:tcW w:w="845" w:type="dxa"/>
            <w:tcBorders>
              <w:top w:val="single" w:sz="4" w:space="0" w:color="auto"/>
              <w:left w:val="single" w:sz="4" w:space="0" w:color="auto"/>
              <w:bottom w:val="single" w:sz="4" w:space="0" w:color="auto"/>
              <w:right w:val="single" w:sz="4" w:space="0" w:color="auto"/>
            </w:tcBorders>
            <w:hideMark/>
          </w:tcPr>
          <w:p w:rsidR="00022721" w:rsidRPr="00BF55E4" w:rsidRDefault="00022721" w:rsidP="004D5CF8">
            <w:pPr>
              <w:jc w:val="center"/>
              <w:rPr>
                <w:sz w:val="20"/>
                <w:szCs w:val="20"/>
              </w:rPr>
            </w:pPr>
            <w:r w:rsidRPr="00BF55E4">
              <w:rPr>
                <w:sz w:val="20"/>
                <w:szCs w:val="20"/>
              </w:rPr>
              <w:t>Kiekis</w:t>
            </w:r>
          </w:p>
        </w:tc>
        <w:tc>
          <w:tcPr>
            <w:tcW w:w="1387" w:type="dxa"/>
            <w:tcBorders>
              <w:top w:val="single" w:sz="4" w:space="0" w:color="auto"/>
              <w:left w:val="single" w:sz="4" w:space="0" w:color="auto"/>
              <w:bottom w:val="single" w:sz="4" w:space="0" w:color="auto"/>
              <w:right w:val="single" w:sz="4" w:space="0" w:color="auto"/>
            </w:tcBorders>
            <w:hideMark/>
          </w:tcPr>
          <w:p w:rsidR="00022721" w:rsidRPr="00BF55E4" w:rsidRDefault="00022721" w:rsidP="004D5CF8">
            <w:pPr>
              <w:jc w:val="center"/>
              <w:rPr>
                <w:sz w:val="20"/>
                <w:szCs w:val="20"/>
              </w:rPr>
            </w:pPr>
            <w:r>
              <w:rPr>
                <w:sz w:val="20"/>
                <w:szCs w:val="20"/>
              </w:rPr>
              <w:t xml:space="preserve">Vieneto </w:t>
            </w:r>
            <w:r w:rsidRPr="00BF55E4">
              <w:rPr>
                <w:sz w:val="20"/>
                <w:szCs w:val="20"/>
              </w:rPr>
              <w:t>kaina be PVM</w:t>
            </w:r>
          </w:p>
        </w:tc>
        <w:tc>
          <w:tcPr>
            <w:tcW w:w="1523" w:type="dxa"/>
            <w:tcBorders>
              <w:top w:val="single" w:sz="4" w:space="0" w:color="auto"/>
              <w:left w:val="single" w:sz="4" w:space="0" w:color="auto"/>
              <w:bottom w:val="single" w:sz="4" w:space="0" w:color="auto"/>
              <w:right w:val="single" w:sz="4" w:space="0" w:color="auto"/>
            </w:tcBorders>
            <w:hideMark/>
          </w:tcPr>
          <w:p w:rsidR="00022721" w:rsidRPr="00BF55E4" w:rsidRDefault="00022721" w:rsidP="004D5CF8">
            <w:pPr>
              <w:jc w:val="center"/>
              <w:rPr>
                <w:sz w:val="20"/>
                <w:szCs w:val="20"/>
              </w:rPr>
            </w:pPr>
            <w:r>
              <w:rPr>
                <w:sz w:val="20"/>
                <w:szCs w:val="20"/>
              </w:rPr>
              <w:t>Vieneto kaina su PVM</w:t>
            </w:r>
          </w:p>
        </w:tc>
        <w:tc>
          <w:tcPr>
            <w:tcW w:w="1879" w:type="dxa"/>
            <w:tcBorders>
              <w:top w:val="single" w:sz="4" w:space="0" w:color="auto"/>
              <w:left w:val="single" w:sz="4" w:space="0" w:color="auto"/>
              <w:bottom w:val="single" w:sz="4" w:space="0" w:color="auto"/>
              <w:right w:val="single" w:sz="4" w:space="0" w:color="auto"/>
            </w:tcBorders>
          </w:tcPr>
          <w:p w:rsidR="00022721" w:rsidRPr="00BF55E4" w:rsidRDefault="00022721" w:rsidP="004D5CF8">
            <w:pPr>
              <w:jc w:val="center"/>
              <w:rPr>
                <w:sz w:val="20"/>
                <w:szCs w:val="20"/>
              </w:rPr>
            </w:pPr>
            <w:r>
              <w:rPr>
                <w:sz w:val="20"/>
                <w:szCs w:val="20"/>
              </w:rPr>
              <w:t>Viso kaina su</w:t>
            </w:r>
            <w:r w:rsidRPr="00BF55E4">
              <w:rPr>
                <w:sz w:val="20"/>
                <w:szCs w:val="20"/>
              </w:rPr>
              <w:t xml:space="preserve"> PVM</w:t>
            </w:r>
          </w:p>
        </w:tc>
      </w:tr>
      <w:tr w:rsidR="00022721" w:rsidRPr="00BF55E4" w:rsidTr="004D5CF8">
        <w:tc>
          <w:tcPr>
            <w:tcW w:w="636" w:type="dxa"/>
            <w:tcBorders>
              <w:top w:val="single" w:sz="4" w:space="0" w:color="auto"/>
              <w:left w:val="single" w:sz="4" w:space="0" w:color="auto"/>
              <w:bottom w:val="single" w:sz="4" w:space="0" w:color="auto"/>
              <w:right w:val="single" w:sz="4" w:space="0" w:color="auto"/>
            </w:tcBorders>
            <w:hideMark/>
          </w:tcPr>
          <w:p w:rsidR="00022721" w:rsidRPr="00BF55E4" w:rsidRDefault="00022721" w:rsidP="004D5CF8">
            <w:pPr>
              <w:jc w:val="center"/>
              <w:rPr>
                <w:sz w:val="20"/>
                <w:szCs w:val="20"/>
              </w:rPr>
            </w:pPr>
            <w:r w:rsidRPr="00BF55E4">
              <w:rPr>
                <w:sz w:val="20"/>
                <w:szCs w:val="20"/>
              </w:rPr>
              <w:t>1.</w:t>
            </w:r>
          </w:p>
        </w:tc>
        <w:tc>
          <w:tcPr>
            <w:tcW w:w="2251" w:type="dxa"/>
            <w:tcBorders>
              <w:top w:val="single" w:sz="4" w:space="0" w:color="auto"/>
              <w:left w:val="single" w:sz="4" w:space="0" w:color="auto"/>
              <w:bottom w:val="single" w:sz="4" w:space="0" w:color="auto"/>
              <w:right w:val="single" w:sz="4" w:space="0" w:color="auto"/>
            </w:tcBorders>
            <w:hideMark/>
          </w:tcPr>
          <w:p w:rsidR="00022721" w:rsidRPr="00BF55E4" w:rsidRDefault="00022721" w:rsidP="004D5CF8">
            <w:pPr>
              <w:rPr>
                <w:sz w:val="20"/>
                <w:szCs w:val="20"/>
              </w:rPr>
            </w:pPr>
            <w:proofErr w:type="spellStart"/>
            <w:r>
              <w:rPr>
                <w:sz w:val="20"/>
                <w:szCs w:val="20"/>
              </w:rPr>
              <w:t>Multifunkcinis</w:t>
            </w:r>
            <w:proofErr w:type="spellEnd"/>
            <w:r>
              <w:rPr>
                <w:sz w:val="20"/>
                <w:szCs w:val="20"/>
              </w:rPr>
              <w:t xml:space="preserve"> vežimėlis</w:t>
            </w:r>
          </w:p>
        </w:tc>
        <w:tc>
          <w:tcPr>
            <w:tcW w:w="1107" w:type="dxa"/>
            <w:tcBorders>
              <w:top w:val="single" w:sz="4" w:space="0" w:color="auto"/>
              <w:left w:val="single" w:sz="4" w:space="0" w:color="auto"/>
              <w:bottom w:val="single" w:sz="4" w:space="0" w:color="auto"/>
              <w:right w:val="single" w:sz="4" w:space="0" w:color="auto"/>
            </w:tcBorders>
            <w:hideMark/>
          </w:tcPr>
          <w:p w:rsidR="00022721" w:rsidRPr="00BF55E4" w:rsidRDefault="00022721" w:rsidP="004D5CF8">
            <w:pPr>
              <w:jc w:val="center"/>
              <w:rPr>
                <w:sz w:val="20"/>
                <w:szCs w:val="20"/>
              </w:rPr>
            </w:pPr>
            <w:r>
              <w:rPr>
                <w:sz w:val="20"/>
                <w:szCs w:val="20"/>
              </w:rPr>
              <w:t>Vnt.</w:t>
            </w:r>
          </w:p>
        </w:tc>
        <w:tc>
          <w:tcPr>
            <w:tcW w:w="845" w:type="dxa"/>
            <w:tcBorders>
              <w:top w:val="single" w:sz="4" w:space="0" w:color="auto"/>
              <w:left w:val="single" w:sz="4" w:space="0" w:color="auto"/>
              <w:bottom w:val="single" w:sz="4" w:space="0" w:color="auto"/>
              <w:right w:val="single" w:sz="4" w:space="0" w:color="auto"/>
            </w:tcBorders>
            <w:hideMark/>
          </w:tcPr>
          <w:p w:rsidR="00022721" w:rsidRPr="00BF55E4" w:rsidRDefault="00022721" w:rsidP="004D5CF8">
            <w:pPr>
              <w:jc w:val="center"/>
              <w:rPr>
                <w:sz w:val="20"/>
                <w:szCs w:val="20"/>
              </w:rPr>
            </w:pPr>
            <w:r>
              <w:rPr>
                <w:sz w:val="20"/>
                <w:szCs w:val="20"/>
              </w:rPr>
              <w:t>2</w:t>
            </w:r>
          </w:p>
        </w:tc>
        <w:tc>
          <w:tcPr>
            <w:tcW w:w="1387" w:type="dxa"/>
            <w:tcBorders>
              <w:top w:val="single" w:sz="4" w:space="0" w:color="auto"/>
              <w:left w:val="single" w:sz="4" w:space="0" w:color="auto"/>
              <w:bottom w:val="single" w:sz="4" w:space="0" w:color="auto"/>
              <w:right w:val="single" w:sz="4" w:space="0" w:color="auto"/>
            </w:tcBorders>
          </w:tcPr>
          <w:p w:rsidR="00022721" w:rsidRPr="00BF55E4" w:rsidRDefault="00022721" w:rsidP="004D5CF8">
            <w:pPr>
              <w:jc w:val="center"/>
              <w:rPr>
                <w:sz w:val="20"/>
                <w:szCs w:val="20"/>
              </w:rPr>
            </w:pPr>
            <w:r>
              <w:rPr>
                <w:sz w:val="20"/>
                <w:szCs w:val="20"/>
              </w:rPr>
              <w:t>1650,00</w:t>
            </w:r>
          </w:p>
        </w:tc>
        <w:tc>
          <w:tcPr>
            <w:tcW w:w="1523" w:type="dxa"/>
            <w:tcBorders>
              <w:top w:val="single" w:sz="4" w:space="0" w:color="auto"/>
              <w:left w:val="single" w:sz="4" w:space="0" w:color="auto"/>
              <w:bottom w:val="single" w:sz="4" w:space="0" w:color="auto"/>
              <w:right w:val="single" w:sz="4" w:space="0" w:color="auto"/>
            </w:tcBorders>
          </w:tcPr>
          <w:p w:rsidR="00022721" w:rsidRPr="00BF55E4" w:rsidRDefault="00022721" w:rsidP="004D5CF8">
            <w:pPr>
              <w:jc w:val="center"/>
              <w:rPr>
                <w:sz w:val="20"/>
                <w:szCs w:val="20"/>
              </w:rPr>
            </w:pPr>
            <w:r>
              <w:rPr>
                <w:sz w:val="20"/>
                <w:szCs w:val="20"/>
              </w:rPr>
              <w:t>1996,50</w:t>
            </w:r>
          </w:p>
        </w:tc>
        <w:tc>
          <w:tcPr>
            <w:tcW w:w="1879" w:type="dxa"/>
            <w:tcBorders>
              <w:top w:val="single" w:sz="4" w:space="0" w:color="auto"/>
              <w:left w:val="single" w:sz="4" w:space="0" w:color="auto"/>
              <w:bottom w:val="single" w:sz="4" w:space="0" w:color="auto"/>
              <w:right w:val="single" w:sz="4" w:space="0" w:color="auto"/>
            </w:tcBorders>
          </w:tcPr>
          <w:p w:rsidR="00022721" w:rsidRPr="00BF55E4" w:rsidRDefault="00022721" w:rsidP="004D5CF8">
            <w:pPr>
              <w:jc w:val="center"/>
              <w:rPr>
                <w:sz w:val="20"/>
                <w:szCs w:val="20"/>
              </w:rPr>
            </w:pPr>
            <w:r>
              <w:rPr>
                <w:sz w:val="20"/>
                <w:szCs w:val="20"/>
              </w:rPr>
              <w:t>3993,00</w:t>
            </w:r>
          </w:p>
        </w:tc>
      </w:tr>
    </w:tbl>
    <w:p w:rsidR="00022721" w:rsidRDefault="00022721" w:rsidP="00022721">
      <w:pPr>
        <w:pStyle w:val="Pagrindiniotekstotrauka"/>
        <w:rPr>
          <w:sz w:val="20"/>
          <w:szCs w:val="20"/>
        </w:rPr>
      </w:pPr>
    </w:p>
    <w:p w:rsidR="00022721" w:rsidRPr="00BF55E4" w:rsidRDefault="00022721" w:rsidP="00022721">
      <w:pPr>
        <w:pStyle w:val="Pagrindiniotekstotrauka"/>
        <w:rPr>
          <w:sz w:val="20"/>
          <w:szCs w:val="20"/>
        </w:rPr>
      </w:pPr>
      <w:r w:rsidRPr="00BF55E4">
        <w:rPr>
          <w:sz w:val="20"/>
          <w:szCs w:val="20"/>
        </w:rPr>
        <w:t>Į šią sumą įeina visos išlaidos ir visi mokesčiai, taip pat ir PVM, kuris sudaro</w:t>
      </w:r>
      <w:r>
        <w:rPr>
          <w:sz w:val="20"/>
          <w:szCs w:val="20"/>
        </w:rPr>
        <w:t xml:space="preserve"> 693,00</w:t>
      </w:r>
      <w:r w:rsidRPr="00BF55E4">
        <w:rPr>
          <w:sz w:val="20"/>
          <w:szCs w:val="20"/>
        </w:rPr>
        <w:t xml:space="preserve"> </w:t>
      </w:r>
      <w:proofErr w:type="spellStart"/>
      <w:r w:rsidRPr="00BF55E4">
        <w:rPr>
          <w:sz w:val="20"/>
          <w:szCs w:val="20"/>
        </w:rPr>
        <w:t>Eur</w:t>
      </w:r>
      <w:proofErr w:type="spellEnd"/>
      <w:r w:rsidRPr="00BF55E4">
        <w:rPr>
          <w:sz w:val="20"/>
          <w:szCs w:val="20"/>
        </w:rPr>
        <w:t>, (</w:t>
      </w:r>
      <w:r>
        <w:rPr>
          <w:sz w:val="20"/>
          <w:szCs w:val="20"/>
        </w:rPr>
        <w:t>šeši šimtai devyniasdešimt trys eurai 00 ct</w:t>
      </w:r>
      <w:r w:rsidRPr="00BF55E4">
        <w:rPr>
          <w:sz w:val="20"/>
          <w:szCs w:val="20"/>
        </w:rPr>
        <w:t>).</w:t>
      </w:r>
    </w:p>
    <w:p w:rsidR="00022721" w:rsidRPr="00BF55E4" w:rsidRDefault="00022721" w:rsidP="00022721">
      <w:pPr>
        <w:ind w:firstLine="720"/>
        <w:jc w:val="both"/>
        <w:rPr>
          <w:sz w:val="20"/>
          <w:szCs w:val="20"/>
        </w:rPr>
      </w:pPr>
      <w:r w:rsidRPr="00BF55E4">
        <w:rPr>
          <w:sz w:val="20"/>
          <w:szCs w:val="20"/>
        </w:rPr>
        <w:t>Kartu su pasiūlymu pateikiami šie kvalifikaciją įrodantys dokumentai:</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6376"/>
        <w:gridCol w:w="2635"/>
      </w:tblGrid>
      <w:tr w:rsidR="00022721" w:rsidRPr="00BF55E4" w:rsidTr="004D5CF8">
        <w:tc>
          <w:tcPr>
            <w:tcW w:w="817" w:type="dxa"/>
            <w:tcBorders>
              <w:top w:val="single" w:sz="4" w:space="0" w:color="auto"/>
              <w:left w:val="single" w:sz="4" w:space="0" w:color="auto"/>
              <w:bottom w:val="single" w:sz="4" w:space="0" w:color="auto"/>
              <w:right w:val="single" w:sz="4" w:space="0" w:color="auto"/>
            </w:tcBorders>
          </w:tcPr>
          <w:p w:rsidR="00022721" w:rsidRPr="00BF55E4" w:rsidRDefault="00022721" w:rsidP="004D5CF8">
            <w:pPr>
              <w:jc w:val="center"/>
              <w:rPr>
                <w:sz w:val="20"/>
                <w:szCs w:val="20"/>
              </w:rPr>
            </w:pPr>
            <w:proofErr w:type="spellStart"/>
            <w:r w:rsidRPr="00BF55E4">
              <w:rPr>
                <w:sz w:val="20"/>
                <w:szCs w:val="20"/>
              </w:rPr>
              <w:t>Eil.Nr</w:t>
            </w:r>
            <w:proofErr w:type="spellEnd"/>
            <w:r w:rsidRPr="00BF55E4">
              <w:rPr>
                <w:sz w:val="20"/>
                <w:szCs w:val="20"/>
              </w:rPr>
              <w:t>.</w:t>
            </w:r>
          </w:p>
        </w:tc>
        <w:tc>
          <w:tcPr>
            <w:tcW w:w="6376" w:type="dxa"/>
            <w:tcBorders>
              <w:top w:val="single" w:sz="4" w:space="0" w:color="auto"/>
              <w:left w:val="single" w:sz="4" w:space="0" w:color="auto"/>
              <w:bottom w:val="single" w:sz="4" w:space="0" w:color="auto"/>
              <w:right w:val="single" w:sz="4" w:space="0" w:color="auto"/>
            </w:tcBorders>
          </w:tcPr>
          <w:p w:rsidR="00022721" w:rsidRPr="00BF55E4" w:rsidRDefault="00022721" w:rsidP="004D5CF8">
            <w:pPr>
              <w:jc w:val="center"/>
              <w:rPr>
                <w:sz w:val="20"/>
                <w:szCs w:val="20"/>
              </w:rPr>
            </w:pPr>
            <w:r w:rsidRPr="00BF55E4">
              <w:rPr>
                <w:sz w:val="20"/>
                <w:szCs w:val="20"/>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022721" w:rsidRPr="00BF55E4" w:rsidRDefault="00022721" w:rsidP="004D5CF8">
            <w:pPr>
              <w:jc w:val="center"/>
              <w:rPr>
                <w:sz w:val="20"/>
                <w:szCs w:val="20"/>
              </w:rPr>
            </w:pPr>
            <w:r w:rsidRPr="00BF55E4">
              <w:rPr>
                <w:sz w:val="20"/>
                <w:szCs w:val="20"/>
              </w:rPr>
              <w:t xml:space="preserve">Dokumento puslapių skaičius </w:t>
            </w:r>
          </w:p>
        </w:tc>
      </w:tr>
      <w:tr w:rsidR="00022721" w:rsidRPr="00BF55E4" w:rsidTr="004D5CF8">
        <w:tc>
          <w:tcPr>
            <w:tcW w:w="817" w:type="dxa"/>
            <w:tcBorders>
              <w:top w:val="single" w:sz="4" w:space="0" w:color="auto"/>
              <w:left w:val="single" w:sz="4" w:space="0" w:color="auto"/>
              <w:bottom w:val="single" w:sz="4" w:space="0" w:color="auto"/>
              <w:right w:val="single" w:sz="4" w:space="0" w:color="auto"/>
            </w:tcBorders>
          </w:tcPr>
          <w:p w:rsidR="00022721" w:rsidRPr="00BF55E4" w:rsidRDefault="00022721" w:rsidP="004D5CF8">
            <w:pPr>
              <w:jc w:val="both"/>
              <w:rPr>
                <w:sz w:val="20"/>
                <w:szCs w:val="20"/>
              </w:rPr>
            </w:pPr>
            <w:r>
              <w:rPr>
                <w:sz w:val="20"/>
                <w:szCs w:val="20"/>
              </w:rPr>
              <w:t>1</w:t>
            </w:r>
          </w:p>
        </w:tc>
        <w:tc>
          <w:tcPr>
            <w:tcW w:w="6376" w:type="dxa"/>
            <w:tcBorders>
              <w:top w:val="single" w:sz="4" w:space="0" w:color="auto"/>
              <w:left w:val="single" w:sz="4" w:space="0" w:color="auto"/>
              <w:bottom w:val="single" w:sz="4" w:space="0" w:color="auto"/>
              <w:right w:val="single" w:sz="4" w:space="0" w:color="auto"/>
            </w:tcBorders>
          </w:tcPr>
          <w:p w:rsidR="00022721" w:rsidRPr="00BF55E4" w:rsidRDefault="00022721" w:rsidP="004D5CF8">
            <w:pPr>
              <w:jc w:val="both"/>
              <w:rPr>
                <w:sz w:val="20"/>
                <w:szCs w:val="20"/>
              </w:rPr>
            </w:pPr>
            <w:r>
              <w:rPr>
                <w:sz w:val="20"/>
                <w:szCs w:val="20"/>
              </w:rPr>
              <w:t>Įgaliojimas pasirašyti</w:t>
            </w:r>
          </w:p>
        </w:tc>
        <w:tc>
          <w:tcPr>
            <w:tcW w:w="2635" w:type="dxa"/>
            <w:tcBorders>
              <w:top w:val="single" w:sz="4" w:space="0" w:color="auto"/>
              <w:left w:val="single" w:sz="4" w:space="0" w:color="auto"/>
              <w:bottom w:val="single" w:sz="4" w:space="0" w:color="auto"/>
              <w:right w:val="single" w:sz="4" w:space="0" w:color="auto"/>
            </w:tcBorders>
          </w:tcPr>
          <w:p w:rsidR="00022721" w:rsidRPr="00BF55E4" w:rsidRDefault="00022721" w:rsidP="004D5CF8">
            <w:pPr>
              <w:jc w:val="center"/>
              <w:rPr>
                <w:sz w:val="20"/>
                <w:szCs w:val="20"/>
              </w:rPr>
            </w:pPr>
            <w:r>
              <w:rPr>
                <w:sz w:val="20"/>
                <w:szCs w:val="20"/>
              </w:rPr>
              <w:t>1</w:t>
            </w:r>
          </w:p>
        </w:tc>
      </w:tr>
      <w:tr w:rsidR="00022721" w:rsidRPr="00BF55E4" w:rsidTr="004D5CF8">
        <w:tc>
          <w:tcPr>
            <w:tcW w:w="817" w:type="dxa"/>
            <w:tcBorders>
              <w:top w:val="single" w:sz="4" w:space="0" w:color="auto"/>
              <w:left w:val="single" w:sz="4" w:space="0" w:color="auto"/>
              <w:bottom w:val="single" w:sz="4" w:space="0" w:color="auto"/>
              <w:right w:val="single" w:sz="4" w:space="0" w:color="auto"/>
            </w:tcBorders>
          </w:tcPr>
          <w:p w:rsidR="00022721" w:rsidRPr="00BF55E4" w:rsidRDefault="00022721" w:rsidP="004D5CF8">
            <w:pPr>
              <w:jc w:val="both"/>
              <w:rPr>
                <w:sz w:val="20"/>
                <w:szCs w:val="20"/>
              </w:rPr>
            </w:pPr>
            <w:r>
              <w:rPr>
                <w:sz w:val="20"/>
                <w:szCs w:val="20"/>
              </w:rPr>
              <w:t>2</w:t>
            </w:r>
          </w:p>
        </w:tc>
        <w:tc>
          <w:tcPr>
            <w:tcW w:w="6376" w:type="dxa"/>
            <w:tcBorders>
              <w:top w:val="single" w:sz="4" w:space="0" w:color="auto"/>
              <w:left w:val="single" w:sz="4" w:space="0" w:color="auto"/>
              <w:bottom w:val="single" w:sz="4" w:space="0" w:color="auto"/>
              <w:right w:val="single" w:sz="4" w:space="0" w:color="auto"/>
            </w:tcBorders>
          </w:tcPr>
          <w:p w:rsidR="00022721" w:rsidRPr="00BF55E4" w:rsidRDefault="00022721" w:rsidP="004D5CF8">
            <w:pPr>
              <w:jc w:val="both"/>
              <w:rPr>
                <w:sz w:val="20"/>
                <w:szCs w:val="20"/>
              </w:rPr>
            </w:pPr>
            <w:r>
              <w:rPr>
                <w:sz w:val="20"/>
                <w:szCs w:val="20"/>
              </w:rPr>
              <w:t>Techninė specifikacija</w:t>
            </w:r>
          </w:p>
        </w:tc>
        <w:tc>
          <w:tcPr>
            <w:tcW w:w="2635" w:type="dxa"/>
            <w:tcBorders>
              <w:top w:val="single" w:sz="4" w:space="0" w:color="auto"/>
              <w:left w:val="single" w:sz="4" w:space="0" w:color="auto"/>
              <w:bottom w:val="single" w:sz="4" w:space="0" w:color="auto"/>
              <w:right w:val="single" w:sz="4" w:space="0" w:color="auto"/>
            </w:tcBorders>
          </w:tcPr>
          <w:p w:rsidR="00022721" w:rsidRPr="00BF55E4" w:rsidRDefault="00022721" w:rsidP="004D5CF8">
            <w:pPr>
              <w:jc w:val="center"/>
              <w:rPr>
                <w:sz w:val="20"/>
                <w:szCs w:val="20"/>
              </w:rPr>
            </w:pPr>
            <w:r>
              <w:rPr>
                <w:sz w:val="20"/>
                <w:szCs w:val="20"/>
              </w:rPr>
              <w:t>1</w:t>
            </w:r>
          </w:p>
        </w:tc>
      </w:tr>
      <w:tr w:rsidR="00022721" w:rsidRPr="00BF55E4" w:rsidTr="004D5CF8">
        <w:tc>
          <w:tcPr>
            <w:tcW w:w="817" w:type="dxa"/>
            <w:tcBorders>
              <w:top w:val="single" w:sz="4" w:space="0" w:color="auto"/>
              <w:left w:val="single" w:sz="4" w:space="0" w:color="auto"/>
              <w:bottom w:val="single" w:sz="4" w:space="0" w:color="auto"/>
              <w:right w:val="single" w:sz="4" w:space="0" w:color="auto"/>
            </w:tcBorders>
          </w:tcPr>
          <w:p w:rsidR="00022721" w:rsidRDefault="00022721" w:rsidP="004D5CF8">
            <w:pPr>
              <w:jc w:val="both"/>
              <w:rPr>
                <w:sz w:val="20"/>
                <w:szCs w:val="20"/>
              </w:rPr>
            </w:pPr>
            <w:r>
              <w:rPr>
                <w:sz w:val="20"/>
                <w:szCs w:val="20"/>
              </w:rPr>
              <w:t>3</w:t>
            </w:r>
          </w:p>
        </w:tc>
        <w:tc>
          <w:tcPr>
            <w:tcW w:w="6376" w:type="dxa"/>
            <w:tcBorders>
              <w:top w:val="single" w:sz="4" w:space="0" w:color="auto"/>
              <w:left w:val="single" w:sz="4" w:space="0" w:color="auto"/>
              <w:bottom w:val="single" w:sz="4" w:space="0" w:color="auto"/>
              <w:right w:val="single" w:sz="4" w:space="0" w:color="auto"/>
            </w:tcBorders>
          </w:tcPr>
          <w:p w:rsidR="00022721" w:rsidRDefault="00022721" w:rsidP="004D5CF8">
            <w:pPr>
              <w:jc w:val="both"/>
              <w:rPr>
                <w:sz w:val="20"/>
                <w:szCs w:val="20"/>
              </w:rPr>
            </w:pPr>
            <w:r>
              <w:rPr>
                <w:sz w:val="20"/>
                <w:szCs w:val="20"/>
              </w:rPr>
              <w:t>UAB ,,Limeta“ patvirtinimo raštas</w:t>
            </w:r>
          </w:p>
        </w:tc>
        <w:tc>
          <w:tcPr>
            <w:tcW w:w="2635" w:type="dxa"/>
            <w:tcBorders>
              <w:top w:val="single" w:sz="4" w:space="0" w:color="auto"/>
              <w:left w:val="single" w:sz="4" w:space="0" w:color="auto"/>
              <w:bottom w:val="single" w:sz="4" w:space="0" w:color="auto"/>
              <w:right w:val="single" w:sz="4" w:space="0" w:color="auto"/>
            </w:tcBorders>
          </w:tcPr>
          <w:p w:rsidR="00022721" w:rsidRPr="00BF55E4" w:rsidRDefault="00022721" w:rsidP="004D5CF8">
            <w:pPr>
              <w:jc w:val="center"/>
              <w:rPr>
                <w:sz w:val="20"/>
                <w:szCs w:val="20"/>
              </w:rPr>
            </w:pPr>
            <w:r>
              <w:rPr>
                <w:sz w:val="20"/>
                <w:szCs w:val="20"/>
              </w:rPr>
              <w:t>1</w:t>
            </w:r>
          </w:p>
        </w:tc>
      </w:tr>
      <w:tr w:rsidR="00022721" w:rsidRPr="00BF55E4" w:rsidTr="004D5CF8">
        <w:tc>
          <w:tcPr>
            <w:tcW w:w="817" w:type="dxa"/>
            <w:tcBorders>
              <w:top w:val="single" w:sz="4" w:space="0" w:color="auto"/>
              <w:left w:val="single" w:sz="4" w:space="0" w:color="auto"/>
              <w:bottom w:val="single" w:sz="4" w:space="0" w:color="auto"/>
              <w:right w:val="single" w:sz="4" w:space="0" w:color="auto"/>
            </w:tcBorders>
          </w:tcPr>
          <w:p w:rsidR="00022721" w:rsidRDefault="00022721" w:rsidP="004D5CF8">
            <w:pPr>
              <w:jc w:val="both"/>
              <w:rPr>
                <w:sz w:val="20"/>
                <w:szCs w:val="20"/>
              </w:rPr>
            </w:pPr>
            <w:r>
              <w:rPr>
                <w:sz w:val="20"/>
                <w:szCs w:val="20"/>
              </w:rPr>
              <w:t>4</w:t>
            </w:r>
          </w:p>
        </w:tc>
        <w:tc>
          <w:tcPr>
            <w:tcW w:w="6376" w:type="dxa"/>
            <w:tcBorders>
              <w:top w:val="single" w:sz="4" w:space="0" w:color="auto"/>
              <w:left w:val="single" w:sz="4" w:space="0" w:color="auto"/>
              <w:bottom w:val="single" w:sz="4" w:space="0" w:color="auto"/>
              <w:right w:val="single" w:sz="4" w:space="0" w:color="auto"/>
            </w:tcBorders>
          </w:tcPr>
          <w:p w:rsidR="00022721" w:rsidRDefault="00022721" w:rsidP="004D5CF8">
            <w:pPr>
              <w:jc w:val="both"/>
              <w:rPr>
                <w:sz w:val="20"/>
                <w:szCs w:val="20"/>
              </w:rPr>
            </w:pPr>
            <w:r>
              <w:rPr>
                <w:sz w:val="20"/>
                <w:szCs w:val="20"/>
              </w:rPr>
              <w:t xml:space="preserve">Gamintojo </w:t>
            </w:r>
            <w:proofErr w:type="spellStart"/>
            <w:r>
              <w:rPr>
                <w:sz w:val="20"/>
                <w:szCs w:val="20"/>
              </w:rPr>
              <w:t>dokumnetai</w:t>
            </w:r>
            <w:proofErr w:type="spellEnd"/>
            <w:r>
              <w:rPr>
                <w:sz w:val="20"/>
                <w:szCs w:val="20"/>
              </w:rPr>
              <w:t xml:space="preserve">: </w:t>
            </w:r>
            <w:proofErr w:type="spellStart"/>
            <w:r>
              <w:rPr>
                <w:sz w:val="20"/>
                <w:szCs w:val="20"/>
              </w:rPr>
              <w:t>brošiura</w:t>
            </w:r>
            <w:proofErr w:type="spellEnd"/>
          </w:p>
        </w:tc>
        <w:tc>
          <w:tcPr>
            <w:tcW w:w="2635" w:type="dxa"/>
            <w:tcBorders>
              <w:top w:val="single" w:sz="4" w:space="0" w:color="auto"/>
              <w:left w:val="single" w:sz="4" w:space="0" w:color="auto"/>
              <w:bottom w:val="single" w:sz="4" w:space="0" w:color="auto"/>
              <w:right w:val="single" w:sz="4" w:space="0" w:color="auto"/>
            </w:tcBorders>
          </w:tcPr>
          <w:p w:rsidR="00022721" w:rsidRDefault="00022721" w:rsidP="004D5CF8">
            <w:pPr>
              <w:jc w:val="center"/>
              <w:rPr>
                <w:sz w:val="20"/>
                <w:szCs w:val="20"/>
              </w:rPr>
            </w:pPr>
            <w:r>
              <w:rPr>
                <w:sz w:val="20"/>
                <w:szCs w:val="20"/>
              </w:rPr>
              <w:t>1</w:t>
            </w:r>
          </w:p>
        </w:tc>
      </w:tr>
      <w:tr w:rsidR="00022721" w:rsidRPr="00BF55E4" w:rsidTr="004D5CF8">
        <w:tc>
          <w:tcPr>
            <w:tcW w:w="817" w:type="dxa"/>
            <w:tcBorders>
              <w:top w:val="single" w:sz="4" w:space="0" w:color="auto"/>
              <w:left w:val="single" w:sz="4" w:space="0" w:color="auto"/>
              <w:bottom w:val="single" w:sz="4" w:space="0" w:color="auto"/>
              <w:right w:val="single" w:sz="4" w:space="0" w:color="auto"/>
            </w:tcBorders>
          </w:tcPr>
          <w:p w:rsidR="00022721" w:rsidRDefault="00022721" w:rsidP="004D5CF8">
            <w:pPr>
              <w:jc w:val="both"/>
              <w:rPr>
                <w:sz w:val="20"/>
                <w:szCs w:val="20"/>
              </w:rPr>
            </w:pPr>
            <w:r>
              <w:rPr>
                <w:sz w:val="20"/>
                <w:szCs w:val="20"/>
              </w:rPr>
              <w:t>5</w:t>
            </w:r>
          </w:p>
        </w:tc>
        <w:tc>
          <w:tcPr>
            <w:tcW w:w="6376" w:type="dxa"/>
            <w:tcBorders>
              <w:top w:val="single" w:sz="4" w:space="0" w:color="auto"/>
              <w:left w:val="single" w:sz="4" w:space="0" w:color="auto"/>
              <w:bottom w:val="single" w:sz="4" w:space="0" w:color="auto"/>
              <w:right w:val="single" w:sz="4" w:space="0" w:color="auto"/>
            </w:tcBorders>
          </w:tcPr>
          <w:p w:rsidR="00022721" w:rsidRDefault="00022721" w:rsidP="004D5CF8">
            <w:pPr>
              <w:jc w:val="both"/>
              <w:rPr>
                <w:sz w:val="20"/>
                <w:szCs w:val="20"/>
              </w:rPr>
            </w:pPr>
            <w:r>
              <w:rPr>
                <w:sz w:val="20"/>
                <w:szCs w:val="20"/>
              </w:rPr>
              <w:t>Gamintojo sertifikatai</w:t>
            </w:r>
          </w:p>
        </w:tc>
        <w:tc>
          <w:tcPr>
            <w:tcW w:w="2635" w:type="dxa"/>
            <w:tcBorders>
              <w:top w:val="single" w:sz="4" w:space="0" w:color="auto"/>
              <w:left w:val="single" w:sz="4" w:space="0" w:color="auto"/>
              <w:bottom w:val="single" w:sz="4" w:space="0" w:color="auto"/>
              <w:right w:val="single" w:sz="4" w:space="0" w:color="auto"/>
            </w:tcBorders>
          </w:tcPr>
          <w:p w:rsidR="00022721" w:rsidRDefault="00022721" w:rsidP="004D5CF8">
            <w:pPr>
              <w:jc w:val="center"/>
              <w:rPr>
                <w:sz w:val="20"/>
                <w:szCs w:val="20"/>
              </w:rPr>
            </w:pPr>
            <w:r>
              <w:rPr>
                <w:sz w:val="20"/>
                <w:szCs w:val="20"/>
              </w:rPr>
              <w:t>2</w:t>
            </w:r>
          </w:p>
        </w:tc>
      </w:tr>
    </w:tbl>
    <w:p w:rsidR="00022721" w:rsidRDefault="00022721" w:rsidP="00022721">
      <w:bookmarkStart w:id="5" w:name="_Hlk149033190"/>
      <w:r>
        <w:rPr>
          <w:noProof/>
          <w:lang w:eastAsia="lt-LT"/>
        </w:rPr>
        <w:drawing>
          <wp:anchor distT="0" distB="0" distL="114300" distR="114300" simplePos="0" relativeHeight="251660288" behindDoc="1" locked="0" layoutInCell="1" allowOverlap="1" wp14:anchorId="05CDBE73" wp14:editId="410FFCE5">
            <wp:simplePos x="0" y="0"/>
            <wp:positionH relativeFrom="column">
              <wp:posOffset>2557560</wp:posOffset>
            </wp:positionH>
            <wp:positionV relativeFrom="paragraph">
              <wp:posOffset>19133</wp:posOffset>
            </wp:positionV>
            <wp:extent cx="831850" cy="409575"/>
            <wp:effectExtent l="0" t="0" r="6350" b="9525"/>
            <wp:wrapTight wrapText="bothSides">
              <wp:wrapPolygon edited="0">
                <wp:start x="0" y="0"/>
                <wp:lineTo x="0" y="21098"/>
                <wp:lineTo x="21270" y="21098"/>
                <wp:lineTo x="2127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60684" t="35673" r="3911" b="26834"/>
                    <a:stretch/>
                  </pic:blipFill>
                  <pic:spPr bwMode="auto">
                    <a:xfrm>
                      <a:off x="0" y="0"/>
                      <a:ext cx="831850" cy="409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8700" w:type="dxa"/>
        <w:tblInd w:w="284" w:type="dxa"/>
        <w:tblLayout w:type="fixed"/>
        <w:tblLook w:val="04A0" w:firstRow="1" w:lastRow="0" w:firstColumn="1" w:lastColumn="0" w:noHBand="0" w:noVBand="1"/>
      </w:tblPr>
      <w:tblGrid>
        <w:gridCol w:w="3118"/>
        <w:gridCol w:w="142"/>
        <w:gridCol w:w="289"/>
        <w:gridCol w:w="1696"/>
        <w:gridCol w:w="273"/>
        <w:gridCol w:w="3182"/>
      </w:tblGrid>
      <w:tr w:rsidR="00022721" w:rsidRPr="00F74813" w:rsidTr="004D5CF8">
        <w:trPr>
          <w:trHeight w:val="285"/>
        </w:trPr>
        <w:tc>
          <w:tcPr>
            <w:tcW w:w="3118" w:type="dxa"/>
            <w:tcBorders>
              <w:top w:val="nil"/>
              <w:left w:val="nil"/>
              <w:bottom w:val="single" w:sz="4" w:space="0" w:color="auto"/>
              <w:right w:val="nil"/>
            </w:tcBorders>
          </w:tcPr>
          <w:p w:rsidR="00022721" w:rsidRPr="00F74813" w:rsidRDefault="00022721" w:rsidP="004D5CF8">
            <w:pPr>
              <w:ind w:right="-1"/>
              <w:rPr>
                <w:sz w:val="22"/>
              </w:rPr>
            </w:pPr>
            <w:r w:rsidRPr="00F74813">
              <w:rPr>
                <w:sz w:val="22"/>
              </w:rPr>
              <w:t>Viešųjų pirkimų specialistė</w:t>
            </w:r>
          </w:p>
        </w:tc>
        <w:tc>
          <w:tcPr>
            <w:tcW w:w="431" w:type="dxa"/>
            <w:gridSpan w:val="2"/>
          </w:tcPr>
          <w:p w:rsidR="00022721" w:rsidRPr="00F74813" w:rsidRDefault="00022721" w:rsidP="004D5CF8">
            <w:pPr>
              <w:ind w:right="-1"/>
              <w:jc w:val="center"/>
              <w:rPr>
                <w:sz w:val="22"/>
              </w:rPr>
            </w:pPr>
          </w:p>
        </w:tc>
        <w:tc>
          <w:tcPr>
            <w:tcW w:w="1696" w:type="dxa"/>
            <w:tcBorders>
              <w:top w:val="nil"/>
              <w:left w:val="nil"/>
              <w:bottom w:val="single" w:sz="4" w:space="0" w:color="auto"/>
              <w:right w:val="nil"/>
            </w:tcBorders>
          </w:tcPr>
          <w:p w:rsidR="00022721" w:rsidRPr="00F74813" w:rsidRDefault="00022721" w:rsidP="004D5CF8">
            <w:pPr>
              <w:ind w:right="-1"/>
              <w:jc w:val="center"/>
              <w:rPr>
                <w:sz w:val="22"/>
              </w:rPr>
            </w:pPr>
          </w:p>
        </w:tc>
        <w:tc>
          <w:tcPr>
            <w:tcW w:w="273" w:type="dxa"/>
          </w:tcPr>
          <w:p w:rsidR="00022721" w:rsidRPr="00F74813" w:rsidRDefault="00022721" w:rsidP="004D5CF8">
            <w:pPr>
              <w:ind w:right="-1"/>
              <w:jc w:val="center"/>
              <w:rPr>
                <w:sz w:val="22"/>
              </w:rPr>
            </w:pPr>
          </w:p>
        </w:tc>
        <w:tc>
          <w:tcPr>
            <w:tcW w:w="3182" w:type="dxa"/>
            <w:tcBorders>
              <w:top w:val="nil"/>
              <w:left w:val="nil"/>
              <w:bottom w:val="single" w:sz="4" w:space="0" w:color="auto"/>
              <w:right w:val="nil"/>
            </w:tcBorders>
          </w:tcPr>
          <w:p w:rsidR="00022721" w:rsidRPr="00F74813" w:rsidRDefault="00022721" w:rsidP="004D5CF8">
            <w:pPr>
              <w:ind w:right="-1"/>
              <w:rPr>
                <w:sz w:val="22"/>
              </w:rPr>
            </w:pPr>
            <w:r>
              <w:rPr>
                <w:sz w:val="22"/>
              </w:rPr>
              <w:t xml:space="preserve">           Aušra </w:t>
            </w:r>
            <w:proofErr w:type="spellStart"/>
            <w:r>
              <w:rPr>
                <w:sz w:val="22"/>
              </w:rPr>
              <w:t>Silickienė</w:t>
            </w:r>
            <w:proofErr w:type="spellEnd"/>
          </w:p>
        </w:tc>
      </w:tr>
      <w:tr w:rsidR="00022721" w:rsidRPr="00F74813" w:rsidTr="004D5CF8">
        <w:trPr>
          <w:trHeight w:val="186"/>
        </w:trPr>
        <w:tc>
          <w:tcPr>
            <w:tcW w:w="3260" w:type="dxa"/>
            <w:gridSpan w:val="2"/>
            <w:tcBorders>
              <w:top w:val="single" w:sz="4" w:space="0" w:color="auto"/>
              <w:left w:val="nil"/>
              <w:bottom w:val="nil"/>
              <w:right w:val="nil"/>
            </w:tcBorders>
          </w:tcPr>
          <w:p w:rsidR="00022721" w:rsidRPr="009655A6" w:rsidRDefault="00022721" w:rsidP="004D5CF8">
            <w:pPr>
              <w:spacing w:after="120"/>
              <w:rPr>
                <w:position w:val="6"/>
                <w:sz w:val="16"/>
                <w:szCs w:val="16"/>
                <w:lang w:eastAsia="x-none"/>
              </w:rPr>
            </w:pPr>
            <w:r w:rsidRPr="009655A6">
              <w:rPr>
                <w:position w:val="6"/>
                <w:sz w:val="16"/>
                <w:szCs w:val="16"/>
                <w:lang w:eastAsia="x-none"/>
              </w:rPr>
              <w:t>(Tiekėjo arba jo įgalioto asmens pareigų pavadinimas)</w:t>
            </w:r>
          </w:p>
        </w:tc>
        <w:tc>
          <w:tcPr>
            <w:tcW w:w="289" w:type="dxa"/>
          </w:tcPr>
          <w:p w:rsidR="00022721" w:rsidRPr="009655A6" w:rsidRDefault="00022721" w:rsidP="004D5CF8">
            <w:pPr>
              <w:ind w:right="-1"/>
              <w:jc w:val="center"/>
              <w:rPr>
                <w:sz w:val="16"/>
                <w:szCs w:val="16"/>
              </w:rPr>
            </w:pPr>
          </w:p>
        </w:tc>
        <w:tc>
          <w:tcPr>
            <w:tcW w:w="1696" w:type="dxa"/>
            <w:tcBorders>
              <w:top w:val="single" w:sz="4" w:space="0" w:color="auto"/>
              <w:left w:val="nil"/>
              <w:bottom w:val="nil"/>
              <w:right w:val="nil"/>
            </w:tcBorders>
          </w:tcPr>
          <w:p w:rsidR="00022721" w:rsidRPr="009655A6" w:rsidRDefault="00022721" w:rsidP="004D5CF8">
            <w:pPr>
              <w:ind w:right="-1"/>
              <w:jc w:val="center"/>
              <w:rPr>
                <w:sz w:val="16"/>
                <w:szCs w:val="16"/>
              </w:rPr>
            </w:pPr>
            <w:r w:rsidRPr="009655A6">
              <w:rPr>
                <w:position w:val="6"/>
                <w:sz w:val="16"/>
                <w:szCs w:val="16"/>
              </w:rPr>
              <w:t>(Parašas)</w:t>
            </w:r>
            <w:r w:rsidRPr="009655A6">
              <w:rPr>
                <w:i/>
                <w:sz w:val="16"/>
                <w:szCs w:val="16"/>
              </w:rPr>
              <w:t xml:space="preserve"> </w:t>
            </w:r>
          </w:p>
        </w:tc>
        <w:tc>
          <w:tcPr>
            <w:tcW w:w="273" w:type="dxa"/>
          </w:tcPr>
          <w:p w:rsidR="00022721" w:rsidRPr="009655A6" w:rsidRDefault="00022721" w:rsidP="004D5CF8">
            <w:pPr>
              <w:ind w:right="-1"/>
              <w:jc w:val="center"/>
              <w:rPr>
                <w:sz w:val="16"/>
                <w:szCs w:val="16"/>
              </w:rPr>
            </w:pPr>
          </w:p>
        </w:tc>
        <w:tc>
          <w:tcPr>
            <w:tcW w:w="3182" w:type="dxa"/>
            <w:tcBorders>
              <w:top w:val="single" w:sz="4" w:space="0" w:color="auto"/>
              <w:left w:val="nil"/>
              <w:bottom w:val="nil"/>
              <w:right w:val="nil"/>
            </w:tcBorders>
          </w:tcPr>
          <w:p w:rsidR="00022721" w:rsidRPr="009655A6" w:rsidRDefault="00022721" w:rsidP="004D5CF8">
            <w:pPr>
              <w:ind w:right="-1"/>
              <w:jc w:val="center"/>
              <w:rPr>
                <w:sz w:val="16"/>
                <w:szCs w:val="16"/>
              </w:rPr>
            </w:pPr>
            <w:r w:rsidRPr="009655A6">
              <w:rPr>
                <w:position w:val="6"/>
                <w:sz w:val="16"/>
                <w:szCs w:val="16"/>
              </w:rPr>
              <w:t>(Vardas ir pavardė)</w:t>
            </w:r>
            <w:r w:rsidRPr="009655A6">
              <w:rPr>
                <w:i/>
                <w:sz w:val="16"/>
                <w:szCs w:val="16"/>
              </w:rPr>
              <w:t xml:space="preserve"> </w:t>
            </w:r>
          </w:p>
        </w:tc>
      </w:tr>
    </w:tbl>
    <w:bookmarkEnd w:id="5"/>
    <w:p w:rsidR="003904EF" w:rsidRDefault="003904EF" w:rsidP="00022721">
      <w:pPr>
        <w:jc w:val="right"/>
      </w:pPr>
      <w:r>
        <w:lastRenderedPageBreak/>
        <w:t>2 priedas</w:t>
      </w:r>
    </w:p>
    <w:p w:rsidR="003904EF" w:rsidRDefault="003904EF"/>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2144"/>
        <w:gridCol w:w="3544"/>
        <w:gridCol w:w="3231"/>
      </w:tblGrid>
      <w:tr w:rsidR="003904EF" w:rsidRPr="00034B09" w:rsidTr="004D5CF8">
        <w:tc>
          <w:tcPr>
            <w:tcW w:w="9639" w:type="dxa"/>
            <w:gridSpan w:val="4"/>
            <w:tcBorders>
              <w:top w:val="nil"/>
              <w:left w:val="nil"/>
              <w:bottom w:val="single" w:sz="4" w:space="0" w:color="auto"/>
              <w:right w:val="nil"/>
            </w:tcBorders>
            <w:vAlign w:val="center"/>
          </w:tcPr>
          <w:p w:rsidR="003904EF" w:rsidRDefault="003904EF" w:rsidP="004D5CF8"/>
          <w:p w:rsidR="003904EF" w:rsidRDefault="003904EF" w:rsidP="004D5CF8">
            <w:pPr>
              <w:jc w:val="center"/>
              <w:rPr>
                <w:b/>
              </w:rPr>
            </w:pPr>
            <w:r>
              <w:rPr>
                <w:b/>
              </w:rPr>
              <w:t>MULTIFUNKCINIO</w:t>
            </w:r>
            <w:r w:rsidRPr="00A2565B">
              <w:rPr>
                <w:b/>
              </w:rPr>
              <w:t xml:space="preserve"> VEŽIMĖLIO TECHNINIAI REIKALAVIMAI</w:t>
            </w:r>
          </w:p>
          <w:p w:rsidR="003904EF" w:rsidRDefault="003904EF" w:rsidP="004D5CF8">
            <w:pPr>
              <w:jc w:val="center"/>
              <w:rPr>
                <w:b/>
              </w:rPr>
            </w:pPr>
          </w:p>
          <w:p w:rsidR="003904EF" w:rsidRDefault="003904EF" w:rsidP="004D5CF8">
            <w:pPr>
              <w:jc w:val="center"/>
              <w:rPr>
                <w:b/>
              </w:rPr>
            </w:pPr>
          </w:p>
          <w:p w:rsidR="003904EF" w:rsidRPr="00A2565B" w:rsidRDefault="003904EF" w:rsidP="004D5CF8">
            <w:pPr>
              <w:jc w:val="center"/>
              <w:rPr>
                <w:b/>
              </w:rPr>
            </w:pPr>
          </w:p>
        </w:tc>
      </w:tr>
      <w:tr w:rsidR="003904EF" w:rsidRPr="00034B09" w:rsidTr="004D5CF8">
        <w:tc>
          <w:tcPr>
            <w:tcW w:w="720" w:type="dxa"/>
            <w:tcBorders>
              <w:bottom w:val="single" w:sz="4" w:space="0" w:color="auto"/>
            </w:tcBorders>
            <w:vAlign w:val="center"/>
          </w:tcPr>
          <w:p w:rsidR="003904EF" w:rsidRPr="00034B09" w:rsidRDefault="003904EF" w:rsidP="004D5CF8">
            <w:pPr>
              <w:tabs>
                <w:tab w:val="left" w:pos="453"/>
              </w:tabs>
              <w:ind w:right="-108"/>
              <w:jc w:val="center"/>
              <w:rPr>
                <w:b/>
                <w:color w:val="000000"/>
              </w:rPr>
            </w:pPr>
            <w:r w:rsidRPr="00034B09">
              <w:rPr>
                <w:b/>
                <w:color w:val="000000"/>
              </w:rPr>
              <w:t>Eil. Nr.</w:t>
            </w:r>
          </w:p>
        </w:tc>
        <w:tc>
          <w:tcPr>
            <w:tcW w:w="2144" w:type="dxa"/>
            <w:tcBorders>
              <w:bottom w:val="single" w:sz="4" w:space="0" w:color="auto"/>
            </w:tcBorders>
            <w:vAlign w:val="center"/>
          </w:tcPr>
          <w:p w:rsidR="003904EF" w:rsidRPr="00034B09" w:rsidRDefault="003904EF" w:rsidP="004D5CF8">
            <w:pPr>
              <w:jc w:val="center"/>
              <w:rPr>
                <w:b/>
                <w:color w:val="000000"/>
              </w:rPr>
            </w:pPr>
            <w:r w:rsidRPr="00034B09">
              <w:rPr>
                <w:b/>
                <w:color w:val="000000"/>
              </w:rPr>
              <w:t>Parametrai (specifikacija)</w:t>
            </w:r>
          </w:p>
        </w:tc>
        <w:tc>
          <w:tcPr>
            <w:tcW w:w="3544" w:type="dxa"/>
            <w:tcBorders>
              <w:bottom w:val="single" w:sz="4" w:space="0" w:color="auto"/>
            </w:tcBorders>
            <w:vAlign w:val="center"/>
          </w:tcPr>
          <w:p w:rsidR="003904EF" w:rsidRPr="00034B09" w:rsidRDefault="003904EF" w:rsidP="004D5CF8">
            <w:pPr>
              <w:pStyle w:val="Antrat4"/>
              <w:spacing w:line="276" w:lineRule="auto"/>
              <w:jc w:val="center"/>
              <w:rPr>
                <w:rFonts w:ascii="Times New Roman" w:hAnsi="Times New Roman"/>
                <w:color w:val="000000"/>
              </w:rPr>
            </w:pPr>
            <w:r w:rsidRPr="00034B09">
              <w:rPr>
                <w:rFonts w:ascii="Times New Roman" w:hAnsi="Times New Roman"/>
                <w:color w:val="000000"/>
              </w:rPr>
              <w:t>Reikalaujamos parametrų reikšmės</w:t>
            </w:r>
          </w:p>
        </w:tc>
        <w:tc>
          <w:tcPr>
            <w:tcW w:w="3231" w:type="dxa"/>
            <w:tcBorders>
              <w:bottom w:val="single" w:sz="4" w:space="0" w:color="auto"/>
            </w:tcBorders>
            <w:vAlign w:val="center"/>
          </w:tcPr>
          <w:p w:rsidR="003904EF" w:rsidRDefault="003904EF" w:rsidP="004D5CF8">
            <w:pPr>
              <w:pStyle w:val="Antrat4"/>
              <w:spacing w:line="276" w:lineRule="auto"/>
              <w:jc w:val="center"/>
              <w:rPr>
                <w:rFonts w:ascii="Times New Roman" w:hAnsi="Times New Roman"/>
                <w:color w:val="000000"/>
              </w:rPr>
            </w:pPr>
            <w:r>
              <w:rPr>
                <w:rFonts w:ascii="Times New Roman" w:hAnsi="Times New Roman"/>
                <w:color w:val="000000"/>
              </w:rPr>
              <w:t>Siūlomos parametrų reikšmės</w:t>
            </w:r>
          </w:p>
        </w:tc>
      </w:tr>
      <w:tr w:rsidR="003904EF" w:rsidRPr="00034B09" w:rsidTr="004D5CF8">
        <w:tc>
          <w:tcPr>
            <w:tcW w:w="720" w:type="dxa"/>
          </w:tcPr>
          <w:p w:rsidR="003904EF" w:rsidRPr="00034B09" w:rsidRDefault="003904EF" w:rsidP="003904EF">
            <w:pPr>
              <w:numPr>
                <w:ilvl w:val="0"/>
                <w:numId w:val="6"/>
              </w:numPr>
              <w:tabs>
                <w:tab w:val="left" w:pos="453"/>
              </w:tabs>
              <w:spacing w:line="276" w:lineRule="auto"/>
              <w:ind w:hanging="1001"/>
              <w:jc w:val="center"/>
              <w:rPr>
                <w:color w:val="000000"/>
              </w:rPr>
            </w:pPr>
          </w:p>
        </w:tc>
        <w:tc>
          <w:tcPr>
            <w:tcW w:w="2144" w:type="dxa"/>
          </w:tcPr>
          <w:p w:rsidR="003904EF" w:rsidRPr="00034B09" w:rsidRDefault="003904EF" w:rsidP="004D5CF8">
            <w:pPr>
              <w:rPr>
                <w:color w:val="000000"/>
              </w:rPr>
            </w:pPr>
            <w:r w:rsidRPr="00034B09">
              <w:rPr>
                <w:color w:val="000000"/>
              </w:rPr>
              <w:t>Paskirtis</w:t>
            </w:r>
          </w:p>
          <w:p w:rsidR="003904EF" w:rsidRPr="00034B09" w:rsidRDefault="003904EF" w:rsidP="004D5CF8">
            <w:pPr>
              <w:rPr>
                <w:color w:val="000000"/>
              </w:rPr>
            </w:pPr>
          </w:p>
        </w:tc>
        <w:tc>
          <w:tcPr>
            <w:tcW w:w="3544" w:type="dxa"/>
          </w:tcPr>
          <w:p w:rsidR="003904EF" w:rsidRPr="00034B09" w:rsidRDefault="003904EF" w:rsidP="004D5CF8">
            <w:pPr>
              <w:rPr>
                <w:color w:val="000000"/>
              </w:rPr>
            </w:pPr>
            <w:r>
              <w:rPr>
                <w:color w:val="000000"/>
              </w:rPr>
              <w:t>Vežimėlis anesteziologinis</w:t>
            </w:r>
          </w:p>
        </w:tc>
        <w:tc>
          <w:tcPr>
            <w:tcW w:w="3231" w:type="dxa"/>
          </w:tcPr>
          <w:p w:rsidR="003904EF" w:rsidRDefault="003904EF" w:rsidP="004D5CF8">
            <w:pPr>
              <w:rPr>
                <w:color w:val="000000"/>
              </w:rPr>
            </w:pPr>
            <w:r>
              <w:rPr>
                <w:color w:val="000000"/>
              </w:rPr>
              <w:t xml:space="preserve">ZV1251N*, </w:t>
            </w:r>
            <w:proofErr w:type="spellStart"/>
            <w:r w:rsidRPr="00D56571">
              <w:rPr>
                <w:i/>
                <w:iCs/>
                <w:color w:val="000000"/>
              </w:rPr>
              <w:t>Klaro</w:t>
            </w:r>
            <w:proofErr w:type="spellEnd"/>
            <w:r w:rsidRPr="00D56571">
              <w:rPr>
                <w:i/>
                <w:iCs/>
                <w:color w:val="000000"/>
              </w:rPr>
              <w:t>, Čekija</w:t>
            </w:r>
          </w:p>
          <w:p w:rsidR="003904EF" w:rsidRPr="00034B09" w:rsidRDefault="003904EF" w:rsidP="004D5CF8">
            <w:pPr>
              <w:rPr>
                <w:color w:val="000000"/>
              </w:rPr>
            </w:pPr>
          </w:p>
        </w:tc>
      </w:tr>
      <w:tr w:rsidR="003904EF" w:rsidRPr="00034B09" w:rsidTr="004D5CF8">
        <w:tc>
          <w:tcPr>
            <w:tcW w:w="720" w:type="dxa"/>
          </w:tcPr>
          <w:p w:rsidR="003904EF" w:rsidRPr="00034B09" w:rsidRDefault="003904EF" w:rsidP="003904EF">
            <w:pPr>
              <w:numPr>
                <w:ilvl w:val="0"/>
                <w:numId w:val="6"/>
              </w:numPr>
              <w:tabs>
                <w:tab w:val="left" w:pos="453"/>
              </w:tabs>
              <w:spacing w:line="276" w:lineRule="auto"/>
              <w:ind w:hanging="1001"/>
              <w:jc w:val="center"/>
              <w:rPr>
                <w:color w:val="000000"/>
              </w:rPr>
            </w:pPr>
          </w:p>
        </w:tc>
        <w:tc>
          <w:tcPr>
            <w:tcW w:w="2144" w:type="dxa"/>
          </w:tcPr>
          <w:p w:rsidR="003904EF" w:rsidRPr="00034B09" w:rsidRDefault="003904EF" w:rsidP="004D5CF8">
            <w:pPr>
              <w:rPr>
                <w:color w:val="000000"/>
              </w:rPr>
            </w:pPr>
            <w:r>
              <w:rPr>
                <w:color w:val="000000"/>
              </w:rPr>
              <w:t>Išmatavimai (plotis x gylis x aukštis)</w:t>
            </w:r>
          </w:p>
        </w:tc>
        <w:tc>
          <w:tcPr>
            <w:tcW w:w="3544" w:type="dxa"/>
          </w:tcPr>
          <w:p w:rsidR="003904EF" w:rsidRDefault="003904EF" w:rsidP="004D5CF8">
            <w:pPr>
              <w:rPr>
                <w:color w:val="000000"/>
              </w:rPr>
            </w:pPr>
            <w:r>
              <w:rPr>
                <w:color w:val="000000"/>
              </w:rPr>
              <w:t>750±10 x 550±10 x 1050±10 mm</w:t>
            </w:r>
          </w:p>
        </w:tc>
        <w:tc>
          <w:tcPr>
            <w:tcW w:w="3231" w:type="dxa"/>
          </w:tcPr>
          <w:p w:rsidR="003904EF" w:rsidRDefault="003904EF" w:rsidP="004D5CF8">
            <w:pPr>
              <w:rPr>
                <w:color w:val="000000"/>
              </w:rPr>
            </w:pPr>
            <w:r>
              <w:rPr>
                <w:color w:val="000000"/>
              </w:rPr>
              <w:t>750 x 550 x 1050 mm</w:t>
            </w:r>
          </w:p>
        </w:tc>
      </w:tr>
      <w:tr w:rsidR="003904EF" w:rsidRPr="00034B09" w:rsidTr="004D5CF8">
        <w:tc>
          <w:tcPr>
            <w:tcW w:w="720" w:type="dxa"/>
          </w:tcPr>
          <w:p w:rsidR="003904EF" w:rsidRPr="00034B09" w:rsidRDefault="003904EF" w:rsidP="003904EF">
            <w:pPr>
              <w:numPr>
                <w:ilvl w:val="0"/>
                <w:numId w:val="6"/>
              </w:numPr>
              <w:tabs>
                <w:tab w:val="left" w:pos="453"/>
              </w:tabs>
              <w:spacing w:line="276" w:lineRule="auto"/>
              <w:ind w:hanging="1001"/>
              <w:jc w:val="center"/>
              <w:rPr>
                <w:color w:val="000000"/>
              </w:rPr>
            </w:pPr>
          </w:p>
        </w:tc>
        <w:tc>
          <w:tcPr>
            <w:tcW w:w="2144" w:type="dxa"/>
          </w:tcPr>
          <w:p w:rsidR="003904EF" w:rsidRDefault="003904EF" w:rsidP="004D5CF8">
            <w:pPr>
              <w:rPr>
                <w:color w:val="000000"/>
              </w:rPr>
            </w:pPr>
            <w:r>
              <w:rPr>
                <w:color w:val="000000"/>
              </w:rPr>
              <w:t>Darbastalis</w:t>
            </w:r>
          </w:p>
        </w:tc>
        <w:tc>
          <w:tcPr>
            <w:tcW w:w="3544" w:type="dxa"/>
          </w:tcPr>
          <w:p w:rsidR="003904EF" w:rsidRDefault="003904EF" w:rsidP="004D5CF8">
            <w:pPr>
              <w:rPr>
                <w:color w:val="000000"/>
              </w:rPr>
            </w:pPr>
            <w:r>
              <w:rPr>
                <w:color w:val="000000"/>
              </w:rPr>
              <w:t xml:space="preserve">Nerūdijančio plieno su </w:t>
            </w:r>
            <w:proofErr w:type="spellStart"/>
            <w:r>
              <w:rPr>
                <w:color w:val="000000"/>
              </w:rPr>
              <w:t>perimetriniu</w:t>
            </w:r>
            <w:proofErr w:type="spellEnd"/>
            <w:r>
              <w:rPr>
                <w:color w:val="000000"/>
              </w:rPr>
              <w:t xml:space="preserve"> apvadu</w:t>
            </w:r>
          </w:p>
        </w:tc>
        <w:tc>
          <w:tcPr>
            <w:tcW w:w="3231" w:type="dxa"/>
          </w:tcPr>
          <w:p w:rsidR="003904EF" w:rsidRDefault="003904EF" w:rsidP="004D5CF8">
            <w:pPr>
              <w:rPr>
                <w:color w:val="000000"/>
              </w:rPr>
            </w:pPr>
            <w:r>
              <w:rPr>
                <w:color w:val="000000"/>
              </w:rPr>
              <w:t xml:space="preserve">Nerūdijančio plieno su </w:t>
            </w:r>
            <w:proofErr w:type="spellStart"/>
            <w:r>
              <w:rPr>
                <w:color w:val="000000"/>
              </w:rPr>
              <w:t>perimetriniu</w:t>
            </w:r>
            <w:proofErr w:type="spellEnd"/>
            <w:r>
              <w:rPr>
                <w:color w:val="000000"/>
              </w:rPr>
              <w:t xml:space="preserve"> apvadu</w:t>
            </w:r>
          </w:p>
        </w:tc>
      </w:tr>
      <w:tr w:rsidR="003904EF" w:rsidRPr="00034B09" w:rsidTr="004D5CF8">
        <w:tc>
          <w:tcPr>
            <w:tcW w:w="720" w:type="dxa"/>
          </w:tcPr>
          <w:p w:rsidR="003904EF" w:rsidRPr="00034B09" w:rsidRDefault="003904EF" w:rsidP="003904EF">
            <w:pPr>
              <w:numPr>
                <w:ilvl w:val="0"/>
                <w:numId w:val="6"/>
              </w:numPr>
              <w:tabs>
                <w:tab w:val="left" w:pos="453"/>
              </w:tabs>
              <w:spacing w:line="276" w:lineRule="auto"/>
              <w:ind w:hanging="1001"/>
              <w:jc w:val="center"/>
              <w:rPr>
                <w:color w:val="000000"/>
              </w:rPr>
            </w:pPr>
          </w:p>
        </w:tc>
        <w:tc>
          <w:tcPr>
            <w:tcW w:w="2144" w:type="dxa"/>
          </w:tcPr>
          <w:p w:rsidR="003904EF" w:rsidRDefault="003904EF" w:rsidP="004D5CF8">
            <w:pPr>
              <w:rPr>
                <w:color w:val="000000"/>
              </w:rPr>
            </w:pPr>
            <w:r>
              <w:rPr>
                <w:color w:val="000000"/>
              </w:rPr>
              <w:t>Rankena stūmimui</w:t>
            </w:r>
          </w:p>
        </w:tc>
        <w:tc>
          <w:tcPr>
            <w:tcW w:w="3544" w:type="dxa"/>
          </w:tcPr>
          <w:p w:rsidR="003904EF" w:rsidRDefault="003904EF" w:rsidP="004D5CF8">
            <w:pPr>
              <w:rPr>
                <w:color w:val="000000"/>
              </w:rPr>
            </w:pPr>
            <w:r>
              <w:rPr>
                <w:color w:val="000000"/>
              </w:rPr>
              <w:t>Bent iš vieno šono</w:t>
            </w:r>
          </w:p>
        </w:tc>
        <w:tc>
          <w:tcPr>
            <w:tcW w:w="3231" w:type="dxa"/>
          </w:tcPr>
          <w:p w:rsidR="003904EF" w:rsidRDefault="003904EF" w:rsidP="004D5CF8">
            <w:pPr>
              <w:rPr>
                <w:color w:val="000000"/>
              </w:rPr>
            </w:pPr>
            <w:r>
              <w:rPr>
                <w:color w:val="000000"/>
              </w:rPr>
              <w:t>Iš vieno šono</w:t>
            </w:r>
          </w:p>
        </w:tc>
      </w:tr>
      <w:tr w:rsidR="003904EF" w:rsidRPr="00034B09" w:rsidTr="004D5CF8">
        <w:tc>
          <w:tcPr>
            <w:tcW w:w="720" w:type="dxa"/>
          </w:tcPr>
          <w:p w:rsidR="003904EF" w:rsidRPr="00034B09" w:rsidRDefault="003904EF" w:rsidP="003904EF">
            <w:pPr>
              <w:numPr>
                <w:ilvl w:val="0"/>
                <w:numId w:val="6"/>
              </w:numPr>
              <w:tabs>
                <w:tab w:val="left" w:pos="453"/>
              </w:tabs>
              <w:spacing w:line="276" w:lineRule="auto"/>
              <w:ind w:hanging="1001"/>
              <w:jc w:val="center"/>
              <w:rPr>
                <w:color w:val="000000"/>
              </w:rPr>
            </w:pPr>
          </w:p>
        </w:tc>
        <w:tc>
          <w:tcPr>
            <w:tcW w:w="2144" w:type="dxa"/>
          </w:tcPr>
          <w:p w:rsidR="003904EF" w:rsidRDefault="003904EF" w:rsidP="004D5CF8">
            <w:pPr>
              <w:rPr>
                <w:color w:val="000000"/>
              </w:rPr>
            </w:pPr>
            <w:r>
              <w:rPr>
                <w:color w:val="000000"/>
              </w:rPr>
              <w:t>Stalčiai</w:t>
            </w:r>
          </w:p>
        </w:tc>
        <w:tc>
          <w:tcPr>
            <w:tcW w:w="3544" w:type="dxa"/>
          </w:tcPr>
          <w:p w:rsidR="003904EF" w:rsidRDefault="003904EF" w:rsidP="004D5CF8">
            <w:pPr>
              <w:rPr>
                <w:color w:val="000000"/>
              </w:rPr>
            </w:pPr>
            <w:r>
              <w:rPr>
                <w:color w:val="000000"/>
              </w:rPr>
              <w:t>4 (keturi) stalčiai</w:t>
            </w:r>
          </w:p>
        </w:tc>
        <w:tc>
          <w:tcPr>
            <w:tcW w:w="3231" w:type="dxa"/>
          </w:tcPr>
          <w:p w:rsidR="003904EF" w:rsidRDefault="003904EF" w:rsidP="004D5CF8">
            <w:pPr>
              <w:rPr>
                <w:color w:val="000000"/>
              </w:rPr>
            </w:pPr>
            <w:r>
              <w:rPr>
                <w:color w:val="000000"/>
              </w:rPr>
              <w:t>4 (keturi) stalčiai</w:t>
            </w:r>
          </w:p>
        </w:tc>
      </w:tr>
      <w:tr w:rsidR="003904EF" w:rsidRPr="00034B09" w:rsidTr="004D5CF8">
        <w:tc>
          <w:tcPr>
            <w:tcW w:w="720" w:type="dxa"/>
          </w:tcPr>
          <w:p w:rsidR="003904EF" w:rsidRPr="00034B09" w:rsidRDefault="003904EF" w:rsidP="003904EF">
            <w:pPr>
              <w:numPr>
                <w:ilvl w:val="0"/>
                <w:numId w:val="6"/>
              </w:numPr>
              <w:tabs>
                <w:tab w:val="left" w:pos="453"/>
              </w:tabs>
              <w:spacing w:line="276" w:lineRule="auto"/>
              <w:ind w:hanging="1001"/>
              <w:jc w:val="center"/>
              <w:rPr>
                <w:color w:val="000000"/>
              </w:rPr>
            </w:pPr>
          </w:p>
        </w:tc>
        <w:tc>
          <w:tcPr>
            <w:tcW w:w="2144" w:type="dxa"/>
          </w:tcPr>
          <w:p w:rsidR="003904EF" w:rsidRDefault="003904EF" w:rsidP="004D5CF8">
            <w:pPr>
              <w:rPr>
                <w:color w:val="000000"/>
              </w:rPr>
            </w:pPr>
            <w:r>
              <w:rPr>
                <w:color w:val="000000"/>
              </w:rPr>
              <w:t>Ratukai</w:t>
            </w:r>
          </w:p>
        </w:tc>
        <w:tc>
          <w:tcPr>
            <w:tcW w:w="3544" w:type="dxa"/>
          </w:tcPr>
          <w:p w:rsidR="003904EF" w:rsidRDefault="003904EF" w:rsidP="004D5CF8">
            <w:pPr>
              <w:rPr>
                <w:color w:val="000000"/>
              </w:rPr>
            </w:pPr>
            <w:r>
              <w:rPr>
                <w:color w:val="000000"/>
              </w:rPr>
              <w:t xml:space="preserve">4 (keturi) </w:t>
            </w:r>
            <w:proofErr w:type="spellStart"/>
            <w:r>
              <w:rPr>
                <w:color w:val="000000"/>
              </w:rPr>
              <w:t>ratuki</w:t>
            </w:r>
            <w:proofErr w:type="spellEnd"/>
            <w:r>
              <w:rPr>
                <w:color w:val="000000"/>
              </w:rPr>
              <w:t xml:space="preserve"> ne mažesnio diametro nei 75 mm ir ne didesnio nei 100 mm;</w:t>
            </w:r>
          </w:p>
          <w:p w:rsidR="003904EF" w:rsidRDefault="003904EF" w:rsidP="004D5CF8">
            <w:pPr>
              <w:rPr>
                <w:color w:val="000000"/>
              </w:rPr>
            </w:pPr>
          </w:p>
          <w:p w:rsidR="003904EF" w:rsidRDefault="003904EF" w:rsidP="004D5CF8">
            <w:pPr>
              <w:rPr>
                <w:color w:val="000000"/>
              </w:rPr>
            </w:pPr>
            <w:r>
              <w:rPr>
                <w:color w:val="000000"/>
              </w:rPr>
              <w:t>2 (du) ratukai su stabdžiais</w:t>
            </w:r>
          </w:p>
        </w:tc>
        <w:tc>
          <w:tcPr>
            <w:tcW w:w="3231" w:type="dxa"/>
          </w:tcPr>
          <w:p w:rsidR="003904EF" w:rsidRDefault="003904EF" w:rsidP="004D5CF8">
            <w:pPr>
              <w:rPr>
                <w:color w:val="000000"/>
              </w:rPr>
            </w:pPr>
            <w:r>
              <w:rPr>
                <w:color w:val="000000"/>
              </w:rPr>
              <w:t>4 (keturi) ratukai 100 mm;</w:t>
            </w:r>
          </w:p>
          <w:p w:rsidR="003904EF" w:rsidRDefault="003904EF" w:rsidP="004D5CF8">
            <w:pPr>
              <w:rPr>
                <w:color w:val="000000"/>
              </w:rPr>
            </w:pPr>
          </w:p>
          <w:p w:rsidR="003904EF" w:rsidRDefault="003904EF" w:rsidP="004D5CF8">
            <w:pPr>
              <w:rPr>
                <w:color w:val="000000"/>
              </w:rPr>
            </w:pPr>
            <w:r>
              <w:rPr>
                <w:color w:val="000000"/>
              </w:rPr>
              <w:t>2 (du) ratukai su stabdžiais</w:t>
            </w:r>
          </w:p>
        </w:tc>
      </w:tr>
      <w:tr w:rsidR="003904EF" w:rsidRPr="00034B09" w:rsidTr="004D5CF8">
        <w:tc>
          <w:tcPr>
            <w:tcW w:w="720" w:type="dxa"/>
          </w:tcPr>
          <w:p w:rsidR="003904EF" w:rsidRPr="00034B09" w:rsidRDefault="003904EF" w:rsidP="003904EF">
            <w:pPr>
              <w:numPr>
                <w:ilvl w:val="0"/>
                <w:numId w:val="6"/>
              </w:numPr>
              <w:tabs>
                <w:tab w:val="left" w:pos="453"/>
              </w:tabs>
              <w:spacing w:line="276" w:lineRule="auto"/>
              <w:ind w:hanging="1001"/>
              <w:jc w:val="center"/>
              <w:rPr>
                <w:color w:val="000000"/>
              </w:rPr>
            </w:pPr>
          </w:p>
        </w:tc>
        <w:tc>
          <w:tcPr>
            <w:tcW w:w="2144" w:type="dxa"/>
          </w:tcPr>
          <w:p w:rsidR="003904EF" w:rsidRDefault="003904EF" w:rsidP="004D5CF8">
            <w:pPr>
              <w:rPr>
                <w:color w:val="000000"/>
              </w:rPr>
            </w:pPr>
            <w:r>
              <w:rPr>
                <w:color w:val="000000"/>
              </w:rPr>
              <w:t>Rėmas</w:t>
            </w:r>
          </w:p>
        </w:tc>
        <w:tc>
          <w:tcPr>
            <w:tcW w:w="3544" w:type="dxa"/>
          </w:tcPr>
          <w:p w:rsidR="003904EF" w:rsidRDefault="003904EF" w:rsidP="004D5CF8">
            <w:pPr>
              <w:rPr>
                <w:color w:val="000000"/>
              </w:rPr>
            </w:pPr>
            <w:r>
              <w:rPr>
                <w:color w:val="000000"/>
              </w:rPr>
              <w:t>Metalinis, dažytas</w:t>
            </w:r>
          </w:p>
        </w:tc>
        <w:tc>
          <w:tcPr>
            <w:tcW w:w="3231" w:type="dxa"/>
          </w:tcPr>
          <w:p w:rsidR="003904EF" w:rsidRDefault="003904EF" w:rsidP="004D5CF8">
            <w:pPr>
              <w:rPr>
                <w:color w:val="000000"/>
              </w:rPr>
            </w:pPr>
            <w:r>
              <w:rPr>
                <w:color w:val="000000"/>
              </w:rPr>
              <w:t>Metalinis, dažytas</w:t>
            </w:r>
          </w:p>
        </w:tc>
      </w:tr>
      <w:tr w:rsidR="003904EF" w:rsidRPr="00034B09" w:rsidTr="004D5CF8">
        <w:tc>
          <w:tcPr>
            <w:tcW w:w="720" w:type="dxa"/>
          </w:tcPr>
          <w:p w:rsidR="003904EF" w:rsidRPr="00034B09" w:rsidRDefault="003904EF" w:rsidP="003904EF">
            <w:pPr>
              <w:numPr>
                <w:ilvl w:val="0"/>
                <w:numId w:val="6"/>
              </w:numPr>
              <w:tabs>
                <w:tab w:val="left" w:pos="453"/>
              </w:tabs>
              <w:spacing w:line="276" w:lineRule="auto"/>
              <w:ind w:hanging="1001"/>
              <w:jc w:val="center"/>
              <w:rPr>
                <w:color w:val="000000"/>
              </w:rPr>
            </w:pPr>
          </w:p>
        </w:tc>
        <w:tc>
          <w:tcPr>
            <w:tcW w:w="2144" w:type="dxa"/>
          </w:tcPr>
          <w:p w:rsidR="003904EF" w:rsidRDefault="003904EF" w:rsidP="004D5CF8">
            <w:pPr>
              <w:rPr>
                <w:color w:val="000000"/>
              </w:rPr>
            </w:pPr>
            <w:r>
              <w:rPr>
                <w:color w:val="000000"/>
              </w:rPr>
              <w:t>Papildoma komplektacija</w:t>
            </w:r>
          </w:p>
        </w:tc>
        <w:tc>
          <w:tcPr>
            <w:tcW w:w="3544" w:type="dxa"/>
          </w:tcPr>
          <w:p w:rsidR="003904EF" w:rsidRDefault="003904EF" w:rsidP="004D5CF8">
            <w:pPr>
              <w:rPr>
                <w:color w:val="000000"/>
              </w:rPr>
            </w:pPr>
            <w:r>
              <w:rPr>
                <w:color w:val="000000"/>
              </w:rPr>
              <w:t>1. Laikiklis su spec. talpa adatoms;</w:t>
            </w:r>
          </w:p>
          <w:p w:rsidR="003904EF" w:rsidRDefault="003904EF" w:rsidP="004D5CF8">
            <w:pPr>
              <w:rPr>
                <w:color w:val="000000"/>
              </w:rPr>
            </w:pPr>
            <w:r>
              <w:rPr>
                <w:color w:val="000000"/>
              </w:rPr>
              <w:t>2. Vienkartinių pirštinių dėžutės laikiklis;</w:t>
            </w:r>
          </w:p>
          <w:p w:rsidR="003904EF" w:rsidRDefault="003904EF" w:rsidP="004D5CF8">
            <w:pPr>
              <w:rPr>
                <w:color w:val="000000"/>
              </w:rPr>
            </w:pPr>
            <w:r>
              <w:rPr>
                <w:color w:val="000000"/>
              </w:rPr>
              <w:t>3. Plastikinė atliekų dėžutė su dangčiu;</w:t>
            </w:r>
          </w:p>
          <w:p w:rsidR="003904EF" w:rsidRDefault="003904EF" w:rsidP="004D5CF8">
            <w:pPr>
              <w:rPr>
                <w:color w:val="000000"/>
              </w:rPr>
            </w:pPr>
            <w:r>
              <w:rPr>
                <w:color w:val="000000"/>
              </w:rPr>
              <w:t>4. Specialus stovas virš darbastalio su dviem eilėmis atverčiamų stalčiukų, ne mažiau 10 vnt. stalčiukų.</w:t>
            </w:r>
          </w:p>
        </w:tc>
        <w:tc>
          <w:tcPr>
            <w:tcW w:w="3231" w:type="dxa"/>
          </w:tcPr>
          <w:p w:rsidR="003904EF" w:rsidRDefault="003904EF" w:rsidP="004D5CF8">
            <w:pPr>
              <w:rPr>
                <w:color w:val="000000"/>
              </w:rPr>
            </w:pPr>
            <w:r>
              <w:rPr>
                <w:color w:val="000000"/>
              </w:rPr>
              <w:t>1. Laikiklis su spec. talpa adatoms;</w:t>
            </w:r>
          </w:p>
          <w:p w:rsidR="003904EF" w:rsidRDefault="003904EF" w:rsidP="004D5CF8">
            <w:pPr>
              <w:rPr>
                <w:color w:val="000000"/>
              </w:rPr>
            </w:pPr>
            <w:r>
              <w:rPr>
                <w:color w:val="000000"/>
              </w:rPr>
              <w:t>2. Vienkartinių pirštinių dėžutės laikiklis;</w:t>
            </w:r>
          </w:p>
          <w:p w:rsidR="003904EF" w:rsidRDefault="003904EF" w:rsidP="004D5CF8">
            <w:pPr>
              <w:rPr>
                <w:color w:val="000000"/>
              </w:rPr>
            </w:pPr>
            <w:r>
              <w:rPr>
                <w:color w:val="000000"/>
              </w:rPr>
              <w:t>3. Plastikinė atliekų dėžutė su dangčiu;</w:t>
            </w:r>
          </w:p>
          <w:p w:rsidR="003904EF" w:rsidRDefault="003904EF" w:rsidP="004D5CF8">
            <w:pPr>
              <w:rPr>
                <w:color w:val="000000"/>
              </w:rPr>
            </w:pPr>
            <w:r>
              <w:rPr>
                <w:color w:val="000000"/>
              </w:rPr>
              <w:t>4. Specialus stovas virš darbastalio su dviem eilėmis atverčiamų stalčiukų, 10 vnt. stalčiukų.</w:t>
            </w:r>
          </w:p>
        </w:tc>
      </w:tr>
      <w:tr w:rsidR="003904EF" w:rsidRPr="00034B09" w:rsidTr="004D5CF8">
        <w:tc>
          <w:tcPr>
            <w:tcW w:w="720" w:type="dxa"/>
          </w:tcPr>
          <w:p w:rsidR="003904EF" w:rsidRPr="00034B09" w:rsidRDefault="003904EF" w:rsidP="003904EF">
            <w:pPr>
              <w:numPr>
                <w:ilvl w:val="0"/>
                <w:numId w:val="6"/>
              </w:numPr>
              <w:tabs>
                <w:tab w:val="left" w:pos="453"/>
              </w:tabs>
              <w:spacing w:line="276" w:lineRule="auto"/>
              <w:ind w:hanging="1001"/>
              <w:jc w:val="center"/>
              <w:rPr>
                <w:color w:val="000000"/>
              </w:rPr>
            </w:pPr>
          </w:p>
        </w:tc>
        <w:tc>
          <w:tcPr>
            <w:tcW w:w="2144" w:type="dxa"/>
          </w:tcPr>
          <w:p w:rsidR="003904EF" w:rsidRDefault="003904EF" w:rsidP="004D5CF8">
            <w:pPr>
              <w:rPr>
                <w:color w:val="000000"/>
              </w:rPr>
            </w:pPr>
            <w:r>
              <w:rPr>
                <w:color w:val="000000"/>
              </w:rPr>
              <w:t>Sertifikatai</w:t>
            </w:r>
          </w:p>
        </w:tc>
        <w:tc>
          <w:tcPr>
            <w:tcW w:w="3544" w:type="dxa"/>
          </w:tcPr>
          <w:p w:rsidR="003904EF" w:rsidRDefault="003904EF" w:rsidP="004D5CF8">
            <w:pPr>
              <w:rPr>
                <w:color w:val="000000"/>
              </w:rPr>
            </w:pPr>
            <w:r>
              <w:rPr>
                <w:color w:val="000000"/>
              </w:rPr>
              <w:t>CE arba lygiavertis ženklinimas (pridėti prie pasiūlymo)</w:t>
            </w:r>
          </w:p>
        </w:tc>
        <w:tc>
          <w:tcPr>
            <w:tcW w:w="3231" w:type="dxa"/>
          </w:tcPr>
          <w:p w:rsidR="003904EF" w:rsidRDefault="003904EF" w:rsidP="004D5CF8">
            <w:pPr>
              <w:rPr>
                <w:color w:val="000000"/>
              </w:rPr>
            </w:pPr>
            <w:r>
              <w:rPr>
                <w:color w:val="000000"/>
              </w:rPr>
              <w:t>CE  sertifikatas</w:t>
            </w:r>
          </w:p>
        </w:tc>
      </w:tr>
      <w:tr w:rsidR="003904EF" w:rsidRPr="00034B09" w:rsidTr="004D5CF8">
        <w:tc>
          <w:tcPr>
            <w:tcW w:w="720" w:type="dxa"/>
          </w:tcPr>
          <w:p w:rsidR="003904EF" w:rsidRPr="00034B09" w:rsidRDefault="003904EF" w:rsidP="003904EF">
            <w:pPr>
              <w:numPr>
                <w:ilvl w:val="0"/>
                <w:numId w:val="6"/>
              </w:numPr>
              <w:tabs>
                <w:tab w:val="left" w:pos="453"/>
              </w:tabs>
              <w:spacing w:line="276" w:lineRule="auto"/>
              <w:ind w:hanging="1001"/>
              <w:jc w:val="center"/>
              <w:rPr>
                <w:color w:val="000000"/>
              </w:rPr>
            </w:pPr>
          </w:p>
        </w:tc>
        <w:tc>
          <w:tcPr>
            <w:tcW w:w="2144" w:type="dxa"/>
          </w:tcPr>
          <w:p w:rsidR="003904EF" w:rsidRDefault="003904EF" w:rsidP="004D5CF8">
            <w:pPr>
              <w:rPr>
                <w:color w:val="000000"/>
              </w:rPr>
            </w:pPr>
            <w:r>
              <w:rPr>
                <w:color w:val="000000"/>
              </w:rPr>
              <w:t>Garantija</w:t>
            </w:r>
          </w:p>
        </w:tc>
        <w:tc>
          <w:tcPr>
            <w:tcW w:w="3544" w:type="dxa"/>
          </w:tcPr>
          <w:p w:rsidR="003904EF" w:rsidRDefault="003904EF" w:rsidP="004D5CF8">
            <w:pPr>
              <w:rPr>
                <w:color w:val="000000"/>
              </w:rPr>
            </w:pPr>
            <w:r>
              <w:rPr>
                <w:color w:val="000000"/>
              </w:rPr>
              <w:t>Ne mažiau 24 mėn.</w:t>
            </w:r>
          </w:p>
        </w:tc>
        <w:tc>
          <w:tcPr>
            <w:tcW w:w="3231" w:type="dxa"/>
          </w:tcPr>
          <w:p w:rsidR="003904EF" w:rsidRDefault="003904EF" w:rsidP="004D5CF8">
            <w:pPr>
              <w:rPr>
                <w:color w:val="000000"/>
              </w:rPr>
            </w:pPr>
            <w:r>
              <w:rPr>
                <w:color w:val="000000"/>
              </w:rPr>
              <w:t>24 mėn.</w:t>
            </w:r>
          </w:p>
        </w:tc>
      </w:tr>
      <w:tr w:rsidR="003904EF" w:rsidRPr="00034B09" w:rsidTr="004D5CF8">
        <w:tc>
          <w:tcPr>
            <w:tcW w:w="720" w:type="dxa"/>
          </w:tcPr>
          <w:p w:rsidR="003904EF" w:rsidRPr="00034B09" w:rsidRDefault="003904EF" w:rsidP="003904EF">
            <w:pPr>
              <w:numPr>
                <w:ilvl w:val="0"/>
                <w:numId w:val="6"/>
              </w:numPr>
              <w:tabs>
                <w:tab w:val="left" w:pos="453"/>
              </w:tabs>
              <w:spacing w:line="276" w:lineRule="auto"/>
              <w:ind w:hanging="1001"/>
              <w:jc w:val="center"/>
              <w:rPr>
                <w:color w:val="000000"/>
              </w:rPr>
            </w:pPr>
          </w:p>
        </w:tc>
        <w:tc>
          <w:tcPr>
            <w:tcW w:w="2144" w:type="dxa"/>
          </w:tcPr>
          <w:p w:rsidR="003904EF" w:rsidRDefault="003904EF" w:rsidP="004D5CF8">
            <w:pPr>
              <w:rPr>
                <w:color w:val="000000"/>
              </w:rPr>
            </w:pPr>
            <w:r>
              <w:rPr>
                <w:color w:val="000000"/>
              </w:rPr>
              <w:t>Pristatymas į Perkančiąją organizaciją ir, esant reikalui, sumontavimas</w:t>
            </w:r>
          </w:p>
        </w:tc>
        <w:tc>
          <w:tcPr>
            <w:tcW w:w="3544" w:type="dxa"/>
          </w:tcPr>
          <w:p w:rsidR="003904EF" w:rsidRDefault="003904EF" w:rsidP="004D5CF8">
            <w:pPr>
              <w:rPr>
                <w:color w:val="000000"/>
              </w:rPr>
            </w:pPr>
            <w:r>
              <w:rPr>
                <w:color w:val="000000"/>
              </w:rPr>
              <w:t>Būtina</w:t>
            </w:r>
          </w:p>
        </w:tc>
        <w:tc>
          <w:tcPr>
            <w:tcW w:w="3231" w:type="dxa"/>
          </w:tcPr>
          <w:p w:rsidR="003904EF" w:rsidRDefault="003904EF" w:rsidP="004D5CF8">
            <w:pPr>
              <w:rPr>
                <w:color w:val="000000"/>
              </w:rPr>
            </w:pPr>
            <w:r>
              <w:rPr>
                <w:color w:val="000000"/>
              </w:rPr>
              <w:t>Pristatymas į Perkančiąją organizaciją ir sumontavimas</w:t>
            </w:r>
          </w:p>
        </w:tc>
      </w:tr>
    </w:tbl>
    <w:p w:rsidR="003904EF" w:rsidRDefault="003904EF" w:rsidP="003904EF"/>
    <w:p w:rsidR="003904EF" w:rsidRDefault="003904EF"/>
    <w:sectPr w:rsidR="003904E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CJK SC Regular;Times">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63621"/>
    <w:multiLevelType w:val="hybridMultilevel"/>
    <w:tmpl w:val="F42613F6"/>
    <w:lvl w:ilvl="0" w:tplc="47607EEE">
      <w:start w:val="50"/>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305562BD"/>
    <w:multiLevelType w:val="hybridMultilevel"/>
    <w:tmpl w:val="A2CE316A"/>
    <w:lvl w:ilvl="0" w:tplc="250802D0">
      <w:start w:val="11"/>
      <w:numFmt w:val="decimal"/>
      <w:lvlText w:val="%1."/>
      <w:lvlJc w:val="left"/>
      <w:pPr>
        <w:ind w:left="1495" w:hanging="360"/>
      </w:pPr>
      <w:rPr>
        <w:rFonts w:eastAsia="Arial Unicode MS"/>
        <w:i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52D16A61"/>
    <w:multiLevelType w:val="hybridMultilevel"/>
    <w:tmpl w:val="CB726396"/>
    <w:lvl w:ilvl="0" w:tplc="BB483606">
      <w:start w:val="9"/>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 w15:restartNumberingAfterBreak="0">
    <w:nsid w:val="576B7EEF"/>
    <w:multiLevelType w:val="hybridMultilevel"/>
    <w:tmpl w:val="F730A5A6"/>
    <w:lvl w:ilvl="0" w:tplc="0427000F">
      <w:start w:val="46"/>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80D00F2"/>
    <w:multiLevelType w:val="hybridMultilevel"/>
    <w:tmpl w:val="C49E8DFE"/>
    <w:lvl w:ilvl="0" w:tplc="2D52EB26">
      <w:start w:val="1"/>
      <w:numFmt w:val="decimal"/>
      <w:lvlText w:val="%1."/>
      <w:lvlJc w:val="left"/>
      <w:pPr>
        <w:tabs>
          <w:tab w:val="num" w:pos="1080"/>
        </w:tabs>
        <w:ind w:left="1080" w:hanging="720"/>
      </w:pPr>
      <w:rPr>
        <w:rFonts w:hint="default"/>
        <w:b w:val="0"/>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BEF516D"/>
    <w:multiLevelType w:val="hybridMultilevel"/>
    <w:tmpl w:val="F8124D2E"/>
    <w:lvl w:ilvl="0" w:tplc="B8D415BE">
      <w:start w:val="1"/>
      <w:numFmt w:val="decimal"/>
      <w:lvlText w:val="%1."/>
      <w:lvlJc w:val="left"/>
      <w:pPr>
        <w:tabs>
          <w:tab w:val="num" w:pos="6881"/>
        </w:tabs>
        <w:ind w:left="6881"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B7"/>
    <w:rsid w:val="00022721"/>
    <w:rsid w:val="00073D8E"/>
    <w:rsid w:val="0016140B"/>
    <w:rsid w:val="001910B7"/>
    <w:rsid w:val="003520CE"/>
    <w:rsid w:val="003904EF"/>
    <w:rsid w:val="005504BF"/>
    <w:rsid w:val="005E646C"/>
    <w:rsid w:val="007C59B9"/>
    <w:rsid w:val="007E61A3"/>
    <w:rsid w:val="00CB38BF"/>
    <w:rsid w:val="00D06B38"/>
    <w:rsid w:val="00D16C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501036-50D6-4550-B309-4FB76E91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10B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02272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4">
    <w:name w:val="heading 4"/>
    <w:basedOn w:val="prastasis"/>
    <w:next w:val="prastasis"/>
    <w:link w:val="Antrat4Diagrama"/>
    <w:uiPriority w:val="9"/>
    <w:semiHidden/>
    <w:unhideWhenUsed/>
    <w:qFormat/>
    <w:rsid w:val="003904EF"/>
    <w:pPr>
      <w:keepNext/>
      <w:keepLines/>
      <w:spacing w:before="40" w:line="259" w:lineRule="auto"/>
      <w:outlineLvl w:val="3"/>
    </w:pPr>
    <w:rPr>
      <w:rFonts w:ascii="Calibri Light" w:hAnsi="Calibri Light"/>
      <w:i/>
      <w:iCs/>
      <w:color w:val="2F5496"/>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1910B7"/>
    <w:rPr>
      <w:color w:val="0000FF"/>
      <w:u w:val="single"/>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1910B7"/>
    <w:rPr>
      <w:rFonts w:ascii="Arial" w:hAnsi="Arial" w:cs="Arial"/>
      <w:szCs w:val="24"/>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entele,List not in Table,Bu"/>
    <w:basedOn w:val="prastasis"/>
    <w:link w:val="SraopastraipaDiagrama"/>
    <w:uiPriority w:val="34"/>
    <w:qFormat/>
    <w:rsid w:val="001910B7"/>
    <w:pPr>
      <w:widowControl w:val="0"/>
      <w:autoSpaceDE w:val="0"/>
      <w:autoSpaceDN w:val="0"/>
      <w:adjustRightInd w:val="0"/>
      <w:ind w:left="720" w:firstLine="720"/>
      <w:contextualSpacing/>
    </w:pPr>
    <w:rPr>
      <w:rFonts w:ascii="Arial" w:eastAsiaTheme="minorHAnsi" w:hAnsi="Arial" w:cs="Arial"/>
      <w:sz w:val="22"/>
    </w:rPr>
  </w:style>
  <w:style w:type="character" w:customStyle="1" w:styleId="normaltextrun">
    <w:name w:val="normaltextrun"/>
    <w:rsid w:val="001910B7"/>
  </w:style>
  <w:style w:type="character" w:customStyle="1" w:styleId="Antrat4Diagrama">
    <w:name w:val="Antraštė 4 Diagrama"/>
    <w:basedOn w:val="Numatytasispastraiposriftas"/>
    <w:link w:val="Antrat4"/>
    <w:uiPriority w:val="9"/>
    <w:semiHidden/>
    <w:rsid w:val="003904EF"/>
    <w:rPr>
      <w:rFonts w:ascii="Calibri Light" w:eastAsia="Times New Roman" w:hAnsi="Calibri Light" w:cs="Times New Roman"/>
      <w:i/>
      <w:iCs/>
      <w:color w:val="2F5496"/>
    </w:rPr>
  </w:style>
  <w:style w:type="character" w:customStyle="1" w:styleId="Antrat1Diagrama">
    <w:name w:val="Antraštė 1 Diagrama"/>
    <w:basedOn w:val="Numatytasispastraiposriftas"/>
    <w:link w:val="Antrat1"/>
    <w:uiPriority w:val="9"/>
    <w:rsid w:val="00022721"/>
    <w:rPr>
      <w:rFonts w:asciiTheme="majorHAnsi" w:eastAsiaTheme="majorEastAsia" w:hAnsiTheme="majorHAnsi" w:cstheme="majorBidi"/>
      <w:color w:val="2E74B5" w:themeColor="accent1" w:themeShade="BF"/>
      <w:sz w:val="32"/>
      <w:szCs w:val="32"/>
    </w:rPr>
  </w:style>
  <w:style w:type="paragraph" w:styleId="Pagrindiniotekstotrauka">
    <w:name w:val="Body Text Indent"/>
    <w:basedOn w:val="prastasis"/>
    <w:link w:val="PagrindiniotekstotraukaDiagrama"/>
    <w:rsid w:val="00022721"/>
    <w:pPr>
      <w:widowControl w:val="0"/>
      <w:autoSpaceDE w:val="0"/>
      <w:autoSpaceDN w:val="0"/>
      <w:adjustRightInd w:val="0"/>
      <w:spacing w:line="360" w:lineRule="auto"/>
      <w:ind w:firstLine="720"/>
      <w:jc w:val="both"/>
    </w:pPr>
  </w:style>
  <w:style w:type="character" w:customStyle="1" w:styleId="PagrindiniotekstotraukaDiagrama">
    <w:name w:val="Pagrindinio teksto įtrauka Diagrama"/>
    <w:basedOn w:val="Numatytasispastraiposriftas"/>
    <w:link w:val="Pagrindiniotekstotrauka"/>
    <w:rsid w:val="00022721"/>
    <w:rPr>
      <w:rFonts w:ascii="Times New Roman" w:eastAsia="Times New Roman" w:hAnsi="Times New Roman" w:cs="Times New Roman"/>
      <w:sz w:val="24"/>
      <w:szCs w:val="24"/>
    </w:rPr>
  </w:style>
  <w:style w:type="paragraph" w:styleId="Paantrat">
    <w:name w:val="Subtitle"/>
    <w:basedOn w:val="prastasis"/>
    <w:link w:val="PaantratDiagrama"/>
    <w:qFormat/>
    <w:rsid w:val="00022721"/>
    <w:pPr>
      <w:widowControl w:val="0"/>
      <w:autoSpaceDE w:val="0"/>
      <w:autoSpaceDN w:val="0"/>
      <w:adjustRightInd w:val="0"/>
      <w:jc w:val="center"/>
    </w:pPr>
    <w:rPr>
      <w:b/>
      <w:bCs/>
      <w:i/>
      <w:iCs/>
      <w:sz w:val="32"/>
      <w:lang w:val="en-US"/>
    </w:rPr>
  </w:style>
  <w:style w:type="character" w:customStyle="1" w:styleId="PaantratDiagrama">
    <w:name w:val="Paantraštė Diagrama"/>
    <w:basedOn w:val="Numatytasispastraiposriftas"/>
    <w:link w:val="Paantrat"/>
    <w:rsid w:val="00022721"/>
    <w:rPr>
      <w:rFonts w:ascii="Times New Roman" w:eastAsia="Times New Roman" w:hAnsi="Times New Roman" w:cs="Times New Roman"/>
      <w:b/>
      <w:bCs/>
      <w:i/>
      <w:iCs/>
      <w:sz w:val="3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521942">
      <w:bodyDiv w:val="1"/>
      <w:marLeft w:val="0"/>
      <w:marRight w:val="0"/>
      <w:marTop w:val="0"/>
      <w:marBottom w:val="0"/>
      <w:divBdr>
        <w:top w:val="none" w:sz="0" w:space="0" w:color="auto"/>
        <w:left w:val="none" w:sz="0" w:space="0" w:color="auto"/>
        <w:bottom w:val="none" w:sz="0" w:space="0" w:color="auto"/>
        <w:right w:val="none" w:sz="0" w:space="0" w:color="auto"/>
      </w:divBdr>
    </w:div>
    <w:div w:id="137245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nius@limet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ilalesligonine.lt" TargetMode="External"/><Relationship Id="rId11" Type="http://schemas.openxmlformats.org/officeDocument/2006/relationships/image" Target="media/image3.png"/><Relationship Id="rId5" Type="http://schemas.openxmlformats.org/officeDocument/2006/relationships/hyperlink" Target="mailto:alfonsas.motuzas@silalesligonine.lt" TargetMode="Externa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18346</Words>
  <Characters>10458</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Alfonsas</dc:creator>
  <cp:keywords/>
  <dc:description/>
  <cp:lastModifiedBy>Alfonsas</cp:lastModifiedBy>
  <cp:revision>18</cp:revision>
  <dcterms:created xsi:type="dcterms:W3CDTF">2023-12-01T09:06:00Z</dcterms:created>
  <dcterms:modified xsi:type="dcterms:W3CDTF">2023-12-05T10:18:00Z</dcterms:modified>
</cp:coreProperties>
</file>