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FEB" w:rsidRPr="00F36AC9" w:rsidRDefault="00AF4FEB" w:rsidP="00175D1F">
      <w:pPr>
        <w:jc w:val="center"/>
        <w:rPr>
          <w:b/>
          <w:color w:val="000000"/>
        </w:rPr>
      </w:pPr>
      <w:r>
        <w:rPr>
          <w:b/>
          <w:caps/>
          <w:color w:val="000000"/>
        </w:rPr>
        <w:t xml:space="preserve">EKSPONATŲ KONSERVAVIMO-RESTAURAVIMO </w:t>
      </w:r>
      <w:r w:rsidRPr="00F36AC9">
        <w:rPr>
          <w:b/>
          <w:color w:val="000000"/>
        </w:rPr>
        <w:t>SUTARTIS Nr.</w:t>
      </w:r>
      <w:r w:rsidR="00CA420A">
        <w:rPr>
          <w:b/>
          <w:color w:val="000000"/>
        </w:rPr>
        <w:t xml:space="preserve"> PS-23/143</w:t>
      </w:r>
      <w:bookmarkStart w:id="0" w:name="_GoBack"/>
      <w:bookmarkEnd w:id="0"/>
    </w:p>
    <w:p w:rsidR="00AF4FEB" w:rsidRPr="00F36AC9" w:rsidRDefault="00AF4FEB" w:rsidP="00175D1F">
      <w:pPr>
        <w:jc w:val="center"/>
        <w:rPr>
          <w:b/>
          <w:color w:val="000000"/>
        </w:rPr>
      </w:pPr>
    </w:p>
    <w:p w:rsidR="00AF4FEB" w:rsidRPr="00F36AC9" w:rsidRDefault="00AF4FEB" w:rsidP="00175D1F">
      <w:pPr>
        <w:jc w:val="center"/>
        <w:rPr>
          <w:color w:val="000000"/>
        </w:rPr>
      </w:pPr>
      <w:r w:rsidRPr="00F36AC9">
        <w:rPr>
          <w:color w:val="000000"/>
        </w:rPr>
        <w:t>20</w:t>
      </w:r>
      <w:r>
        <w:rPr>
          <w:color w:val="000000"/>
        </w:rPr>
        <w:t>23</w:t>
      </w:r>
      <w:r w:rsidRPr="00F36AC9">
        <w:rPr>
          <w:color w:val="000000"/>
        </w:rPr>
        <w:t xml:space="preserve"> m. </w:t>
      </w:r>
      <w:r>
        <w:rPr>
          <w:color w:val="000000"/>
        </w:rPr>
        <w:t>lapkričio 28</w:t>
      </w:r>
      <w:r w:rsidRPr="00F36AC9">
        <w:rPr>
          <w:color w:val="000000"/>
        </w:rPr>
        <w:t xml:space="preserve"> d.</w:t>
      </w:r>
    </w:p>
    <w:p w:rsidR="00AF4FEB" w:rsidRPr="00F36AC9" w:rsidRDefault="00AF4FEB" w:rsidP="00175D1F">
      <w:pPr>
        <w:jc w:val="center"/>
        <w:rPr>
          <w:color w:val="000000"/>
        </w:rPr>
      </w:pPr>
      <w:r>
        <w:rPr>
          <w:color w:val="000000"/>
        </w:rPr>
        <w:t>Burbiškis</w:t>
      </w:r>
    </w:p>
    <w:p w:rsidR="00AF4FEB" w:rsidRDefault="00AF4FEB" w:rsidP="00175D1F">
      <w:pPr>
        <w:jc w:val="both"/>
        <w:rPr>
          <w:sz w:val="22"/>
          <w:szCs w:val="22"/>
        </w:rPr>
      </w:pPr>
    </w:p>
    <w:p w:rsidR="00AF4FEB" w:rsidRPr="00165B6D" w:rsidRDefault="00AF4FEB" w:rsidP="00175D1F">
      <w:pPr>
        <w:ind w:firstLine="720"/>
        <w:jc w:val="both"/>
      </w:pPr>
      <w:r>
        <w:t>Daugyvenės kultūros istorijos muziejus-draustinis, toliau vadinamas “Užsakovu”, atstovaujamas</w:t>
      </w:r>
      <w:r>
        <w:rPr>
          <w:spacing w:val="1"/>
        </w:rPr>
        <w:t xml:space="preserve"> </w:t>
      </w:r>
      <w:r>
        <w:t xml:space="preserve">direktorės Lauros </w:t>
      </w:r>
      <w:proofErr w:type="spellStart"/>
      <w:r>
        <w:t>Prascevičiūtės</w:t>
      </w:r>
      <w:proofErr w:type="spellEnd"/>
      <w:r>
        <w:t>,</w:t>
      </w:r>
      <w:r w:rsidRPr="00165B6D">
        <w:t xml:space="preserve"> </w:t>
      </w:r>
      <w:r>
        <w:t xml:space="preserve">ir </w:t>
      </w:r>
      <w:r w:rsidRPr="00165B6D">
        <w:t>Šiaulių ,,Aušros“ muziejus</w:t>
      </w:r>
      <w:r>
        <w:t xml:space="preserve">, atstovaujamo direktoriaus </w:t>
      </w:r>
      <w:r w:rsidRPr="00165B6D">
        <w:t xml:space="preserve">Raimundo </w:t>
      </w:r>
      <w:proofErr w:type="spellStart"/>
      <w:r w:rsidRPr="00165B6D">
        <w:t>Balzos</w:t>
      </w:r>
      <w:proofErr w:type="spellEnd"/>
      <w:r>
        <w:t xml:space="preserve">, </w:t>
      </w:r>
      <w:r w:rsidRPr="00165B6D">
        <w:rPr>
          <w:color w:val="000000"/>
        </w:rPr>
        <w:t>toliau vadinamas „Vykdytoju“, sudarė šią sutartį:</w:t>
      </w:r>
    </w:p>
    <w:p w:rsidR="00AF4FEB" w:rsidRPr="00165B6D" w:rsidRDefault="00AF4FEB" w:rsidP="00175D1F">
      <w:pPr>
        <w:ind w:firstLine="720"/>
        <w:jc w:val="both"/>
        <w:rPr>
          <w:sz w:val="16"/>
          <w:szCs w:val="16"/>
        </w:rPr>
      </w:pPr>
    </w:p>
    <w:p w:rsidR="00AF4FEB" w:rsidRPr="00165B6D" w:rsidRDefault="00AF4FEB" w:rsidP="00175D1F">
      <w:pPr>
        <w:ind w:firstLine="720"/>
        <w:jc w:val="both"/>
        <w:rPr>
          <w:b/>
          <w:color w:val="000000"/>
        </w:rPr>
      </w:pPr>
      <w:r w:rsidRPr="00165B6D">
        <w:rPr>
          <w:b/>
          <w:color w:val="000000"/>
        </w:rPr>
        <w:t>1. SUTARTIES OBJEKTAS</w:t>
      </w:r>
    </w:p>
    <w:p w:rsidR="00AF4FEB" w:rsidRPr="00AF4FEB" w:rsidRDefault="00AF4FEB" w:rsidP="00175D1F">
      <w:pPr>
        <w:tabs>
          <w:tab w:val="left" w:pos="1341"/>
        </w:tabs>
        <w:ind w:right="116" w:hanging="192"/>
        <w:jc w:val="both"/>
      </w:pPr>
      <w:r>
        <w:rPr>
          <w:color w:val="000000"/>
        </w:rPr>
        <w:tab/>
        <w:t xml:space="preserve">            </w:t>
      </w:r>
      <w:r w:rsidRPr="00AF4FEB">
        <w:rPr>
          <w:color w:val="000000"/>
        </w:rPr>
        <w:t xml:space="preserve">1.1. </w:t>
      </w:r>
      <w:r w:rsidR="00790288">
        <w:rPr>
          <w:color w:val="000000"/>
        </w:rPr>
        <w:t xml:space="preserve">Archeologinių radinių </w:t>
      </w:r>
      <w:r w:rsidR="00175D1F" w:rsidRPr="00AF4FEB">
        <w:t>(</w:t>
      </w:r>
      <w:r w:rsidR="00175D1F">
        <w:t>28</w:t>
      </w:r>
      <w:r w:rsidR="00175D1F" w:rsidRPr="00AF4FEB">
        <w:t xml:space="preserve"> eksponatai)</w:t>
      </w:r>
      <w:r w:rsidR="00175D1F">
        <w:t xml:space="preserve"> </w:t>
      </w:r>
      <w:r w:rsidR="00790288">
        <w:rPr>
          <w:color w:val="000000"/>
        </w:rPr>
        <w:t>iš metalo (</w:t>
      </w:r>
      <w:r w:rsidR="00175D1F">
        <w:rPr>
          <w:color w:val="000000"/>
        </w:rPr>
        <w:t xml:space="preserve">geležies ir vario lydinių), priklausančių </w:t>
      </w:r>
      <w:r w:rsidRPr="00AF4FEB">
        <w:t xml:space="preserve">Daugyvenės kultūros istorijos muziejaus-draustinio archeologijos </w:t>
      </w:r>
      <w:r w:rsidR="00175D1F">
        <w:t xml:space="preserve">rinkiniui ir </w:t>
      </w:r>
      <w:r w:rsidRPr="00AF4FEB">
        <w:t>perduotų Vykdytojui</w:t>
      </w:r>
      <w:r w:rsidRPr="00AF4FEB">
        <w:rPr>
          <w:spacing w:val="1"/>
        </w:rPr>
        <w:t xml:space="preserve"> </w:t>
      </w:r>
      <w:r w:rsidRPr="00AF4FEB">
        <w:t>pagal</w:t>
      </w:r>
      <w:r w:rsidRPr="00AF4FEB">
        <w:rPr>
          <w:spacing w:val="1"/>
        </w:rPr>
        <w:t xml:space="preserve"> </w:t>
      </w:r>
      <w:r w:rsidRPr="00AF4FEB">
        <w:t>Eksponatų perdavimo</w:t>
      </w:r>
      <w:r w:rsidRPr="00AF4FEB">
        <w:rPr>
          <w:spacing w:val="1"/>
        </w:rPr>
        <w:t xml:space="preserve"> </w:t>
      </w:r>
      <w:r w:rsidRPr="00AF4FEB">
        <w:t>trumpalaikiam</w:t>
      </w:r>
      <w:r w:rsidRPr="00AF4FEB">
        <w:rPr>
          <w:spacing w:val="-1"/>
        </w:rPr>
        <w:t xml:space="preserve"> </w:t>
      </w:r>
      <w:r w:rsidRPr="00AF4FEB">
        <w:t>saugojimui aktą,</w:t>
      </w:r>
      <w:r w:rsidR="00175D1F">
        <w:t xml:space="preserve"> prevencinis</w:t>
      </w:r>
      <w:r w:rsidRPr="00AF4FEB">
        <w:t xml:space="preserve"> konservavimas-restauravimas.</w:t>
      </w:r>
    </w:p>
    <w:p w:rsidR="00AF4FEB" w:rsidRPr="00165B6D" w:rsidRDefault="00AF4FEB" w:rsidP="00175D1F">
      <w:pPr>
        <w:tabs>
          <w:tab w:val="left" w:pos="684"/>
        </w:tabs>
        <w:jc w:val="both"/>
        <w:rPr>
          <w:color w:val="000000"/>
        </w:rPr>
      </w:pPr>
      <w:r>
        <w:rPr>
          <w:color w:val="000000"/>
        </w:rPr>
        <w:t>.</w:t>
      </w:r>
    </w:p>
    <w:p w:rsidR="00AF4FEB" w:rsidRPr="00165B6D" w:rsidRDefault="00AF4FEB" w:rsidP="00175D1F">
      <w:pPr>
        <w:ind w:firstLine="720"/>
        <w:jc w:val="both"/>
        <w:rPr>
          <w:color w:val="000000"/>
        </w:rPr>
      </w:pPr>
      <w:r w:rsidRPr="00165B6D">
        <w:rPr>
          <w:b/>
          <w:color w:val="000000"/>
        </w:rPr>
        <w:t>2.</w:t>
      </w:r>
      <w:r w:rsidRPr="00165B6D">
        <w:rPr>
          <w:color w:val="000000"/>
        </w:rPr>
        <w:t xml:space="preserve"> </w:t>
      </w:r>
      <w:r w:rsidRPr="00165B6D">
        <w:rPr>
          <w:b/>
          <w:color w:val="000000"/>
        </w:rPr>
        <w:t>KAINA IR ATSISKAITYMO TVARKA</w:t>
      </w:r>
    </w:p>
    <w:p w:rsidR="00AF4FEB" w:rsidRPr="00165B6D" w:rsidRDefault="00AF4FEB" w:rsidP="00175D1F">
      <w:pPr>
        <w:ind w:firstLine="720"/>
        <w:jc w:val="both"/>
        <w:rPr>
          <w:color w:val="000000"/>
        </w:rPr>
      </w:pPr>
      <w:r w:rsidRPr="00165B6D">
        <w:rPr>
          <w:color w:val="000000"/>
        </w:rPr>
        <w:t>2.1. Bendra sutarties suma –</w:t>
      </w:r>
      <w:r w:rsidR="00175D1F">
        <w:rPr>
          <w:color w:val="000000"/>
        </w:rPr>
        <w:t xml:space="preserve"> 1200 (vienas tūkstantis du šimtai)</w:t>
      </w:r>
      <w:r w:rsidRPr="00165B6D">
        <w:rPr>
          <w:color w:val="000000"/>
        </w:rPr>
        <w:t xml:space="preserve"> </w:t>
      </w:r>
      <w:proofErr w:type="spellStart"/>
      <w:r w:rsidRPr="00165B6D">
        <w:rPr>
          <w:bCs/>
        </w:rPr>
        <w:t>Eur</w:t>
      </w:r>
      <w:proofErr w:type="spellEnd"/>
      <w:r w:rsidRPr="00165B6D">
        <w:rPr>
          <w:bCs/>
        </w:rPr>
        <w:t>.</w:t>
      </w:r>
      <w:r w:rsidRPr="00165B6D">
        <w:rPr>
          <w:color w:val="000000"/>
        </w:rPr>
        <w:t xml:space="preserve"> </w:t>
      </w:r>
    </w:p>
    <w:p w:rsidR="00AF4FEB" w:rsidRPr="00165B6D" w:rsidRDefault="00AF4FEB" w:rsidP="00175D1F">
      <w:pPr>
        <w:ind w:firstLine="720"/>
        <w:jc w:val="both"/>
        <w:rPr>
          <w:color w:val="000000"/>
        </w:rPr>
      </w:pPr>
      <w:r w:rsidRPr="00165B6D">
        <w:rPr>
          <w:color w:val="000000"/>
        </w:rPr>
        <w:t>2.2. Užsakovas atsiskaito už atliktus darbus pagal atliktų darbų aktą.</w:t>
      </w:r>
    </w:p>
    <w:p w:rsidR="00175D1F" w:rsidRPr="00175D1F" w:rsidRDefault="00175D1F" w:rsidP="00175D1F">
      <w:pPr>
        <w:tabs>
          <w:tab w:val="left" w:pos="1334"/>
        </w:tabs>
        <w:ind w:hanging="192"/>
      </w:pPr>
      <w:r>
        <w:rPr>
          <w:color w:val="000000"/>
        </w:rPr>
        <w:tab/>
        <w:t xml:space="preserve">            </w:t>
      </w:r>
      <w:r w:rsidR="00AF4FEB" w:rsidRPr="00175D1F">
        <w:rPr>
          <w:color w:val="000000"/>
        </w:rPr>
        <w:t xml:space="preserve">2.3. </w:t>
      </w:r>
      <w:r w:rsidRPr="00175D1F">
        <w:t>Užsakovas</w:t>
      </w:r>
      <w:r w:rsidRPr="00175D1F">
        <w:rPr>
          <w:spacing w:val="-3"/>
        </w:rPr>
        <w:t xml:space="preserve"> </w:t>
      </w:r>
      <w:r w:rsidRPr="00175D1F">
        <w:t>už</w:t>
      </w:r>
      <w:r w:rsidRPr="00175D1F">
        <w:rPr>
          <w:spacing w:val="-3"/>
        </w:rPr>
        <w:t xml:space="preserve"> </w:t>
      </w:r>
      <w:r w:rsidRPr="00175D1F">
        <w:t>atliktus</w:t>
      </w:r>
      <w:r w:rsidRPr="00175D1F">
        <w:rPr>
          <w:spacing w:val="-1"/>
        </w:rPr>
        <w:t xml:space="preserve"> </w:t>
      </w:r>
      <w:r w:rsidRPr="00175D1F">
        <w:t>darbus</w:t>
      </w:r>
      <w:r w:rsidRPr="00175D1F">
        <w:rPr>
          <w:spacing w:val="-2"/>
        </w:rPr>
        <w:t xml:space="preserve"> </w:t>
      </w:r>
      <w:r w:rsidRPr="00175D1F">
        <w:t>atsiskaito</w:t>
      </w:r>
      <w:r w:rsidRPr="00175D1F">
        <w:rPr>
          <w:spacing w:val="-2"/>
        </w:rPr>
        <w:t xml:space="preserve"> </w:t>
      </w:r>
      <w:r w:rsidRPr="00175D1F">
        <w:t>su</w:t>
      </w:r>
      <w:r w:rsidRPr="00175D1F">
        <w:rPr>
          <w:spacing w:val="-2"/>
        </w:rPr>
        <w:t xml:space="preserve"> </w:t>
      </w:r>
      <w:r w:rsidRPr="00175D1F">
        <w:t>Vykdytoju</w:t>
      </w:r>
      <w:r w:rsidRPr="00175D1F">
        <w:rPr>
          <w:spacing w:val="1"/>
        </w:rPr>
        <w:t xml:space="preserve"> </w:t>
      </w:r>
      <w:r w:rsidRPr="00175D1F">
        <w:t>iki</w:t>
      </w:r>
      <w:r w:rsidRPr="00175D1F">
        <w:rPr>
          <w:spacing w:val="-2"/>
        </w:rPr>
        <w:t xml:space="preserve"> </w:t>
      </w:r>
      <w:r w:rsidRPr="00175D1F">
        <w:t>2023</w:t>
      </w:r>
      <w:r w:rsidRPr="00175D1F">
        <w:rPr>
          <w:spacing w:val="-1"/>
        </w:rPr>
        <w:t xml:space="preserve"> </w:t>
      </w:r>
      <w:r w:rsidRPr="00175D1F">
        <w:t>m.</w:t>
      </w:r>
      <w:r w:rsidRPr="00175D1F">
        <w:rPr>
          <w:spacing w:val="-2"/>
        </w:rPr>
        <w:t xml:space="preserve"> </w:t>
      </w:r>
      <w:r w:rsidRPr="00175D1F">
        <w:t>gruodžio</w:t>
      </w:r>
      <w:r w:rsidRPr="00175D1F">
        <w:rPr>
          <w:spacing w:val="-1"/>
        </w:rPr>
        <w:t xml:space="preserve"> </w:t>
      </w:r>
      <w:r w:rsidRPr="00175D1F">
        <w:t>28</w:t>
      </w:r>
      <w:r w:rsidRPr="00175D1F">
        <w:rPr>
          <w:spacing w:val="-1"/>
        </w:rPr>
        <w:t xml:space="preserve"> </w:t>
      </w:r>
      <w:r w:rsidRPr="00175D1F">
        <w:t>d.</w:t>
      </w:r>
    </w:p>
    <w:p w:rsidR="00AF4FEB" w:rsidRPr="00165B6D" w:rsidRDefault="00AF4FEB" w:rsidP="00175D1F">
      <w:pPr>
        <w:ind w:firstLine="720"/>
        <w:jc w:val="both"/>
        <w:rPr>
          <w:color w:val="000000"/>
        </w:rPr>
      </w:pPr>
    </w:p>
    <w:p w:rsidR="00AF4FEB" w:rsidRPr="00165B6D" w:rsidRDefault="00AF4FEB" w:rsidP="00175D1F">
      <w:pPr>
        <w:jc w:val="both"/>
        <w:rPr>
          <w:sz w:val="16"/>
          <w:szCs w:val="16"/>
        </w:rPr>
      </w:pPr>
    </w:p>
    <w:p w:rsidR="00AF4FEB" w:rsidRPr="00165B6D" w:rsidRDefault="00AF4FEB" w:rsidP="00175D1F">
      <w:pPr>
        <w:ind w:firstLine="720"/>
        <w:jc w:val="both"/>
        <w:rPr>
          <w:b/>
          <w:color w:val="000000"/>
        </w:rPr>
      </w:pPr>
      <w:r w:rsidRPr="00165B6D">
        <w:rPr>
          <w:b/>
          <w:color w:val="000000"/>
        </w:rPr>
        <w:t xml:space="preserve">3. ŠALIŲ ĮSIPAREIGOJIMAI </w:t>
      </w:r>
    </w:p>
    <w:p w:rsidR="00AF4FEB" w:rsidRPr="00165B6D" w:rsidRDefault="00AF4FEB" w:rsidP="00175D1F">
      <w:pPr>
        <w:ind w:firstLine="720"/>
        <w:jc w:val="both"/>
        <w:rPr>
          <w:b/>
          <w:color w:val="000000"/>
        </w:rPr>
      </w:pPr>
      <w:r w:rsidRPr="00165B6D">
        <w:rPr>
          <w:b/>
          <w:color w:val="000000"/>
        </w:rPr>
        <w:t>3.1.</w:t>
      </w:r>
      <w:r w:rsidRPr="00165B6D">
        <w:rPr>
          <w:color w:val="000000"/>
        </w:rPr>
        <w:t xml:space="preserve"> </w:t>
      </w:r>
      <w:r w:rsidRPr="00165B6D">
        <w:rPr>
          <w:b/>
          <w:color w:val="000000"/>
        </w:rPr>
        <w:t>Vykdytojas įsipareigoja:</w:t>
      </w:r>
    </w:p>
    <w:p w:rsidR="00175D1F" w:rsidRDefault="00AF4FEB" w:rsidP="00175D1F">
      <w:pPr>
        <w:ind w:firstLine="720"/>
        <w:jc w:val="both"/>
        <w:rPr>
          <w:color w:val="000000"/>
        </w:rPr>
      </w:pPr>
      <w:r w:rsidRPr="00165B6D">
        <w:t xml:space="preserve">3.1.1. Konservuoti-restauruoti </w:t>
      </w:r>
      <w:r w:rsidRPr="00165B6D">
        <w:rPr>
          <w:b/>
          <w:bCs/>
        </w:rPr>
        <w:t>Užsakovo</w:t>
      </w:r>
      <w:r w:rsidRPr="00165B6D">
        <w:t xml:space="preserve"> archeologinius eksponatus (</w:t>
      </w:r>
      <w:r w:rsidR="00175D1F">
        <w:t>28</w:t>
      </w:r>
      <w:r w:rsidRPr="00165B6D">
        <w:t xml:space="preserve"> vnt.), perduotus pagal </w:t>
      </w:r>
      <w:r w:rsidRPr="00165B6D">
        <w:rPr>
          <w:color w:val="000000"/>
        </w:rPr>
        <w:t>Eksponatų perdavimo trumpalaikiam saugojimui aktą</w:t>
      </w:r>
      <w:r w:rsidR="00175D1F">
        <w:rPr>
          <w:color w:val="000000"/>
        </w:rPr>
        <w:t>.</w:t>
      </w:r>
    </w:p>
    <w:p w:rsidR="00AF4FEB" w:rsidRPr="00165B6D" w:rsidRDefault="00AF4FEB" w:rsidP="00175D1F">
      <w:pPr>
        <w:ind w:firstLine="720"/>
        <w:jc w:val="both"/>
      </w:pPr>
      <w:r w:rsidRPr="00165B6D">
        <w:t>3.1.2. Darbus atlikti už išankstinėje sąmatoje numatytą kainą –</w:t>
      </w:r>
      <w:r w:rsidR="00175D1F">
        <w:t xml:space="preserve"> 1200 (vienas tūkstantis du šimtai) </w:t>
      </w:r>
      <w:proofErr w:type="spellStart"/>
      <w:r w:rsidRPr="00165B6D">
        <w:t>Eur</w:t>
      </w:r>
      <w:proofErr w:type="spellEnd"/>
      <w:r w:rsidRPr="00165B6D">
        <w:t>.</w:t>
      </w:r>
    </w:p>
    <w:p w:rsidR="00AF4FEB" w:rsidRPr="00165B6D" w:rsidRDefault="00AF4FEB" w:rsidP="00175D1F">
      <w:pPr>
        <w:ind w:firstLine="720"/>
        <w:jc w:val="both"/>
      </w:pPr>
      <w:r w:rsidRPr="00165B6D">
        <w:t>3.1.</w:t>
      </w:r>
      <w:r w:rsidR="00175D1F">
        <w:t>3</w:t>
      </w:r>
      <w:r w:rsidRPr="00165B6D">
        <w:t>. Konservavimo-restauravimo darbus atlikti taikant šiuolaikines literatūroje aprašytas ir praktikoje išbandytas technologijas, tinkamas tos rūšies kultūros vertybėms.</w:t>
      </w:r>
    </w:p>
    <w:p w:rsidR="00AF4FEB" w:rsidRPr="00165B6D" w:rsidRDefault="00AF4FEB" w:rsidP="00175D1F">
      <w:pPr>
        <w:ind w:firstLine="720"/>
        <w:jc w:val="both"/>
      </w:pPr>
      <w:r w:rsidRPr="00165B6D">
        <w:t>3.1.</w:t>
      </w:r>
      <w:r w:rsidR="00175D1F">
        <w:t>4</w:t>
      </w:r>
      <w:r w:rsidRPr="00165B6D">
        <w:t xml:space="preserve">. Kartu su konservuotais-restauruotais eksponatais pateikti </w:t>
      </w:r>
      <w:r w:rsidRPr="00165B6D">
        <w:rPr>
          <w:b/>
        </w:rPr>
        <w:t>Užsakovui</w:t>
      </w:r>
      <w:r w:rsidRPr="00165B6D">
        <w:t xml:space="preserve"> užpildytus Restauravimo protokolus, kuriuose atsispindėtų su kiekvienu eksponatu atlikti procesai ir panaudotos medžiagos.</w:t>
      </w:r>
    </w:p>
    <w:p w:rsidR="00AF4FEB" w:rsidRPr="00165B6D" w:rsidRDefault="00AF4FEB" w:rsidP="00175D1F">
      <w:pPr>
        <w:ind w:firstLine="720"/>
        <w:jc w:val="both"/>
      </w:pPr>
      <w:r w:rsidRPr="00165B6D">
        <w:t>3.1.</w:t>
      </w:r>
      <w:r w:rsidR="00175D1F">
        <w:t>5</w:t>
      </w:r>
      <w:r w:rsidRPr="00165B6D">
        <w:t xml:space="preserve">. Baigus darbus, pateikti </w:t>
      </w:r>
      <w:r w:rsidRPr="00165B6D">
        <w:rPr>
          <w:b/>
        </w:rPr>
        <w:t>Užsakovui</w:t>
      </w:r>
      <w:r w:rsidRPr="00165B6D">
        <w:t xml:space="preserve"> atliktų darbų aktą ir sąskaitą faktūrą.</w:t>
      </w:r>
    </w:p>
    <w:p w:rsidR="00AF4FEB" w:rsidRPr="00165B6D" w:rsidRDefault="00AF4FEB" w:rsidP="00175D1F">
      <w:pPr>
        <w:ind w:firstLine="720"/>
        <w:jc w:val="both"/>
        <w:rPr>
          <w:sz w:val="16"/>
          <w:szCs w:val="16"/>
        </w:rPr>
      </w:pPr>
    </w:p>
    <w:p w:rsidR="00AF4FEB" w:rsidRPr="00165B6D" w:rsidRDefault="00AF4FEB" w:rsidP="00175D1F">
      <w:pPr>
        <w:tabs>
          <w:tab w:val="left" w:pos="684"/>
        </w:tabs>
        <w:ind w:left="720"/>
        <w:jc w:val="both"/>
        <w:rPr>
          <w:b/>
          <w:color w:val="000000"/>
        </w:rPr>
      </w:pPr>
      <w:r w:rsidRPr="00165B6D">
        <w:rPr>
          <w:b/>
          <w:color w:val="000000"/>
        </w:rPr>
        <w:t>3.2. Užsakovas įsipareigoja:</w:t>
      </w:r>
    </w:p>
    <w:p w:rsidR="00AF4FEB" w:rsidRPr="00165B6D" w:rsidRDefault="00AF4FEB" w:rsidP="00175D1F">
      <w:pPr>
        <w:ind w:left="720"/>
        <w:jc w:val="both"/>
      </w:pPr>
      <w:r w:rsidRPr="00165B6D">
        <w:t xml:space="preserve">3.2.1. Suteikti </w:t>
      </w:r>
      <w:r w:rsidRPr="00165B6D">
        <w:rPr>
          <w:b/>
          <w:bCs/>
        </w:rPr>
        <w:t xml:space="preserve">Vykdytojui </w:t>
      </w:r>
      <w:r w:rsidRPr="00165B6D">
        <w:t>visą turimą informaciją, reikalingą eksponatų konservavimui.</w:t>
      </w:r>
    </w:p>
    <w:p w:rsidR="00AF4FEB" w:rsidRPr="00165B6D" w:rsidRDefault="00AF4FEB" w:rsidP="00175D1F">
      <w:pPr>
        <w:ind w:firstLine="720"/>
        <w:jc w:val="both"/>
      </w:pPr>
      <w:r w:rsidRPr="00165B6D">
        <w:t xml:space="preserve">3.2.1. Užbaigus darbus, per 1 mėnesį nuo sąskaitos-faktūros gavimo sumokėti </w:t>
      </w:r>
      <w:r>
        <w:t>sutartyje numatytą</w:t>
      </w:r>
      <w:r w:rsidRPr="00165B6D">
        <w:t xml:space="preserve"> pinigų sumą.</w:t>
      </w:r>
    </w:p>
    <w:p w:rsidR="00AF4FEB" w:rsidRPr="00165B6D" w:rsidRDefault="00AF4FEB" w:rsidP="00175D1F">
      <w:pPr>
        <w:ind w:firstLine="720"/>
        <w:jc w:val="both"/>
        <w:rPr>
          <w:color w:val="000000"/>
          <w:sz w:val="16"/>
          <w:szCs w:val="16"/>
        </w:rPr>
      </w:pPr>
    </w:p>
    <w:p w:rsidR="00AF4FEB" w:rsidRPr="00165B6D" w:rsidRDefault="00AF4FEB" w:rsidP="00175D1F">
      <w:pPr>
        <w:tabs>
          <w:tab w:val="left" w:pos="741"/>
        </w:tabs>
        <w:ind w:firstLine="720"/>
        <w:jc w:val="both"/>
      </w:pPr>
      <w:r w:rsidRPr="00165B6D">
        <w:rPr>
          <w:b/>
          <w:caps/>
        </w:rPr>
        <w:t>4. Papildomos sutarties vykdymo sąlygos</w:t>
      </w:r>
    </w:p>
    <w:p w:rsidR="00AF4FEB" w:rsidRPr="00165B6D" w:rsidRDefault="00AF4FEB" w:rsidP="00175D1F">
      <w:pPr>
        <w:ind w:firstLine="720"/>
        <w:jc w:val="both"/>
        <w:rPr>
          <w:b/>
          <w:bCs/>
        </w:rPr>
      </w:pPr>
      <w:r w:rsidRPr="00165B6D">
        <w:t>4.1.</w:t>
      </w:r>
      <w:r w:rsidRPr="00165B6D">
        <w:rPr>
          <w:b/>
          <w:bCs/>
        </w:rPr>
        <w:t xml:space="preserve"> </w:t>
      </w:r>
      <w:r w:rsidRPr="00165B6D">
        <w:t>Iškilus netikėtoms, neprognoz</w:t>
      </w:r>
      <w:r w:rsidR="00175D1F">
        <w:t>u</w:t>
      </w:r>
      <w:r w:rsidRPr="00165B6D">
        <w:t>ojamoms restauravimo problemoms, kurias įvertina ir patvirtina nepriklausomų ekspertų komisija, papildomi darbai apmokami pagal atskirai sudarytą sutartį.</w:t>
      </w:r>
      <w:r>
        <w:t xml:space="preserve"> Komisiją sušaukia ir jos darbą apmoka </w:t>
      </w:r>
      <w:r w:rsidRPr="00FB143E">
        <w:rPr>
          <w:b/>
        </w:rPr>
        <w:t>Vykdytojas.</w:t>
      </w:r>
    </w:p>
    <w:p w:rsidR="00AF4FEB" w:rsidRPr="00165B6D" w:rsidRDefault="00AF4FEB" w:rsidP="00175D1F">
      <w:pPr>
        <w:ind w:firstLine="720"/>
        <w:jc w:val="both"/>
      </w:pPr>
      <w:r w:rsidRPr="00165B6D">
        <w:t>4.2. Kilus abejonėms dėl darbų kokybės, nepriklausomų ekspertų komisijai įvertinus atliktus darbus; už nekokybiškai atliktus konservavimo-restauravimo darbus užsakovui turi būti grąžinti sumokėti pinigai per penkiolika dienų nuo komisijos sprendimo įsigaliojimo.</w:t>
      </w:r>
      <w:r>
        <w:t xml:space="preserve"> Komisiją sušaukia ir jos darbą apmoka </w:t>
      </w:r>
      <w:r>
        <w:rPr>
          <w:b/>
        </w:rPr>
        <w:t>Užsakovas</w:t>
      </w:r>
      <w:r w:rsidRPr="00FB143E">
        <w:rPr>
          <w:b/>
        </w:rPr>
        <w:t>.</w:t>
      </w:r>
    </w:p>
    <w:p w:rsidR="00AF4FEB" w:rsidRPr="00165B6D" w:rsidRDefault="00AF4FEB" w:rsidP="00175D1F">
      <w:pPr>
        <w:ind w:firstLine="720"/>
        <w:jc w:val="both"/>
        <w:rPr>
          <w:b/>
          <w:color w:val="000000"/>
          <w:sz w:val="16"/>
          <w:szCs w:val="16"/>
        </w:rPr>
      </w:pPr>
    </w:p>
    <w:p w:rsidR="00AF4FEB" w:rsidRPr="00165B6D" w:rsidRDefault="00AF4FEB" w:rsidP="00175D1F">
      <w:pPr>
        <w:ind w:firstLine="720"/>
        <w:jc w:val="both"/>
        <w:rPr>
          <w:b/>
          <w:caps/>
          <w:color w:val="000000"/>
        </w:rPr>
      </w:pPr>
      <w:r w:rsidRPr="00165B6D">
        <w:rPr>
          <w:b/>
          <w:color w:val="000000"/>
        </w:rPr>
        <w:t xml:space="preserve">5. </w:t>
      </w:r>
      <w:r w:rsidRPr="00165B6D">
        <w:rPr>
          <w:b/>
          <w:caps/>
          <w:color w:val="000000"/>
        </w:rPr>
        <w:t xml:space="preserve">Šalių atsakomybė </w:t>
      </w:r>
    </w:p>
    <w:p w:rsidR="00AF4FEB" w:rsidRPr="00165B6D" w:rsidRDefault="00AF4FEB" w:rsidP="00175D1F">
      <w:pPr>
        <w:ind w:firstLine="720"/>
        <w:jc w:val="both"/>
        <w:rPr>
          <w:color w:val="000000"/>
        </w:rPr>
      </w:pPr>
      <w:r w:rsidRPr="00165B6D">
        <w:rPr>
          <w:color w:val="000000"/>
        </w:rPr>
        <w:t>5.1. Už sutarties įsipareigojimų vykdymą šalys atsako Lietuvos Respublikos įstatymų numatyta tvarka.</w:t>
      </w:r>
    </w:p>
    <w:p w:rsidR="00AF4FEB" w:rsidRPr="00165B6D" w:rsidRDefault="00AF4FEB" w:rsidP="00175D1F">
      <w:pPr>
        <w:tabs>
          <w:tab w:val="left" w:pos="741"/>
        </w:tabs>
        <w:jc w:val="both"/>
        <w:rPr>
          <w:color w:val="000000"/>
        </w:rPr>
      </w:pPr>
      <w:r w:rsidRPr="00165B6D">
        <w:rPr>
          <w:color w:val="000000"/>
        </w:rPr>
        <w:tab/>
        <w:t>5.2. Visi šios sutarties pakeitimai, papildymai yra galiojantys, jeigu jie yra sudaryti raštu ir šalių pasirašyti.</w:t>
      </w:r>
    </w:p>
    <w:p w:rsidR="00AF4FEB" w:rsidRPr="00165B6D" w:rsidRDefault="00AF4FEB" w:rsidP="00175D1F">
      <w:pPr>
        <w:widowControl w:val="0"/>
        <w:autoSpaceDE w:val="0"/>
        <w:autoSpaceDN w:val="0"/>
        <w:adjustRightInd w:val="0"/>
        <w:ind w:left="709"/>
        <w:jc w:val="both"/>
        <w:rPr>
          <w:b/>
          <w:bCs/>
          <w:sz w:val="16"/>
          <w:szCs w:val="16"/>
        </w:rPr>
      </w:pPr>
    </w:p>
    <w:p w:rsidR="00AF4FEB" w:rsidRPr="00165B6D" w:rsidRDefault="00AF4FEB" w:rsidP="00175D1F">
      <w:pPr>
        <w:widowControl w:val="0"/>
        <w:autoSpaceDE w:val="0"/>
        <w:autoSpaceDN w:val="0"/>
        <w:adjustRightInd w:val="0"/>
        <w:ind w:left="709"/>
        <w:jc w:val="both"/>
        <w:rPr>
          <w:b/>
          <w:bCs/>
        </w:rPr>
      </w:pPr>
      <w:r w:rsidRPr="00165B6D">
        <w:rPr>
          <w:b/>
          <w:bCs/>
        </w:rPr>
        <w:t>6. SUTARTIES NUTRAUKIMAS PRIEŠ TERMINĄ</w:t>
      </w:r>
    </w:p>
    <w:p w:rsidR="00AF4FEB" w:rsidRPr="00165B6D" w:rsidRDefault="00AF4FEB" w:rsidP="00175D1F">
      <w:pPr>
        <w:widowControl w:val="0"/>
        <w:autoSpaceDE w:val="0"/>
        <w:autoSpaceDN w:val="0"/>
        <w:adjustRightInd w:val="0"/>
        <w:ind w:firstLine="709"/>
        <w:jc w:val="both"/>
      </w:pPr>
      <w:r w:rsidRPr="00165B6D">
        <w:t>6.1. Užsakovas turi teisę vienašališkai nutraukti sutartį, jeigu Vykdytojas nevykdo savo įsipareigojimų arba vykdo juos kitomis sąlygomis, nei buvo nurodę savo pasiūlyme ar šioje Sutartyje.</w:t>
      </w:r>
    </w:p>
    <w:p w:rsidR="00AF4FEB" w:rsidRPr="00165B6D" w:rsidRDefault="00AF4FEB" w:rsidP="00175D1F">
      <w:pPr>
        <w:widowControl w:val="0"/>
        <w:autoSpaceDE w:val="0"/>
        <w:autoSpaceDN w:val="0"/>
        <w:adjustRightInd w:val="0"/>
        <w:ind w:firstLine="709"/>
        <w:jc w:val="both"/>
      </w:pPr>
      <w:r w:rsidRPr="00165B6D">
        <w:lastRenderedPageBreak/>
        <w:t>6.2. Užsakovas gali reikalauti sustabdyti darbus, jei jų vykdymas atliekamas nesilaikant norminių dokumentų reikalavimų, jei kyla pavojus žmonėms ir aplinkai arba jeigu būtų nustatyta avarijos grėsmė.</w:t>
      </w:r>
    </w:p>
    <w:p w:rsidR="00AF4FEB" w:rsidRPr="00165B6D" w:rsidRDefault="00AF4FEB" w:rsidP="00175D1F">
      <w:pPr>
        <w:widowControl w:val="0"/>
        <w:autoSpaceDE w:val="0"/>
        <w:autoSpaceDN w:val="0"/>
        <w:adjustRightInd w:val="0"/>
        <w:ind w:firstLine="709"/>
        <w:jc w:val="both"/>
      </w:pPr>
      <w:r w:rsidRPr="00165B6D">
        <w:t>6.3. Užsakovui arba Vykdytojui vienašališkai nutraukus Sutartį, Vykdytojas privalo perduoti visus iki Sutarties atliktus darbus, pasirašant priėmimo-perdavimo aktą. Užsakovas privalo už atliktus darbus apmokėti (jeigu Sutartis nutraukta dėl Vykdytojo kaltės, iš mokėtinos sumos išskaičiavęs netesybas ir nuostolius).</w:t>
      </w:r>
    </w:p>
    <w:p w:rsidR="00AF4FEB" w:rsidRPr="00165B6D" w:rsidRDefault="00AF4FEB" w:rsidP="00175D1F">
      <w:pPr>
        <w:widowControl w:val="0"/>
        <w:autoSpaceDE w:val="0"/>
        <w:autoSpaceDN w:val="0"/>
        <w:adjustRightInd w:val="0"/>
        <w:ind w:firstLine="709"/>
        <w:jc w:val="both"/>
      </w:pPr>
      <w:r w:rsidRPr="00165B6D">
        <w:t>6.4. Apie ketinimą nutraukti Sutartį Šalis turi pranešti kitai Šaliai raštu ne vėliau kaip prieš 5 (penkias) darbo dienas,</w:t>
      </w:r>
    </w:p>
    <w:p w:rsidR="00AF4FEB" w:rsidRPr="00165B6D" w:rsidRDefault="00AF4FEB" w:rsidP="00175D1F">
      <w:pPr>
        <w:widowControl w:val="0"/>
        <w:autoSpaceDE w:val="0"/>
        <w:autoSpaceDN w:val="0"/>
        <w:adjustRightInd w:val="0"/>
        <w:jc w:val="both"/>
        <w:rPr>
          <w:sz w:val="16"/>
          <w:szCs w:val="16"/>
        </w:rPr>
      </w:pPr>
    </w:p>
    <w:p w:rsidR="00AF4FEB" w:rsidRPr="00165B6D" w:rsidRDefault="00AF4FEB" w:rsidP="00175D1F">
      <w:pPr>
        <w:widowControl w:val="0"/>
        <w:autoSpaceDE w:val="0"/>
        <w:autoSpaceDN w:val="0"/>
        <w:adjustRightInd w:val="0"/>
        <w:ind w:firstLine="709"/>
        <w:jc w:val="both"/>
      </w:pPr>
      <w:r w:rsidRPr="00165B6D">
        <w:rPr>
          <w:b/>
        </w:rPr>
        <w:t>7.</w:t>
      </w:r>
      <w:r w:rsidRPr="00165B6D">
        <w:t xml:space="preserve"> </w:t>
      </w:r>
      <w:r w:rsidRPr="00165B6D">
        <w:rPr>
          <w:b/>
          <w:bCs/>
        </w:rPr>
        <w:t>GINČŲ SPRENDIMO TVARKA</w:t>
      </w:r>
    </w:p>
    <w:p w:rsidR="00AF4FEB" w:rsidRPr="00165B6D" w:rsidRDefault="00AF4FEB" w:rsidP="00175D1F">
      <w:pPr>
        <w:widowControl w:val="0"/>
        <w:autoSpaceDE w:val="0"/>
        <w:autoSpaceDN w:val="0"/>
        <w:adjustRightInd w:val="0"/>
        <w:ind w:firstLine="709"/>
        <w:jc w:val="both"/>
      </w:pPr>
      <w:r w:rsidRPr="00165B6D">
        <w:t>7.1. Šalys susitaria, kad kiekvienas ginčas, nesutarimas ar reikalavimas, kylantis iš Sutarties ar su ja susijęs, turi būti sprendžiamas derybų keliu. Jeigu aukščiau nurodyti ginčai, nesutarimai ar reikalavimai negali būti išspręsti derybų keliu per 24 (dvidešimt keturias) kalendorines dienas, tai Šalys susitaria spręsti juos Lietuvos Respublikos įstatymų nustatyta tvarka Lietuvos Respublikos teisme. Teritorinis teismingumas nustatomas pagal Užsakovo buveinės adresą ir Civilinio kodekso nuostatus.</w:t>
      </w:r>
    </w:p>
    <w:p w:rsidR="00AF4FEB" w:rsidRPr="00165B6D" w:rsidRDefault="00AF4FEB" w:rsidP="00175D1F">
      <w:pPr>
        <w:ind w:firstLine="720"/>
        <w:jc w:val="both"/>
        <w:rPr>
          <w:color w:val="000000"/>
          <w:sz w:val="16"/>
          <w:szCs w:val="16"/>
        </w:rPr>
      </w:pPr>
    </w:p>
    <w:p w:rsidR="00AF4FEB" w:rsidRPr="00165B6D" w:rsidRDefault="00AF4FEB" w:rsidP="00175D1F">
      <w:pPr>
        <w:ind w:firstLine="720"/>
        <w:jc w:val="both"/>
        <w:rPr>
          <w:color w:val="000000"/>
        </w:rPr>
      </w:pPr>
      <w:r w:rsidRPr="00165B6D">
        <w:rPr>
          <w:b/>
          <w:caps/>
          <w:color w:val="000000"/>
        </w:rPr>
        <w:t>8. KITOS sąlygos</w:t>
      </w:r>
    </w:p>
    <w:p w:rsidR="006A153C" w:rsidRPr="006A153C" w:rsidRDefault="006A153C" w:rsidP="006A153C">
      <w:pPr>
        <w:tabs>
          <w:tab w:val="left" w:pos="1329"/>
        </w:tabs>
        <w:ind w:right="123" w:hanging="192"/>
        <w:jc w:val="both"/>
      </w:pPr>
      <w:r>
        <w:rPr>
          <w:color w:val="000000"/>
        </w:rPr>
        <w:tab/>
        <w:t xml:space="preserve">            </w:t>
      </w:r>
      <w:r w:rsidR="00AF4FEB" w:rsidRPr="006A153C">
        <w:rPr>
          <w:color w:val="000000"/>
        </w:rPr>
        <w:t xml:space="preserve">8.1. </w:t>
      </w:r>
      <w:r w:rsidRPr="006A153C">
        <w:t>Ši</w:t>
      </w:r>
      <w:r w:rsidRPr="006A153C">
        <w:rPr>
          <w:spacing w:val="-8"/>
        </w:rPr>
        <w:t xml:space="preserve"> </w:t>
      </w:r>
      <w:r w:rsidRPr="006A153C">
        <w:t>sutartis</w:t>
      </w:r>
      <w:r w:rsidRPr="006A153C">
        <w:rPr>
          <w:spacing w:val="-8"/>
        </w:rPr>
        <w:t xml:space="preserve"> </w:t>
      </w:r>
      <w:r w:rsidRPr="006A153C">
        <w:t>įsigalioja</w:t>
      </w:r>
      <w:r w:rsidRPr="006A153C">
        <w:rPr>
          <w:spacing w:val="-11"/>
        </w:rPr>
        <w:t xml:space="preserve"> </w:t>
      </w:r>
      <w:r w:rsidRPr="006A153C">
        <w:t>nuo</w:t>
      </w:r>
      <w:r w:rsidRPr="006A153C">
        <w:rPr>
          <w:spacing w:val="-8"/>
        </w:rPr>
        <w:t xml:space="preserve"> </w:t>
      </w:r>
      <w:r w:rsidRPr="006A153C">
        <w:t>pasirašymo</w:t>
      </w:r>
      <w:r w:rsidRPr="006A153C">
        <w:rPr>
          <w:spacing w:val="-7"/>
        </w:rPr>
        <w:t xml:space="preserve"> </w:t>
      </w:r>
      <w:r w:rsidRPr="006A153C">
        <w:t>dienos.</w:t>
      </w:r>
      <w:r w:rsidRPr="006A153C">
        <w:rPr>
          <w:spacing w:val="-9"/>
        </w:rPr>
        <w:t xml:space="preserve"> </w:t>
      </w:r>
      <w:r w:rsidRPr="006A153C">
        <w:t>Jos</w:t>
      </w:r>
      <w:r w:rsidRPr="006A153C">
        <w:rPr>
          <w:spacing w:val="-8"/>
        </w:rPr>
        <w:t xml:space="preserve"> </w:t>
      </w:r>
      <w:r w:rsidRPr="006A153C">
        <w:t>galiojimas</w:t>
      </w:r>
      <w:r w:rsidRPr="006A153C">
        <w:rPr>
          <w:spacing w:val="-8"/>
        </w:rPr>
        <w:t xml:space="preserve"> </w:t>
      </w:r>
      <w:r w:rsidRPr="006A153C">
        <w:t>baigiasi,</w:t>
      </w:r>
      <w:r w:rsidRPr="006A153C">
        <w:rPr>
          <w:spacing w:val="-7"/>
        </w:rPr>
        <w:t xml:space="preserve"> </w:t>
      </w:r>
      <w:r w:rsidRPr="006A153C">
        <w:t>kai</w:t>
      </w:r>
      <w:r w:rsidRPr="006A153C">
        <w:rPr>
          <w:spacing w:val="-8"/>
        </w:rPr>
        <w:t xml:space="preserve"> </w:t>
      </w:r>
      <w:r w:rsidRPr="006A153C">
        <w:t>įvykdyti</w:t>
      </w:r>
      <w:r w:rsidRPr="006A153C">
        <w:rPr>
          <w:spacing w:val="-10"/>
        </w:rPr>
        <w:t xml:space="preserve"> </w:t>
      </w:r>
      <w:r w:rsidRPr="006A153C">
        <w:t>visi</w:t>
      </w:r>
      <w:r w:rsidRPr="006A153C">
        <w:rPr>
          <w:spacing w:val="-10"/>
        </w:rPr>
        <w:t xml:space="preserve"> </w:t>
      </w:r>
      <w:r w:rsidRPr="006A153C">
        <w:t xml:space="preserve">sutarties </w:t>
      </w:r>
      <w:r w:rsidRPr="006A153C">
        <w:rPr>
          <w:spacing w:val="-57"/>
        </w:rPr>
        <w:t xml:space="preserve"> </w:t>
      </w:r>
      <w:r w:rsidRPr="006A153C">
        <w:t>šalių</w:t>
      </w:r>
      <w:r w:rsidRPr="006A153C">
        <w:rPr>
          <w:spacing w:val="-1"/>
        </w:rPr>
        <w:t xml:space="preserve"> </w:t>
      </w:r>
      <w:r w:rsidRPr="006A153C">
        <w:t>įsipareigojimai.</w:t>
      </w:r>
    </w:p>
    <w:p w:rsidR="00AF4FEB" w:rsidRPr="00165B6D" w:rsidRDefault="00AF4FEB" w:rsidP="00175D1F">
      <w:pPr>
        <w:ind w:firstLine="720"/>
        <w:jc w:val="both"/>
        <w:rPr>
          <w:color w:val="000000"/>
        </w:rPr>
      </w:pPr>
      <w:r w:rsidRPr="00165B6D">
        <w:rPr>
          <w:color w:val="000000"/>
        </w:rPr>
        <w:t>8.2. Sutartis sudaryta dviem vienodą juridinę galią turinčiais egzemplioriais.</w:t>
      </w:r>
    </w:p>
    <w:p w:rsidR="00AF4FEB" w:rsidRPr="00165B6D" w:rsidRDefault="00AF4FEB" w:rsidP="00175D1F">
      <w:pPr>
        <w:ind w:firstLine="720"/>
        <w:jc w:val="both"/>
        <w:rPr>
          <w:color w:val="000000"/>
          <w:sz w:val="16"/>
          <w:szCs w:val="16"/>
        </w:rPr>
      </w:pPr>
    </w:p>
    <w:p w:rsidR="00AF4FEB" w:rsidRPr="00165B6D" w:rsidRDefault="00AF4FEB" w:rsidP="00175D1F">
      <w:pPr>
        <w:ind w:firstLine="720"/>
        <w:jc w:val="both"/>
        <w:rPr>
          <w:b/>
          <w:color w:val="000000"/>
        </w:rPr>
      </w:pPr>
      <w:r w:rsidRPr="00165B6D">
        <w:rPr>
          <w:b/>
          <w:color w:val="000000"/>
        </w:rPr>
        <w:t>9. SUTARTIES ŠALIŲ ADRESAI IR REKVIZITAI</w:t>
      </w:r>
    </w:p>
    <w:p w:rsidR="00AF4FEB" w:rsidRDefault="00AF4FEB" w:rsidP="00175D1F">
      <w:pPr>
        <w:ind w:firstLine="720"/>
        <w:jc w:val="both"/>
        <w:rPr>
          <w:b/>
          <w:color w:val="000000"/>
        </w:rPr>
      </w:pPr>
    </w:p>
    <w:p w:rsidR="006A153C" w:rsidRDefault="006A153C" w:rsidP="00175D1F">
      <w:pPr>
        <w:ind w:firstLine="720"/>
        <w:jc w:val="both"/>
        <w:rPr>
          <w:b/>
          <w:color w:val="000000"/>
        </w:rPr>
      </w:pPr>
    </w:p>
    <w:p w:rsidR="006A153C" w:rsidRPr="00165B6D" w:rsidRDefault="006A153C" w:rsidP="00175D1F">
      <w:pPr>
        <w:ind w:firstLine="720"/>
        <w:jc w:val="both"/>
        <w:rPr>
          <w:b/>
          <w:color w:val="000000"/>
        </w:rPr>
      </w:pPr>
    </w:p>
    <w:tbl>
      <w:tblPr>
        <w:tblW w:w="0" w:type="auto"/>
        <w:tblLook w:val="01E0" w:firstRow="1" w:lastRow="1" w:firstColumn="1" w:lastColumn="1" w:noHBand="0" w:noVBand="0"/>
      </w:tblPr>
      <w:tblGrid>
        <w:gridCol w:w="5044"/>
        <w:gridCol w:w="5008"/>
      </w:tblGrid>
      <w:tr w:rsidR="00AF4FEB" w:rsidRPr="00165B6D" w:rsidTr="0084558F">
        <w:tc>
          <w:tcPr>
            <w:tcW w:w="5134" w:type="dxa"/>
            <w:shd w:val="clear" w:color="auto" w:fill="auto"/>
          </w:tcPr>
          <w:p w:rsidR="00AF4FEB" w:rsidRDefault="00AF4FEB" w:rsidP="00175D1F">
            <w:pPr>
              <w:jc w:val="both"/>
              <w:rPr>
                <w:color w:val="000000"/>
              </w:rPr>
            </w:pPr>
            <w:r w:rsidRPr="00165B6D">
              <w:rPr>
                <w:color w:val="000000"/>
              </w:rPr>
              <w:t>UŽSAKOVO:</w:t>
            </w:r>
          </w:p>
          <w:p w:rsidR="00AF4FEB" w:rsidRDefault="00AF4FEB" w:rsidP="00175D1F">
            <w:pPr>
              <w:jc w:val="both"/>
              <w:rPr>
                <w:color w:val="000000"/>
              </w:rPr>
            </w:pPr>
          </w:p>
          <w:p w:rsidR="00175D1F" w:rsidRDefault="00175D1F" w:rsidP="00175D1F">
            <w:pPr>
              <w:pStyle w:val="TableParagraph"/>
              <w:ind w:left="200" w:right="1567"/>
              <w:rPr>
                <w:sz w:val="24"/>
              </w:rPr>
            </w:pPr>
            <w:r>
              <w:rPr>
                <w:sz w:val="24"/>
              </w:rPr>
              <w:t>Daugyvenės kultūros istorijos</w:t>
            </w:r>
            <w:r>
              <w:rPr>
                <w:spacing w:val="-57"/>
                <w:sz w:val="24"/>
              </w:rPr>
              <w:t xml:space="preserve"> </w:t>
            </w:r>
            <w:r>
              <w:rPr>
                <w:sz w:val="24"/>
              </w:rPr>
              <w:t>muziejus-draustinis</w:t>
            </w:r>
          </w:p>
          <w:p w:rsidR="00175D1F" w:rsidRDefault="00175D1F" w:rsidP="00175D1F">
            <w:pPr>
              <w:pStyle w:val="TableParagraph"/>
              <w:ind w:left="200" w:right="1237"/>
              <w:rPr>
                <w:sz w:val="24"/>
              </w:rPr>
            </w:pPr>
            <w:r>
              <w:rPr>
                <w:sz w:val="24"/>
              </w:rPr>
              <w:t>Adresas: Burbiškio k., LT-82206</w:t>
            </w:r>
            <w:r>
              <w:rPr>
                <w:spacing w:val="-57"/>
                <w:sz w:val="24"/>
              </w:rPr>
              <w:t xml:space="preserve"> </w:t>
            </w:r>
            <w:r>
              <w:rPr>
                <w:sz w:val="24"/>
              </w:rPr>
              <w:t>Radviliškio</w:t>
            </w:r>
            <w:r>
              <w:rPr>
                <w:spacing w:val="-1"/>
                <w:sz w:val="24"/>
              </w:rPr>
              <w:t xml:space="preserve"> </w:t>
            </w:r>
            <w:r>
              <w:rPr>
                <w:sz w:val="24"/>
              </w:rPr>
              <w:t>r. sav.</w:t>
            </w:r>
          </w:p>
          <w:p w:rsidR="00175D1F" w:rsidRDefault="00175D1F" w:rsidP="00175D1F">
            <w:pPr>
              <w:pStyle w:val="TableParagraph"/>
              <w:ind w:left="200"/>
              <w:rPr>
                <w:sz w:val="24"/>
              </w:rPr>
            </w:pPr>
            <w:r>
              <w:rPr>
                <w:sz w:val="24"/>
              </w:rPr>
              <w:t>Įm.</w:t>
            </w:r>
            <w:r>
              <w:rPr>
                <w:spacing w:val="-2"/>
                <w:sz w:val="24"/>
              </w:rPr>
              <w:t xml:space="preserve"> </w:t>
            </w:r>
            <w:r>
              <w:rPr>
                <w:sz w:val="24"/>
              </w:rPr>
              <w:t>kodas:</w:t>
            </w:r>
            <w:r>
              <w:rPr>
                <w:spacing w:val="-1"/>
                <w:sz w:val="24"/>
              </w:rPr>
              <w:t xml:space="preserve"> </w:t>
            </w:r>
            <w:r>
              <w:rPr>
                <w:sz w:val="24"/>
              </w:rPr>
              <w:t>188208646</w:t>
            </w:r>
          </w:p>
          <w:p w:rsidR="00175D1F" w:rsidRDefault="00175D1F" w:rsidP="00175D1F">
            <w:pPr>
              <w:pStyle w:val="TableParagraph"/>
              <w:ind w:left="200" w:right="1143"/>
              <w:rPr>
                <w:spacing w:val="-58"/>
                <w:sz w:val="24"/>
              </w:rPr>
            </w:pPr>
            <w:proofErr w:type="spellStart"/>
            <w:r>
              <w:rPr>
                <w:sz w:val="24"/>
              </w:rPr>
              <w:t>A.s</w:t>
            </w:r>
            <w:proofErr w:type="spellEnd"/>
            <w:r>
              <w:rPr>
                <w:sz w:val="24"/>
              </w:rPr>
              <w:t>. Nr. LT304010044800010019</w:t>
            </w:r>
          </w:p>
          <w:p w:rsidR="00175D1F" w:rsidRDefault="00175D1F" w:rsidP="00175D1F">
            <w:pPr>
              <w:pStyle w:val="TableParagraph"/>
              <w:ind w:left="200" w:right="1143"/>
              <w:rPr>
                <w:sz w:val="24"/>
              </w:rPr>
            </w:pPr>
            <w:r>
              <w:rPr>
                <w:sz w:val="24"/>
              </w:rPr>
              <w:t>Tel.</w:t>
            </w:r>
            <w:r>
              <w:rPr>
                <w:spacing w:val="-1"/>
                <w:sz w:val="24"/>
              </w:rPr>
              <w:t xml:space="preserve"> </w:t>
            </w:r>
            <w:r>
              <w:rPr>
                <w:sz w:val="24"/>
              </w:rPr>
              <w:t>8 422 56110</w:t>
            </w:r>
          </w:p>
          <w:p w:rsidR="00AF4FEB" w:rsidRPr="00165B6D" w:rsidRDefault="00175D1F" w:rsidP="00175D1F">
            <w:pPr>
              <w:jc w:val="both"/>
            </w:pPr>
            <w:r>
              <w:t xml:space="preserve">    El.</w:t>
            </w:r>
            <w:r>
              <w:rPr>
                <w:spacing w:val="-3"/>
              </w:rPr>
              <w:t xml:space="preserve"> </w:t>
            </w:r>
            <w:r>
              <w:t>paštas:</w:t>
            </w:r>
            <w:r>
              <w:rPr>
                <w:spacing w:val="-2"/>
              </w:rPr>
              <w:t xml:space="preserve"> </w:t>
            </w:r>
            <w:hyperlink r:id="rId5">
              <w:r>
                <w:rPr>
                  <w:u w:val="single"/>
                </w:rPr>
                <w:t>info@daugyvenesmuziejus.lt</w:t>
              </w:r>
            </w:hyperlink>
          </w:p>
          <w:p w:rsidR="00AF4FEB" w:rsidRPr="00165B6D" w:rsidRDefault="00AF4FEB" w:rsidP="00175D1F">
            <w:pPr>
              <w:jc w:val="both"/>
            </w:pPr>
          </w:p>
          <w:p w:rsidR="00AF4FEB" w:rsidRDefault="00AF4FEB" w:rsidP="00175D1F">
            <w:pPr>
              <w:jc w:val="both"/>
            </w:pPr>
          </w:p>
          <w:p w:rsidR="00AF4FEB" w:rsidRDefault="00AF4FEB" w:rsidP="00175D1F">
            <w:pPr>
              <w:jc w:val="both"/>
            </w:pPr>
          </w:p>
          <w:p w:rsidR="000F7F7E" w:rsidRDefault="000F7F7E" w:rsidP="00175D1F">
            <w:pPr>
              <w:jc w:val="both"/>
            </w:pPr>
          </w:p>
          <w:p w:rsidR="000F7F7E" w:rsidRDefault="000F7F7E" w:rsidP="00175D1F">
            <w:pPr>
              <w:jc w:val="both"/>
            </w:pPr>
          </w:p>
          <w:p w:rsidR="000F7F7E" w:rsidRDefault="000F7F7E" w:rsidP="00175D1F">
            <w:pPr>
              <w:jc w:val="both"/>
            </w:pPr>
          </w:p>
          <w:p w:rsidR="000F7F7E" w:rsidRPr="00165B6D" w:rsidRDefault="000F7F7E" w:rsidP="00175D1F">
            <w:pPr>
              <w:jc w:val="both"/>
            </w:pPr>
          </w:p>
          <w:p w:rsidR="00AF4FEB" w:rsidRPr="00165B6D" w:rsidRDefault="00AF4FEB" w:rsidP="00175D1F">
            <w:pPr>
              <w:jc w:val="both"/>
            </w:pPr>
            <w:r w:rsidRPr="00165B6D">
              <w:rPr>
                <w:color w:val="000000"/>
              </w:rPr>
              <w:t>____________________________</w:t>
            </w:r>
          </w:p>
          <w:p w:rsidR="00AF4FEB" w:rsidRPr="00165B6D" w:rsidRDefault="000F7F7E" w:rsidP="00175D1F">
            <w:pPr>
              <w:jc w:val="both"/>
            </w:pPr>
            <w:r>
              <w:t>Direktorė</w:t>
            </w:r>
            <w:r>
              <w:rPr>
                <w:spacing w:val="-5"/>
              </w:rPr>
              <w:t xml:space="preserve"> </w:t>
            </w:r>
            <w:r>
              <w:t>dr.</w:t>
            </w:r>
            <w:r>
              <w:rPr>
                <w:spacing w:val="-1"/>
              </w:rPr>
              <w:t xml:space="preserve"> </w:t>
            </w:r>
            <w:r>
              <w:t>Laura</w:t>
            </w:r>
            <w:r>
              <w:rPr>
                <w:spacing w:val="-3"/>
              </w:rPr>
              <w:t xml:space="preserve"> </w:t>
            </w:r>
            <w:r>
              <w:t xml:space="preserve">Prascevičiūtė </w:t>
            </w:r>
          </w:p>
          <w:p w:rsidR="00AF4FEB" w:rsidRPr="00165B6D" w:rsidRDefault="00AF4FEB" w:rsidP="00175D1F">
            <w:pPr>
              <w:jc w:val="both"/>
            </w:pPr>
          </w:p>
          <w:p w:rsidR="00AF4FEB" w:rsidRPr="00165B6D" w:rsidRDefault="00AF4FEB" w:rsidP="00175D1F">
            <w:pPr>
              <w:jc w:val="both"/>
            </w:pPr>
            <w:r w:rsidRPr="00165B6D">
              <w:t xml:space="preserve">                                                              A.V.</w:t>
            </w:r>
          </w:p>
          <w:p w:rsidR="00AF4FEB" w:rsidRPr="00165B6D" w:rsidRDefault="00AF4FEB" w:rsidP="00175D1F">
            <w:pPr>
              <w:jc w:val="both"/>
              <w:rPr>
                <w:color w:val="000000"/>
              </w:rPr>
            </w:pPr>
          </w:p>
        </w:tc>
        <w:tc>
          <w:tcPr>
            <w:tcW w:w="5134" w:type="dxa"/>
            <w:shd w:val="clear" w:color="auto" w:fill="auto"/>
          </w:tcPr>
          <w:p w:rsidR="00AF4FEB" w:rsidRPr="00165B6D" w:rsidRDefault="00AF4FEB" w:rsidP="00175D1F">
            <w:pPr>
              <w:jc w:val="both"/>
              <w:rPr>
                <w:color w:val="000000"/>
              </w:rPr>
            </w:pPr>
            <w:r w:rsidRPr="00165B6D">
              <w:rPr>
                <w:color w:val="000000"/>
              </w:rPr>
              <w:t>VYKDYTOJO:</w:t>
            </w:r>
          </w:p>
          <w:p w:rsidR="00AF4FEB" w:rsidRPr="00165B6D" w:rsidRDefault="00AF4FEB" w:rsidP="00175D1F">
            <w:pPr>
              <w:jc w:val="both"/>
              <w:rPr>
                <w:color w:val="000000"/>
              </w:rPr>
            </w:pPr>
          </w:p>
          <w:p w:rsidR="00175D1F" w:rsidRPr="00165B6D" w:rsidRDefault="00175D1F" w:rsidP="00175D1F">
            <w:pPr>
              <w:jc w:val="both"/>
              <w:rPr>
                <w:color w:val="000000"/>
              </w:rPr>
            </w:pPr>
            <w:r>
              <w:rPr>
                <w:color w:val="000000"/>
              </w:rPr>
              <w:t>Šiaulių „Aušros“ muziejus</w:t>
            </w:r>
          </w:p>
          <w:p w:rsidR="00175D1F" w:rsidRPr="00165B6D" w:rsidRDefault="00175D1F" w:rsidP="00175D1F">
            <w:pPr>
              <w:pStyle w:val="Pagrindinistekstas"/>
            </w:pPr>
            <w:r w:rsidRPr="00165B6D">
              <w:t>Įm. kodas 190757036</w:t>
            </w:r>
          </w:p>
          <w:p w:rsidR="00175D1F" w:rsidRPr="00165B6D" w:rsidRDefault="00175D1F" w:rsidP="00175D1F">
            <w:pPr>
              <w:pStyle w:val="Pagrindinistekstas"/>
            </w:pPr>
            <w:r w:rsidRPr="00165B6D">
              <w:t>Vilniaus g. 74, Šiauliai, LT-76283</w:t>
            </w:r>
          </w:p>
          <w:p w:rsidR="00175D1F" w:rsidRPr="00165B6D" w:rsidRDefault="00175D1F" w:rsidP="00175D1F">
            <w:pPr>
              <w:pStyle w:val="Pagrindinistekstas"/>
            </w:pPr>
            <w:r>
              <w:t>A/s LT</w:t>
            </w:r>
            <w:r w:rsidRPr="00165B6D">
              <w:t>20 7300 0100 0240 7527</w:t>
            </w:r>
          </w:p>
          <w:p w:rsidR="00175D1F" w:rsidRDefault="00175D1F" w:rsidP="00175D1F">
            <w:pPr>
              <w:jc w:val="both"/>
            </w:pPr>
            <w:r w:rsidRPr="00165B6D">
              <w:t>AB bankas „Swedbank“</w:t>
            </w:r>
          </w:p>
          <w:p w:rsidR="00175D1F" w:rsidRPr="00165B6D" w:rsidRDefault="00175D1F" w:rsidP="00175D1F">
            <w:pPr>
              <w:jc w:val="both"/>
            </w:pPr>
            <w:r>
              <w:t>Tel. 8 41 52 69 33</w:t>
            </w:r>
          </w:p>
          <w:p w:rsidR="00AF4FEB" w:rsidRDefault="00175D1F" w:rsidP="00175D1F">
            <w:pPr>
              <w:jc w:val="both"/>
              <w:rPr>
                <w:color w:val="000000"/>
              </w:rPr>
            </w:pPr>
            <w:r>
              <w:t>El. paštas </w:t>
            </w:r>
            <w:hyperlink r:id="rId6" w:tgtFrame="_self" w:history="1">
              <w:r>
                <w:rPr>
                  <w:rStyle w:val="Hipersaitas"/>
                </w:rPr>
                <w:t>rastine@ausrosmuziejus.lt</w:t>
              </w:r>
            </w:hyperlink>
          </w:p>
          <w:p w:rsidR="00AF4FEB" w:rsidRDefault="00AF4FEB" w:rsidP="00175D1F">
            <w:pPr>
              <w:jc w:val="both"/>
              <w:rPr>
                <w:color w:val="000000"/>
              </w:rPr>
            </w:pPr>
          </w:p>
          <w:p w:rsidR="00AF4FEB" w:rsidRDefault="00AF4FEB" w:rsidP="00175D1F">
            <w:pPr>
              <w:jc w:val="both"/>
              <w:rPr>
                <w:color w:val="000000"/>
              </w:rPr>
            </w:pPr>
          </w:p>
          <w:p w:rsidR="00AF4FEB" w:rsidRDefault="00AF4FEB" w:rsidP="00175D1F">
            <w:pPr>
              <w:jc w:val="both"/>
              <w:rPr>
                <w:color w:val="000000"/>
              </w:rPr>
            </w:pPr>
          </w:p>
          <w:p w:rsidR="00AF4FEB" w:rsidRDefault="00AF4FEB" w:rsidP="00175D1F">
            <w:pPr>
              <w:jc w:val="both"/>
              <w:rPr>
                <w:color w:val="000000"/>
              </w:rPr>
            </w:pPr>
          </w:p>
          <w:p w:rsidR="00AF4FEB" w:rsidRPr="00165B6D" w:rsidRDefault="00AF4FEB" w:rsidP="00175D1F">
            <w:pPr>
              <w:jc w:val="both"/>
              <w:rPr>
                <w:color w:val="000000"/>
              </w:rPr>
            </w:pPr>
          </w:p>
          <w:p w:rsidR="00AF4FEB" w:rsidRDefault="00AF4FEB" w:rsidP="00175D1F">
            <w:pPr>
              <w:jc w:val="both"/>
              <w:rPr>
                <w:color w:val="000000"/>
              </w:rPr>
            </w:pPr>
          </w:p>
          <w:p w:rsidR="00AF4FEB" w:rsidRDefault="00AF4FEB" w:rsidP="00175D1F">
            <w:pPr>
              <w:jc w:val="both"/>
              <w:rPr>
                <w:color w:val="000000"/>
              </w:rPr>
            </w:pPr>
          </w:p>
          <w:p w:rsidR="00AF4FEB" w:rsidRPr="00165B6D" w:rsidRDefault="00AF4FEB" w:rsidP="00175D1F">
            <w:pPr>
              <w:jc w:val="both"/>
              <w:rPr>
                <w:color w:val="000000"/>
              </w:rPr>
            </w:pPr>
          </w:p>
          <w:p w:rsidR="00AF4FEB" w:rsidRPr="00165B6D" w:rsidRDefault="00AF4FEB" w:rsidP="00175D1F">
            <w:pPr>
              <w:jc w:val="both"/>
              <w:rPr>
                <w:color w:val="000000"/>
              </w:rPr>
            </w:pPr>
            <w:r w:rsidRPr="00165B6D">
              <w:rPr>
                <w:color w:val="000000"/>
              </w:rPr>
              <w:t>____________________________</w:t>
            </w:r>
          </w:p>
          <w:p w:rsidR="000F7F7E" w:rsidRPr="00165B6D" w:rsidRDefault="000F7F7E" w:rsidP="000F7F7E">
            <w:pPr>
              <w:jc w:val="both"/>
            </w:pPr>
            <w:r w:rsidRPr="00165B6D">
              <w:t xml:space="preserve">Direktorius Raimundas </w:t>
            </w:r>
            <w:proofErr w:type="spellStart"/>
            <w:r w:rsidRPr="00165B6D">
              <w:t>Balza</w:t>
            </w:r>
            <w:proofErr w:type="spellEnd"/>
          </w:p>
          <w:p w:rsidR="00AF4FEB" w:rsidRPr="00165B6D" w:rsidRDefault="00AF4FEB" w:rsidP="00175D1F">
            <w:pPr>
              <w:jc w:val="both"/>
            </w:pPr>
          </w:p>
          <w:p w:rsidR="00AF4FEB" w:rsidRPr="00165B6D" w:rsidRDefault="00AF4FEB" w:rsidP="00175D1F">
            <w:pPr>
              <w:jc w:val="both"/>
            </w:pPr>
          </w:p>
          <w:p w:rsidR="00AF4FEB" w:rsidRPr="00165B6D" w:rsidRDefault="00AF4FEB" w:rsidP="00175D1F">
            <w:pPr>
              <w:jc w:val="both"/>
              <w:rPr>
                <w:color w:val="000000"/>
              </w:rPr>
            </w:pPr>
            <w:r w:rsidRPr="00165B6D">
              <w:t xml:space="preserve">                                                                 A.V.</w:t>
            </w:r>
          </w:p>
        </w:tc>
      </w:tr>
    </w:tbl>
    <w:p w:rsidR="00AF4FEB" w:rsidRPr="00165B6D" w:rsidRDefault="00AF4FEB" w:rsidP="00175D1F">
      <w:pPr>
        <w:jc w:val="both"/>
      </w:pPr>
    </w:p>
    <w:p w:rsidR="00AF4FEB" w:rsidRPr="00165B6D" w:rsidRDefault="00AF4FEB" w:rsidP="00175D1F">
      <w:pPr>
        <w:jc w:val="both"/>
      </w:pPr>
    </w:p>
    <w:p w:rsidR="000D0A5D" w:rsidRDefault="000D0A5D" w:rsidP="00175D1F">
      <w:pPr>
        <w:jc w:val="both"/>
      </w:pPr>
    </w:p>
    <w:sectPr w:rsidR="000D0A5D" w:rsidSect="00E740CD">
      <w:pgSz w:w="11906" w:h="16838"/>
      <w:pgMar w:top="851" w:right="720"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3A4D"/>
    <w:multiLevelType w:val="multilevel"/>
    <w:tmpl w:val="2C8204CE"/>
    <w:lvl w:ilvl="0">
      <w:start w:val="1"/>
      <w:numFmt w:val="decimal"/>
      <w:lvlText w:val="%1."/>
      <w:lvlJc w:val="left"/>
      <w:pPr>
        <w:ind w:left="1153"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92" w:hanging="416"/>
      </w:pPr>
      <w:rPr>
        <w:rFonts w:hint="default"/>
        <w:w w:val="100"/>
        <w:lang w:val="lt-LT" w:eastAsia="en-US" w:bidi="ar-SA"/>
      </w:rPr>
    </w:lvl>
    <w:lvl w:ilvl="2">
      <w:start w:val="1"/>
      <w:numFmt w:val="decimal"/>
      <w:lvlText w:val="%1.%2.%3."/>
      <w:lvlJc w:val="left"/>
      <w:pPr>
        <w:ind w:left="192" w:hanging="41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520" w:hanging="416"/>
      </w:pPr>
      <w:rPr>
        <w:rFonts w:hint="default"/>
        <w:lang w:val="lt-LT" w:eastAsia="en-US" w:bidi="ar-SA"/>
      </w:rPr>
    </w:lvl>
    <w:lvl w:ilvl="4">
      <w:numFmt w:val="bullet"/>
      <w:lvlText w:val="•"/>
      <w:lvlJc w:val="left"/>
      <w:pPr>
        <w:ind w:left="2783" w:hanging="416"/>
      </w:pPr>
      <w:rPr>
        <w:rFonts w:hint="default"/>
        <w:lang w:val="lt-LT" w:eastAsia="en-US" w:bidi="ar-SA"/>
      </w:rPr>
    </w:lvl>
    <w:lvl w:ilvl="5">
      <w:numFmt w:val="bullet"/>
      <w:lvlText w:val="•"/>
      <w:lvlJc w:val="left"/>
      <w:pPr>
        <w:ind w:left="4047" w:hanging="416"/>
      </w:pPr>
      <w:rPr>
        <w:rFonts w:hint="default"/>
        <w:lang w:val="lt-LT" w:eastAsia="en-US" w:bidi="ar-SA"/>
      </w:rPr>
    </w:lvl>
    <w:lvl w:ilvl="6">
      <w:numFmt w:val="bullet"/>
      <w:lvlText w:val="•"/>
      <w:lvlJc w:val="left"/>
      <w:pPr>
        <w:ind w:left="5311" w:hanging="416"/>
      </w:pPr>
      <w:rPr>
        <w:rFonts w:hint="default"/>
        <w:lang w:val="lt-LT" w:eastAsia="en-US" w:bidi="ar-SA"/>
      </w:rPr>
    </w:lvl>
    <w:lvl w:ilvl="7">
      <w:numFmt w:val="bullet"/>
      <w:lvlText w:val="•"/>
      <w:lvlJc w:val="left"/>
      <w:pPr>
        <w:ind w:left="6575" w:hanging="416"/>
      </w:pPr>
      <w:rPr>
        <w:rFonts w:hint="default"/>
        <w:lang w:val="lt-LT" w:eastAsia="en-US" w:bidi="ar-SA"/>
      </w:rPr>
    </w:lvl>
    <w:lvl w:ilvl="8">
      <w:numFmt w:val="bullet"/>
      <w:lvlText w:val="•"/>
      <w:lvlJc w:val="left"/>
      <w:pPr>
        <w:ind w:left="7838" w:hanging="416"/>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EB"/>
    <w:rsid w:val="000D0A5D"/>
    <w:rsid w:val="000F7F7E"/>
    <w:rsid w:val="00175D1F"/>
    <w:rsid w:val="006A153C"/>
    <w:rsid w:val="00790288"/>
    <w:rsid w:val="00AF4FEB"/>
    <w:rsid w:val="00CA4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B3E4"/>
  <w15:chartTrackingRefBased/>
  <w15:docId w15:val="{EC51E7BA-0604-43F6-A419-5F9AD624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4FE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4FEB"/>
    <w:pPr>
      <w:jc w:val="both"/>
    </w:pPr>
  </w:style>
  <w:style w:type="character" w:customStyle="1" w:styleId="PagrindinistekstasDiagrama">
    <w:name w:val="Pagrindinis tekstas Diagrama"/>
    <w:basedOn w:val="Numatytasispastraiposriftas"/>
    <w:link w:val="Pagrindinistekstas"/>
    <w:rsid w:val="00AF4FEB"/>
    <w:rPr>
      <w:rFonts w:ascii="Times New Roman" w:eastAsia="Times New Roman" w:hAnsi="Times New Roman" w:cs="Times New Roman"/>
      <w:sz w:val="24"/>
      <w:szCs w:val="24"/>
    </w:rPr>
  </w:style>
  <w:style w:type="paragraph" w:styleId="Sraopastraipa">
    <w:name w:val="List Paragraph"/>
    <w:basedOn w:val="prastasis"/>
    <w:uiPriority w:val="1"/>
    <w:qFormat/>
    <w:rsid w:val="00AF4FEB"/>
    <w:pPr>
      <w:widowControl w:val="0"/>
      <w:autoSpaceDE w:val="0"/>
      <w:autoSpaceDN w:val="0"/>
      <w:ind w:left="192" w:hanging="241"/>
    </w:pPr>
    <w:rPr>
      <w:sz w:val="22"/>
      <w:szCs w:val="22"/>
    </w:rPr>
  </w:style>
  <w:style w:type="paragraph" w:customStyle="1" w:styleId="TableParagraph">
    <w:name w:val="Table Paragraph"/>
    <w:basedOn w:val="prastasis"/>
    <w:uiPriority w:val="1"/>
    <w:qFormat/>
    <w:rsid w:val="00175D1F"/>
    <w:pPr>
      <w:widowControl w:val="0"/>
      <w:autoSpaceDE w:val="0"/>
      <w:autoSpaceDN w:val="0"/>
    </w:pPr>
    <w:rPr>
      <w:sz w:val="22"/>
      <w:szCs w:val="22"/>
    </w:rPr>
  </w:style>
  <w:style w:type="character" w:styleId="Hipersaitas">
    <w:name w:val="Hyperlink"/>
    <w:basedOn w:val="Numatytasispastraiposriftas"/>
    <w:uiPriority w:val="99"/>
    <w:semiHidden/>
    <w:unhideWhenUsed/>
    <w:rsid w:val="00175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ausrosmuziejus.lt" TargetMode="External"/><Relationship Id="rId5" Type="http://schemas.openxmlformats.org/officeDocument/2006/relationships/hyperlink" Target="mailto:info@daugyvenesmuziej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3352</Words>
  <Characters>1912</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2023-11-28T08:08:00Z</dcterms:created>
  <dcterms:modified xsi:type="dcterms:W3CDTF">2023-11-28T08:08:00Z</dcterms:modified>
</cp:coreProperties>
</file>