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3B5B7" w14:textId="2A1D33AB" w:rsidR="006F3E66" w:rsidRPr="00091907" w:rsidRDefault="001B709C" w:rsidP="006F3E66">
      <w:pPr>
        <w:jc w:val="right"/>
        <w:rPr>
          <w:rFonts w:ascii="Times New Roman" w:hAnsi="Times New Roman" w:cs="Times New Roman"/>
          <w:sz w:val="24"/>
          <w:szCs w:val="24"/>
        </w:rPr>
      </w:pPr>
      <w:r>
        <w:rPr>
          <w:rFonts w:ascii="Times New Roman" w:hAnsi="Times New Roman" w:cs="Times New Roman"/>
          <w:sz w:val="24"/>
          <w:szCs w:val="24"/>
        </w:rPr>
        <w:t>1 priedas</w:t>
      </w:r>
    </w:p>
    <w:p w14:paraId="08D202C5" w14:textId="08F989E1" w:rsidR="006F3E66" w:rsidRPr="00091907" w:rsidRDefault="00F40401" w:rsidP="006F3E66">
      <w:pPr>
        <w:jc w:val="center"/>
        <w:rPr>
          <w:rFonts w:ascii="Times New Roman" w:hAnsi="Times New Roman" w:cs="Times New Roman"/>
          <w:b/>
          <w:bCs/>
          <w:sz w:val="24"/>
          <w:szCs w:val="24"/>
        </w:rPr>
      </w:pPr>
      <w:r w:rsidRPr="00091907">
        <w:rPr>
          <w:rFonts w:ascii="Times New Roman" w:hAnsi="Times New Roman" w:cs="Times New Roman"/>
          <w:b/>
          <w:bCs/>
          <w:sz w:val="24"/>
          <w:szCs w:val="24"/>
        </w:rPr>
        <w:t>KOMPIUTERINĖS TECHNIKOS</w:t>
      </w:r>
      <w:r w:rsidR="00BD2893">
        <w:rPr>
          <w:rFonts w:ascii="Times New Roman" w:hAnsi="Times New Roman" w:cs="Times New Roman"/>
          <w:b/>
          <w:bCs/>
          <w:sz w:val="24"/>
          <w:szCs w:val="24"/>
        </w:rPr>
        <w:t>, PRIEDŲ IR PROGRAMINĖS ĮRANGOS</w:t>
      </w:r>
      <w:r w:rsidRPr="00091907">
        <w:rPr>
          <w:rFonts w:ascii="Times New Roman" w:hAnsi="Times New Roman" w:cs="Times New Roman"/>
          <w:b/>
          <w:bCs/>
          <w:sz w:val="24"/>
          <w:szCs w:val="24"/>
        </w:rPr>
        <w:t xml:space="preserve"> </w:t>
      </w:r>
      <w:r w:rsidR="006F3E66" w:rsidRPr="00091907">
        <w:rPr>
          <w:rFonts w:ascii="Times New Roman" w:hAnsi="Times New Roman" w:cs="Times New Roman"/>
          <w:b/>
          <w:bCs/>
          <w:sz w:val="24"/>
          <w:szCs w:val="24"/>
        </w:rPr>
        <w:t>TECHNINĖ SPECIFIKACIJA</w:t>
      </w:r>
    </w:p>
    <w:p w14:paraId="05F20C2C" w14:textId="2EC9DA49" w:rsidR="006F3E66" w:rsidRPr="00091907" w:rsidRDefault="006F3E66" w:rsidP="006F3E66">
      <w:pPr>
        <w:jc w:val="center"/>
        <w:rPr>
          <w:rFonts w:ascii="Times New Roman" w:hAnsi="Times New Roman" w:cs="Times New Roman"/>
          <w:sz w:val="24"/>
          <w:szCs w:val="24"/>
        </w:rPr>
      </w:pPr>
    </w:p>
    <w:p w14:paraId="5EFA525F" w14:textId="2F2096B8" w:rsidR="00CE1DDA" w:rsidRPr="00091907" w:rsidRDefault="00CE1DDA" w:rsidP="006F3E66">
      <w:pPr>
        <w:pStyle w:val="ListParagraph"/>
        <w:jc w:val="both"/>
        <w:rPr>
          <w:b/>
          <w:bCs/>
          <w:i/>
          <w:iCs/>
        </w:rPr>
      </w:pPr>
      <w:r w:rsidRPr="00091907">
        <w:rPr>
          <w:b/>
          <w:bCs/>
          <w:i/>
          <w:iCs/>
        </w:rPr>
        <w:t xml:space="preserve">Pirkimo objektas – </w:t>
      </w:r>
      <w:r w:rsidR="00F40401" w:rsidRPr="00091907">
        <w:rPr>
          <w:b/>
          <w:bCs/>
          <w:i/>
          <w:iCs/>
        </w:rPr>
        <w:t>kompiuterinė technika</w:t>
      </w:r>
      <w:r w:rsidR="00344D03" w:rsidRPr="00091907">
        <w:rPr>
          <w:b/>
          <w:bCs/>
          <w:i/>
          <w:iCs/>
        </w:rPr>
        <w:t>, priedai ir programinė įranga.</w:t>
      </w:r>
    </w:p>
    <w:p w14:paraId="55CC4A30" w14:textId="77777777" w:rsidR="00B779EC" w:rsidRPr="00091907" w:rsidRDefault="00B779EC" w:rsidP="006F3E66">
      <w:pPr>
        <w:pStyle w:val="ListParagraph"/>
        <w:jc w:val="both"/>
        <w:rPr>
          <w:b/>
          <w:bCs/>
          <w:i/>
          <w:iCs/>
        </w:rPr>
      </w:pPr>
    </w:p>
    <w:p w14:paraId="3FA360A7" w14:textId="3A863DF4" w:rsidR="00CE1DDA" w:rsidRPr="00091907" w:rsidRDefault="00CE1DDA" w:rsidP="006F3E66">
      <w:pPr>
        <w:pStyle w:val="ListParagraph"/>
        <w:jc w:val="both"/>
        <w:rPr>
          <w:b/>
          <w:bCs/>
          <w:i/>
          <w:iCs/>
        </w:rPr>
      </w:pPr>
      <w:r w:rsidRPr="00091907">
        <w:rPr>
          <w:b/>
          <w:bCs/>
          <w:i/>
          <w:iCs/>
        </w:rPr>
        <w:t>Reikalavimai pirkimo objekt</w:t>
      </w:r>
      <w:r w:rsidR="00727B32">
        <w:rPr>
          <w:b/>
          <w:bCs/>
          <w:i/>
          <w:iCs/>
        </w:rPr>
        <w:t>ams</w:t>
      </w:r>
      <w:r w:rsidRPr="00091907">
        <w:rPr>
          <w:b/>
          <w:bCs/>
          <w:i/>
          <w:iCs/>
        </w:rPr>
        <w:t>:</w:t>
      </w:r>
    </w:p>
    <w:p w14:paraId="05CFF1AC" w14:textId="77777777" w:rsidR="003A0F47" w:rsidRPr="00091907" w:rsidRDefault="003A0F47" w:rsidP="006F3E66">
      <w:pPr>
        <w:pStyle w:val="ListParagraph"/>
        <w:jc w:val="both"/>
        <w:rPr>
          <w:b/>
          <w:bCs/>
          <w:i/>
          <w:iCs/>
        </w:rPr>
      </w:pPr>
    </w:p>
    <w:p w14:paraId="7E9DC751" w14:textId="1042CC1E" w:rsidR="006F3E66" w:rsidRPr="00091907" w:rsidRDefault="006F3E66" w:rsidP="006F3E66">
      <w:pPr>
        <w:pStyle w:val="ListParagraph"/>
        <w:jc w:val="both"/>
        <w:rPr>
          <w:b/>
          <w:bCs/>
          <w:i/>
          <w:iCs/>
        </w:rPr>
      </w:pPr>
      <w:r w:rsidRPr="00091907">
        <w:rPr>
          <w:b/>
          <w:bCs/>
          <w:i/>
          <w:iCs/>
        </w:rPr>
        <w:t>Nešiojamas kompiuteris:</w:t>
      </w:r>
    </w:p>
    <w:p w14:paraId="05F47513" w14:textId="5C2F3485" w:rsidR="006F3E66" w:rsidRPr="00091907" w:rsidRDefault="006F3E66" w:rsidP="006F3E66">
      <w:pPr>
        <w:pStyle w:val="ListParagraph"/>
        <w:ind w:left="318"/>
        <w:jc w:val="both"/>
      </w:pPr>
      <w:r w:rsidRPr="00091907">
        <w:t>Procesorius – Intel Core i</w:t>
      </w:r>
      <w:r w:rsidR="00344D03" w:rsidRPr="00091907">
        <w:t>5</w:t>
      </w:r>
      <w:r w:rsidRPr="00091907">
        <w:t>-</w:t>
      </w:r>
      <w:r w:rsidR="006B7B76" w:rsidRPr="00091907">
        <w:t>13</w:t>
      </w:r>
      <w:r w:rsidR="00344D03" w:rsidRPr="00091907">
        <w:t>3</w:t>
      </w:r>
      <w:r w:rsidR="006B7B76" w:rsidRPr="00091907">
        <w:t>5U</w:t>
      </w:r>
      <w:r w:rsidRPr="00091907">
        <w:t xml:space="preserve"> arba lygiavertis;</w:t>
      </w:r>
    </w:p>
    <w:p w14:paraId="0E3C1D1E" w14:textId="68B264D7" w:rsidR="006F3E66" w:rsidRPr="00091907" w:rsidRDefault="006F3E66" w:rsidP="006F3E66">
      <w:pPr>
        <w:pStyle w:val="ListParagraph"/>
        <w:ind w:left="318"/>
        <w:jc w:val="both"/>
      </w:pPr>
      <w:r w:rsidRPr="00091907">
        <w:t>Ekranas – 1</w:t>
      </w:r>
      <w:r w:rsidR="00344D03" w:rsidRPr="00091907">
        <w:t>5</w:t>
      </w:r>
      <w:r w:rsidRPr="00091907">
        <w:t xml:space="preserve">“ </w:t>
      </w:r>
      <w:r w:rsidR="00344D03" w:rsidRPr="00091907">
        <w:t>FHD</w:t>
      </w:r>
      <w:r w:rsidRPr="00091907">
        <w:t xml:space="preserve"> (1920x1</w:t>
      </w:r>
      <w:r w:rsidR="00344D03" w:rsidRPr="00091907">
        <w:t>080</w:t>
      </w:r>
      <w:r w:rsidRPr="00091907">
        <w:t xml:space="preserve">) IPS </w:t>
      </w:r>
      <w:r w:rsidR="00344D03" w:rsidRPr="00091907">
        <w:t>250</w:t>
      </w:r>
      <w:r w:rsidRPr="00091907">
        <w:t>nits Anti-Glare;</w:t>
      </w:r>
    </w:p>
    <w:p w14:paraId="3335B8C1" w14:textId="77777777" w:rsidR="006F3E66" w:rsidRPr="00091907" w:rsidRDefault="006F3E66" w:rsidP="006F3E66">
      <w:pPr>
        <w:pStyle w:val="ListParagraph"/>
        <w:ind w:left="318"/>
        <w:jc w:val="both"/>
      </w:pPr>
      <w:r w:rsidRPr="00091907">
        <w:t>Vaizdas – integruotas Intel Iris Xe arba lygiavertis;</w:t>
      </w:r>
    </w:p>
    <w:p w14:paraId="2EFD8813" w14:textId="24304660" w:rsidR="006F3E66" w:rsidRPr="00091907" w:rsidRDefault="006F3E66" w:rsidP="006F3E66">
      <w:pPr>
        <w:pStyle w:val="ListParagraph"/>
        <w:ind w:left="318"/>
        <w:jc w:val="both"/>
      </w:pPr>
      <w:r w:rsidRPr="00091907">
        <w:t>Operatyvioji atmintis – 16GB DDR</w:t>
      </w:r>
      <w:r w:rsidR="00344D03" w:rsidRPr="00091907">
        <w:t>4</w:t>
      </w:r>
      <w:r w:rsidRPr="00091907">
        <w:t>-</w:t>
      </w:r>
      <w:r w:rsidR="00344D03" w:rsidRPr="00091907">
        <w:t>3</w:t>
      </w:r>
      <w:r w:rsidRPr="00091907">
        <w:t>200;</w:t>
      </w:r>
    </w:p>
    <w:p w14:paraId="4D4DED61" w14:textId="28E171F4" w:rsidR="006F3E66" w:rsidRPr="00091907" w:rsidRDefault="006F3E66" w:rsidP="006F3E66">
      <w:pPr>
        <w:pStyle w:val="ListParagraph"/>
        <w:ind w:left="318"/>
        <w:jc w:val="both"/>
      </w:pPr>
      <w:r w:rsidRPr="00091907">
        <w:t>Kietasis diskas –</w:t>
      </w:r>
      <w:r w:rsidR="00BA6D19" w:rsidRPr="00091907">
        <w:t>2</w:t>
      </w:r>
      <w:r w:rsidR="00344D03" w:rsidRPr="00091907">
        <w:t>56</w:t>
      </w:r>
      <w:r w:rsidRPr="00091907">
        <w:t>GB SSD M.2 22</w:t>
      </w:r>
      <w:r w:rsidR="00344D03" w:rsidRPr="00091907">
        <w:t>42</w:t>
      </w:r>
      <w:r w:rsidRPr="00091907">
        <w:t xml:space="preserve"> PCIe 4.0x4 NVMe Opal</w:t>
      </w:r>
      <w:r w:rsidR="00BA6D19" w:rsidRPr="00091907">
        <w:t xml:space="preserve"> </w:t>
      </w:r>
      <w:r w:rsidRPr="00091907">
        <w:t>2</w:t>
      </w:r>
      <w:r w:rsidR="00BA6D19" w:rsidRPr="00091907">
        <w:t>.0</w:t>
      </w:r>
      <w:r w:rsidRPr="00091907">
        <w:t>;</w:t>
      </w:r>
    </w:p>
    <w:p w14:paraId="10F9C728" w14:textId="77777777" w:rsidR="006F3E66" w:rsidRPr="00091907" w:rsidRDefault="006F3E66" w:rsidP="006F3E66">
      <w:pPr>
        <w:pStyle w:val="ListParagraph"/>
        <w:ind w:left="318"/>
        <w:jc w:val="both"/>
      </w:pPr>
      <w:r w:rsidRPr="00091907">
        <w:t>Garsas – High Definition (HD);</w:t>
      </w:r>
    </w:p>
    <w:p w14:paraId="595A0F37" w14:textId="77777777" w:rsidR="006F3E66" w:rsidRPr="00091907" w:rsidRDefault="006F3E66" w:rsidP="006F3E66">
      <w:pPr>
        <w:pStyle w:val="ListParagraph"/>
        <w:ind w:left="318"/>
        <w:jc w:val="both"/>
      </w:pPr>
      <w:r w:rsidRPr="00091907">
        <w:t>Garsiakalbiai – Stereo, 2Wx2, Dolby Audio;</w:t>
      </w:r>
    </w:p>
    <w:p w14:paraId="6F0687F8" w14:textId="77777777" w:rsidR="006F3E66" w:rsidRPr="00091907" w:rsidRDefault="006F3E66" w:rsidP="006F3E66">
      <w:pPr>
        <w:pStyle w:val="ListParagraph"/>
        <w:ind w:left="318"/>
        <w:jc w:val="both"/>
      </w:pPr>
      <w:r w:rsidRPr="00091907">
        <w:t>Vaizdo kamera – FHD 1080p + IR Hybrid with Privacy Shutter;</w:t>
      </w:r>
    </w:p>
    <w:p w14:paraId="689B30E0" w14:textId="28CD8BE9" w:rsidR="006F3E66" w:rsidRPr="00091907" w:rsidRDefault="006F3E66" w:rsidP="006F3E66">
      <w:pPr>
        <w:pStyle w:val="ListParagraph"/>
        <w:ind w:left="318"/>
        <w:jc w:val="both"/>
      </w:pPr>
      <w:r w:rsidRPr="00091907">
        <w:t xml:space="preserve">Mikrofonas – </w:t>
      </w:r>
      <w:r w:rsidR="00344D03" w:rsidRPr="00091907">
        <w:t>2</w:t>
      </w:r>
      <w:r w:rsidRPr="00091907">
        <w:t>x;</w:t>
      </w:r>
    </w:p>
    <w:p w14:paraId="24AEDDEA" w14:textId="77777777" w:rsidR="006F3E66" w:rsidRPr="00091907" w:rsidRDefault="006F3E66" w:rsidP="006F3E66">
      <w:pPr>
        <w:pStyle w:val="ListParagraph"/>
        <w:ind w:left="318"/>
        <w:jc w:val="both"/>
      </w:pPr>
      <w:r w:rsidRPr="00091907">
        <w:t>Klaviatūra – Backlit, Anglų (EU);</w:t>
      </w:r>
    </w:p>
    <w:p w14:paraId="31CC4D6C" w14:textId="09F076F4" w:rsidR="009F2DE5" w:rsidRPr="00091907" w:rsidRDefault="006F3E66" w:rsidP="009F2DE5">
      <w:pPr>
        <w:pStyle w:val="ListParagraph"/>
        <w:ind w:left="318"/>
        <w:jc w:val="both"/>
      </w:pPr>
      <w:r w:rsidRPr="00091907">
        <w:t xml:space="preserve">Jungtys – </w:t>
      </w:r>
      <w:r w:rsidR="009F2DE5" w:rsidRPr="00091907">
        <w:t>1x Ethernet (RJ-45)</w:t>
      </w:r>
    </w:p>
    <w:p w14:paraId="05C2E4B5" w14:textId="28F721B9" w:rsidR="009F2DE5" w:rsidRPr="00091907" w:rsidRDefault="009F2DE5" w:rsidP="009F2DE5">
      <w:pPr>
        <w:pStyle w:val="ListParagraph"/>
        <w:ind w:left="1276"/>
        <w:jc w:val="both"/>
      </w:pPr>
      <w:r w:rsidRPr="00091907">
        <w:t>1x HDMI 2.1, up to 4K/60Hz</w:t>
      </w:r>
    </w:p>
    <w:p w14:paraId="20CC9746" w14:textId="2BD57200" w:rsidR="009F2DE5" w:rsidRPr="00091907" w:rsidRDefault="009F2DE5" w:rsidP="009F2DE5">
      <w:pPr>
        <w:pStyle w:val="ListParagraph"/>
        <w:ind w:left="1276"/>
        <w:jc w:val="both"/>
      </w:pPr>
      <w:r w:rsidRPr="00091907">
        <w:t>1x Headphone / microphone combo jack (3.5mm)</w:t>
      </w:r>
    </w:p>
    <w:p w14:paraId="37F4DC90" w14:textId="6928A366" w:rsidR="009F2DE5" w:rsidRPr="00091907" w:rsidRDefault="009F2DE5" w:rsidP="009F2DE5">
      <w:pPr>
        <w:pStyle w:val="ListParagraph"/>
        <w:ind w:left="1276"/>
        <w:jc w:val="both"/>
      </w:pPr>
      <w:r w:rsidRPr="00091907">
        <w:t>1x Thunderbolt™ 4 / USB4® 40Gbps (palaiko duomenų perdavimą, Power Delivery 3.0 ir DisplayPort 1.4)</w:t>
      </w:r>
    </w:p>
    <w:p w14:paraId="47BE6145" w14:textId="5A8D0806" w:rsidR="009F2DE5" w:rsidRPr="00091907" w:rsidRDefault="009F2DE5" w:rsidP="009F2DE5">
      <w:pPr>
        <w:pStyle w:val="ListParagraph"/>
        <w:ind w:left="1276"/>
        <w:jc w:val="both"/>
      </w:pPr>
      <w:r w:rsidRPr="00091907">
        <w:t>1x USB 3.2 Gen 1</w:t>
      </w:r>
    </w:p>
    <w:p w14:paraId="6DA66F8D" w14:textId="571163EF" w:rsidR="009F2DE5" w:rsidRPr="00091907" w:rsidRDefault="009F2DE5" w:rsidP="009F2DE5">
      <w:pPr>
        <w:pStyle w:val="ListParagraph"/>
        <w:ind w:left="1276"/>
        <w:jc w:val="both"/>
      </w:pPr>
      <w:r w:rsidRPr="00091907">
        <w:t>1x USB 3.2 Gen 1 (Always On)</w:t>
      </w:r>
    </w:p>
    <w:p w14:paraId="3F118598" w14:textId="7271755F" w:rsidR="009F2DE5" w:rsidRPr="00091907" w:rsidRDefault="009F2DE5" w:rsidP="009F2DE5">
      <w:pPr>
        <w:pStyle w:val="ListParagraph"/>
        <w:ind w:left="1276"/>
        <w:jc w:val="both"/>
      </w:pPr>
      <w:r w:rsidRPr="00091907">
        <w:t>1x USB-C 3.2 Gen 2 (palaiko duomenų perdavimą, Power Delivery 3.0 ir DisplayPort 1.4)</w:t>
      </w:r>
    </w:p>
    <w:p w14:paraId="4A7B0642" w14:textId="33ED459A" w:rsidR="006F3E66" w:rsidRPr="00091907" w:rsidRDefault="009F2DE5" w:rsidP="009F2DE5">
      <w:pPr>
        <w:pStyle w:val="ListParagraph"/>
        <w:ind w:left="1276"/>
        <w:jc w:val="both"/>
      </w:pPr>
      <w:r w:rsidRPr="00091907">
        <w:t>1x microSD kortelių skaitytuvas</w:t>
      </w:r>
      <w:r w:rsidR="00DE169A" w:rsidRPr="00091907">
        <w:t>;</w:t>
      </w:r>
    </w:p>
    <w:p w14:paraId="42756DB0" w14:textId="6F79C85E" w:rsidR="006F3E66" w:rsidRPr="00091907" w:rsidRDefault="006F3E66" w:rsidP="006F3E66">
      <w:pPr>
        <w:pStyle w:val="ListParagraph"/>
        <w:ind w:left="318"/>
        <w:jc w:val="both"/>
      </w:pPr>
      <w:r w:rsidRPr="00091907">
        <w:t xml:space="preserve">Korpusas – </w:t>
      </w:r>
      <w:r w:rsidR="009F2DE5" w:rsidRPr="00091907">
        <w:t>PC-ABS</w:t>
      </w:r>
      <w:r w:rsidRPr="00091907">
        <w:t xml:space="preserve"> (viršus) ir </w:t>
      </w:r>
      <w:r w:rsidR="009F2DE5" w:rsidRPr="00091907">
        <w:t>PC-ABS</w:t>
      </w:r>
      <w:r w:rsidRPr="00091907">
        <w:t xml:space="preserve"> (apačia);</w:t>
      </w:r>
    </w:p>
    <w:p w14:paraId="2DFDCD62" w14:textId="77777777" w:rsidR="006F3E66" w:rsidRPr="00091907" w:rsidRDefault="006F3E66" w:rsidP="006F3E66">
      <w:pPr>
        <w:pStyle w:val="ListParagraph"/>
        <w:ind w:left="318"/>
        <w:jc w:val="both"/>
      </w:pPr>
      <w:r w:rsidRPr="00091907">
        <w:t>Baterija – 57Wh;</w:t>
      </w:r>
    </w:p>
    <w:p w14:paraId="7CBCF746" w14:textId="77777777" w:rsidR="006F3E66" w:rsidRPr="00091907" w:rsidRDefault="006F3E66" w:rsidP="006F3E66">
      <w:pPr>
        <w:pStyle w:val="ListParagraph"/>
        <w:ind w:left="318"/>
        <w:jc w:val="both"/>
      </w:pPr>
      <w:r w:rsidRPr="00091907">
        <w:t>Operacinė sistema – Microsoft Windows 11 Pro;</w:t>
      </w:r>
    </w:p>
    <w:p w14:paraId="78672DFD" w14:textId="012DF324" w:rsidR="006F3E66" w:rsidRPr="00091907" w:rsidRDefault="006F3E66" w:rsidP="006F3E66">
      <w:pPr>
        <w:pStyle w:val="ListParagraph"/>
        <w:ind w:left="318"/>
        <w:jc w:val="both"/>
      </w:pPr>
      <w:r w:rsidRPr="00091907">
        <w:t>Garantinis laikotarpis – 36 mėn.</w:t>
      </w:r>
    </w:p>
    <w:p w14:paraId="5AD54A59" w14:textId="1FF15AA7" w:rsidR="00CE1DDA" w:rsidRPr="00091907" w:rsidRDefault="00CE1DDA" w:rsidP="006F3E66">
      <w:pPr>
        <w:pStyle w:val="ListParagraph"/>
        <w:ind w:left="318"/>
        <w:jc w:val="both"/>
      </w:pPr>
      <w:r w:rsidRPr="00091907">
        <w:t xml:space="preserve">Perkamas kiekis – </w:t>
      </w:r>
      <w:r w:rsidR="009F2DE5" w:rsidRPr="00091907">
        <w:t>2</w:t>
      </w:r>
      <w:r w:rsidRPr="00091907">
        <w:t xml:space="preserve"> vnt.</w:t>
      </w:r>
    </w:p>
    <w:p w14:paraId="62669F56" w14:textId="77777777" w:rsidR="00F40401" w:rsidRPr="00091907" w:rsidRDefault="00F40401" w:rsidP="006F3E66">
      <w:pPr>
        <w:pStyle w:val="ListParagraph"/>
        <w:ind w:left="318"/>
        <w:jc w:val="both"/>
      </w:pPr>
    </w:p>
    <w:p w14:paraId="71D41918" w14:textId="77777777" w:rsidR="00F40401" w:rsidRPr="00091907" w:rsidRDefault="00F40401" w:rsidP="006F3E66">
      <w:pPr>
        <w:pStyle w:val="ListParagraph"/>
        <w:ind w:left="318"/>
        <w:jc w:val="both"/>
      </w:pPr>
    </w:p>
    <w:p w14:paraId="04D5DC18" w14:textId="77777777" w:rsidR="006F3E66" w:rsidRPr="00091907" w:rsidRDefault="006F3E66" w:rsidP="006F3E66">
      <w:pPr>
        <w:pStyle w:val="ListParagraph"/>
        <w:ind w:left="743"/>
        <w:jc w:val="both"/>
        <w:rPr>
          <w:b/>
          <w:bCs/>
          <w:i/>
          <w:iCs/>
        </w:rPr>
      </w:pPr>
      <w:r w:rsidRPr="00091907">
        <w:rPr>
          <w:b/>
          <w:bCs/>
          <w:i/>
          <w:iCs/>
        </w:rPr>
        <w:t>Monitorius:</w:t>
      </w:r>
    </w:p>
    <w:p w14:paraId="1B692670" w14:textId="77777777" w:rsidR="006F3E66" w:rsidRPr="00091907" w:rsidRDefault="006F3E66" w:rsidP="006F3E66">
      <w:pPr>
        <w:pStyle w:val="ListParagraph"/>
        <w:ind w:left="318"/>
        <w:jc w:val="both"/>
      </w:pPr>
      <w:r w:rsidRPr="00091907">
        <w:t>Ekrano dydis – 27“ Anti-Glare;</w:t>
      </w:r>
    </w:p>
    <w:p w14:paraId="2BF4667D" w14:textId="77777777" w:rsidR="006F3E66" w:rsidRPr="00091907" w:rsidRDefault="006F3E66" w:rsidP="006F3E66">
      <w:pPr>
        <w:pStyle w:val="ListParagraph"/>
        <w:ind w:left="318"/>
        <w:jc w:val="both"/>
      </w:pPr>
      <w:r w:rsidRPr="00091907">
        <w:t>Kraštų santykis – 16:9;</w:t>
      </w:r>
    </w:p>
    <w:p w14:paraId="5A0C8E0B" w14:textId="77777777" w:rsidR="006F3E66" w:rsidRPr="00091907" w:rsidRDefault="006F3E66" w:rsidP="006F3E66">
      <w:pPr>
        <w:pStyle w:val="ListParagraph"/>
        <w:ind w:left="318"/>
        <w:jc w:val="both"/>
      </w:pPr>
      <w:r w:rsidRPr="00091907">
        <w:t>Rezoliucija – 2560x1440;</w:t>
      </w:r>
    </w:p>
    <w:p w14:paraId="2EB22486" w14:textId="77777777" w:rsidR="006F3E66" w:rsidRPr="00091907" w:rsidRDefault="006F3E66" w:rsidP="006F3E66">
      <w:pPr>
        <w:pStyle w:val="ListParagraph"/>
        <w:ind w:left="318"/>
        <w:jc w:val="both"/>
      </w:pPr>
      <w:r w:rsidRPr="00091907">
        <w:t>Taškų kiekis – 109dpi;</w:t>
      </w:r>
    </w:p>
    <w:p w14:paraId="032FEB12" w14:textId="77777777" w:rsidR="006F3E66" w:rsidRPr="00091907" w:rsidRDefault="006F3E66" w:rsidP="006F3E66">
      <w:pPr>
        <w:pStyle w:val="ListParagraph"/>
        <w:ind w:left="318"/>
        <w:jc w:val="both"/>
      </w:pPr>
      <w:r w:rsidRPr="00091907">
        <w:t>Žiūrėjimo kampai - 178° / 178°;</w:t>
      </w:r>
    </w:p>
    <w:p w14:paraId="6059C277" w14:textId="77140DBD" w:rsidR="006F3E66" w:rsidRPr="00091907" w:rsidRDefault="006F3E66" w:rsidP="006F3E66">
      <w:pPr>
        <w:pStyle w:val="ListParagraph"/>
        <w:ind w:left="318"/>
        <w:jc w:val="both"/>
      </w:pPr>
      <w:r w:rsidRPr="00091907">
        <w:t>Reakcijos laikas – 4ms (Ek</w:t>
      </w:r>
      <w:r w:rsidR="003F0E44" w:rsidRPr="00091907">
        <w:t>s</w:t>
      </w:r>
      <w:r w:rsidRPr="00091907">
        <w:t>tremalus), 6ms (Tipinis);</w:t>
      </w:r>
    </w:p>
    <w:p w14:paraId="6E864086" w14:textId="77777777" w:rsidR="006F3E66" w:rsidRPr="00091907" w:rsidRDefault="006F3E66" w:rsidP="006F3E66">
      <w:pPr>
        <w:pStyle w:val="ListParagraph"/>
        <w:ind w:left="318"/>
        <w:jc w:val="both"/>
      </w:pPr>
      <w:r w:rsidRPr="00091907">
        <w:t>Atnaujinimo dažnis – 60Hz;</w:t>
      </w:r>
    </w:p>
    <w:p w14:paraId="2F6637BC" w14:textId="77777777" w:rsidR="006F3E66" w:rsidRPr="00091907" w:rsidRDefault="006F3E66" w:rsidP="006F3E66">
      <w:pPr>
        <w:pStyle w:val="ListParagraph"/>
        <w:ind w:left="318"/>
        <w:jc w:val="both"/>
      </w:pPr>
      <w:r w:rsidRPr="00091907">
        <w:t>Ryškumas – 350nits;</w:t>
      </w:r>
    </w:p>
    <w:p w14:paraId="7F75063A" w14:textId="217822DF" w:rsidR="006F3E66" w:rsidRPr="00091907" w:rsidRDefault="006F3E66" w:rsidP="006F3E66">
      <w:pPr>
        <w:pStyle w:val="ListParagraph"/>
        <w:ind w:left="318"/>
        <w:jc w:val="both"/>
      </w:pPr>
      <w:r w:rsidRPr="00091907">
        <w:t>Kontrastas – 1000:1</w:t>
      </w:r>
      <w:r w:rsidR="00DE169A" w:rsidRPr="00091907">
        <w:t>;</w:t>
      </w:r>
    </w:p>
    <w:p w14:paraId="572D77D2" w14:textId="18DE86E0" w:rsidR="00DE169A" w:rsidRPr="00091907" w:rsidRDefault="006F3E66" w:rsidP="00DE169A">
      <w:pPr>
        <w:pStyle w:val="ListParagraph"/>
        <w:ind w:left="318"/>
        <w:jc w:val="both"/>
      </w:pPr>
      <w:r w:rsidRPr="00091907">
        <w:t>Jungtys –</w:t>
      </w:r>
      <w:r w:rsidR="00DE169A" w:rsidRPr="00091907">
        <w:t xml:space="preserve"> 4x USB 3.2 Gen 1 </w:t>
      </w:r>
    </w:p>
    <w:p w14:paraId="5AA2DFA2" w14:textId="2BE90C41" w:rsidR="00DE169A" w:rsidRPr="00091907" w:rsidRDefault="00DE169A" w:rsidP="00BD2893">
      <w:pPr>
        <w:pStyle w:val="ListParagraph"/>
        <w:ind w:left="1276"/>
        <w:jc w:val="both"/>
      </w:pPr>
      <w:r w:rsidRPr="00091907">
        <w:t xml:space="preserve">1x USB-C® 3.2 Gen 1 (USB downstream) </w:t>
      </w:r>
    </w:p>
    <w:p w14:paraId="73367426" w14:textId="2687DB07" w:rsidR="00DE169A" w:rsidRPr="00091907" w:rsidRDefault="00DE169A" w:rsidP="00BD2893">
      <w:pPr>
        <w:pStyle w:val="ListParagraph"/>
        <w:ind w:left="1276"/>
        <w:jc w:val="both"/>
      </w:pPr>
      <w:r w:rsidRPr="00091907">
        <w:t xml:space="preserve">1xUSB-C 3.2 Gen 1 (DP 1.4 Alt Mode, USB upstream) </w:t>
      </w:r>
    </w:p>
    <w:p w14:paraId="34101C74" w14:textId="44EA64F9" w:rsidR="006F3E66" w:rsidRPr="00091907" w:rsidRDefault="00DE169A" w:rsidP="00BD2893">
      <w:pPr>
        <w:pStyle w:val="ListParagraph"/>
        <w:ind w:left="1276"/>
        <w:jc w:val="both"/>
      </w:pPr>
      <w:r w:rsidRPr="00091907">
        <w:t>1x USB-B 3.2 Gen 1 (USB upstream)</w:t>
      </w:r>
    </w:p>
    <w:p w14:paraId="1E134B80" w14:textId="7FE3211C" w:rsidR="00DE169A" w:rsidRPr="00091907" w:rsidRDefault="00DE169A" w:rsidP="00BD2893">
      <w:pPr>
        <w:pStyle w:val="ListParagraph"/>
        <w:ind w:left="1276"/>
        <w:jc w:val="both"/>
      </w:pPr>
      <w:r w:rsidRPr="00091907">
        <w:lastRenderedPageBreak/>
        <w:t>1x HDMI 2.0</w:t>
      </w:r>
    </w:p>
    <w:p w14:paraId="0669322E" w14:textId="35B4A4D5" w:rsidR="00DE169A" w:rsidRPr="00091907" w:rsidRDefault="00DE169A" w:rsidP="00BD2893">
      <w:pPr>
        <w:pStyle w:val="ListParagraph"/>
        <w:ind w:left="1276"/>
        <w:jc w:val="both"/>
      </w:pPr>
      <w:r w:rsidRPr="00091907">
        <w:t>1x DP 1.4</w:t>
      </w:r>
    </w:p>
    <w:p w14:paraId="5986C5A5" w14:textId="01F5BCBD" w:rsidR="00DE169A" w:rsidRPr="00091907" w:rsidRDefault="00DE169A" w:rsidP="00BD2893">
      <w:pPr>
        <w:pStyle w:val="ListParagraph"/>
        <w:ind w:left="1276"/>
        <w:jc w:val="both"/>
      </w:pPr>
      <w:r w:rsidRPr="00091907">
        <w:t>1x DP 1.4 Out</w:t>
      </w:r>
    </w:p>
    <w:p w14:paraId="1AA613A4" w14:textId="5157D928" w:rsidR="00DE169A" w:rsidRPr="00091907" w:rsidRDefault="00DE169A" w:rsidP="00BD2893">
      <w:pPr>
        <w:pStyle w:val="ListParagraph"/>
        <w:ind w:left="1276"/>
        <w:jc w:val="both"/>
      </w:pPr>
      <w:r w:rsidRPr="00091907">
        <w:t>1x USB-C 3.2 Gen 1 (DP 1.4 Alt Mode)</w:t>
      </w:r>
    </w:p>
    <w:p w14:paraId="5B6BBB9E" w14:textId="540CEEBC" w:rsidR="00DE169A" w:rsidRPr="00091907" w:rsidRDefault="00DE169A" w:rsidP="00BD2893">
      <w:pPr>
        <w:pStyle w:val="ListParagraph"/>
        <w:ind w:left="1276"/>
        <w:jc w:val="both"/>
      </w:pPr>
      <w:r w:rsidRPr="00091907">
        <w:t>1x RJ45, Ethernet (10M/100M/1000M);</w:t>
      </w:r>
    </w:p>
    <w:p w14:paraId="20E5D893" w14:textId="61291450" w:rsidR="006F3E66" w:rsidRPr="00091907" w:rsidRDefault="006F3E66" w:rsidP="006F3E66">
      <w:pPr>
        <w:pStyle w:val="ListParagraph"/>
        <w:ind w:left="318"/>
        <w:jc w:val="both"/>
      </w:pPr>
      <w:r w:rsidRPr="00091907">
        <w:t>Garantinis laikotarpis – 36 mėn.</w:t>
      </w:r>
      <w:r w:rsidR="006B7B76" w:rsidRPr="00091907">
        <w:t>;</w:t>
      </w:r>
    </w:p>
    <w:p w14:paraId="1C151608" w14:textId="47EAADCA" w:rsidR="00CE1DDA" w:rsidRPr="00091907" w:rsidRDefault="00CE1DDA" w:rsidP="006F3E66">
      <w:pPr>
        <w:pStyle w:val="ListParagraph"/>
        <w:ind w:left="318"/>
        <w:jc w:val="both"/>
      </w:pPr>
      <w:r w:rsidRPr="00091907">
        <w:t xml:space="preserve">Perkamas kiekis – </w:t>
      </w:r>
      <w:r w:rsidR="00DE169A" w:rsidRPr="00091907">
        <w:t>2</w:t>
      </w:r>
      <w:r w:rsidRPr="00091907">
        <w:t xml:space="preserve"> vnt. </w:t>
      </w:r>
    </w:p>
    <w:p w14:paraId="6A9A0D9F" w14:textId="77777777" w:rsidR="0002618F" w:rsidRPr="00091907" w:rsidRDefault="0002618F" w:rsidP="006F3E66">
      <w:pPr>
        <w:pStyle w:val="ListParagraph"/>
        <w:ind w:left="318"/>
        <w:jc w:val="both"/>
      </w:pPr>
    </w:p>
    <w:p w14:paraId="0B728AF5" w14:textId="6FADF4E2" w:rsidR="0002618F" w:rsidRPr="00091907" w:rsidRDefault="00603744" w:rsidP="006F3E66">
      <w:pPr>
        <w:pStyle w:val="ListParagraph"/>
        <w:ind w:left="318"/>
        <w:jc w:val="both"/>
        <w:rPr>
          <w:b/>
          <w:bCs/>
          <w:i/>
          <w:iCs/>
        </w:rPr>
      </w:pPr>
      <w:r w:rsidRPr="00091907">
        <w:rPr>
          <w:b/>
          <w:bCs/>
          <w:i/>
          <w:iCs/>
        </w:rPr>
        <w:t>Pelė ir klaviatūra:</w:t>
      </w:r>
    </w:p>
    <w:p w14:paraId="1481AD7D" w14:textId="00CDB884" w:rsidR="00603744" w:rsidRPr="00091907" w:rsidRDefault="00603744" w:rsidP="006F3E66">
      <w:pPr>
        <w:pStyle w:val="ListParagraph"/>
        <w:ind w:left="318"/>
        <w:jc w:val="both"/>
      </w:pPr>
      <w:r w:rsidRPr="00091907">
        <w:t>Pelės ir klaviatūros komplektas (to pačio gamintojo)</w:t>
      </w:r>
    </w:p>
    <w:p w14:paraId="2C750C53" w14:textId="75068E99" w:rsidR="00603744" w:rsidRPr="00091907" w:rsidRDefault="00603744" w:rsidP="006F3E66">
      <w:pPr>
        <w:pStyle w:val="ListParagraph"/>
        <w:ind w:left="318"/>
        <w:jc w:val="both"/>
      </w:pPr>
      <w:r w:rsidRPr="00091907">
        <w:t>Jungtis- USB WiFi</w:t>
      </w:r>
    </w:p>
    <w:p w14:paraId="2285A7C1" w14:textId="7A657CC1" w:rsidR="006B7B76" w:rsidRPr="00091907" w:rsidRDefault="006B7B76" w:rsidP="006F3E66">
      <w:pPr>
        <w:pStyle w:val="ListParagraph"/>
        <w:ind w:left="318"/>
        <w:jc w:val="both"/>
      </w:pPr>
      <w:r w:rsidRPr="00091907">
        <w:t>Maksimalus veikimo atstumas – 10m.;</w:t>
      </w:r>
    </w:p>
    <w:p w14:paraId="3DA16112" w14:textId="42BB517F" w:rsidR="006B7B76" w:rsidRPr="00091907" w:rsidRDefault="006B7B76" w:rsidP="006F3E66">
      <w:pPr>
        <w:pStyle w:val="ListParagraph"/>
        <w:ind w:left="318"/>
        <w:jc w:val="both"/>
      </w:pPr>
      <w:r w:rsidRPr="00091907">
        <w:t>Klaviatūros lokalizavimas – QWERTY US;</w:t>
      </w:r>
    </w:p>
    <w:p w14:paraId="4F8B4450" w14:textId="1D741D25" w:rsidR="006B7B76" w:rsidRPr="00091907" w:rsidRDefault="006B7B76" w:rsidP="006F3E66">
      <w:pPr>
        <w:pStyle w:val="ListParagraph"/>
        <w:ind w:left="318"/>
        <w:jc w:val="both"/>
      </w:pPr>
      <w:r w:rsidRPr="00091907">
        <w:t>Klaviatūros funkcija – skaitmeninė;</w:t>
      </w:r>
    </w:p>
    <w:p w14:paraId="26F9619C" w14:textId="754EB9CC" w:rsidR="006B7B76" w:rsidRPr="00091907" w:rsidRDefault="006B7B76" w:rsidP="006F3E66">
      <w:pPr>
        <w:pStyle w:val="ListParagraph"/>
        <w:ind w:left="318"/>
        <w:jc w:val="both"/>
      </w:pPr>
      <w:r w:rsidRPr="00091907">
        <w:t>Pelės mygtukų kiekis – 3;</w:t>
      </w:r>
    </w:p>
    <w:p w14:paraId="7DAC1765" w14:textId="25E855E5" w:rsidR="006B7B76" w:rsidRPr="00091907" w:rsidRDefault="006B7B76" w:rsidP="006F3E66">
      <w:pPr>
        <w:pStyle w:val="ListParagraph"/>
        <w:ind w:left="318"/>
        <w:jc w:val="both"/>
      </w:pPr>
      <w:r w:rsidRPr="00091907">
        <w:t>Pelės judesio aptikimo technologija – optinis;</w:t>
      </w:r>
    </w:p>
    <w:p w14:paraId="37F1624C" w14:textId="2D3260E0" w:rsidR="00603744" w:rsidRPr="00091907" w:rsidRDefault="00603744" w:rsidP="006F3E66">
      <w:pPr>
        <w:pStyle w:val="ListParagraph"/>
        <w:ind w:left="318"/>
        <w:jc w:val="both"/>
      </w:pPr>
      <w:r w:rsidRPr="00091907">
        <w:t>Garantinis laikotarpis – 24 mėn.</w:t>
      </w:r>
    </w:p>
    <w:p w14:paraId="20C6F1E6" w14:textId="63A57112" w:rsidR="00603744" w:rsidRPr="00091907" w:rsidRDefault="00603744" w:rsidP="006F3E66">
      <w:pPr>
        <w:pStyle w:val="ListParagraph"/>
        <w:ind w:left="318"/>
        <w:jc w:val="both"/>
      </w:pPr>
      <w:r w:rsidRPr="00091907">
        <w:t xml:space="preserve">Perkamas kiekis – </w:t>
      </w:r>
      <w:r w:rsidR="00352D06" w:rsidRPr="00091907">
        <w:t>1</w:t>
      </w:r>
      <w:r w:rsidR="001F1974">
        <w:t>0</w:t>
      </w:r>
      <w:r w:rsidRPr="00091907">
        <w:t>vnt.</w:t>
      </w:r>
    </w:p>
    <w:p w14:paraId="2A9CA82B" w14:textId="77777777" w:rsidR="00DE169A" w:rsidRPr="00091907" w:rsidRDefault="00DE169A" w:rsidP="006F3E66">
      <w:pPr>
        <w:pStyle w:val="ListParagraph"/>
        <w:ind w:left="318"/>
        <w:jc w:val="both"/>
      </w:pPr>
    </w:p>
    <w:p w14:paraId="3FFAADB1" w14:textId="3578F4E5" w:rsidR="00DE169A" w:rsidRPr="00091907" w:rsidRDefault="00DE169A" w:rsidP="006F3E66">
      <w:pPr>
        <w:pStyle w:val="ListParagraph"/>
        <w:ind w:left="318"/>
        <w:jc w:val="both"/>
        <w:rPr>
          <w:b/>
          <w:bCs/>
          <w:i/>
          <w:iCs/>
        </w:rPr>
      </w:pPr>
      <w:r w:rsidRPr="00091907">
        <w:rPr>
          <w:b/>
          <w:bCs/>
          <w:i/>
          <w:iCs/>
        </w:rPr>
        <w:t>Tinklo kabelis:</w:t>
      </w:r>
    </w:p>
    <w:p w14:paraId="4BEE22C6" w14:textId="5643F1B9" w:rsidR="00DE169A" w:rsidRPr="00091907" w:rsidRDefault="00DE169A" w:rsidP="006F3E66">
      <w:pPr>
        <w:pStyle w:val="ListParagraph"/>
        <w:ind w:left="318"/>
        <w:jc w:val="both"/>
      </w:pPr>
      <w:r w:rsidRPr="00091907">
        <w:t>Kategorija – CAT5e UTP;</w:t>
      </w:r>
    </w:p>
    <w:p w14:paraId="373BD3A8" w14:textId="079D35C7" w:rsidR="00DE169A" w:rsidRPr="00091907" w:rsidRDefault="00DE169A" w:rsidP="006F3E66">
      <w:pPr>
        <w:pStyle w:val="ListParagraph"/>
        <w:ind w:left="318"/>
        <w:jc w:val="both"/>
      </w:pPr>
      <w:r w:rsidRPr="00091907">
        <w:t>Ilgis – 3 metrai;</w:t>
      </w:r>
    </w:p>
    <w:p w14:paraId="6F6EF7EF" w14:textId="4D5879C2" w:rsidR="00DE169A" w:rsidRPr="00091907" w:rsidRDefault="00DE169A" w:rsidP="006F3E66">
      <w:pPr>
        <w:pStyle w:val="ListParagraph"/>
        <w:ind w:left="318"/>
        <w:jc w:val="both"/>
      </w:pPr>
      <w:r w:rsidRPr="00091907">
        <w:t>Perkamas kiekis : 10 vnt.</w:t>
      </w:r>
    </w:p>
    <w:p w14:paraId="78757B59" w14:textId="77777777" w:rsidR="00603744" w:rsidRPr="00091907" w:rsidRDefault="00603744" w:rsidP="006F3E66">
      <w:pPr>
        <w:pStyle w:val="ListParagraph"/>
        <w:ind w:left="318"/>
        <w:jc w:val="both"/>
      </w:pPr>
    </w:p>
    <w:p w14:paraId="7F9AAD8A" w14:textId="77777777" w:rsidR="00DE169A" w:rsidRPr="00091907" w:rsidRDefault="00DE169A" w:rsidP="00DE169A">
      <w:pPr>
        <w:pStyle w:val="ListParagraph"/>
        <w:ind w:left="318"/>
        <w:jc w:val="both"/>
        <w:rPr>
          <w:b/>
          <w:bCs/>
          <w:i/>
          <w:iCs/>
        </w:rPr>
      </w:pPr>
      <w:r w:rsidRPr="00091907">
        <w:rPr>
          <w:b/>
          <w:bCs/>
          <w:i/>
          <w:iCs/>
        </w:rPr>
        <w:t>Tinklo kabelis:</w:t>
      </w:r>
    </w:p>
    <w:p w14:paraId="6C0093C5" w14:textId="77777777" w:rsidR="00DE169A" w:rsidRPr="00091907" w:rsidRDefault="00DE169A" w:rsidP="00DE169A">
      <w:pPr>
        <w:pStyle w:val="ListParagraph"/>
        <w:ind w:left="318"/>
        <w:jc w:val="both"/>
      </w:pPr>
      <w:r w:rsidRPr="00091907">
        <w:t>Kategorija – CAT5e UTP;</w:t>
      </w:r>
    </w:p>
    <w:p w14:paraId="6D31EA85" w14:textId="66D7A720" w:rsidR="00DE169A" w:rsidRPr="00091907" w:rsidRDefault="00DE169A" w:rsidP="00DE169A">
      <w:pPr>
        <w:pStyle w:val="ListParagraph"/>
        <w:ind w:left="318"/>
        <w:jc w:val="both"/>
      </w:pPr>
      <w:r w:rsidRPr="00091907">
        <w:t>Ilgis – 5 metrai;</w:t>
      </w:r>
    </w:p>
    <w:p w14:paraId="5EBFCFFB" w14:textId="2EFED732" w:rsidR="00DE169A" w:rsidRPr="00091907" w:rsidRDefault="00DE169A" w:rsidP="00DE169A">
      <w:pPr>
        <w:pStyle w:val="ListParagraph"/>
        <w:ind w:left="318"/>
        <w:jc w:val="both"/>
      </w:pPr>
      <w:r w:rsidRPr="00091907">
        <w:t>Perkamas kiekis : 10 vnt.</w:t>
      </w:r>
    </w:p>
    <w:p w14:paraId="1F4C2F3A" w14:textId="77777777" w:rsidR="00DE169A" w:rsidRPr="00091907" w:rsidRDefault="00DE169A" w:rsidP="00DE169A">
      <w:pPr>
        <w:pStyle w:val="ListParagraph"/>
        <w:ind w:left="318"/>
        <w:jc w:val="both"/>
      </w:pPr>
    </w:p>
    <w:p w14:paraId="06564D14" w14:textId="2DE615E3" w:rsidR="00DE169A" w:rsidRPr="00091907" w:rsidRDefault="00DE169A" w:rsidP="00DE169A">
      <w:pPr>
        <w:pStyle w:val="ListParagraph"/>
        <w:ind w:left="318"/>
        <w:jc w:val="both"/>
        <w:rPr>
          <w:b/>
          <w:bCs/>
          <w:i/>
          <w:iCs/>
        </w:rPr>
      </w:pPr>
      <w:r w:rsidRPr="00091907">
        <w:rPr>
          <w:b/>
          <w:bCs/>
          <w:i/>
          <w:iCs/>
        </w:rPr>
        <w:t>HDMI kabelis:</w:t>
      </w:r>
    </w:p>
    <w:p w14:paraId="7E832FD0" w14:textId="5FEB15F9" w:rsidR="00DE169A" w:rsidRPr="00091907" w:rsidRDefault="00DE169A" w:rsidP="00DE169A">
      <w:pPr>
        <w:pStyle w:val="ListParagraph"/>
        <w:ind w:left="318"/>
        <w:jc w:val="both"/>
      </w:pPr>
      <w:r w:rsidRPr="00091907">
        <w:t>Standartas – HDMI 4-6 v2.0 (male-male);</w:t>
      </w:r>
    </w:p>
    <w:p w14:paraId="0545B8DA" w14:textId="58B6DC14" w:rsidR="00DE169A" w:rsidRPr="00091907" w:rsidRDefault="00DE169A" w:rsidP="00DE169A">
      <w:pPr>
        <w:pStyle w:val="ListParagraph"/>
        <w:ind w:left="318"/>
        <w:jc w:val="both"/>
      </w:pPr>
      <w:r w:rsidRPr="00091907">
        <w:t>Ilgis – 1.8m;</w:t>
      </w:r>
    </w:p>
    <w:p w14:paraId="18C1EF0F" w14:textId="69DA79AF" w:rsidR="00DE169A" w:rsidRPr="00091907" w:rsidRDefault="00DE169A" w:rsidP="00DE169A">
      <w:pPr>
        <w:pStyle w:val="ListParagraph"/>
        <w:ind w:left="318"/>
        <w:jc w:val="both"/>
      </w:pPr>
      <w:r w:rsidRPr="00091907">
        <w:t>Perkamas kiekis – 5vnt.</w:t>
      </w:r>
    </w:p>
    <w:p w14:paraId="6044291C" w14:textId="77777777" w:rsidR="005A1A7B" w:rsidRPr="00091907" w:rsidRDefault="005A1A7B" w:rsidP="00DE169A">
      <w:pPr>
        <w:pStyle w:val="ListParagraph"/>
        <w:ind w:left="318"/>
        <w:jc w:val="both"/>
      </w:pPr>
    </w:p>
    <w:p w14:paraId="78B2BC08" w14:textId="278E4885" w:rsidR="005A1A7B" w:rsidRPr="00091907" w:rsidRDefault="005A1A7B" w:rsidP="00DE169A">
      <w:pPr>
        <w:pStyle w:val="ListParagraph"/>
        <w:ind w:left="318"/>
        <w:jc w:val="both"/>
        <w:rPr>
          <w:b/>
          <w:bCs/>
          <w:i/>
          <w:iCs/>
        </w:rPr>
      </w:pPr>
      <w:r w:rsidRPr="00091907">
        <w:rPr>
          <w:b/>
          <w:bCs/>
          <w:i/>
          <w:iCs/>
        </w:rPr>
        <w:t>Nešiojamas diskas:</w:t>
      </w:r>
    </w:p>
    <w:p w14:paraId="25844077" w14:textId="2F01DB5A" w:rsidR="005A1A7B" w:rsidRPr="00091907" w:rsidRDefault="005A1A7B" w:rsidP="00DE169A">
      <w:pPr>
        <w:pStyle w:val="ListParagraph"/>
        <w:ind w:left="318"/>
        <w:jc w:val="both"/>
      </w:pPr>
      <w:r w:rsidRPr="00091907">
        <w:t>Talpa – 1TB SSD;</w:t>
      </w:r>
    </w:p>
    <w:p w14:paraId="0385F3E9" w14:textId="7548C90F" w:rsidR="005A1A7B" w:rsidRPr="00091907" w:rsidRDefault="005A1A7B" w:rsidP="00DE169A">
      <w:pPr>
        <w:pStyle w:val="ListParagraph"/>
        <w:ind w:left="318"/>
        <w:jc w:val="both"/>
      </w:pPr>
      <w:r w:rsidRPr="00091907">
        <w:t>Sąsaja – USB 3.2 Gen 2;</w:t>
      </w:r>
    </w:p>
    <w:p w14:paraId="60B2A15C" w14:textId="2CBEB6CB" w:rsidR="00B779EC" w:rsidRPr="00091907" w:rsidRDefault="005A1A7B" w:rsidP="006F3E66">
      <w:pPr>
        <w:pStyle w:val="ListParagraph"/>
        <w:ind w:left="318"/>
        <w:jc w:val="both"/>
      </w:pPr>
      <w:r w:rsidRPr="00091907">
        <w:t>Nuoseklusis nuskaitymas – iki 1050 MB/s;</w:t>
      </w:r>
    </w:p>
    <w:p w14:paraId="19F5B40D" w14:textId="267B119A" w:rsidR="005A1A7B" w:rsidRPr="00091907" w:rsidRDefault="005A1A7B" w:rsidP="006F3E66">
      <w:pPr>
        <w:pStyle w:val="ListParagraph"/>
        <w:ind w:left="318"/>
        <w:jc w:val="both"/>
      </w:pPr>
      <w:r w:rsidRPr="00091907">
        <w:t>Nuoseklusis įrašymas – iki 1000 MB/s;</w:t>
      </w:r>
    </w:p>
    <w:p w14:paraId="0C4031F5" w14:textId="3759B57F" w:rsidR="005A1A7B" w:rsidRPr="00091907" w:rsidRDefault="005A1A7B" w:rsidP="006F3E66">
      <w:pPr>
        <w:pStyle w:val="ListParagraph"/>
        <w:ind w:left="318"/>
        <w:jc w:val="both"/>
      </w:pPr>
      <w:r w:rsidRPr="00091907">
        <w:t>Kodavimas – AES 256 bit;</w:t>
      </w:r>
    </w:p>
    <w:p w14:paraId="698E2166" w14:textId="29E6CB79" w:rsidR="005A1A7B" w:rsidRPr="00091907" w:rsidRDefault="005A1A7B" w:rsidP="006F3E66">
      <w:pPr>
        <w:pStyle w:val="ListParagraph"/>
        <w:ind w:left="318"/>
        <w:jc w:val="both"/>
      </w:pPr>
      <w:r w:rsidRPr="00091907">
        <w:t>Garantinis laikotarpis – 36 mėnesiai;</w:t>
      </w:r>
    </w:p>
    <w:p w14:paraId="4B2533EA" w14:textId="0D887E7C" w:rsidR="005A1A7B" w:rsidRPr="00091907" w:rsidRDefault="005A1A7B" w:rsidP="006F3E66">
      <w:pPr>
        <w:pStyle w:val="ListParagraph"/>
        <w:ind w:left="318"/>
        <w:jc w:val="both"/>
      </w:pPr>
      <w:r w:rsidRPr="00091907">
        <w:t>Perkamas kiekis – 2vnt.</w:t>
      </w:r>
    </w:p>
    <w:p w14:paraId="01E8F626" w14:textId="77777777" w:rsidR="005A1A7B" w:rsidRPr="00091907" w:rsidRDefault="005A1A7B" w:rsidP="006F3E66">
      <w:pPr>
        <w:pStyle w:val="ListParagraph"/>
        <w:ind w:left="318"/>
        <w:jc w:val="both"/>
      </w:pPr>
    </w:p>
    <w:p w14:paraId="32543DF4" w14:textId="0E84BE45" w:rsidR="005A1A7B" w:rsidRPr="00091907" w:rsidRDefault="005A1A7B" w:rsidP="006F3E66">
      <w:pPr>
        <w:pStyle w:val="ListParagraph"/>
        <w:ind w:left="318"/>
        <w:jc w:val="both"/>
        <w:rPr>
          <w:b/>
          <w:bCs/>
          <w:i/>
          <w:iCs/>
        </w:rPr>
      </w:pPr>
      <w:r w:rsidRPr="00091907">
        <w:rPr>
          <w:b/>
          <w:bCs/>
          <w:i/>
          <w:iCs/>
        </w:rPr>
        <w:t>Universali USB-C stotelė:</w:t>
      </w:r>
    </w:p>
    <w:p w14:paraId="09867320" w14:textId="406383FD" w:rsidR="005A1A7B" w:rsidRPr="00091907" w:rsidRDefault="005A1A7B" w:rsidP="006F3E66">
      <w:pPr>
        <w:pStyle w:val="ListParagraph"/>
        <w:ind w:left="318"/>
        <w:jc w:val="both"/>
      </w:pPr>
      <w:r w:rsidRPr="00091907">
        <w:t>Vaizdo jungtys – 2x DisplayPort (DP)</w:t>
      </w:r>
    </w:p>
    <w:p w14:paraId="46688050" w14:textId="2B51A40D" w:rsidR="005A1A7B" w:rsidRPr="00091907" w:rsidRDefault="005A1A7B" w:rsidP="005A1A7B">
      <w:pPr>
        <w:pStyle w:val="ListParagraph"/>
        <w:ind w:left="2127" w:hanging="142"/>
        <w:jc w:val="both"/>
      </w:pPr>
      <w:r w:rsidRPr="00091907">
        <w:t>1xHDMI;</w:t>
      </w:r>
    </w:p>
    <w:p w14:paraId="11888D77" w14:textId="6ED195E7" w:rsidR="005A1A7B" w:rsidRPr="00091907" w:rsidRDefault="005A1A7B" w:rsidP="006F3E66">
      <w:pPr>
        <w:pStyle w:val="ListParagraph"/>
        <w:ind w:left="318"/>
        <w:jc w:val="both"/>
      </w:pPr>
      <w:r w:rsidRPr="00091907">
        <w:t>USB jungtys – 3x</w:t>
      </w:r>
      <w:r w:rsidR="00091907" w:rsidRPr="00091907">
        <w:t>USB 3.1</w:t>
      </w:r>
    </w:p>
    <w:p w14:paraId="73E56B14" w14:textId="3DF3856A" w:rsidR="00091907" w:rsidRPr="00091907" w:rsidRDefault="00BD2893" w:rsidP="00BD2893">
      <w:pPr>
        <w:pStyle w:val="ListParagraph"/>
        <w:ind w:left="1701"/>
        <w:jc w:val="both"/>
      </w:pPr>
      <w:r>
        <w:t xml:space="preserve"> </w:t>
      </w:r>
      <w:r w:rsidR="00091907" w:rsidRPr="00091907">
        <w:t>2xUSB 2.0</w:t>
      </w:r>
    </w:p>
    <w:p w14:paraId="24E32AC0" w14:textId="73FEA58D" w:rsidR="00091907" w:rsidRPr="00091907" w:rsidRDefault="00BD2893" w:rsidP="00BD2893">
      <w:pPr>
        <w:pStyle w:val="ListParagraph"/>
        <w:ind w:left="1701"/>
        <w:jc w:val="both"/>
      </w:pPr>
      <w:r>
        <w:t xml:space="preserve"> </w:t>
      </w:r>
      <w:r w:rsidR="00091907" w:rsidRPr="00091907">
        <w:t>1xUSB-C</w:t>
      </w:r>
    </w:p>
    <w:p w14:paraId="05607144" w14:textId="5FF23C63" w:rsidR="00091907" w:rsidRPr="00091907" w:rsidRDefault="00091907" w:rsidP="006F3E66">
      <w:pPr>
        <w:pStyle w:val="ListParagraph"/>
        <w:ind w:left="318"/>
        <w:jc w:val="both"/>
      </w:pPr>
      <w:r w:rsidRPr="00091907">
        <w:t>Audio jungtis – Combo Audio Jack;</w:t>
      </w:r>
    </w:p>
    <w:p w14:paraId="7FEDBCCA" w14:textId="107EC1F3" w:rsidR="00091907" w:rsidRPr="00091907" w:rsidRDefault="00091907" w:rsidP="006F3E66">
      <w:pPr>
        <w:pStyle w:val="ListParagraph"/>
        <w:ind w:left="318"/>
        <w:jc w:val="both"/>
      </w:pPr>
      <w:r w:rsidRPr="00091907">
        <w:t>Tinklo plokštės jungtis - 1x RJ45 (10M/100M/1000M);</w:t>
      </w:r>
    </w:p>
    <w:p w14:paraId="0D8119A1" w14:textId="7BE7E59D" w:rsidR="00352D06" w:rsidRPr="00091907" w:rsidRDefault="00091907" w:rsidP="006F3E66">
      <w:pPr>
        <w:pStyle w:val="ListParagraph"/>
        <w:ind w:left="318"/>
        <w:jc w:val="both"/>
      </w:pPr>
      <w:r w:rsidRPr="00091907">
        <w:t>Maksimalus prijungiamų monitorių kiekis – 3;</w:t>
      </w:r>
    </w:p>
    <w:p w14:paraId="5B2F0B8C" w14:textId="6822EECE" w:rsidR="00091907" w:rsidRPr="00091907" w:rsidRDefault="00091907" w:rsidP="006F3E66">
      <w:pPr>
        <w:pStyle w:val="ListParagraph"/>
        <w:ind w:left="318"/>
        <w:jc w:val="both"/>
      </w:pPr>
      <w:r w:rsidRPr="00091907">
        <w:lastRenderedPageBreak/>
        <w:t>Skiriamoji geba ir atnaujinimo dažnis – 2x3840x2160 @60Hz</w:t>
      </w:r>
    </w:p>
    <w:p w14:paraId="3B278D06" w14:textId="0B220983" w:rsidR="00091907" w:rsidRPr="00091907" w:rsidRDefault="00BD2893" w:rsidP="00091907">
      <w:pPr>
        <w:pStyle w:val="ListParagraph"/>
        <w:ind w:left="4111"/>
        <w:jc w:val="both"/>
      </w:pPr>
      <w:r>
        <w:t xml:space="preserve"> </w:t>
      </w:r>
      <w:r w:rsidR="00091907" w:rsidRPr="00091907">
        <w:t>1x3840x2160 @30Hz;</w:t>
      </w:r>
    </w:p>
    <w:p w14:paraId="3E418B9B" w14:textId="5A95EA55" w:rsidR="00091907" w:rsidRDefault="00091907" w:rsidP="006F3E66">
      <w:pPr>
        <w:pStyle w:val="ListParagraph"/>
        <w:ind w:left="318"/>
        <w:jc w:val="both"/>
      </w:pPr>
      <w:r w:rsidRPr="00091907">
        <w:t xml:space="preserve">Įkrovimo prievadas </w:t>
      </w:r>
      <w:r>
        <w:t>–</w:t>
      </w:r>
      <w:r w:rsidRPr="00091907">
        <w:t xml:space="preserve"> </w:t>
      </w:r>
      <w:r>
        <w:t>DC-IN;</w:t>
      </w:r>
    </w:p>
    <w:p w14:paraId="225FA5D4" w14:textId="3FA7C48C" w:rsidR="00091907" w:rsidRDefault="00091907" w:rsidP="006F3E66">
      <w:pPr>
        <w:pStyle w:val="ListParagraph"/>
        <w:ind w:left="318"/>
        <w:jc w:val="both"/>
      </w:pPr>
      <w:r>
        <w:t>Įvesties galia – 90W;</w:t>
      </w:r>
    </w:p>
    <w:p w14:paraId="0D4E189A" w14:textId="5D875062" w:rsidR="00091907" w:rsidRDefault="00091907" w:rsidP="006F3E66">
      <w:pPr>
        <w:pStyle w:val="ListParagraph"/>
        <w:ind w:left="318"/>
        <w:jc w:val="both"/>
      </w:pPr>
      <w:r>
        <w:t>Išėjimo galia – 65W, kai prijungtas 90W maitinimo adapteris</w:t>
      </w:r>
    </w:p>
    <w:p w14:paraId="0FB6D63E" w14:textId="18B76F3C" w:rsidR="00091907" w:rsidRPr="00091907" w:rsidRDefault="00BD2893" w:rsidP="00091907">
      <w:pPr>
        <w:pStyle w:val="ListParagraph"/>
        <w:ind w:left="1701"/>
        <w:jc w:val="both"/>
      </w:pPr>
      <w:r>
        <w:t xml:space="preserve"> </w:t>
      </w:r>
      <w:r w:rsidR="00091907">
        <w:t>100W, kai prijungtas 135W maitinimo adapteris;</w:t>
      </w:r>
    </w:p>
    <w:p w14:paraId="38B18EB4" w14:textId="32E60C59" w:rsidR="00091907" w:rsidRDefault="00BD2893" w:rsidP="006F3E66">
      <w:pPr>
        <w:pStyle w:val="ListParagraph"/>
        <w:ind w:left="318"/>
        <w:jc w:val="both"/>
      </w:pPr>
      <w:r>
        <w:t>Garantinis laikotarpis – 36 mėnesiai;</w:t>
      </w:r>
    </w:p>
    <w:p w14:paraId="0417BC6B" w14:textId="22349AE1" w:rsidR="00BD2893" w:rsidRDefault="00BD2893" w:rsidP="006F3E66">
      <w:pPr>
        <w:pStyle w:val="ListParagraph"/>
        <w:ind w:left="318"/>
        <w:jc w:val="both"/>
      </w:pPr>
      <w:r>
        <w:t>Perkamas kiekis – 2vnt.</w:t>
      </w:r>
    </w:p>
    <w:p w14:paraId="1A563688" w14:textId="77777777" w:rsidR="00091907" w:rsidRDefault="00091907" w:rsidP="006F3E66">
      <w:pPr>
        <w:pStyle w:val="ListParagraph"/>
        <w:ind w:left="318"/>
        <w:jc w:val="both"/>
      </w:pPr>
    </w:p>
    <w:p w14:paraId="7F8239B2" w14:textId="695D3522" w:rsidR="00091907" w:rsidRPr="00BD2893" w:rsidRDefault="00091907" w:rsidP="006F3E66">
      <w:pPr>
        <w:pStyle w:val="ListParagraph"/>
        <w:ind w:left="318"/>
        <w:jc w:val="both"/>
        <w:rPr>
          <w:b/>
          <w:bCs/>
          <w:i/>
          <w:iCs/>
        </w:rPr>
      </w:pPr>
      <w:r w:rsidRPr="00BD2893">
        <w:rPr>
          <w:b/>
          <w:bCs/>
          <w:i/>
          <w:iCs/>
        </w:rPr>
        <w:t>Programinė įranga:</w:t>
      </w:r>
    </w:p>
    <w:p w14:paraId="34105FB8" w14:textId="45F6A049" w:rsidR="00091907" w:rsidRDefault="00091907" w:rsidP="006F3E66">
      <w:pPr>
        <w:pStyle w:val="ListParagraph"/>
        <w:ind w:left="318"/>
        <w:jc w:val="both"/>
      </w:pPr>
      <w:r>
        <w:t xml:space="preserve">EViews Standart Edition 13 </w:t>
      </w:r>
      <w:r w:rsidR="00BD2893">
        <w:t>(1 single user)</w:t>
      </w:r>
    </w:p>
    <w:p w14:paraId="172CB16D" w14:textId="726B5D2B" w:rsidR="00BD2893" w:rsidRDefault="00BD2893" w:rsidP="006F3E66">
      <w:pPr>
        <w:pStyle w:val="ListParagraph"/>
        <w:ind w:left="318"/>
        <w:jc w:val="both"/>
      </w:pPr>
      <w:r>
        <w:t>Perkamas kiekis – 1 licencija.</w:t>
      </w:r>
    </w:p>
    <w:p w14:paraId="5053A9D8" w14:textId="77777777" w:rsidR="00BD2893" w:rsidRDefault="00BD2893" w:rsidP="006F3E66">
      <w:pPr>
        <w:pStyle w:val="ListParagraph"/>
        <w:ind w:left="318"/>
        <w:jc w:val="both"/>
      </w:pPr>
    </w:p>
    <w:p w14:paraId="200531F2" w14:textId="77777777" w:rsidR="00BD2893" w:rsidRDefault="00BD2893" w:rsidP="006F3E66">
      <w:pPr>
        <w:pStyle w:val="ListParagraph"/>
        <w:ind w:left="318"/>
        <w:jc w:val="both"/>
      </w:pPr>
    </w:p>
    <w:p w14:paraId="2678BC1E" w14:textId="77777777" w:rsidR="00091907" w:rsidRPr="00091907" w:rsidRDefault="00091907" w:rsidP="006F3E66">
      <w:pPr>
        <w:pStyle w:val="ListParagraph"/>
        <w:ind w:left="318"/>
        <w:jc w:val="both"/>
      </w:pPr>
    </w:p>
    <w:p w14:paraId="6528BB56" w14:textId="6D4CCC01" w:rsidR="0000404C" w:rsidRPr="00091907" w:rsidRDefault="0000404C" w:rsidP="0000404C">
      <w:pPr>
        <w:widowControl w:val="0"/>
        <w:jc w:val="both"/>
        <w:rPr>
          <w:rStyle w:val="apple-converted-space"/>
          <w:rFonts w:ascii="Times New Roman" w:hAnsi="Times New Roman"/>
          <w:bCs/>
          <w:sz w:val="24"/>
          <w:szCs w:val="24"/>
        </w:rPr>
      </w:pPr>
      <w:r w:rsidRPr="00091907">
        <w:rPr>
          <w:rFonts w:ascii="Times New Roman" w:hAnsi="Times New Roman" w:cs="Times New Roman"/>
          <w:bCs/>
          <w:sz w:val="24"/>
          <w:szCs w:val="24"/>
        </w:rPr>
        <w:t>Siūlomos prekės turi</w:t>
      </w:r>
      <w:r w:rsidRPr="00091907">
        <w:rPr>
          <w:rStyle w:val="apple-converted-space"/>
          <w:rFonts w:ascii="Times New Roman" w:hAnsi="Times New Roman"/>
          <w:bCs/>
          <w:sz w:val="24"/>
          <w:szCs w:val="24"/>
        </w:rPr>
        <w:t> </w:t>
      </w:r>
      <w:r w:rsidRPr="00091907">
        <w:rPr>
          <w:rFonts w:ascii="Times New Roman" w:hAnsi="Times New Roman" w:cs="Times New Roman"/>
          <w:bCs/>
          <w:sz w:val="24"/>
          <w:szCs w:val="24"/>
        </w:rPr>
        <w:t>atitikti minimalius aplinkos apsaugos kriterijus, patvirtintus Aplinkos apsaugos ministro</w:t>
      </w:r>
      <w:r w:rsidRPr="00091907">
        <w:rPr>
          <w:rStyle w:val="apple-converted-space"/>
          <w:rFonts w:ascii="Times New Roman" w:hAnsi="Times New Roman"/>
          <w:bCs/>
          <w:sz w:val="24"/>
          <w:szCs w:val="24"/>
        </w:rPr>
        <w:t>:</w:t>
      </w:r>
    </w:p>
    <w:p w14:paraId="7E39F28A" w14:textId="6F99DC54" w:rsidR="00F738CB" w:rsidRPr="00091907" w:rsidRDefault="00F738CB" w:rsidP="0000404C">
      <w:pPr>
        <w:widowControl w:val="0"/>
        <w:jc w:val="both"/>
        <w:rPr>
          <w:rStyle w:val="apple-converted-space"/>
          <w:rFonts w:ascii="Times New Roman" w:hAnsi="Times New Roman"/>
          <w:bCs/>
          <w:sz w:val="24"/>
          <w:szCs w:val="24"/>
        </w:rPr>
      </w:pPr>
      <w:r w:rsidRPr="00091907">
        <w:rPr>
          <w:rStyle w:val="apple-converted-space"/>
          <w:rFonts w:ascii="Times New Roman" w:hAnsi="Times New Roman"/>
          <w:bCs/>
          <w:sz w:val="24"/>
          <w:szCs w:val="24"/>
        </w:rPr>
        <w:t xml:space="preserve">Lietuvos </w:t>
      </w:r>
      <w:r w:rsidR="00BA4DF2">
        <w:rPr>
          <w:rStyle w:val="FootnoteReference"/>
          <w:rFonts w:ascii="Times New Roman" w:hAnsi="Times New Roman" w:cs="Times New Roman"/>
          <w:bCs/>
          <w:sz w:val="24"/>
          <w:szCs w:val="24"/>
        </w:rPr>
        <w:footnoteReference w:id="1"/>
      </w:r>
      <w:r w:rsidRPr="00091907">
        <w:rPr>
          <w:rStyle w:val="apple-converted-space"/>
          <w:rFonts w:ascii="Times New Roman" w:hAnsi="Times New Roman"/>
          <w:bCs/>
          <w:sz w:val="24"/>
          <w:szCs w:val="24"/>
        </w:rPr>
        <w:t xml:space="preserve">Respublikos aplinkos ministro 2011 m. birželio 28 d. įsakymas Nr. D1-508 „Dėl Aplinkos apsaugos kriterijų taikymo, vykdant žaliuosius pirkimus, tvarkos aprašo patvirtinimo“ </w:t>
      </w:r>
    </w:p>
    <w:p w14:paraId="737FE00A" w14:textId="1DB2B432" w:rsidR="00F738CB" w:rsidRPr="00091907" w:rsidRDefault="00F738CB" w:rsidP="00F738CB">
      <w:pPr>
        <w:spacing w:after="0" w:line="240" w:lineRule="auto"/>
        <w:jc w:val="both"/>
        <w:rPr>
          <w:rFonts w:ascii="Times New Roman" w:eastAsia="Times New Roman" w:hAnsi="Times New Roman" w:cs="Times New Roman"/>
          <w:color w:val="000000"/>
          <w:sz w:val="24"/>
          <w:szCs w:val="24"/>
          <w:lang w:eastAsia="lt-LT"/>
        </w:rPr>
      </w:pPr>
      <w:bookmarkStart w:id="0" w:name="part_aae9f73d4c0344639fc9294debed34ec"/>
      <w:bookmarkEnd w:id="0"/>
      <w:r w:rsidRPr="00091907">
        <w:rPr>
          <w:rFonts w:ascii="Times New Roman" w:eastAsia="Times New Roman" w:hAnsi="Times New Roman" w:cs="Times New Roman"/>
          <w:b/>
          <w:bCs/>
          <w:i/>
          <w:iCs/>
          <w:color w:val="000000"/>
          <w:sz w:val="24"/>
          <w:szCs w:val="24"/>
          <w:u w:val="single"/>
          <w:lang w:eastAsia="lt-LT"/>
        </w:rPr>
        <w:t>Pakuotės</w:t>
      </w:r>
      <w:r w:rsidR="00BA4DF2">
        <w:rPr>
          <w:rFonts w:ascii="Times New Roman" w:eastAsia="Times New Roman" w:hAnsi="Times New Roman" w:cs="Times New Roman"/>
          <w:b/>
          <w:bCs/>
          <w:i/>
          <w:iCs/>
          <w:color w:val="000000"/>
          <w:sz w:val="24"/>
          <w:szCs w:val="24"/>
          <w:u w:val="single"/>
          <w:lang w:eastAsia="lt-LT"/>
        </w:rPr>
        <w:t xml:space="preserve"> (2 skyrius)</w:t>
      </w:r>
      <w:r w:rsidRPr="00091907">
        <w:rPr>
          <w:rFonts w:ascii="Times New Roman" w:eastAsia="Times New Roman" w:hAnsi="Times New Roman" w:cs="Times New Roman"/>
          <w:i/>
          <w:iCs/>
          <w:color w:val="000000"/>
          <w:sz w:val="24"/>
          <w:szCs w:val="24"/>
          <w:lang w:eastAsia="lt-LT"/>
        </w:rPr>
        <w:t>:</w:t>
      </w:r>
      <w:r w:rsidRPr="00091907">
        <w:rPr>
          <w:rFonts w:ascii="Times New Roman" w:eastAsia="Times New Roman" w:hAnsi="Times New Roman" w:cs="Times New Roman"/>
          <w:b/>
          <w:bCs/>
          <w:color w:val="000000"/>
          <w:sz w:val="24"/>
          <w:szCs w:val="24"/>
          <w:lang w:eastAsia="lt-LT"/>
        </w:rPr>
        <w:t> </w:t>
      </w:r>
      <w:r w:rsidRPr="00091907">
        <w:rPr>
          <w:rFonts w:ascii="Times New Roman" w:eastAsia="Times New Roman" w:hAnsi="Times New Roman" w:cs="Times New Roman"/>
          <w:color w:val="000000"/>
          <w:sz w:val="24"/>
          <w:szCs w:val="24"/>
          <w:lang w:eastAsia="lt-LT"/>
        </w:rPr>
        <w:t>turi būti laikytinos perdirbamosiomis pakuotėmis pagal Lietuvos Respublikos mokesčio už aplinkos teršimą įstatymo nuostatas.</w:t>
      </w:r>
    </w:p>
    <w:p w14:paraId="2D04821D" w14:textId="3E65746C" w:rsidR="00F738CB" w:rsidRPr="00091907" w:rsidRDefault="00F738CB" w:rsidP="00F738CB">
      <w:pPr>
        <w:spacing w:after="0" w:line="240" w:lineRule="auto"/>
        <w:rPr>
          <w:rFonts w:ascii="Times New Roman" w:eastAsia="Times New Roman" w:hAnsi="Times New Roman" w:cs="Times New Roman"/>
          <w:b/>
          <w:bCs/>
          <w:i/>
          <w:iCs/>
          <w:color w:val="000000"/>
          <w:sz w:val="24"/>
          <w:szCs w:val="24"/>
          <w:u w:val="single"/>
          <w:lang w:eastAsia="lt-LT"/>
        </w:rPr>
      </w:pPr>
      <w:r w:rsidRPr="00091907">
        <w:rPr>
          <w:rFonts w:ascii="Times New Roman" w:eastAsia="Times New Roman" w:hAnsi="Times New Roman" w:cs="Times New Roman"/>
          <w:b/>
          <w:bCs/>
          <w:i/>
          <w:iCs/>
          <w:color w:val="000000"/>
          <w:sz w:val="24"/>
          <w:szCs w:val="24"/>
          <w:u w:val="single"/>
          <w:lang w:eastAsia="lt-LT"/>
        </w:rPr>
        <w:t>Kompiuteriai, nešiojamieji kompiuteriai ir planšetės</w:t>
      </w:r>
      <w:r w:rsidR="00BA4DF2">
        <w:rPr>
          <w:rFonts w:ascii="Times New Roman" w:eastAsia="Times New Roman" w:hAnsi="Times New Roman" w:cs="Times New Roman"/>
          <w:b/>
          <w:bCs/>
          <w:i/>
          <w:iCs/>
          <w:color w:val="000000"/>
          <w:sz w:val="24"/>
          <w:szCs w:val="24"/>
          <w:u w:val="single"/>
          <w:lang w:eastAsia="lt-LT"/>
        </w:rPr>
        <w:t xml:space="preserve"> (4 skyrius)</w:t>
      </w:r>
      <w:r w:rsidRPr="00091907">
        <w:rPr>
          <w:rFonts w:ascii="Times New Roman" w:eastAsia="Times New Roman" w:hAnsi="Times New Roman" w:cs="Times New Roman"/>
          <w:b/>
          <w:bCs/>
          <w:i/>
          <w:iCs/>
          <w:color w:val="000000"/>
          <w:sz w:val="24"/>
          <w:szCs w:val="24"/>
          <w:u w:val="single"/>
          <w:lang w:eastAsia="lt-LT"/>
        </w:rPr>
        <w:t>:</w:t>
      </w:r>
    </w:p>
    <w:p w14:paraId="21005B98" w14:textId="39019FAD" w:rsidR="00F738CB" w:rsidRPr="00091907" w:rsidRDefault="00BA4DF2" w:rsidP="00F738CB">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4a07e6ffad3c4f769b3ef32892b44601"/>
      <w:bookmarkEnd w:id="1"/>
      <w:r>
        <w:rPr>
          <w:rFonts w:ascii="Times New Roman" w:eastAsia="Times New Roman" w:hAnsi="Times New Roman" w:cs="Times New Roman"/>
          <w:color w:val="000000"/>
          <w:sz w:val="24"/>
          <w:szCs w:val="24"/>
          <w:lang w:eastAsia="lt-LT"/>
        </w:rPr>
        <w:t>„</w:t>
      </w:r>
      <w:r w:rsidR="00F738CB" w:rsidRPr="00091907">
        <w:rPr>
          <w:rFonts w:ascii="Times New Roman" w:eastAsia="Times New Roman" w:hAnsi="Times New Roman" w:cs="Times New Roman"/>
          <w:color w:val="000000"/>
          <w:sz w:val="24"/>
          <w:szCs w:val="24"/>
          <w:lang w:eastAsia="lt-LT"/>
        </w:rPr>
        <w:t>4.1.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5C68D85" w14:textId="77777777" w:rsidR="00F738CB" w:rsidRPr="00091907" w:rsidRDefault="00F738CB" w:rsidP="00F738CB">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7cb88e10ff7f4912a74415c02d0476fb"/>
      <w:bookmarkEnd w:id="2"/>
      <w:r w:rsidRPr="00091907">
        <w:rPr>
          <w:rFonts w:ascii="Times New Roman" w:eastAsia="Times New Roman" w:hAnsi="Times New Roman" w:cs="Times New Roman"/>
          <w:color w:val="000000"/>
          <w:sz w:val="24"/>
          <w:szCs w:val="24"/>
          <w:lang w:eastAsia="lt-LT"/>
        </w:rPr>
        <w:t>4.2. įranga turi turėti bent vieną standartinį USB C™ tipo lizdą (prievadą), skirtą keistis duomenimis ir pasižymintį atgaliniu suderinamumu su USB 2.0 atsižvelgiant į IEC 62680-1-3:2018 arba lygiavertį standartą;</w:t>
      </w:r>
    </w:p>
    <w:p w14:paraId="4D2FDCBD" w14:textId="27D3FD9D" w:rsidR="00F738CB" w:rsidRDefault="00F738CB" w:rsidP="00F738CB">
      <w:pPr>
        <w:spacing w:after="0" w:line="240" w:lineRule="auto"/>
        <w:ind w:firstLine="851"/>
        <w:jc w:val="both"/>
        <w:rPr>
          <w:rFonts w:ascii="Times New Roman" w:eastAsia="Times New Roman" w:hAnsi="Times New Roman" w:cs="Times New Roman"/>
          <w:color w:val="000000"/>
          <w:sz w:val="24"/>
          <w:szCs w:val="24"/>
          <w:lang w:eastAsia="lt-LT"/>
        </w:rPr>
      </w:pPr>
      <w:bookmarkStart w:id="3" w:name="part_a258a0b1c335481da47d6283af736458"/>
      <w:bookmarkEnd w:id="3"/>
      <w:r w:rsidRPr="00091907">
        <w:rPr>
          <w:rFonts w:ascii="Times New Roman" w:eastAsia="Times New Roman" w:hAnsi="Times New Roman" w:cs="Times New Roman"/>
          <w:color w:val="000000"/>
          <w:sz w:val="24"/>
          <w:szCs w:val="24"/>
          <w:lang w:eastAsia="lt-LT"/>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BA4DF2">
        <w:rPr>
          <w:rFonts w:ascii="Times New Roman" w:eastAsia="Times New Roman" w:hAnsi="Times New Roman" w:cs="Times New Roman"/>
          <w:color w:val="000000"/>
          <w:sz w:val="24"/>
          <w:szCs w:val="24"/>
          <w:lang w:eastAsia="lt-LT"/>
        </w:rPr>
        <w:t>“.</w:t>
      </w:r>
    </w:p>
    <w:p w14:paraId="11EE8F29" w14:textId="30712118" w:rsidR="00BA4DF2" w:rsidRPr="0022159C" w:rsidRDefault="00BA4DF2" w:rsidP="00BA4DF2">
      <w:pPr>
        <w:spacing w:after="0" w:line="240" w:lineRule="auto"/>
        <w:jc w:val="both"/>
        <w:rPr>
          <w:rFonts w:ascii="Times New Roman" w:eastAsia="Times New Roman" w:hAnsi="Times New Roman" w:cs="Times New Roman"/>
          <w:b/>
          <w:bCs/>
          <w:i/>
          <w:iCs/>
          <w:color w:val="000000"/>
          <w:sz w:val="24"/>
          <w:szCs w:val="24"/>
          <w:u w:val="single"/>
          <w:lang w:eastAsia="lt-LT"/>
        </w:rPr>
      </w:pPr>
      <w:r w:rsidRPr="0022159C">
        <w:rPr>
          <w:rFonts w:ascii="Times New Roman" w:eastAsia="Times New Roman" w:hAnsi="Times New Roman" w:cs="Times New Roman"/>
          <w:b/>
          <w:bCs/>
          <w:i/>
          <w:iCs/>
          <w:color w:val="000000"/>
          <w:sz w:val="24"/>
          <w:szCs w:val="24"/>
          <w:u w:val="single"/>
          <w:lang w:eastAsia="lt-LT"/>
        </w:rPr>
        <w:t>Monitoriai (6 skyrius:)</w:t>
      </w:r>
    </w:p>
    <w:p w14:paraId="67557293" w14:textId="77777777" w:rsidR="00BA4DF2" w:rsidRPr="0022159C" w:rsidRDefault="00BA4DF2" w:rsidP="00BA4DF2">
      <w:pPr>
        <w:spacing w:after="0" w:line="240" w:lineRule="auto"/>
        <w:ind w:firstLine="851"/>
        <w:jc w:val="both"/>
        <w:rPr>
          <w:rFonts w:ascii="Times New Roman" w:eastAsia="Times New Roman" w:hAnsi="Times New Roman" w:cs="Times New Roman"/>
          <w:color w:val="000000"/>
          <w:sz w:val="24"/>
          <w:szCs w:val="24"/>
          <w:lang w:eastAsia="lt-LT"/>
        </w:rPr>
      </w:pPr>
      <w:bookmarkStart w:id="4" w:name="part_226ec3e762454a0d931f5418a0c31b50"/>
      <w:bookmarkEnd w:id="4"/>
      <w:r w:rsidRPr="0022159C">
        <w:rPr>
          <w:rFonts w:ascii="Times New Roman" w:eastAsia="Times New Roman" w:hAnsi="Times New Roman" w:cs="Times New Roman"/>
          <w:color w:val="000000"/>
          <w:sz w:val="24"/>
          <w:szCs w:val="24"/>
          <w:lang w:eastAsia="lt-LT"/>
        </w:rPr>
        <w:t xml:space="preserve">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w:t>
      </w:r>
      <w:r w:rsidRPr="0022159C">
        <w:rPr>
          <w:rFonts w:ascii="Times New Roman" w:eastAsia="Times New Roman" w:hAnsi="Times New Roman" w:cs="Times New Roman"/>
          <w:color w:val="000000"/>
          <w:sz w:val="24"/>
          <w:szCs w:val="24"/>
          <w:lang w:eastAsia="lt-LT"/>
        </w:rPr>
        <w:lastRenderedPageBreak/>
        <w:t>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4195CA0" w14:textId="77777777" w:rsidR="00BA4DF2" w:rsidRPr="0022159C" w:rsidRDefault="00BA4DF2" w:rsidP="00BA4DF2">
      <w:pPr>
        <w:spacing w:after="0" w:line="240" w:lineRule="auto"/>
        <w:ind w:firstLine="851"/>
        <w:jc w:val="both"/>
        <w:rPr>
          <w:rFonts w:ascii="Times New Roman" w:eastAsia="Times New Roman" w:hAnsi="Times New Roman" w:cs="Times New Roman"/>
          <w:color w:val="000000"/>
          <w:sz w:val="24"/>
          <w:szCs w:val="24"/>
          <w:lang w:eastAsia="lt-LT"/>
        </w:rPr>
      </w:pPr>
      <w:bookmarkStart w:id="5" w:name="part_e9da3d339eed485b8b6836aa79924c2a"/>
      <w:bookmarkEnd w:id="5"/>
      <w:r w:rsidRPr="0022159C">
        <w:rPr>
          <w:rFonts w:ascii="Times New Roman" w:eastAsia="Times New Roman" w:hAnsi="Times New Roman" w:cs="Times New Roman"/>
          <w:color w:val="000000"/>
          <w:sz w:val="24"/>
          <w:szCs w:val="24"/>
          <w:lang w:eastAsia="lt-LT"/>
        </w:rPr>
        <w:t>6.2. produkte neturi būti gyvsidabrio;</w:t>
      </w:r>
    </w:p>
    <w:p w14:paraId="6C033D30" w14:textId="1C1DC182" w:rsidR="00BA4DF2" w:rsidRPr="00BA4DF2" w:rsidRDefault="00BA4DF2" w:rsidP="00BA4DF2">
      <w:pPr>
        <w:spacing w:after="0" w:line="240" w:lineRule="auto"/>
        <w:ind w:firstLine="851"/>
        <w:jc w:val="both"/>
        <w:rPr>
          <w:rFonts w:ascii="Times New Roman" w:eastAsia="Times New Roman" w:hAnsi="Times New Roman" w:cs="Times New Roman"/>
          <w:color w:val="000000"/>
          <w:sz w:val="24"/>
          <w:szCs w:val="24"/>
          <w:lang w:eastAsia="lt-LT"/>
        </w:rPr>
      </w:pPr>
      <w:bookmarkStart w:id="6" w:name="part_941003c4cd614b54bbc434c9d6095a4d"/>
      <w:bookmarkEnd w:id="6"/>
      <w:r w:rsidRPr="0022159C">
        <w:rPr>
          <w:rFonts w:ascii="Times New Roman" w:eastAsia="Times New Roman" w:hAnsi="Times New Roman" w:cs="Times New Roman"/>
          <w:color w:val="000000"/>
          <w:sz w:val="24"/>
          <w:szCs w:val="24"/>
          <w:lang w:eastAsia="lt-LT"/>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621CCFBE" w14:textId="77777777" w:rsidR="00BA4DF2" w:rsidRPr="00BA4DF2" w:rsidRDefault="00BA4DF2" w:rsidP="00BA4DF2">
      <w:pPr>
        <w:spacing w:after="0" w:line="240" w:lineRule="auto"/>
        <w:jc w:val="both"/>
        <w:rPr>
          <w:rFonts w:ascii="Times New Roman" w:eastAsia="Times New Roman" w:hAnsi="Times New Roman" w:cs="Times New Roman"/>
          <w:b/>
          <w:bCs/>
          <w:i/>
          <w:iCs/>
          <w:color w:val="000000"/>
          <w:sz w:val="24"/>
          <w:szCs w:val="24"/>
          <w:u w:val="single"/>
          <w:lang w:eastAsia="lt-LT"/>
        </w:rPr>
      </w:pPr>
    </w:p>
    <w:p w14:paraId="1E38AC86" w14:textId="3408351B" w:rsidR="00F738CB" w:rsidRPr="00091907" w:rsidRDefault="00F738CB" w:rsidP="00F738CB">
      <w:pPr>
        <w:spacing w:after="0" w:line="257" w:lineRule="atLeast"/>
        <w:rPr>
          <w:rFonts w:ascii="Times New Roman" w:eastAsia="Times New Roman" w:hAnsi="Times New Roman" w:cs="Times New Roman"/>
          <w:i/>
          <w:iCs/>
          <w:color w:val="000000"/>
          <w:sz w:val="27"/>
          <w:szCs w:val="27"/>
          <w:lang w:eastAsia="lt-LT"/>
        </w:rPr>
      </w:pPr>
      <w:r w:rsidRPr="00091907">
        <w:rPr>
          <w:rFonts w:ascii="Times New Roman" w:eastAsia="Times New Roman" w:hAnsi="Times New Roman" w:cs="Times New Roman"/>
          <w:b/>
          <w:bCs/>
          <w:i/>
          <w:iCs/>
          <w:color w:val="000000"/>
          <w:sz w:val="24"/>
          <w:szCs w:val="24"/>
          <w:lang w:eastAsia="lt-LT"/>
        </w:rPr>
        <w:t>Atitiktį žaliojo pirkimo reikalavimams įrodantys dokumentai:</w:t>
      </w:r>
      <w:r w:rsidRPr="00091907">
        <w:rPr>
          <w:rFonts w:ascii="Times New Roman" w:eastAsia="Times New Roman" w:hAnsi="Times New Roman" w:cs="Times New Roman"/>
          <w:b/>
          <w:bCs/>
          <w:i/>
          <w:iCs/>
          <w:color w:val="000000"/>
          <w:sz w:val="27"/>
          <w:szCs w:val="27"/>
          <w:lang w:eastAsia="lt-LT"/>
        </w:rPr>
        <w:t> </w:t>
      </w:r>
    </w:p>
    <w:p w14:paraId="7F3F60D9" w14:textId="4B4C962C" w:rsidR="00F738CB" w:rsidRPr="00091907" w:rsidRDefault="00F738CB" w:rsidP="00F738CB">
      <w:pPr>
        <w:spacing w:after="0" w:line="257" w:lineRule="atLeast"/>
        <w:ind w:firstLine="851"/>
        <w:jc w:val="both"/>
        <w:rPr>
          <w:rFonts w:ascii="Times New Roman" w:eastAsia="Times New Roman" w:hAnsi="Times New Roman" w:cs="Times New Roman"/>
          <w:color w:val="000000"/>
          <w:sz w:val="24"/>
          <w:szCs w:val="24"/>
          <w:lang w:eastAsia="lt-LT"/>
        </w:rPr>
      </w:pPr>
      <w:bookmarkStart w:id="7" w:name="part_2b6c5aa4942d4352b6ed166cd9341a05"/>
      <w:bookmarkEnd w:id="7"/>
      <w:r w:rsidRPr="00091907">
        <w:rPr>
          <w:rFonts w:ascii="Times New Roman" w:eastAsia="Times New Roman" w:hAnsi="Times New Roman" w:cs="Times New Roman"/>
          <w:color w:val="000000"/>
          <w:sz w:val="24"/>
          <w:szCs w:val="24"/>
          <w:lang w:eastAsia="lt-LT"/>
        </w:rPr>
        <w:t>„9. Galimi atitiktį žaliojo pirkimo reikalavimams įrodantys dokumentai, jeigu prie produktų minimalių aplinkos apsaugos kriterijų nenurodyta kitaip:</w:t>
      </w:r>
    </w:p>
    <w:p w14:paraId="3D7372AC" w14:textId="77777777" w:rsidR="00F738CB" w:rsidRPr="00091907" w:rsidRDefault="00F738CB" w:rsidP="00F738CB">
      <w:pPr>
        <w:spacing w:after="0" w:line="257" w:lineRule="atLeast"/>
        <w:ind w:firstLine="851"/>
        <w:jc w:val="both"/>
        <w:rPr>
          <w:rFonts w:ascii="Times New Roman" w:eastAsia="Times New Roman" w:hAnsi="Times New Roman" w:cs="Times New Roman"/>
          <w:color w:val="000000"/>
          <w:sz w:val="24"/>
          <w:szCs w:val="24"/>
          <w:lang w:eastAsia="lt-LT"/>
        </w:rPr>
      </w:pPr>
      <w:bookmarkStart w:id="8" w:name="part_8200cf302de9434983c17f4b230252e4"/>
      <w:bookmarkEnd w:id="8"/>
      <w:r w:rsidRPr="00091907">
        <w:rPr>
          <w:rFonts w:ascii="Times New Roman" w:eastAsia="Times New Roman" w:hAnsi="Times New Roman" w:cs="Times New Roman"/>
          <w:color w:val="000000"/>
          <w:sz w:val="24"/>
          <w:szCs w:val="24"/>
          <w:lang w:eastAsia="lt-LT"/>
        </w:rPr>
        <w:t>9.1.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103047B" w14:textId="77777777" w:rsidR="00F738CB" w:rsidRPr="00091907" w:rsidRDefault="00F738CB" w:rsidP="00F738CB">
      <w:pPr>
        <w:spacing w:after="0" w:line="257" w:lineRule="atLeast"/>
        <w:ind w:firstLine="851"/>
        <w:jc w:val="both"/>
        <w:rPr>
          <w:rFonts w:ascii="Times New Roman" w:eastAsia="Times New Roman" w:hAnsi="Times New Roman" w:cs="Times New Roman"/>
          <w:color w:val="000000"/>
          <w:sz w:val="24"/>
          <w:szCs w:val="24"/>
          <w:lang w:eastAsia="lt-LT"/>
        </w:rPr>
      </w:pPr>
      <w:bookmarkStart w:id="9" w:name="part_f0962204cb96422ca360e26e795aca65"/>
      <w:bookmarkEnd w:id="9"/>
      <w:r w:rsidRPr="00091907">
        <w:rPr>
          <w:rFonts w:ascii="Times New Roman" w:eastAsia="Times New Roman" w:hAnsi="Times New Roman" w:cs="Times New Roman"/>
          <w:color w:val="000000"/>
          <w:sz w:val="24"/>
          <w:szCs w:val="24"/>
          <w:lang w:eastAsia="lt-LT"/>
        </w:rPr>
        <w:t>9.2. nepriklausomos šalies išduotas sertifikatas ar kitas lygiavertis dokumentas, kuriuo įrodoma atitiktis taikomiems standartams.</w:t>
      </w:r>
    </w:p>
    <w:p w14:paraId="3BCFADEA" w14:textId="77777777" w:rsidR="00F738CB" w:rsidRPr="00091907" w:rsidRDefault="00F738CB" w:rsidP="00F738CB">
      <w:pPr>
        <w:spacing w:after="0" w:line="240" w:lineRule="auto"/>
        <w:ind w:firstLine="851"/>
        <w:jc w:val="both"/>
        <w:rPr>
          <w:rFonts w:ascii="Times New Roman" w:eastAsia="Times New Roman" w:hAnsi="Times New Roman" w:cs="Times New Roman"/>
          <w:color w:val="000000"/>
          <w:sz w:val="24"/>
          <w:szCs w:val="24"/>
          <w:lang w:eastAsia="lt-LT"/>
        </w:rPr>
      </w:pPr>
      <w:bookmarkStart w:id="10" w:name="part_f150b9c45eba4aac8dae63edfc4a9b8b"/>
      <w:bookmarkEnd w:id="10"/>
      <w:r w:rsidRPr="00091907">
        <w:rPr>
          <w:rFonts w:ascii="Times New Roman" w:eastAsia="Times New Roman" w:hAnsi="Times New Roman" w:cs="Times New Roman"/>
          <w:color w:val="000000"/>
          <w:sz w:val="24"/>
          <w:szCs w:val="24"/>
          <w:lang w:eastAsia="lt-LT"/>
        </w:rPr>
        <w:t>10. Kiti lygiaverčiai aplinkos apsaugos vadybos užtikrinimo priemonių įrodymai gali būti tiekėjo taikomų aplinkos apsaugos vadybos priemonių aprašymas, atitinkantis visus šiuos reikalavimus:</w:t>
      </w:r>
    </w:p>
    <w:p w14:paraId="294FAB92" w14:textId="77777777" w:rsidR="00F738CB" w:rsidRPr="00091907" w:rsidRDefault="00F738CB" w:rsidP="00F738CB">
      <w:pPr>
        <w:spacing w:after="0" w:line="240" w:lineRule="auto"/>
        <w:ind w:firstLine="851"/>
        <w:jc w:val="both"/>
        <w:rPr>
          <w:rFonts w:ascii="Times New Roman" w:eastAsia="Times New Roman" w:hAnsi="Times New Roman" w:cs="Times New Roman"/>
          <w:color w:val="000000"/>
          <w:sz w:val="24"/>
          <w:szCs w:val="24"/>
          <w:lang w:eastAsia="lt-LT"/>
        </w:rPr>
      </w:pPr>
      <w:bookmarkStart w:id="11" w:name="part_33e7c169efa3469bb3fbd07430741947"/>
      <w:bookmarkEnd w:id="11"/>
      <w:r w:rsidRPr="00091907">
        <w:rPr>
          <w:rFonts w:ascii="Times New Roman" w:eastAsia="Times New Roman" w:hAnsi="Times New Roman" w:cs="Times New Roman"/>
          <w:color w:val="000000"/>
          <w:sz w:val="24"/>
          <w:szCs w:val="24"/>
          <w:lang w:eastAsia="lt-LT"/>
        </w:rPr>
        <w:t>10.1. apibrėžta įmonės ar įstaigos vadovybės patvirtinta aplinkos apsaugos politika ir atitiktis aplinkos apsaugos reikalavimams teikiant paslaugas ir vykdant darbus;</w:t>
      </w:r>
    </w:p>
    <w:p w14:paraId="7075D767" w14:textId="77777777" w:rsidR="00F738CB" w:rsidRPr="00091907" w:rsidRDefault="00F738CB" w:rsidP="00F738CB">
      <w:pPr>
        <w:spacing w:after="0" w:line="240" w:lineRule="auto"/>
        <w:ind w:firstLine="851"/>
        <w:jc w:val="both"/>
        <w:rPr>
          <w:rFonts w:ascii="Times New Roman" w:eastAsia="Times New Roman" w:hAnsi="Times New Roman" w:cs="Times New Roman"/>
          <w:color w:val="000000"/>
          <w:sz w:val="24"/>
          <w:szCs w:val="24"/>
          <w:lang w:eastAsia="lt-LT"/>
        </w:rPr>
      </w:pPr>
      <w:bookmarkStart w:id="12" w:name="part_bf646b5def314c43954a3d0e0b880ac4"/>
      <w:bookmarkEnd w:id="12"/>
      <w:r w:rsidRPr="00091907">
        <w:rPr>
          <w:rFonts w:ascii="Times New Roman" w:eastAsia="Times New Roman" w:hAnsi="Times New Roman" w:cs="Times New Roman"/>
          <w:color w:val="000000"/>
          <w:sz w:val="24"/>
          <w:szCs w:val="24"/>
          <w:lang w:eastAsia="lt-LT"/>
        </w:rPr>
        <w:t>10.2. nustatyti reikšmingiausi aplinkos apsaugos aspektai, kuriems poveikį daro arba gali daryti įmonės ar įstaigos vykdoma veikla, ir šiuos aplinkos apsaugos aspektus reglamentuojantys teisės aktai;</w:t>
      </w:r>
    </w:p>
    <w:p w14:paraId="73D582AD" w14:textId="77777777" w:rsidR="00F738CB" w:rsidRPr="00091907" w:rsidRDefault="00F738CB" w:rsidP="00F738CB">
      <w:pPr>
        <w:spacing w:after="0" w:line="240" w:lineRule="auto"/>
        <w:ind w:firstLine="851"/>
        <w:jc w:val="both"/>
        <w:rPr>
          <w:rFonts w:ascii="Times New Roman" w:eastAsia="Times New Roman" w:hAnsi="Times New Roman" w:cs="Times New Roman"/>
          <w:color w:val="000000"/>
          <w:sz w:val="24"/>
          <w:szCs w:val="24"/>
          <w:lang w:eastAsia="lt-LT"/>
        </w:rPr>
      </w:pPr>
      <w:bookmarkStart w:id="13" w:name="part_4f09a2613de44fd1832052d5ec1dedea"/>
      <w:bookmarkEnd w:id="13"/>
      <w:r w:rsidRPr="00091907">
        <w:rPr>
          <w:rFonts w:ascii="Times New Roman" w:eastAsia="Times New Roman" w:hAnsi="Times New Roman" w:cs="Times New Roman"/>
          <w:color w:val="000000"/>
          <w:sz w:val="24"/>
          <w:szCs w:val="24"/>
          <w:lang w:eastAsia="lt-LT"/>
        </w:rPr>
        <w:t>10.3. nustatyti aplinkosauginiai tikslai, uždaviniai ir priemonės šiems tikslams pasiekti;</w:t>
      </w:r>
    </w:p>
    <w:p w14:paraId="61031537" w14:textId="77777777" w:rsidR="00F738CB" w:rsidRPr="00091907" w:rsidRDefault="00F738CB" w:rsidP="00F738CB">
      <w:pPr>
        <w:spacing w:after="0" w:line="240" w:lineRule="auto"/>
        <w:ind w:firstLine="851"/>
        <w:jc w:val="both"/>
        <w:rPr>
          <w:rFonts w:ascii="Times New Roman" w:eastAsia="Times New Roman" w:hAnsi="Times New Roman" w:cs="Times New Roman"/>
          <w:color w:val="000000"/>
          <w:sz w:val="24"/>
          <w:szCs w:val="24"/>
          <w:lang w:eastAsia="lt-LT"/>
        </w:rPr>
      </w:pPr>
      <w:bookmarkStart w:id="14" w:name="part_7abd5c50b3ec400d87c599422b297e54"/>
      <w:bookmarkEnd w:id="14"/>
      <w:r w:rsidRPr="00091907">
        <w:rPr>
          <w:rFonts w:ascii="Times New Roman" w:eastAsia="Times New Roman" w:hAnsi="Times New Roman" w:cs="Times New Roman"/>
          <w:color w:val="000000"/>
          <w:sz w:val="24"/>
          <w:szCs w:val="24"/>
          <w:lang w:eastAsia="lt-LT"/>
        </w:rPr>
        <w:t>10.4. numatyta aplinkosauginių tikslų įgyvendinimo stebėsena – paskirti atsakingi asmenys, nustatyta jų atsakomybė, pareigos ir priemonių įgyvendinimo terminai;</w:t>
      </w:r>
    </w:p>
    <w:p w14:paraId="4E51CE40" w14:textId="77777777" w:rsidR="00F738CB" w:rsidRPr="00091907" w:rsidRDefault="00F738CB" w:rsidP="00F738CB">
      <w:pPr>
        <w:spacing w:after="0" w:line="240" w:lineRule="auto"/>
        <w:ind w:firstLine="851"/>
        <w:jc w:val="both"/>
        <w:rPr>
          <w:rFonts w:ascii="Times New Roman" w:eastAsia="Times New Roman" w:hAnsi="Times New Roman" w:cs="Times New Roman"/>
          <w:color w:val="000000"/>
          <w:sz w:val="24"/>
          <w:szCs w:val="24"/>
          <w:lang w:eastAsia="lt-LT"/>
        </w:rPr>
      </w:pPr>
      <w:bookmarkStart w:id="15" w:name="part_63118ffc1e2948c3a6c6bc653fafcb64"/>
      <w:bookmarkEnd w:id="15"/>
      <w:r w:rsidRPr="00091907">
        <w:rPr>
          <w:rFonts w:ascii="Times New Roman" w:eastAsia="Times New Roman" w:hAnsi="Times New Roman" w:cs="Times New Roman"/>
          <w:color w:val="000000"/>
          <w:sz w:val="24"/>
          <w:szCs w:val="24"/>
          <w:lang w:eastAsia="lt-LT"/>
        </w:rPr>
        <w:t>10.5. parengtas aplinkosauginių ir avarinių situacijų valdymo planas;</w:t>
      </w:r>
    </w:p>
    <w:p w14:paraId="33623CFA" w14:textId="7674C254" w:rsidR="00F738CB" w:rsidRPr="00091907" w:rsidRDefault="00F738CB" w:rsidP="00F738CB">
      <w:pPr>
        <w:spacing w:after="0" w:line="240" w:lineRule="auto"/>
        <w:ind w:firstLine="851"/>
        <w:jc w:val="both"/>
        <w:rPr>
          <w:rFonts w:ascii="Times New Roman" w:eastAsia="Times New Roman" w:hAnsi="Times New Roman" w:cs="Times New Roman"/>
          <w:color w:val="000000"/>
          <w:sz w:val="24"/>
          <w:szCs w:val="24"/>
          <w:lang w:eastAsia="lt-LT"/>
        </w:rPr>
      </w:pPr>
      <w:bookmarkStart w:id="16" w:name="part_f941b32ea23941cf97e3642767d82d47"/>
      <w:bookmarkEnd w:id="16"/>
      <w:r w:rsidRPr="00091907">
        <w:rPr>
          <w:rFonts w:ascii="Times New Roman" w:eastAsia="Times New Roman" w:hAnsi="Times New Roman" w:cs="Times New Roman"/>
          <w:color w:val="000000"/>
          <w:sz w:val="24"/>
          <w:szCs w:val="24"/>
          <w:lang w:eastAsia="lt-LT"/>
        </w:rPr>
        <w:t>10.6. vykdoma aplinkosauginio gerinimo veiklos kontrolė (pvz., parengiamos metinės ataskaitos, kurios pateikiamos ir pristatomos įmonės vadovybei).“</w:t>
      </w:r>
    </w:p>
    <w:p w14:paraId="4AD8CAA5" w14:textId="77777777" w:rsidR="0000404C" w:rsidRPr="00091907" w:rsidRDefault="0000404C" w:rsidP="0000404C">
      <w:pPr>
        <w:spacing w:after="0" w:line="240" w:lineRule="auto"/>
        <w:jc w:val="both"/>
        <w:rPr>
          <w:rFonts w:ascii="Times New Roman" w:hAnsi="Times New Roman" w:cs="Times New Roman"/>
          <w:sz w:val="24"/>
          <w:szCs w:val="24"/>
        </w:rPr>
      </w:pPr>
    </w:p>
    <w:p w14:paraId="4DCF16F5" w14:textId="19D46A00" w:rsidR="006F3E66" w:rsidRPr="00091907" w:rsidRDefault="006F3E66" w:rsidP="0000404C">
      <w:pPr>
        <w:spacing w:after="0" w:line="240" w:lineRule="auto"/>
        <w:jc w:val="both"/>
        <w:rPr>
          <w:rFonts w:ascii="Times New Roman" w:hAnsi="Times New Roman" w:cs="Times New Roman"/>
          <w:sz w:val="24"/>
          <w:szCs w:val="24"/>
        </w:rPr>
      </w:pPr>
      <w:r w:rsidRPr="00091907">
        <w:rPr>
          <w:rFonts w:ascii="Times New Roman" w:hAnsi="Times New Roman" w:cs="Times New Roman"/>
          <w:sz w:val="24"/>
          <w:szCs w:val="24"/>
        </w:rPr>
        <w:t xml:space="preserve">Prekių </w:t>
      </w:r>
      <w:r w:rsidR="0000404C" w:rsidRPr="00091907">
        <w:rPr>
          <w:rFonts w:ascii="Times New Roman" w:hAnsi="Times New Roman" w:cs="Times New Roman"/>
          <w:sz w:val="24"/>
          <w:szCs w:val="24"/>
        </w:rPr>
        <w:t>pristatymo</w:t>
      </w:r>
      <w:r w:rsidRPr="00091907">
        <w:rPr>
          <w:rFonts w:ascii="Times New Roman" w:hAnsi="Times New Roman" w:cs="Times New Roman"/>
          <w:sz w:val="24"/>
          <w:szCs w:val="24"/>
        </w:rPr>
        <w:t xml:space="preserve"> vieta – A. Vivulskio g. 4 A-13, 03220 Vilnius.</w:t>
      </w:r>
    </w:p>
    <w:p w14:paraId="10C7E762" w14:textId="7755AFA2" w:rsidR="006F3E66" w:rsidRPr="00091907" w:rsidRDefault="006F3E66" w:rsidP="0000404C">
      <w:pPr>
        <w:spacing w:after="0" w:line="240" w:lineRule="auto"/>
        <w:jc w:val="both"/>
        <w:rPr>
          <w:rFonts w:ascii="Times New Roman" w:hAnsi="Times New Roman" w:cs="Times New Roman"/>
          <w:sz w:val="24"/>
          <w:szCs w:val="24"/>
        </w:rPr>
      </w:pPr>
      <w:r w:rsidRPr="00091907">
        <w:rPr>
          <w:rFonts w:ascii="Times New Roman" w:hAnsi="Times New Roman" w:cs="Times New Roman"/>
          <w:sz w:val="24"/>
          <w:szCs w:val="24"/>
        </w:rPr>
        <w:t>Prekės turi būti pateiktos darbo dienomis ir darbo valandomis.</w:t>
      </w:r>
    </w:p>
    <w:p w14:paraId="2D3FD5C9" w14:textId="7B6D7E97" w:rsidR="0000404C" w:rsidRPr="00091907" w:rsidRDefault="0000404C" w:rsidP="0000404C">
      <w:pPr>
        <w:spacing w:after="0" w:line="240" w:lineRule="auto"/>
        <w:jc w:val="both"/>
        <w:rPr>
          <w:rFonts w:ascii="Times New Roman" w:eastAsia="Times New Roman" w:hAnsi="Times New Roman" w:cs="Times New Roman"/>
          <w:iCs/>
          <w:sz w:val="24"/>
          <w:szCs w:val="24"/>
          <w:lang w:eastAsia="lt-LT"/>
        </w:rPr>
      </w:pPr>
      <w:r w:rsidRPr="00091907">
        <w:rPr>
          <w:rFonts w:ascii="Times New Roman" w:hAnsi="Times New Roman" w:cs="Times New Roman"/>
          <w:sz w:val="24"/>
          <w:szCs w:val="24"/>
        </w:rPr>
        <w:t xml:space="preserve">Prekių pristatymo terminas – </w:t>
      </w:r>
      <w:r w:rsidR="00430B3C" w:rsidRPr="0022159C">
        <w:rPr>
          <w:rFonts w:ascii="Times New Roman" w:hAnsi="Times New Roman" w:cs="Times New Roman"/>
          <w:sz w:val="24"/>
          <w:szCs w:val="24"/>
        </w:rPr>
        <w:t>iki</w:t>
      </w:r>
      <w:r w:rsidR="00430B3C">
        <w:rPr>
          <w:rFonts w:ascii="Times New Roman" w:hAnsi="Times New Roman" w:cs="Times New Roman"/>
          <w:sz w:val="24"/>
          <w:szCs w:val="24"/>
        </w:rPr>
        <w:t xml:space="preserve"> </w:t>
      </w:r>
      <w:r w:rsidR="00BD2893">
        <w:rPr>
          <w:rFonts w:ascii="Times New Roman" w:hAnsi="Times New Roman" w:cs="Times New Roman"/>
          <w:sz w:val="24"/>
          <w:szCs w:val="24"/>
        </w:rPr>
        <w:t>2023 gruodžio 15</w:t>
      </w:r>
      <w:r w:rsidR="00430B3C">
        <w:rPr>
          <w:rFonts w:ascii="Times New Roman" w:hAnsi="Times New Roman" w:cs="Times New Roman"/>
          <w:sz w:val="24"/>
          <w:szCs w:val="24"/>
        </w:rPr>
        <w:t xml:space="preserve"> </w:t>
      </w:r>
      <w:r w:rsidR="00BD2893">
        <w:rPr>
          <w:rFonts w:ascii="Times New Roman" w:hAnsi="Times New Roman" w:cs="Times New Roman"/>
          <w:sz w:val="24"/>
          <w:szCs w:val="24"/>
        </w:rPr>
        <w:t>d</w:t>
      </w:r>
      <w:r w:rsidRPr="00091907">
        <w:rPr>
          <w:rFonts w:ascii="Times New Roman" w:eastAsia="Times New Roman" w:hAnsi="Times New Roman" w:cs="Times New Roman"/>
          <w:iCs/>
          <w:sz w:val="24"/>
          <w:szCs w:val="24"/>
          <w:lang w:eastAsia="lt-LT"/>
        </w:rPr>
        <w:t>.</w:t>
      </w:r>
    </w:p>
    <w:p w14:paraId="70BF925A" w14:textId="005E6EDA" w:rsidR="00F477EC" w:rsidRPr="00091907" w:rsidRDefault="00F477EC" w:rsidP="0000404C">
      <w:pPr>
        <w:spacing w:after="0" w:line="240" w:lineRule="auto"/>
        <w:jc w:val="both"/>
        <w:rPr>
          <w:rFonts w:ascii="Times New Roman" w:eastAsia="Times New Roman" w:hAnsi="Times New Roman" w:cs="Times New Roman"/>
          <w:iCs/>
          <w:sz w:val="24"/>
          <w:szCs w:val="24"/>
          <w:lang w:eastAsia="lt-LT"/>
        </w:rPr>
      </w:pPr>
    </w:p>
    <w:p w14:paraId="62D7DF2C" w14:textId="0E99749A" w:rsidR="00F477EC" w:rsidRPr="00091907" w:rsidRDefault="00F477EC" w:rsidP="0000404C">
      <w:pPr>
        <w:spacing w:after="0" w:line="240" w:lineRule="auto"/>
        <w:jc w:val="both"/>
        <w:rPr>
          <w:rFonts w:ascii="Times New Roman" w:eastAsia="Times New Roman" w:hAnsi="Times New Roman" w:cs="Times New Roman"/>
          <w:iCs/>
          <w:sz w:val="24"/>
          <w:szCs w:val="24"/>
          <w:lang w:eastAsia="lt-LT"/>
        </w:rPr>
      </w:pPr>
    </w:p>
    <w:p w14:paraId="301AF4B7" w14:textId="152ACFDF" w:rsidR="00F477EC" w:rsidRDefault="00F477EC" w:rsidP="0000404C">
      <w:pPr>
        <w:spacing w:after="0" w:line="240" w:lineRule="auto"/>
        <w:jc w:val="both"/>
        <w:rPr>
          <w:rFonts w:ascii="Times New Roman" w:eastAsia="Times New Roman" w:hAnsi="Times New Roman" w:cs="Times New Roman"/>
          <w:iCs/>
          <w:sz w:val="24"/>
          <w:szCs w:val="24"/>
          <w:lang w:eastAsia="lt-LT"/>
        </w:rPr>
      </w:pPr>
    </w:p>
    <w:p w14:paraId="54E49466" w14:textId="77777777" w:rsidR="00430B3C" w:rsidRPr="00091907" w:rsidRDefault="00430B3C" w:rsidP="0000404C">
      <w:pPr>
        <w:spacing w:after="0" w:line="240" w:lineRule="auto"/>
        <w:jc w:val="both"/>
        <w:rPr>
          <w:rFonts w:ascii="Times New Roman" w:eastAsia="Times New Roman" w:hAnsi="Times New Roman" w:cs="Times New Roman"/>
          <w:iCs/>
          <w:sz w:val="24"/>
          <w:szCs w:val="24"/>
          <w:lang w:eastAsia="lt-LT"/>
        </w:rPr>
      </w:pPr>
    </w:p>
    <w:sectPr w:rsidR="00430B3C" w:rsidRPr="00091907" w:rsidSect="006F3E66">
      <w:pgSz w:w="11906" w:h="16838"/>
      <w:pgMar w:top="1134" w:right="79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2B98" w14:textId="77777777" w:rsidR="00A7339A" w:rsidRDefault="00A7339A" w:rsidP="00BA4DF2">
      <w:pPr>
        <w:spacing w:after="0" w:line="240" w:lineRule="auto"/>
      </w:pPr>
      <w:r>
        <w:separator/>
      </w:r>
    </w:p>
  </w:endnote>
  <w:endnote w:type="continuationSeparator" w:id="0">
    <w:p w14:paraId="13AE44E6" w14:textId="77777777" w:rsidR="00A7339A" w:rsidRDefault="00A7339A" w:rsidP="00BA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9FAF" w14:textId="77777777" w:rsidR="00A7339A" w:rsidRDefault="00A7339A" w:rsidP="00BA4DF2">
      <w:pPr>
        <w:spacing w:after="0" w:line="240" w:lineRule="auto"/>
      </w:pPr>
      <w:r>
        <w:separator/>
      </w:r>
    </w:p>
  </w:footnote>
  <w:footnote w:type="continuationSeparator" w:id="0">
    <w:p w14:paraId="755FD3A8" w14:textId="77777777" w:rsidR="00A7339A" w:rsidRDefault="00A7339A" w:rsidP="00BA4DF2">
      <w:pPr>
        <w:spacing w:after="0" w:line="240" w:lineRule="auto"/>
      </w:pPr>
      <w:r>
        <w:continuationSeparator/>
      </w:r>
    </w:p>
  </w:footnote>
  <w:footnote w:id="1">
    <w:p w14:paraId="7CA67321" w14:textId="64C0CC42" w:rsidR="00BA4DF2" w:rsidRDefault="00BA4DF2">
      <w:pPr>
        <w:pStyle w:val="FootnoteText"/>
      </w:pPr>
      <w:r>
        <w:rPr>
          <w:rStyle w:val="FootnoteReference"/>
        </w:rPr>
        <w:footnoteRef/>
      </w:r>
      <w:r>
        <w:t xml:space="preserve"> </w:t>
      </w:r>
      <w:r w:rsidRPr="00BA4DF2">
        <w:t>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C5A86"/>
    <w:multiLevelType w:val="multilevel"/>
    <w:tmpl w:val="2FB6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908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66"/>
    <w:rsid w:val="0000404C"/>
    <w:rsid w:val="0002618F"/>
    <w:rsid w:val="00085ACE"/>
    <w:rsid w:val="00091907"/>
    <w:rsid w:val="001B709C"/>
    <w:rsid w:val="001F1974"/>
    <w:rsid w:val="0022159C"/>
    <w:rsid w:val="002704B7"/>
    <w:rsid w:val="002E4002"/>
    <w:rsid w:val="00344D03"/>
    <w:rsid w:val="00352D06"/>
    <w:rsid w:val="0036738D"/>
    <w:rsid w:val="00384391"/>
    <w:rsid w:val="003A0F47"/>
    <w:rsid w:val="003F0E44"/>
    <w:rsid w:val="004213D1"/>
    <w:rsid w:val="00430B3C"/>
    <w:rsid w:val="00454897"/>
    <w:rsid w:val="005859AE"/>
    <w:rsid w:val="005A1A7B"/>
    <w:rsid w:val="00603744"/>
    <w:rsid w:val="006B7B76"/>
    <w:rsid w:val="006F3E66"/>
    <w:rsid w:val="00727B32"/>
    <w:rsid w:val="009F2DE5"/>
    <w:rsid w:val="00A04DD7"/>
    <w:rsid w:val="00A7339A"/>
    <w:rsid w:val="00B55B7A"/>
    <w:rsid w:val="00B779EC"/>
    <w:rsid w:val="00BA4DF2"/>
    <w:rsid w:val="00BA6D19"/>
    <w:rsid w:val="00BD2893"/>
    <w:rsid w:val="00CE1DDA"/>
    <w:rsid w:val="00D65AED"/>
    <w:rsid w:val="00D94743"/>
    <w:rsid w:val="00DE169A"/>
    <w:rsid w:val="00E71AF8"/>
    <w:rsid w:val="00EF1EA1"/>
    <w:rsid w:val="00F40401"/>
    <w:rsid w:val="00F477EC"/>
    <w:rsid w:val="00F738CB"/>
    <w:rsid w:val="00FD2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A281"/>
  <w15:chartTrackingRefBased/>
  <w15:docId w15:val="{798466F8-1868-4EDC-A656-914494F2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E66"/>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6F3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E66"/>
  </w:style>
  <w:style w:type="character" w:customStyle="1" w:styleId="rynqvb">
    <w:name w:val="rynqvb"/>
    <w:basedOn w:val="DefaultParagraphFont"/>
    <w:rsid w:val="006F3E66"/>
  </w:style>
  <w:style w:type="character" w:customStyle="1" w:styleId="Internetosaitas">
    <w:name w:val="Interneto saitas"/>
    <w:rsid w:val="0000404C"/>
    <w:rPr>
      <w:color w:val="0000FF"/>
      <w:u w:val="single"/>
    </w:rPr>
  </w:style>
  <w:style w:type="character" w:customStyle="1" w:styleId="apple-converted-space">
    <w:name w:val="apple-converted-space"/>
    <w:qFormat/>
    <w:rsid w:val="0000404C"/>
    <w:rPr>
      <w:rFonts w:cs="Times New Roman"/>
    </w:rPr>
  </w:style>
  <w:style w:type="paragraph" w:styleId="FootnoteText">
    <w:name w:val="footnote text"/>
    <w:basedOn w:val="Normal"/>
    <w:link w:val="FootnoteTextChar"/>
    <w:uiPriority w:val="99"/>
    <w:semiHidden/>
    <w:unhideWhenUsed/>
    <w:rsid w:val="00BA4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4DF2"/>
    <w:rPr>
      <w:sz w:val="20"/>
      <w:szCs w:val="20"/>
    </w:rPr>
  </w:style>
  <w:style w:type="character" w:styleId="FootnoteReference">
    <w:name w:val="footnote reference"/>
    <w:basedOn w:val="DefaultParagraphFont"/>
    <w:uiPriority w:val="99"/>
    <w:semiHidden/>
    <w:unhideWhenUsed/>
    <w:rsid w:val="00BA4D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4451">
      <w:bodyDiv w:val="1"/>
      <w:marLeft w:val="0"/>
      <w:marRight w:val="0"/>
      <w:marTop w:val="0"/>
      <w:marBottom w:val="0"/>
      <w:divBdr>
        <w:top w:val="none" w:sz="0" w:space="0" w:color="auto"/>
        <w:left w:val="none" w:sz="0" w:space="0" w:color="auto"/>
        <w:bottom w:val="none" w:sz="0" w:space="0" w:color="auto"/>
        <w:right w:val="none" w:sz="0" w:space="0" w:color="auto"/>
      </w:divBdr>
      <w:divsChild>
        <w:div w:id="325937275">
          <w:marLeft w:val="0"/>
          <w:marRight w:val="0"/>
          <w:marTop w:val="0"/>
          <w:marBottom w:val="0"/>
          <w:divBdr>
            <w:top w:val="none" w:sz="0" w:space="0" w:color="auto"/>
            <w:left w:val="none" w:sz="0" w:space="0" w:color="auto"/>
            <w:bottom w:val="none" w:sz="0" w:space="0" w:color="auto"/>
            <w:right w:val="none" w:sz="0" w:space="0" w:color="auto"/>
          </w:divBdr>
        </w:div>
        <w:div w:id="1740975973">
          <w:marLeft w:val="0"/>
          <w:marRight w:val="0"/>
          <w:marTop w:val="0"/>
          <w:marBottom w:val="0"/>
          <w:divBdr>
            <w:top w:val="none" w:sz="0" w:space="0" w:color="auto"/>
            <w:left w:val="none" w:sz="0" w:space="0" w:color="auto"/>
            <w:bottom w:val="none" w:sz="0" w:space="0" w:color="auto"/>
            <w:right w:val="none" w:sz="0" w:space="0" w:color="auto"/>
          </w:divBdr>
        </w:div>
        <w:div w:id="977296294">
          <w:marLeft w:val="0"/>
          <w:marRight w:val="0"/>
          <w:marTop w:val="0"/>
          <w:marBottom w:val="0"/>
          <w:divBdr>
            <w:top w:val="none" w:sz="0" w:space="0" w:color="auto"/>
            <w:left w:val="none" w:sz="0" w:space="0" w:color="auto"/>
            <w:bottom w:val="none" w:sz="0" w:space="0" w:color="auto"/>
            <w:right w:val="none" w:sz="0" w:space="0" w:color="auto"/>
          </w:divBdr>
        </w:div>
      </w:divsChild>
    </w:div>
    <w:div w:id="417869654">
      <w:bodyDiv w:val="1"/>
      <w:marLeft w:val="0"/>
      <w:marRight w:val="0"/>
      <w:marTop w:val="0"/>
      <w:marBottom w:val="0"/>
      <w:divBdr>
        <w:top w:val="none" w:sz="0" w:space="0" w:color="auto"/>
        <w:left w:val="none" w:sz="0" w:space="0" w:color="auto"/>
        <w:bottom w:val="none" w:sz="0" w:space="0" w:color="auto"/>
        <w:right w:val="none" w:sz="0" w:space="0" w:color="auto"/>
      </w:divBdr>
      <w:divsChild>
        <w:div w:id="1782647186">
          <w:marLeft w:val="0"/>
          <w:marRight w:val="0"/>
          <w:marTop w:val="0"/>
          <w:marBottom w:val="0"/>
          <w:divBdr>
            <w:top w:val="none" w:sz="0" w:space="0" w:color="auto"/>
            <w:left w:val="none" w:sz="0" w:space="0" w:color="auto"/>
            <w:bottom w:val="none" w:sz="0" w:space="0" w:color="auto"/>
            <w:right w:val="none" w:sz="0" w:space="0" w:color="auto"/>
          </w:divBdr>
          <w:divsChild>
            <w:div w:id="1924339430">
              <w:marLeft w:val="0"/>
              <w:marRight w:val="0"/>
              <w:marTop w:val="0"/>
              <w:marBottom w:val="0"/>
              <w:divBdr>
                <w:top w:val="none" w:sz="0" w:space="0" w:color="auto"/>
                <w:left w:val="none" w:sz="0" w:space="0" w:color="auto"/>
                <w:bottom w:val="none" w:sz="0" w:space="0" w:color="auto"/>
                <w:right w:val="none" w:sz="0" w:space="0" w:color="auto"/>
              </w:divBdr>
            </w:div>
            <w:div w:id="197357472">
              <w:marLeft w:val="0"/>
              <w:marRight w:val="0"/>
              <w:marTop w:val="0"/>
              <w:marBottom w:val="0"/>
              <w:divBdr>
                <w:top w:val="none" w:sz="0" w:space="0" w:color="auto"/>
                <w:left w:val="none" w:sz="0" w:space="0" w:color="auto"/>
                <w:bottom w:val="none" w:sz="0" w:space="0" w:color="auto"/>
                <w:right w:val="none" w:sz="0" w:space="0" w:color="auto"/>
              </w:divBdr>
            </w:div>
          </w:divsChild>
        </w:div>
        <w:div w:id="525362717">
          <w:marLeft w:val="0"/>
          <w:marRight w:val="0"/>
          <w:marTop w:val="0"/>
          <w:marBottom w:val="0"/>
          <w:divBdr>
            <w:top w:val="none" w:sz="0" w:space="0" w:color="auto"/>
            <w:left w:val="none" w:sz="0" w:space="0" w:color="auto"/>
            <w:bottom w:val="none" w:sz="0" w:space="0" w:color="auto"/>
            <w:right w:val="none" w:sz="0" w:space="0" w:color="auto"/>
          </w:divBdr>
          <w:divsChild>
            <w:div w:id="785268871">
              <w:marLeft w:val="0"/>
              <w:marRight w:val="0"/>
              <w:marTop w:val="0"/>
              <w:marBottom w:val="0"/>
              <w:divBdr>
                <w:top w:val="none" w:sz="0" w:space="0" w:color="auto"/>
                <w:left w:val="none" w:sz="0" w:space="0" w:color="auto"/>
                <w:bottom w:val="none" w:sz="0" w:space="0" w:color="auto"/>
                <w:right w:val="none" w:sz="0" w:space="0" w:color="auto"/>
              </w:divBdr>
            </w:div>
            <w:div w:id="128213215">
              <w:marLeft w:val="0"/>
              <w:marRight w:val="0"/>
              <w:marTop w:val="0"/>
              <w:marBottom w:val="0"/>
              <w:divBdr>
                <w:top w:val="none" w:sz="0" w:space="0" w:color="auto"/>
                <w:left w:val="none" w:sz="0" w:space="0" w:color="auto"/>
                <w:bottom w:val="none" w:sz="0" w:space="0" w:color="auto"/>
                <w:right w:val="none" w:sz="0" w:space="0" w:color="auto"/>
              </w:divBdr>
            </w:div>
            <w:div w:id="1812016443">
              <w:marLeft w:val="0"/>
              <w:marRight w:val="0"/>
              <w:marTop w:val="0"/>
              <w:marBottom w:val="0"/>
              <w:divBdr>
                <w:top w:val="none" w:sz="0" w:space="0" w:color="auto"/>
                <w:left w:val="none" w:sz="0" w:space="0" w:color="auto"/>
                <w:bottom w:val="none" w:sz="0" w:space="0" w:color="auto"/>
                <w:right w:val="none" w:sz="0" w:space="0" w:color="auto"/>
              </w:divBdr>
            </w:div>
            <w:div w:id="1329216011">
              <w:marLeft w:val="0"/>
              <w:marRight w:val="0"/>
              <w:marTop w:val="0"/>
              <w:marBottom w:val="0"/>
              <w:divBdr>
                <w:top w:val="none" w:sz="0" w:space="0" w:color="auto"/>
                <w:left w:val="none" w:sz="0" w:space="0" w:color="auto"/>
                <w:bottom w:val="none" w:sz="0" w:space="0" w:color="auto"/>
                <w:right w:val="none" w:sz="0" w:space="0" w:color="auto"/>
              </w:divBdr>
            </w:div>
            <w:div w:id="1366517302">
              <w:marLeft w:val="0"/>
              <w:marRight w:val="0"/>
              <w:marTop w:val="0"/>
              <w:marBottom w:val="0"/>
              <w:divBdr>
                <w:top w:val="none" w:sz="0" w:space="0" w:color="auto"/>
                <w:left w:val="none" w:sz="0" w:space="0" w:color="auto"/>
                <w:bottom w:val="none" w:sz="0" w:space="0" w:color="auto"/>
                <w:right w:val="none" w:sz="0" w:space="0" w:color="auto"/>
              </w:divBdr>
            </w:div>
            <w:div w:id="12445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5930">
      <w:bodyDiv w:val="1"/>
      <w:marLeft w:val="0"/>
      <w:marRight w:val="0"/>
      <w:marTop w:val="0"/>
      <w:marBottom w:val="0"/>
      <w:divBdr>
        <w:top w:val="none" w:sz="0" w:space="0" w:color="auto"/>
        <w:left w:val="none" w:sz="0" w:space="0" w:color="auto"/>
        <w:bottom w:val="none" w:sz="0" w:space="0" w:color="auto"/>
        <w:right w:val="none" w:sz="0" w:space="0" w:color="auto"/>
      </w:divBdr>
      <w:divsChild>
        <w:div w:id="716126343">
          <w:marLeft w:val="0"/>
          <w:marRight w:val="0"/>
          <w:marTop w:val="0"/>
          <w:marBottom w:val="0"/>
          <w:divBdr>
            <w:top w:val="none" w:sz="0" w:space="0" w:color="auto"/>
            <w:left w:val="none" w:sz="0" w:space="0" w:color="auto"/>
            <w:bottom w:val="none" w:sz="0" w:space="0" w:color="auto"/>
            <w:right w:val="none" w:sz="0" w:space="0" w:color="auto"/>
          </w:divBdr>
        </w:div>
      </w:divsChild>
    </w:div>
    <w:div w:id="734661962">
      <w:bodyDiv w:val="1"/>
      <w:marLeft w:val="0"/>
      <w:marRight w:val="0"/>
      <w:marTop w:val="0"/>
      <w:marBottom w:val="0"/>
      <w:divBdr>
        <w:top w:val="none" w:sz="0" w:space="0" w:color="auto"/>
        <w:left w:val="none" w:sz="0" w:space="0" w:color="auto"/>
        <w:bottom w:val="none" w:sz="0" w:space="0" w:color="auto"/>
        <w:right w:val="none" w:sz="0" w:space="0" w:color="auto"/>
      </w:divBdr>
      <w:divsChild>
        <w:div w:id="295256895">
          <w:marLeft w:val="0"/>
          <w:marRight w:val="0"/>
          <w:marTop w:val="0"/>
          <w:marBottom w:val="0"/>
          <w:divBdr>
            <w:top w:val="none" w:sz="0" w:space="0" w:color="auto"/>
            <w:left w:val="none" w:sz="0" w:space="0" w:color="auto"/>
            <w:bottom w:val="none" w:sz="0" w:space="0" w:color="auto"/>
            <w:right w:val="none" w:sz="0" w:space="0" w:color="auto"/>
          </w:divBdr>
        </w:div>
        <w:div w:id="1737512510">
          <w:marLeft w:val="0"/>
          <w:marRight w:val="0"/>
          <w:marTop w:val="0"/>
          <w:marBottom w:val="0"/>
          <w:divBdr>
            <w:top w:val="none" w:sz="0" w:space="0" w:color="auto"/>
            <w:left w:val="none" w:sz="0" w:space="0" w:color="auto"/>
            <w:bottom w:val="none" w:sz="0" w:space="0" w:color="auto"/>
            <w:right w:val="none" w:sz="0" w:space="0" w:color="auto"/>
          </w:divBdr>
        </w:div>
        <w:div w:id="735468902">
          <w:marLeft w:val="0"/>
          <w:marRight w:val="0"/>
          <w:marTop w:val="0"/>
          <w:marBottom w:val="0"/>
          <w:divBdr>
            <w:top w:val="none" w:sz="0" w:space="0" w:color="auto"/>
            <w:left w:val="none" w:sz="0" w:space="0" w:color="auto"/>
            <w:bottom w:val="none" w:sz="0" w:space="0" w:color="auto"/>
            <w:right w:val="none" w:sz="0" w:space="0" w:color="auto"/>
          </w:divBdr>
        </w:div>
      </w:divsChild>
    </w:div>
    <w:div w:id="8936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0360-C516-4168-A1F0-D53811B9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5700</Words>
  <Characters>3250</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Dilienė</dc:creator>
  <cp:lastModifiedBy>Jovita Dilienė</cp:lastModifiedBy>
  <cp:revision>6</cp:revision>
  <dcterms:created xsi:type="dcterms:W3CDTF">2023-12-02T11:41:00Z</dcterms:created>
  <dcterms:modified xsi:type="dcterms:W3CDTF">2023-12-06T11:46:00Z</dcterms:modified>
</cp:coreProperties>
</file>