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448" w14:textId="612DA5FC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4B372B">
        <w:rPr>
          <w:rFonts w:ascii="Times New Roman" w:hAnsi="Times New Roman"/>
          <w:b/>
          <w:sz w:val="24"/>
          <w:szCs w:val="24"/>
        </w:rPr>
        <w:t>SPAUSDINTUVŲ NUOMOS</w:t>
      </w:r>
      <w:r w:rsidR="00D71376">
        <w:rPr>
          <w:rFonts w:ascii="Times New Roman" w:hAnsi="Times New Roman"/>
          <w:b/>
          <w:sz w:val="24"/>
          <w:szCs w:val="24"/>
        </w:rPr>
        <w:t xml:space="preserve">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59E651E" w14:textId="67F07654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D71376">
        <w:rPr>
          <w:rFonts w:ascii="Times New Roman" w:hAnsi="Times New Roman"/>
          <w:b/>
          <w:sz w:val="24"/>
          <w:szCs w:val="24"/>
        </w:rPr>
        <w:t>ST-</w:t>
      </w:r>
      <w:r w:rsidR="004B372B">
        <w:rPr>
          <w:rFonts w:ascii="Times New Roman" w:hAnsi="Times New Roman"/>
          <w:b/>
          <w:sz w:val="24"/>
          <w:szCs w:val="24"/>
        </w:rPr>
        <w:t>127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2D50C67A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14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</w:t>
      </w:r>
      <w:r w:rsidR="0019200D">
        <w:rPr>
          <w:rFonts w:ascii="Times New Roman" w:hAnsi="Times New Roman"/>
          <w:sz w:val="24"/>
          <w:szCs w:val="24"/>
        </w:rPr>
        <w:t xml:space="preserve"> </w:t>
      </w:r>
      <w:r w:rsidR="00F04C56">
        <w:rPr>
          <w:rFonts w:ascii="Times New Roman" w:hAnsi="Times New Roman"/>
          <w:sz w:val="24"/>
          <w:szCs w:val="24"/>
        </w:rPr>
        <w:t>gruodžio</w:t>
      </w:r>
      <w:r w:rsidR="000B2DEF">
        <w:rPr>
          <w:rFonts w:ascii="Times New Roman" w:hAnsi="Times New Roman"/>
          <w:sz w:val="24"/>
          <w:szCs w:val="24"/>
        </w:rPr>
        <w:t xml:space="preserve"> 19</w:t>
      </w:r>
      <w:r w:rsidR="00D066DE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>Nr. ST</w:t>
      </w:r>
      <w:r w:rsidR="002374E1">
        <w:rPr>
          <w:rFonts w:ascii="Times New Roman" w:hAnsi="Times New Roman"/>
          <w:sz w:val="24"/>
          <w:szCs w:val="24"/>
        </w:rPr>
        <w:t>-</w:t>
      </w:r>
      <w:r w:rsidR="000B2DEF">
        <w:rPr>
          <w:rFonts w:ascii="Times New Roman" w:hAnsi="Times New Roman"/>
          <w:sz w:val="24"/>
          <w:szCs w:val="24"/>
        </w:rPr>
        <w:t>278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7D9DCDE9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186BFD">
        <w:rPr>
          <w:szCs w:val="24"/>
        </w:rPr>
        <w:t xml:space="preserve">atstovaujama direktoriaus Romo Ostanavičiaus, veikiančio </w:t>
      </w:r>
      <w:r w:rsidR="00186BFD" w:rsidRPr="006B563E">
        <w:rPr>
          <w:lang w:eastAsia="ru-RU"/>
        </w:rPr>
        <w:t xml:space="preserve">pagal </w:t>
      </w:r>
      <w:r w:rsidR="00186BFD" w:rsidRPr="00C5318A">
        <w:rPr>
          <w:rFonts w:ascii="TimesLT" w:hAnsi="TimesLT"/>
        </w:rPr>
        <w:t xml:space="preserve">Lietuvos probacijos tarnybos nuostatus, patvirtintus </w:t>
      </w:r>
      <w:r w:rsidR="00186BFD">
        <w:rPr>
          <w:rFonts w:ascii="TimesLT" w:hAnsi="TimesLT"/>
        </w:rPr>
        <w:t xml:space="preserve">Lietuvos Respublikos </w:t>
      </w:r>
      <w:r w:rsidR="00186BFD" w:rsidRPr="00C5318A">
        <w:rPr>
          <w:rFonts w:ascii="TimesLT" w:hAnsi="TimesLT"/>
        </w:rPr>
        <w:t>teisingumo ministro 2022 m. birželio 2 d. įsakymu Nr. 1R-226 „Dėl Lietuvos probacijos tarnybos nuostatų patvirtinimo“</w:t>
      </w:r>
      <w:r w:rsidR="00186BFD">
        <w:rPr>
          <w:rFonts w:ascii="TimesLT" w:hAnsi="TimesLT"/>
        </w:rPr>
        <w:t xml:space="preserve"> </w:t>
      </w:r>
      <w:r w:rsidR="005B6FD8">
        <w:rPr>
          <w:szCs w:val="24"/>
        </w:rPr>
        <w:t xml:space="preserve"> </w:t>
      </w:r>
      <w:r w:rsidRPr="0066140C">
        <w:rPr>
          <w:szCs w:val="24"/>
        </w:rPr>
        <w:t>(toliau – „</w:t>
      </w:r>
      <w:r w:rsidR="00D71376">
        <w:rPr>
          <w:szCs w:val="24"/>
        </w:rPr>
        <w:t>Paslaugų pirkėjas</w:t>
      </w:r>
      <w:r w:rsidRPr="0066140C">
        <w:rPr>
          <w:szCs w:val="24"/>
        </w:rPr>
        <w:t xml:space="preserve">“), ir </w:t>
      </w:r>
    </w:p>
    <w:p w14:paraId="5CD9C939" w14:textId="33AC3F3C" w:rsidR="00801053" w:rsidRPr="00510011" w:rsidRDefault="0006071C" w:rsidP="00D066DE">
      <w:pPr>
        <w:ind w:firstLine="567"/>
        <w:rPr>
          <w:rFonts w:ascii="Times New Roman" w:hAnsi="Times New Roman"/>
          <w:sz w:val="24"/>
          <w:szCs w:val="24"/>
        </w:rPr>
      </w:pPr>
      <w:r w:rsidRPr="000C0AF9">
        <w:rPr>
          <w:rFonts w:ascii="Times New Roman" w:hAnsi="Times New Roman"/>
          <w:b/>
          <w:bCs/>
          <w:sz w:val="24"/>
          <w:szCs w:val="24"/>
        </w:rPr>
        <w:t>UAB „Dvi kryptys Plius“</w:t>
      </w:r>
      <w:r>
        <w:rPr>
          <w:sz w:val="24"/>
          <w:szCs w:val="24"/>
        </w:rPr>
        <w:t xml:space="preserve"> </w:t>
      </w:r>
      <w:r w:rsidR="00B8357E">
        <w:rPr>
          <w:rFonts w:ascii="Times New Roman" w:hAnsi="Times New Roman"/>
          <w:sz w:val="24"/>
          <w:szCs w:val="24"/>
        </w:rPr>
        <w:t xml:space="preserve">įmonės kodas </w:t>
      </w:r>
      <w:r w:rsidRPr="000C0AF9">
        <w:rPr>
          <w:rFonts w:ascii="Times New Roman" w:hAnsi="Times New Roman"/>
          <w:sz w:val="24"/>
          <w:szCs w:val="24"/>
        </w:rPr>
        <w:t>302506825</w:t>
      </w:r>
      <w:r w:rsidR="00D066DE" w:rsidRPr="00510011">
        <w:rPr>
          <w:rFonts w:ascii="Times New Roman" w:hAnsi="Times New Roman"/>
          <w:sz w:val="24"/>
          <w:szCs w:val="24"/>
        </w:rPr>
        <w:t xml:space="preserve">, </w:t>
      </w:r>
      <w:r w:rsidR="004C141B">
        <w:rPr>
          <w:rFonts w:ascii="Times New Roman" w:hAnsi="Times New Roman"/>
          <w:sz w:val="24"/>
          <w:szCs w:val="24"/>
        </w:rPr>
        <w:t xml:space="preserve">atstovaujama </w:t>
      </w:r>
      <w:r w:rsidR="00D71376">
        <w:rPr>
          <w:rFonts w:ascii="Times New Roman" w:hAnsi="Times New Roman"/>
          <w:sz w:val="24"/>
          <w:szCs w:val="24"/>
        </w:rPr>
        <w:t xml:space="preserve">direktoriaus </w:t>
      </w:r>
      <w:r>
        <w:rPr>
          <w:rFonts w:ascii="Times New Roman" w:hAnsi="Times New Roman"/>
          <w:sz w:val="24"/>
          <w:szCs w:val="24"/>
        </w:rPr>
        <w:t>Mykolo Gutausko</w:t>
      </w:r>
      <w:r w:rsidR="005B6FD8" w:rsidRPr="00666C2A">
        <w:t xml:space="preserve">, </w:t>
      </w:r>
      <w:r w:rsidR="005B6FD8" w:rsidRPr="00666C2A">
        <w:rPr>
          <w:rFonts w:ascii="Times New Roman" w:hAnsi="Times New Roman"/>
          <w:sz w:val="24"/>
          <w:szCs w:val="24"/>
        </w:rPr>
        <w:t xml:space="preserve">veikiančio pagal </w:t>
      </w:r>
      <w:r w:rsidR="00D71376">
        <w:rPr>
          <w:rFonts w:ascii="Times New Roman" w:hAnsi="Times New Roman"/>
          <w:sz w:val="24"/>
          <w:szCs w:val="24"/>
        </w:rPr>
        <w:t>bendrovės įstatus</w:t>
      </w:r>
      <w:r w:rsidR="00C554C5">
        <w:rPr>
          <w:rFonts w:ascii="Times New Roman" w:hAnsi="Times New Roman"/>
          <w:sz w:val="24"/>
          <w:szCs w:val="24"/>
        </w:rPr>
        <w:t xml:space="preserve">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D71376">
        <w:rPr>
          <w:rFonts w:ascii="Times New Roman" w:hAnsi="Times New Roman"/>
          <w:sz w:val="24"/>
          <w:szCs w:val="24"/>
        </w:rPr>
        <w:t>Paslaugų tei</w:t>
      </w:r>
      <w:r w:rsidR="005B30C8">
        <w:rPr>
          <w:rFonts w:ascii="Times New Roman" w:hAnsi="Times New Roman"/>
          <w:sz w:val="24"/>
          <w:szCs w:val="24"/>
        </w:rPr>
        <w:t>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0E40B12B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202</w:t>
      </w:r>
      <w:r w:rsidR="00D71376">
        <w:rPr>
          <w:rFonts w:ascii="Times New Roman" w:hAnsi="Times New Roman"/>
          <w:sz w:val="24"/>
          <w:szCs w:val="24"/>
        </w:rPr>
        <w:t>2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4B372B">
        <w:rPr>
          <w:rFonts w:ascii="Times New Roman" w:hAnsi="Times New Roman"/>
          <w:sz w:val="24"/>
          <w:szCs w:val="24"/>
        </w:rPr>
        <w:t>gr</w:t>
      </w:r>
      <w:r w:rsidR="00655C66">
        <w:rPr>
          <w:rFonts w:ascii="Times New Roman" w:hAnsi="Times New Roman"/>
          <w:sz w:val="24"/>
          <w:szCs w:val="24"/>
        </w:rPr>
        <w:t>u</w:t>
      </w:r>
      <w:r w:rsidR="004B372B">
        <w:rPr>
          <w:rFonts w:ascii="Times New Roman" w:hAnsi="Times New Roman"/>
          <w:sz w:val="24"/>
          <w:szCs w:val="24"/>
        </w:rPr>
        <w:t>odžio</w:t>
      </w:r>
      <w:r w:rsidR="00D71376">
        <w:rPr>
          <w:rFonts w:ascii="Times New Roman" w:hAnsi="Times New Roman"/>
          <w:sz w:val="24"/>
          <w:szCs w:val="24"/>
        </w:rPr>
        <w:t xml:space="preserve"> </w:t>
      </w:r>
      <w:r w:rsidR="004B372B">
        <w:rPr>
          <w:rFonts w:ascii="Times New Roman" w:hAnsi="Times New Roman"/>
          <w:sz w:val="24"/>
          <w:szCs w:val="24"/>
        </w:rPr>
        <w:t>21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4B372B" w:rsidRPr="004B372B">
        <w:rPr>
          <w:rFonts w:ascii="Times New Roman" w:hAnsi="Times New Roman"/>
          <w:i/>
          <w:sz w:val="24"/>
          <w:szCs w:val="24"/>
        </w:rPr>
        <w:t>spausdintuvų nuom</w:t>
      </w:r>
      <w:r w:rsidR="00655C66">
        <w:rPr>
          <w:rFonts w:ascii="Times New Roman" w:hAnsi="Times New Roman"/>
          <w:i/>
          <w:sz w:val="24"/>
          <w:szCs w:val="24"/>
        </w:rPr>
        <w:t>os</w:t>
      </w:r>
      <w:r w:rsidR="004B372B" w:rsidRPr="004B372B">
        <w:rPr>
          <w:rFonts w:ascii="Times New Roman" w:hAnsi="Times New Roman"/>
          <w:i/>
          <w:sz w:val="24"/>
          <w:szCs w:val="24"/>
        </w:rPr>
        <w:t xml:space="preserve"> </w:t>
      </w:r>
      <w:r w:rsidR="00D71376">
        <w:rPr>
          <w:rFonts w:ascii="Times New Roman" w:hAnsi="Times New Roman"/>
          <w:i/>
          <w:sz w:val="24"/>
          <w:szCs w:val="24"/>
        </w:rPr>
        <w:t>sutarties Nr. ST-</w:t>
      </w:r>
      <w:r w:rsidR="004B372B">
        <w:rPr>
          <w:rFonts w:ascii="Times New Roman" w:hAnsi="Times New Roman"/>
          <w:i/>
          <w:sz w:val="24"/>
          <w:szCs w:val="24"/>
        </w:rPr>
        <w:t>127</w:t>
      </w:r>
      <w:r w:rsidR="00D7137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492B0E9D" w14:textId="08087F8A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</w:t>
      </w:r>
      <w:r w:rsidR="00D71376">
        <w:rPr>
          <w:rFonts w:ascii="Times New Roman" w:hAnsi="Times New Roman"/>
          <w:sz w:val="24"/>
          <w:szCs w:val="24"/>
        </w:rPr>
        <w:t xml:space="preserve"> (</w:t>
      </w:r>
      <w:r w:rsidR="00803571">
        <w:rPr>
          <w:rFonts w:ascii="Times New Roman" w:hAnsi="Times New Roman"/>
          <w:sz w:val="24"/>
          <w:szCs w:val="24"/>
        </w:rPr>
        <w:t>Sutartis galioja nuo abiejų šalių pasirašymo dienos ir galioja 12 (dvylika) mėn. arba iki visiškos Sutarties kainos išpirkimo, nurodytos Sutarties 2.2 papunktyje</w:t>
      </w:r>
      <w:r w:rsidR="00655C66">
        <w:rPr>
          <w:rFonts w:ascii="Times New Roman" w:hAnsi="Times New Roman"/>
          <w:sz w:val="24"/>
          <w:szCs w:val="24"/>
        </w:rPr>
        <w:t>.</w:t>
      </w:r>
      <w:r w:rsidR="00D71376">
        <w:rPr>
          <w:rFonts w:ascii="Times New Roman" w:hAnsi="Times New Roman"/>
          <w:sz w:val="24"/>
          <w:szCs w:val="24"/>
        </w:rPr>
        <w:t xml:space="preserve"> Neišpirkus Sutarties kainos, Sutartis abipusiu Šalių susitarimu gali būti pratęsta, bendras Sutarties galiojimo laikotarpis negali būti ilgesnis kaip </w:t>
      </w:r>
      <w:r w:rsidR="004B372B">
        <w:rPr>
          <w:rFonts w:ascii="Times New Roman" w:hAnsi="Times New Roman"/>
          <w:sz w:val="24"/>
          <w:szCs w:val="24"/>
        </w:rPr>
        <w:t>36</w:t>
      </w:r>
      <w:r w:rsidR="00D71376">
        <w:rPr>
          <w:rFonts w:ascii="Times New Roman" w:hAnsi="Times New Roman"/>
          <w:sz w:val="24"/>
          <w:szCs w:val="24"/>
        </w:rPr>
        <w:t xml:space="preserve"> mėn.) </w:t>
      </w:r>
      <w:r w:rsidR="004B372B">
        <w:rPr>
          <w:rFonts w:ascii="Times New Roman" w:hAnsi="Times New Roman"/>
          <w:sz w:val="24"/>
          <w:szCs w:val="24"/>
        </w:rPr>
        <w:t>spausdintuvų nuom</w:t>
      </w:r>
      <w:r w:rsidR="00655C66">
        <w:rPr>
          <w:rFonts w:ascii="Times New Roman" w:hAnsi="Times New Roman"/>
          <w:sz w:val="24"/>
          <w:szCs w:val="24"/>
        </w:rPr>
        <w:t>a</w:t>
      </w:r>
      <w:r w:rsidR="00D71376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>pratęsiam</w:t>
      </w:r>
      <w:r w:rsidR="00655C66">
        <w:rPr>
          <w:rFonts w:ascii="Times New Roman" w:hAnsi="Times New Roman"/>
          <w:sz w:val="24"/>
          <w:szCs w:val="24"/>
        </w:rPr>
        <w:t>a</w:t>
      </w:r>
      <w:r w:rsidR="009F313C">
        <w:rPr>
          <w:rFonts w:ascii="Times New Roman" w:hAnsi="Times New Roman"/>
          <w:sz w:val="24"/>
          <w:szCs w:val="24"/>
        </w:rPr>
        <w:t xml:space="preserve"> iki </w:t>
      </w:r>
      <w:r w:rsidR="002814A7">
        <w:rPr>
          <w:rFonts w:ascii="Times New Roman" w:hAnsi="Times New Roman"/>
          <w:sz w:val="24"/>
          <w:szCs w:val="24"/>
        </w:rPr>
        <w:t>202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</w:t>
      </w:r>
      <w:r w:rsidR="004B372B">
        <w:rPr>
          <w:rFonts w:ascii="Times New Roman" w:hAnsi="Times New Roman"/>
          <w:sz w:val="24"/>
          <w:szCs w:val="24"/>
        </w:rPr>
        <w:t>12</w:t>
      </w:r>
      <w:r w:rsidR="002814A7">
        <w:rPr>
          <w:rFonts w:ascii="Times New Roman" w:hAnsi="Times New Roman"/>
          <w:sz w:val="24"/>
          <w:szCs w:val="24"/>
        </w:rPr>
        <w:t>-</w:t>
      </w:r>
      <w:r w:rsidR="004B372B">
        <w:rPr>
          <w:rFonts w:ascii="Times New Roman" w:hAnsi="Times New Roman"/>
          <w:sz w:val="24"/>
          <w:szCs w:val="24"/>
        </w:rPr>
        <w:t>21</w:t>
      </w:r>
      <w:r w:rsidR="002814A7">
        <w:rPr>
          <w:rFonts w:ascii="Times New Roman" w:hAnsi="Times New Roman"/>
          <w:sz w:val="24"/>
          <w:szCs w:val="24"/>
        </w:rPr>
        <w:t>.</w:t>
      </w:r>
    </w:p>
    <w:p w14:paraId="0FC2535E" w14:textId="733ED471" w:rsidR="00803571" w:rsidRDefault="00803571" w:rsidP="009F313C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2023 m. </w:t>
      </w:r>
      <w:r w:rsidR="00F04C56">
        <w:rPr>
          <w:rFonts w:ascii="Times New Roman" w:hAnsi="Times New Roman"/>
          <w:sz w:val="24"/>
          <w:szCs w:val="24"/>
        </w:rPr>
        <w:t>lapkričio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F04C56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lėšų likutis yra </w:t>
      </w:r>
      <w:r w:rsidR="00F04C56">
        <w:rPr>
          <w:rFonts w:ascii="Times New Roman" w:hAnsi="Times New Roman"/>
          <w:sz w:val="24"/>
          <w:szCs w:val="24"/>
        </w:rPr>
        <w:t>69446</w:t>
      </w:r>
      <w:r>
        <w:rPr>
          <w:rFonts w:ascii="Times New Roman" w:hAnsi="Times New Roman"/>
          <w:sz w:val="24"/>
          <w:szCs w:val="24"/>
        </w:rPr>
        <w:t>,</w:t>
      </w:r>
      <w:r w:rsidR="00F04C56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 Eur (</w:t>
      </w:r>
      <w:r w:rsidR="00F04C56">
        <w:rPr>
          <w:rFonts w:ascii="Times New Roman" w:hAnsi="Times New Roman"/>
          <w:sz w:val="24"/>
          <w:szCs w:val="24"/>
        </w:rPr>
        <w:t>šešiasdešimt devyni</w:t>
      </w:r>
      <w:r>
        <w:rPr>
          <w:rFonts w:ascii="Times New Roman" w:hAnsi="Times New Roman"/>
          <w:sz w:val="24"/>
          <w:szCs w:val="24"/>
        </w:rPr>
        <w:t xml:space="preserve"> tūkstan</w:t>
      </w:r>
      <w:r w:rsidR="00F04C56">
        <w:rPr>
          <w:rFonts w:ascii="Times New Roman" w:hAnsi="Times New Roman"/>
          <w:sz w:val="24"/>
          <w:szCs w:val="24"/>
        </w:rPr>
        <w:t>čiai</w:t>
      </w:r>
      <w:r>
        <w:rPr>
          <w:rFonts w:ascii="Times New Roman" w:hAnsi="Times New Roman"/>
          <w:sz w:val="24"/>
          <w:szCs w:val="24"/>
        </w:rPr>
        <w:t xml:space="preserve"> </w:t>
      </w:r>
      <w:r w:rsidR="00F04C56">
        <w:rPr>
          <w:rFonts w:ascii="Times New Roman" w:hAnsi="Times New Roman"/>
          <w:sz w:val="24"/>
          <w:szCs w:val="24"/>
        </w:rPr>
        <w:t>keturi šimtai keturiasdešimt šeši</w:t>
      </w:r>
      <w:r w:rsidR="000C0A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eurai, </w:t>
      </w:r>
      <w:r w:rsidR="00F04C56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 ct) su PVM. Sutarties vertė </w:t>
      </w:r>
      <w:r w:rsidR="004B372B">
        <w:rPr>
          <w:rFonts w:ascii="Times New Roman" w:hAnsi="Times New Roman"/>
          <w:sz w:val="24"/>
          <w:szCs w:val="24"/>
        </w:rPr>
        <w:t>93000</w:t>
      </w:r>
      <w:r>
        <w:rPr>
          <w:rFonts w:ascii="Times New Roman" w:hAnsi="Times New Roman"/>
          <w:sz w:val="24"/>
          <w:szCs w:val="24"/>
        </w:rPr>
        <w:t>,00 Eur su PVM.</w:t>
      </w:r>
    </w:p>
    <w:p w14:paraId="0398D521" w14:textId="43DA6A74" w:rsidR="00030763" w:rsidRDefault="00803571" w:rsidP="00030763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30763" w:rsidRPr="00386723">
        <w:rPr>
          <w:rFonts w:ascii="Times New Roman" w:hAnsi="Times New Roman"/>
          <w:sz w:val="24"/>
          <w:szCs w:val="24"/>
        </w:rPr>
        <w:t>. Šis susitarimas įsigalioja nuo to momento, kai jį pasirašo abi Šalys, ir galioja iki tol, kol Šalys įvykdys visus savo įsipareigojimus pagal Sutartį.</w:t>
      </w:r>
    </w:p>
    <w:p w14:paraId="1935027F" w14:textId="0C8FD04D" w:rsidR="00030763" w:rsidRPr="00BC54FC" w:rsidRDefault="00803571" w:rsidP="00030763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30763" w:rsidRPr="00BC54FC">
        <w:rPr>
          <w:rFonts w:ascii="Times New Roman" w:hAnsi="Times New Roman"/>
          <w:sz w:val="24"/>
          <w:szCs w:val="24"/>
        </w:rPr>
        <w:t xml:space="preserve">. </w:t>
      </w:r>
      <w:r w:rsidR="00030763"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 w:rsidR="0003076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30763"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 w:rsidR="0003076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030763"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 w:rsidR="0003076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30763" w:rsidRPr="00BC54FC">
        <w:rPr>
          <w:rFonts w:ascii="Times New Roman" w:hAnsi="Times New Roman"/>
          <w:sz w:val="24"/>
          <w:szCs w:val="24"/>
        </w:rPr>
        <w:t xml:space="preserve"> </w:t>
      </w:r>
    </w:p>
    <w:p w14:paraId="0BB24216" w14:textId="61C2F043" w:rsidR="00D066DE" w:rsidRDefault="00803571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D71376">
        <w:rPr>
          <w:rFonts w:ascii="Times New Roman" w:hAnsi="Times New Roman"/>
          <w:sz w:val="24"/>
          <w:szCs w:val="24"/>
        </w:rPr>
        <w:t>2</w:t>
      </w:r>
      <w:r w:rsidR="00B30407">
        <w:rPr>
          <w:rFonts w:ascii="Times New Roman" w:hAnsi="Times New Roman"/>
          <w:sz w:val="24"/>
          <w:szCs w:val="24"/>
        </w:rPr>
        <w:t xml:space="preserve"> m. </w:t>
      </w:r>
      <w:r w:rsidR="004B372B">
        <w:rPr>
          <w:rFonts w:ascii="Times New Roman" w:hAnsi="Times New Roman"/>
          <w:sz w:val="24"/>
          <w:szCs w:val="24"/>
        </w:rPr>
        <w:t>gruodžio</w:t>
      </w:r>
      <w:r w:rsidR="00D71376">
        <w:rPr>
          <w:rFonts w:ascii="Times New Roman" w:hAnsi="Times New Roman"/>
          <w:sz w:val="24"/>
          <w:szCs w:val="24"/>
        </w:rPr>
        <w:t xml:space="preserve"> </w:t>
      </w:r>
      <w:r w:rsidR="004B372B">
        <w:rPr>
          <w:rFonts w:ascii="Times New Roman" w:hAnsi="Times New Roman"/>
          <w:sz w:val="24"/>
          <w:szCs w:val="24"/>
        </w:rPr>
        <w:t>21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4B372B">
        <w:rPr>
          <w:rFonts w:ascii="Times New Roman" w:hAnsi="Times New Roman"/>
          <w:iCs/>
          <w:sz w:val="24"/>
          <w:szCs w:val="24"/>
        </w:rPr>
        <w:t>Spausdintuvų nuomos</w:t>
      </w:r>
      <w:r w:rsidR="00D71376" w:rsidRPr="00D71376">
        <w:rPr>
          <w:rFonts w:ascii="Times New Roman" w:hAnsi="Times New Roman"/>
          <w:iCs/>
          <w:sz w:val="24"/>
          <w:szCs w:val="24"/>
        </w:rPr>
        <w:t xml:space="preserve"> sutarties Nr. ST-</w:t>
      </w:r>
      <w:r w:rsidR="004B372B">
        <w:rPr>
          <w:rFonts w:ascii="Times New Roman" w:hAnsi="Times New Roman"/>
          <w:iCs/>
          <w:sz w:val="24"/>
          <w:szCs w:val="24"/>
        </w:rPr>
        <w:t>127</w:t>
      </w:r>
      <w:r w:rsidR="00D71376">
        <w:rPr>
          <w:rFonts w:ascii="Times New Roman" w:hAnsi="Times New Roman"/>
          <w:i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60F4C50F" w14:textId="01404FDF" w:rsidR="00803571" w:rsidRDefault="00803571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Šalys </w:t>
      </w:r>
      <w:r w:rsidR="00141721">
        <w:rPr>
          <w:rFonts w:ascii="Times New Roman" w:hAnsi="Times New Roman"/>
          <w:sz w:val="24"/>
          <w:szCs w:val="24"/>
        </w:rPr>
        <w:t xml:space="preserve">pasirašydamos šį susitarimą </w:t>
      </w:r>
      <w:r>
        <w:rPr>
          <w:rFonts w:ascii="Times New Roman" w:hAnsi="Times New Roman"/>
          <w:sz w:val="24"/>
          <w:szCs w:val="24"/>
        </w:rPr>
        <w:t xml:space="preserve">pareiškia, kad </w:t>
      </w:r>
      <w:r w:rsidR="00141721">
        <w:rPr>
          <w:rFonts w:ascii="Times New Roman" w:hAnsi="Times New Roman"/>
          <w:sz w:val="24"/>
          <w:szCs w:val="24"/>
        </w:rPr>
        <w:t xml:space="preserve">jį </w:t>
      </w:r>
      <w:r>
        <w:rPr>
          <w:rFonts w:ascii="Times New Roman" w:hAnsi="Times New Roman"/>
          <w:sz w:val="24"/>
          <w:szCs w:val="24"/>
        </w:rPr>
        <w:t xml:space="preserve">perskaitė, suprato jo turinį, pasekmes ir pasirašė kaip dokumentą  atitinkantį jų valią ir </w:t>
      </w:r>
      <w:r w:rsidR="00AF59E7">
        <w:rPr>
          <w:rFonts w:ascii="Times New Roman" w:hAnsi="Times New Roman"/>
          <w:sz w:val="24"/>
          <w:szCs w:val="24"/>
        </w:rPr>
        <w:t>interesus</w:t>
      </w:r>
      <w:r>
        <w:rPr>
          <w:rFonts w:ascii="Times New Roman" w:hAnsi="Times New Roman"/>
          <w:sz w:val="24"/>
          <w:szCs w:val="24"/>
        </w:rPr>
        <w:t>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3"/>
      </w:tblGrid>
      <w:tr w:rsidR="00D066DE" w14:paraId="7B37A665" w14:textId="77777777" w:rsidTr="0006071C">
        <w:tc>
          <w:tcPr>
            <w:tcW w:w="4834" w:type="dxa"/>
            <w:shd w:val="clear" w:color="auto" w:fill="auto"/>
          </w:tcPr>
          <w:p w14:paraId="10D06B22" w14:textId="07BA179E" w:rsidR="00D066DE" w:rsidRPr="008364B0" w:rsidRDefault="00D71376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Paslaugų pirkėjas</w:t>
            </w:r>
          </w:p>
        </w:tc>
        <w:tc>
          <w:tcPr>
            <w:tcW w:w="4803" w:type="dxa"/>
            <w:shd w:val="clear" w:color="auto" w:fill="auto"/>
          </w:tcPr>
          <w:p w14:paraId="26AAA2E3" w14:textId="11788D34" w:rsidR="00D066DE" w:rsidRPr="008364B0" w:rsidRDefault="00D71376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Paslaugų teikėjas</w:t>
            </w:r>
          </w:p>
        </w:tc>
      </w:tr>
      <w:tr w:rsidR="0006071C" w14:paraId="424EC489" w14:textId="77777777" w:rsidTr="0006071C">
        <w:tc>
          <w:tcPr>
            <w:tcW w:w="4834" w:type="dxa"/>
            <w:shd w:val="clear" w:color="auto" w:fill="auto"/>
          </w:tcPr>
          <w:p w14:paraId="20F758EB" w14:textId="77777777" w:rsidR="0006071C" w:rsidRPr="008364B0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803" w:type="dxa"/>
            <w:shd w:val="clear" w:color="auto" w:fill="auto"/>
          </w:tcPr>
          <w:p w14:paraId="4C1AFC52" w14:textId="7F5BD55B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51714148"/>
            <w:r w:rsidRPr="000C0AF9">
              <w:rPr>
                <w:rFonts w:ascii="Times New Roman" w:hAnsi="Times New Roman"/>
                <w:sz w:val="24"/>
                <w:szCs w:val="24"/>
              </w:rPr>
              <w:t>UAB „Dvi kryptys Plius“</w:t>
            </w:r>
            <w:bookmarkEnd w:id="0"/>
          </w:p>
        </w:tc>
      </w:tr>
      <w:tr w:rsidR="0006071C" w14:paraId="00CADA52" w14:textId="77777777" w:rsidTr="0006071C">
        <w:tc>
          <w:tcPr>
            <w:tcW w:w="4834" w:type="dxa"/>
            <w:shd w:val="clear" w:color="auto" w:fill="auto"/>
          </w:tcPr>
          <w:p w14:paraId="62D68114" w14:textId="77777777" w:rsidR="0006071C" w:rsidRPr="008364B0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803" w:type="dxa"/>
            <w:shd w:val="clear" w:color="auto" w:fill="auto"/>
          </w:tcPr>
          <w:p w14:paraId="1F14C74B" w14:textId="77777777" w:rsidR="0006071C" w:rsidRPr="000C0AF9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>Įmonės kodas 302506825</w:t>
            </w:r>
          </w:p>
          <w:p w14:paraId="5A22B6C7" w14:textId="06ECE08D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71C" w14:paraId="42777590" w14:textId="77777777" w:rsidTr="0006071C">
        <w:tc>
          <w:tcPr>
            <w:tcW w:w="4834" w:type="dxa"/>
            <w:shd w:val="clear" w:color="auto" w:fill="auto"/>
          </w:tcPr>
          <w:p w14:paraId="01263018" w14:textId="77777777" w:rsidR="0006071C" w:rsidRPr="008364B0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129-302, LT-08221 Vilnius</w:t>
            </w:r>
          </w:p>
        </w:tc>
        <w:tc>
          <w:tcPr>
            <w:tcW w:w="4803" w:type="dxa"/>
            <w:shd w:val="clear" w:color="auto" w:fill="auto"/>
          </w:tcPr>
          <w:p w14:paraId="310FB3F4" w14:textId="30D27FF4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 xml:space="preserve">S. Stanevičiaus g. 96 A Vilnius  </w:t>
            </w:r>
          </w:p>
        </w:tc>
      </w:tr>
      <w:tr w:rsidR="0006071C" w14:paraId="74D831AE" w14:textId="77777777" w:rsidTr="0006071C">
        <w:tc>
          <w:tcPr>
            <w:tcW w:w="4834" w:type="dxa"/>
            <w:shd w:val="clear" w:color="auto" w:fill="auto"/>
          </w:tcPr>
          <w:p w14:paraId="7BE5DF4D" w14:textId="77777777" w:rsidR="0006071C" w:rsidRPr="008364B0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11 222</w:t>
            </w:r>
          </w:p>
        </w:tc>
        <w:tc>
          <w:tcPr>
            <w:tcW w:w="4803" w:type="dxa"/>
            <w:shd w:val="clear" w:color="auto" w:fill="auto"/>
          </w:tcPr>
          <w:p w14:paraId="3CB48828" w14:textId="4EBAE628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>Tel. 8 655 92845</w:t>
            </w:r>
          </w:p>
        </w:tc>
      </w:tr>
      <w:tr w:rsidR="0006071C" w14:paraId="0C960D75" w14:textId="77777777" w:rsidTr="0006071C">
        <w:tc>
          <w:tcPr>
            <w:tcW w:w="4834" w:type="dxa"/>
            <w:shd w:val="clear" w:color="auto" w:fill="auto"/>
          </w:tcPr>
          <w:p w14:paraId="24F6E789" w14:textId="67F745A3" w:rsidR="0006071C" w:rsidRPr="003908CE" w:rsidRDefault="0006071C" w:rsidP="000607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5" w:history="1">
              <w:r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03" w:type="dxa"/>
            <w:shd w:val="clear" w:color="auto" w:fill="auto"/>
          </w:tcPr>
          <w:p w14:paraId="2F1D280B" w14:textId="272512EE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 xml:space="preserve">El. p.: </w:t>
            </w:r>
            <w:hyperlink r:id="rId6" w:history="1">
              <w:r w:rsidRPr="000C0AF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justinas</w:t>
              </w:r>
              <w:r w:rsidRPr="000C0AF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@2kryptys.eu</w:t>
              </w:r>
            </w:hyperlink>
            <w:r w:rsidRPr="000C0A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6071C" w14:paraId="3FF811FD" w14:textId="77777777" w:rsidTr="0006071C">
        <w:tc>
          <w:tcPr>
            <w:tcW w:w="4834" w:type="dxa"/>
            <w:shd w:val="clear" w:color="auto" w:fill="auto"/>
          </w:tcPr>
          <w:p w14:paraId="32540E28" w14:textId="77777777" w:rsidR="00655C66" w:rsidRPr="000C0AF9" w:rsidRDefault="00655C66" w:rsidP="00655C66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>Lietuvos Respublikos finansų ministerija, įstaigos kodas 40400</w:t>
            </w:r>
          </w:p>
          <w:p w14:paraId="5DAFE8D3" w14:textId="77777777" w:rsidR="00655C66" w:rsidRPr="000C0AF9" w:rsidRDefault="00655C66" w:rsidP="00655C66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>LT75 4040 0636 1000 0359</w:t>
            </w:r>
          </w:p>
          <w:p w14:paraId="738F04B6" w14:textId="663FAA54" w:rsidR="0006071C" w:rsidRPr="008364B0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auto"/>
          </w:tcPr>
          <w:p w14:paraId="50B4B7B2" w14:textId="361D4402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>Bankas AB „SEB bankas“</w:t>
            </w:r>
          </w:p>
        </w:tc>
      </w:tr>
      <w:tr w:rsidR="0006071C" w14:paraId="7619F7BA" w14:textId="77777777" w:rsidTr="0006071C">
        <w:tc>
          <w:tcPr>
            <w:tcW w:w="4834" w:type="dxa"/>
            <w:shd w:val="clear" w:color="auto" w:fill="auto"/>
          </w:tcPr>
          <w:p w14:paraId="2AD6E716" w14:textId="62130E26" w:rsidR="0006071C" w:rsidRPr="008364B0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auto"/>
          </w:tcPr>
          <w:p w14:paraId="116BF81C" w14:textId="38202E50" w:rsidR="0006071C" w:rsidRPr="00655C66" w:rsidRDefault="0006071C" w:rsidP="0006071C">
            <w:pPr>
              <w:rPr>
                <w:rFonts w:ascii="Times New Roman" w:hAnsi="Times New Roman"/>
                <w:sz w:val="24"/>
                <w:szCs w:val="24"/>
              </w:rPr>
            </w:pPr>
            <w:r w:rsidRPr="000C0AF9">
              <w:rPr>
                <w:rFonts w:ascii="Times New Roman" w:hAnsi="Times New Roman"/>
                <w:sz w:val="24"/>
                <w:szCs w:val="24"/>
              </w:rPr>
              <w:t>A/S LT68 7044 0600 0773 4527</w:t>
            </w:r>
          </w:p>
        </w:tc>
      </w:tr>
      <w:tr w:rsidR="00D066DE" w14:paraId="4620FFB2" w14:textId="77777777" w:rsidTr="0006071C">
        <w:tc>
          <w:tcPr>
            <w:tcW w:w="4834" w:type="dxa"/>
            <w:shd w:val="clear" w:color="auto" w:fill="auto"/>
          </w:tcPr>
          <w:p w14:paraId="5D418531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auto"/>
          </w:tcPr>
          <w:p w14:paraId="359F94EC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61874706" w14:textId="77777777" w:rsidTr="0006071C">
        <w:tc>
          <w:tcPr>
            <w:tcW w:w="4834" w:type="dxa"/>
            <w:shd w:val="clear" w:color="auto" w:fill="auto"/>
          </w:tcPr>
          <w:p w14:paraId="7AFE20F5" w14:textId="2D11220A" w:rsidR="00182906" w:rsidRDefault="00182906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35A48" w14:textId="0AC8E829" w:rsidR="002374E1" w:rsidRPr="008364B0" w:rsidRDefault="009666C6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Direktorius </w:t>
            </w:r>
            <w:r w:rsidR="005B6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3" w:type="dxa"/>
            <w:shd w:val="clear" w:color="auto" w:fill="auto"/>
          </w:tcPr>
          <w:p w14:paraId="6CEB389F" w14:textId="77777777" w:rsidR="007E20A3" w:rsidRDefault="007E20A3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81C02" w14:textId="223CC3FB" w:rsidR="00182906" w:rsidRPr="00500F51" w:rsidRDefault="0006341F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Direktorius </w:t>
            </w:r>
            <w:r w:rsidR="005B6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2906" w14:paraId="53EDE135" w14:textId="77777777" w:rsidTr="0006071C">
        <w:tc>
          <w:tcPr>
            <w:tcW w:w="4834" w:type="dxa"/>
            <w:shd w:val="clear" w:color="auto" w:fill="auto"/>
          </w:tcPr>
          <w:p w14:paraId="1DBCAA44" w14:textId="77777777" w:rsidR="00182906" w:rsidRDefault="00182906" w:rsidP="00B26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auto"/>
          </w:tcPr>
          <w:p w14:paraId="69DCBA8F" w14:textId="77777777" w:rsidR="00182906" w:rsidRPr="008364B0" w:rsidRDefault="00182906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D56CCC1" w14:textId="77777777" w:rsidTr="0006071C">
        <w:tc>
          <w:tcPr>
            <w:tcW w:w="4834" w:type="dxa"/>
            <w:shd w:val="clear" w:color="auto" w:fill="auto"/>
          </w:tcPr>
          <w:p w14:paraId="67E57F40" w14:textId="6B156D65" w:rsidR="00182906" w:rsidRDefault="009666C6" w:rsidP="009C2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Romas Ostanavičius</w:t>
            </w:r>
          </w:p>
          <w:p w14:paraId="6A4FA1A6" w14:textId="77777777" w:rsidR="007E20A3" w:rsidRPr="005101BD" w:rsidRDefault="007E20A3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auto"/>
          </w:tcPr>
          <w:p w14:paraId="7696AC24" w14:textId="536E73E6" w:rsidR="00182906" w:rsidRPr="004B372B" w:rsidRDefault="0006071C" w:rsidP="00FD6C9F">
            <w:pPr>
              <w:rPr>
                <w:rFonts w:ascii="Times New Roman" w:hAnsi="Times New Roman"/>
              </w:rPr>
            </w:pPr>
            <w:r w:rsidRPr="004B372B">
              <w:rPr>
                <w:rFonts w:ascii="Times New Roman" w:hAnsi="Times New Roman"/>
                <w:sz w:val="24"/>
                <w:szCs w:val="24"/>
                <w:lang w:eastAsia="ru-RU"/>
              </w:rPr>
              <w:t>Mykolas Gutauskas</w:t>
            </w:r>
            <w:r w:rsidRPr="004B372B">
              <w:rPr>
                <w:rFonts w:ascii="Times New Roman" w:hAnsi="Times New Roman"/>
              </w:rPr>
              <w:t xml:space="preserve"> </w:t>
            </w:r>
          </w:p>
        </w:tc>
      </w:tr>
      <w:tr w:rsidR="00182906" w14:paraId="6DD07456" w14:textId="77777777" w:rsidTr="0006071C">
        <w:tc>
          <w:tcPr>
            <w:tcW w:w="4834" w:type="dxa"/>
            <w:shd w:val="clear" w:color="auto" w:fill="auto"/>
          </w:tcPr>
          <w:p w14:paraId="55F9BC56" w14:textId="112CCA7D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3" w:type="dxa"/>
            <w:shd w:val="clear" w:color="auto" w:fill="auto"/>
          </w:tcPr>
          <w:p w14:paraId="68BB203B" w14:textId="7E60C98A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BFF93" w14:textId="72ED7771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E01E2"/>
    <w:multiLevelType w:val="hybridMultilevel"/>
    <w:tmpl w:val="F2E621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1295E"/>
    <w:rsid w:val="00012B1A"/>
    <w:rsid w:val="00014760"/>
    <w:rsid w:val="00030763"/>
    <w:rsid w:val="00042DC5"/>
    <w:rsid w:val="0006071C"/>
    <w:rsid w:val="0006341F"/>
    <w:rsid w:val="00092743"/>
    <w:rsid w:val="000B2DEF"/>
    <w:rsid w:val="000C0AF9"/>
    <w:rsid w:val="000C0EDC"/>
    <w:rsid w:val="001200AB"/>
    <w:rsid w:val="00122215"/>
    <w:rsid w:val="00141721"/>
    <w:rsid w:val="00182906"/>
    <w:rsid w:val="00186BFD"/>
    <w:rsid w:val="0019200D"/>
    <w:rsid w:val="001E04F2"/>
    <w:rsid w:val="00222996"/>
    <w:rsid w:val="00224E63"/>
    <w:rsid w:val="002374E1"/>
    <w:rsid w:val="002443E1"/>
    <w:rsid w:val="002814A7"/>
    <w:rsid w:val="00292047"/>
    <w:rsid w:val="002C12D2"/>
    <w:rsid w:val="002D726A"/>
    <w:rsid w:val="002F2CA2"/>
    <w:rsid w:val="002F7D3D"/>
    <w:rsid w:val="003010E5"/>
    <w:rsid w:val="00317C5B"/>
    <w:rsid w:val="0032382D"/>
    <w:rsid w:val="003265FD"/>
    <w:rsid w:val="0034335E"/>
    <w:rsid w:val="00366D26"/>
    <w:rsid w:val="003908CE"/>
    <w:rsid w:val="003C4768"/>
    <w:rsid w:val="003D1715"/>
    <w:rsid w:val="003F464D"/>
    <w:rsid w:val="00400167"/>
    <w:rsid w:val="0040016E"/>
    <w:rsid w:val="004017CC"/>
    <w:rsid w:val="00405676"/>
    <w:rsid w:val="00413028"/>
    <w:rsid w:val="0043360B"/>
    <w:rsid w:val="00470CB8"/>
    <w:rsid w:val="00471CCA"/>
    <w:rsid w:val="00477354"/>
    <w:rsid w:val="004773ED"/>
    <w:rsid w:val="004B372B"/>
    <w:rsid w:val="004C141B"/>
    <w:rsid w:val="004D6462"/>
    <w:rsid w:val="00504C9B"/>
    <w:rsid w:val="00510011"/>
    <w:rsid w:val="005101BD"/>
    <w:rsid w:val="00521838"/>
    <w:rsid w:val="00521E52"/>
    <w:rsid w:val="00575222"/>
    <w:rsid w:val="00595EAF"/>
    <w:rsid w:val="005B26B5"/>
    <w:rsid w:val="005B30C8"/>
    <w:rsid w:val="005B6FD8"/>
    <w:rsid w:val="005D4198"/>
    <w:rsid w:val="005E414C"/>
    <w:rsid w:val="00616DB3"/>
    <w:rsid w:val="00623FA3"/>
    <w:rsid w:val="00655C66"/>
    <w:rsid w:val="0066140C"/>
    <w:rsid w:val="00666C2A"/>
    <w:rsid w:val="006A4216"/>
    <w:rsid w:val="006F39D7"/>
    <w:rsid w:val="007228E0"/>
    <w:rsid w:val="007512FC"/>
    <w:rsid w:val="007931C2"/>
    <w:rsid w:val="007B2D71"/>
    <w:rsid w:val="007D6225"/>
    <w:rsid w:val="007E20A3"/>
    <w:rsid w:val="00801053"/>
    <w:rsid w:val="00803571"/>
    <w:rsid w:val="008074E1"/>
    <w:rsid w:val="00822EB7"/>
    <w:rsid w:val="0085106D"/>
    <w:rsid w:val="00860B0E"/>
    <w:rsid w:val="00871C58"/>
    <w:rsid w:val="008834DF"/>
    <w:rsid w:val="00891F75"/>
    <w:rsid w:val="008E2349"/>
    <w:rsid w:val="00911AA0"/>
    <w:rsid w:val="009143BF"/>
    <w:rsid w:val="009336FC"/>
    <w:rsid w:val="00947713"/>
    <w:rsid w:val="009522F6"/>
    <w:rsid w:val="009666C6"/>
    <w:rsid w:val="00975B87"/>
    <w:rsid w:val="0097760F"/>
    <w:rsid w:val="00987FD8"/>
    <w:rsid w:val="009E68BC"/>
    <w:rsid w:val="009F313C"/>
    <w:rsid w:val="00A07FF0"/>
    <w:rsid w:val="00A144AF"/>
    <w:rsid w:val="00A33BE3"/>
    <w:rsid w:val="00A46C80"/>
    <w:rsid w:val="00AD1CDE"/>
    <w:rsid w:val="00AF59E7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C253F8"/>
    <w:rsid w:val="00C314D3"/>
    <w:rsid w:val="00C54188"/>
    <w:rsid w:val="00C554C5"/>
    <w:rsid w:val="00D066DE"/>
    <w:rsid w:val="00D71376"/>
    <w:rsid w:val="00D92A91"/>
    <w:rsid w:val="00D95032"/>
    <w:rsid w:val="00DE404D"/>
    <w:rsid w:val="00DF75CF"/>
    <w:rsid w:val="00E010AB"/>
    <w:rsid w:val="00E76BCD"/>
    <w:rsid w:val="00EA2A15"/>
    <w:rsid w:val="00EA566F"/>
    <w:rsid w:val="00EF21D8"/>
    <w:rsid w:val="00F04C56"/>
    <w:rsid w:val="00F10B70"/>
    <w:rsid w:val="00F332A7"/>
    <w:rsid w:val="00F43736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CDC7034C-CB52-48DA-98EC-345AEDA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5C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5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C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C66"/>
    <w:rPr>
      <w:rFonts w:ascii="Calibri" w:eastAsia="Calibri" w:hAnsi="Calibri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C66"/>
    <w:rPr>
      <w:rFonts w:ascii="Calibri" w:eastAsia="Calibri" w:hAnsi="Calibri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as@2kryptys.eu" TargetMode="Externa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3</cp:revision>
  <dcterms:created xsi:type="dcterms:W3CDTF">2023-12-21T09:13:00Z</dcterms:created>
  <dcterms:modified xsi:type="dcterms:W3CDTF">2023-12-22T09:13:00Z</dcterms:modified>
</cp:coreProperties>
</file>