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F24" w:rsidRDefault="00AA65E6">
      <w:pPr>
        <w:pStyle w:val="Bodytext30"/>
        <w:shd w:val="clear" w:color="auto" w:fill="auto"/>
      </w:pPr>
      <w:r>
        <w:rPr>
          <w:rStyle w:val="Bodytext3NotItalic"/>
        </w:rPr>
        <w:t xml:space="preserve">2 </w:t>
      </w:r>
      <w:r>
        <w:t>PRIEDAS</w:t>
      </w:r>
    </w:p>
    <w:p w:rsidR="00596F24" w:rsidRDefault="00AA65E6">
      <w:pPr>
        <w:framePr w:h="1570" w:hSpace="3878" w:wrap="notBeside" w:vAnchor="text" w:hAnchor="text" w:x="4854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28700" cy="1000125"/>
            <wp:effectExtent l="0" t="0" r="0" b="0"/>
            <wp:docPr id="2" name="Picture 1" descr="C:\Users\Nomeda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meda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Bodytext20"/>
        <w:shd w:val="clear" w:color="auto" w:fill="auto"/>
        <w:ind w:left="4660"/>
      </w:pPr>
      <w:r>
        <w:t>IKI LIETUVA, UAB</w:t>
      </w:r>
    </w:p>
    <w:p w:rsidR="00596F24" w:rsidRDefault="00AA65E6">
      <w:pPr>
        <w:pStyle w:val="Bodytext40"/>
        <w:shd w:val="clear" w:color="auto" w:fill="auto"/>
        <w:spacing w:after="271"/>
        <w:ind w:right="40"/>
      </w:pPr>
      <w:r>
        <w:t xml:space="preserve">IKI Lietuva, UAB Pilaitės pr. 42, Vilnius, kodas 110193723, tel. + 370 5 260 17 00, faks. + 370 5 260 17 81, el. p. </w:t>
      </w:r>
      <w:hyperlink r:id="rId8" w:history="1">
        <w:r w:rsidRPr="00AA65E6">
          <w:rPr>
            <w:lang w:eastAsia="en-US" w:bidi="en-US"/>
          </w:rPr>
          <w:t>info@iki.lt</w:t>
        </w:r>
      </w:hyperlink>
      <w:r w:rsidRPr="00AA65E6">
        <w:rPr>
          <w:lang w:eastAsia="en-US" w:bidi="en-US"/>
        </w:rPr>
        <w:t xml:space="preserve"> </w:t>
      </w:r>
      <w:r>
        <w:t>, Įmonės rejestro tvarkytojas -</w:t>
      </w:r>
      <w:r>
        <w:br/>
        <w:t>Juridinių asmenų registras, valstybės įmonė Registrų centras, K</w:t>
      </w:r>
      <w:r>
        <w:t>udirkos g. 18, Vilnius;, įm. k. 110193723, PVM mok. k. LT101937219</w:t>
      </w:r>
    </w:p>
    <w:p w:rsidR="00596F24" w:rsidRDefault="00AA65E6">
      <w:pPr>
        <w:pStyle w:val="Heading10"/>
        <w:keepNext/>
        <w:keepLines/>
        <w:shd w:val="clear" w:color="auto" w:fill="auto"/>
        <w:spacing w:before="0"/>
      </w:pPr>
      <w:bookmarkStart w:id="0" w:name="bookmark0"/>
      <w:r>
        <w:t>UAB ”Pieno tyrimai”</w:t>
      </w:r>
      <w:bookmarkEnd w:id="0"/>
    </w:p>
    <w:p w:rsidR="00596F24" w:rsidRDefault="00AA65E6">
      <w:pPr>
        <w:pStyle w:val="Heading10"/>
        <w:keepNext/>
        <w:keepLines/>
        <w:shd w:val="clear" w:color="auto" w:fill="auto"/>
        <w:spacing w:before="0" w:after="262"/>
        <w:ind w:left="3260"/>
      </w:pPr>
      <w:bookmarkStart w:id="1" w:name="bookmark1"/>
      <w:r>
        <w:t>PASULYMAS SKELBIAMAI APKLAUSAI</w:t>
      </w:r>
      <w:bookmarkEnd w:id="1"/>
    </w:p>
    <w:p w:rsidR="00596F24" w:rsidRDefault="00AA65E6">
      <w:pPr>
        <w:pStyle w:val="Heading10"/>
        <w:keepNext/>
        <w:keepLines/>
        <w:shd w:val="clear" w:color="auto" w:fill="auto"/>
        <w:spacing w:before="0" w:after="0" w:line="317" w:lineRule="exact"/>
        <w:ind w:right="40"/>
        <w:jc w:val="center"/>
      </w:pPr>
      <w:bookmarkStart w:id="2" w:name="bookmark2"/>
      <w:r>
        <w:t>UAB „PIENO TYRIMAI“</w:t>
      </w:r>
      <w:bookmarkEnd w:id="2"/>
    </w:p>
    <w:p w:rsidR="00596F24" w:rsidRDefault="00AA65E6">
      <w:pPr>
        <w:pStyle w:val="Heading10"/>
        <w:keepNext/>
        <w:keepLines/>
        <w:shd w:val="clear" w:color="auto" w:fill="auto"/>
        <w:spacing w:before="0" w:after="0" w:line="317" w:lineRule="exact"/>
        <w:ind w:right="40"/>
        <w:jc w:val="center"/>
      </w:pPr>
      <w:bookmarkStart w:id="3" w:name="bookmark3"/>
      <w:r>
        <w:t>DOVANŲ KUPONŲ (KORTELIŲ) PIRKIMAS</w:t>
      </w:r>
      <w:bookmarkEnd w:id="3"/>
    </w:p>
    <w:p w:rsidR="00596F24" w:rsidRDefault="00AA65E6">
      <w:pPr>
        <w:pStyle w:val="Bodytext20"/>
        <w:shd w:val="clear" w:color="auto" w:fill="auto"/>
        <w:spacing w:line="317" w:lineRule="exact"/>
        <w:ind w:left="4660"/>
      </w:pPr>
      <w:r>
        <w:t>2023-11-24</w:t>
      </w:r>
    </w:p>
    <w:p w:rsidR="00596F24" w:rsidRDefault="00AA65E6">
      <w:pPr>
        <w:pStyle w:val="Bodytext40"/>
        <w:shd w:val="clear" w:color="auto" w:fill="auto"/>
        <w:spacing w:after="0" w:line="178" w:lineRule="exact"/>
        <w:ind w:right="40"/>
      </w:pPr>
      <w:r>
        <w:t>(Data)</w:t>
      </w:r>
    </w:p>
    <w:p w:rsidR="00596F24" w:rsidRDefault="00AA65E6">
      <w:pPr>
        <w:pStyle w:val="Bodytext20"/>
        <w:shd w:val="clear" w:color="auto" w:fill="auto"/>
        <w:ind w:right="40"/>
        <w:jc w:val="center"/>
      </w:pPr>
      <w:r>
        <w:t>Vilnius</w:t>
      </w:r>
    </w:p>
    <w:p w:rsidR="00596F24" w:rsidRDefault="00AA65E6">
      <w:pPr>
        <w:pStyle w:val="Bodytext40"/>
        <w:shd w:val="clear" w:color="auto" w:fill="auto"/>
        <w:spacing w:after="524" w:line="178" w:lineRule="exact"/>
        <w:ind w:right="40"/>
      </w:pPr>
      <w:r>
        <w:t>(Vieta)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Tiekėjo pavadinimas, įmonės kodas, PVM kodas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Bodytext21"/>
              </w:rPr>
              <w:t xml:space="preserve">IKI </w:t>
            </w:r>
            <w:r>
              <w:rPr>
                <w:rStyle w:val="Bodytext21"/>
              </w:rPr>
              <w:t>Lietuva, UAB ; įm.k. 110193723 ; PVM mok. k. LT101937219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Tiekėjo adresas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Pilaitės pr. 42, Vilnius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Už pasiūlymą atsakingo asmens vardas, pavardė, pareigos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596F24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Telefono numeris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596F24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Fakso numeris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+370 5 260 17 81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 xml:space="preserve">El. </w:t>
            </w:r>
            <w:r>
              <w:rPr>
                <w:rStyle w:val="Bodytext21"/>
              </w:rPr>
              <w:t>pašto adresas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hyperlink r:id="rId9" w:history="1"/>
            <w:hyperlink r:id="rId10" w:history="1">
              <w:r>
                <w:rPr>
                  <w:rStyle w:val="Bodytext21"/>
                </w:rPr>
                <w:t xml:space="preserve"> </w:t>
              </w:r>
              <w:r w:rsidRPr="00AA65E6">
                <w:rPr>
                  <w:rStyle w:val="Bodytext22"/>
                  <w:lang w:val="lt-LT"/>
                </w:rPr>
                <w:t>info@iki.lt</w:t>
              </w:r>
            </w:hyperlink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Tiekėjo banko rekvizitai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Atsiskaitomoji sąskaita</w:t>
            </w:r>
          </w:p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LT697044060000151631, AB SEB bankas,</w:t>
            </w:r>
          </w:p>
          <w:p w:rsidR="00596F24" w:rsidRDefault="00AA65E6">
            <w:pPr>
              <w:pStyle w:val="Bodytext20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PVM mokėtojo kodas LT101937219</w:t>
            </w:r>
          </w:p>
        </w:tc>
      </w:tr>
    </w:tbl>
    <w:p w:rsidR="00596F24" w:rsidRDefault="00596F24">
      <w:pPr>
        <w:framePr w:w="9869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Bodytext20"/>
        <w:shd w:val="clear" w:color="auto" w:fill="auto"/>
        <w:spacing w:before="842" w:line="274" w:lineRule="exact"/>
      </w:pPr>
      <w:r>
        <w:t xml:space="preserve">Šiuo </w:t>
      </w:r>
      <w:r>
        <w:t>pasiūlymu pažymime, kad sutinkame su visomis pirkimo sąlygomis, nustatytomis:</w:t>
      </w:r>
    </w:p>
    <w:p w:rsidR="00596F24" w:rsidRDefault="00AA65E6">
      <w:pPr>
        <w:pStyle w:val="Bodytext20"/>
        <w:numPr>
          <w:ilvl w:val="0"/>
          <w:numId w:val="1"/>
        </w:numPr>
        <w:shd w:val="clear" w:color="auto" w:fill="auto"/>
        <w:tabs>
          <w:tab w:val="left" w:pos="1070"/>
        </w:tabs>
        <w:spacing w:line="274" w:lineRule="exact"/>
      </w:pPr>
      <w:r>
        <w:t>Skelbiamos apklausos sąlygose;</w:t>
      </w:r>
    </w:p>
    <w:p w:rsidR="00596F24" w:rsidRDefault="00AA65E6">
      <w:pPr>
        <w:pStyle w:val="Bodytext20"/>
        <w:numPr>
          <w:ilvl w:val="0"/>
          <w:numId w:val="1"/>
        </w:numPr>
        <w:shd w:val="clear" w:color="auto" w:fill="auto"/>
        <w:tabs>
          <w:tab w:val="left" w:pos="1070"/>
        </w:tabs>
        <w:spacing w:after="584" w:line="274" w:lineRule="exact"/>
      </w:pPr>
      <w:r>
        <w:t>kituose pirkimo dokumentuose.</w:t>
      </w:r>
    </w:p>
    <w:p w:rsidR="00596F24" w:rsidRDefault="00AA65E6">
      <w:pPr>
        <w:pStyle w:val="Heading10"/>
        <w:keepNext/>
        <w:keepLines/>
        <w:shd w:val="clear" w:color="auto" w:fill="auto"/>
        <w:spacing w:before="0" w:after="162"/>
        <w:ind w:right="40"/>
        <w:jc w:val="center"/>
      </w:pPr>
      <w:bookmarkStart w:id="4" w:name="bookmark4"/>
      <w:r>
        <w:t>3. PASIŪLYMO KAINA</w:t>
      </w:r>
      <w:bookmarkEnd w:id="4"/>
    </w:p>
    <w:p w:rsidR="00596F24" w:rsidRDefault="00AA65E6">
      <w:pPr>
        <w:pStyle w:val="Bodytext20"/>
        <w:shd w:val="clear" w:color="auto" w:fill="auto"/>
        <w:ind w:left="940"/>
      </w:pPr>
      <w:r>
        <w:t>Pasiūlymo kaina nurodoma užpildant pateiktą lentelę: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304"/>
        <w:gridCol w:w="1123"/>
        <w:gridCol w:w="1963"/>
        <w:gridCol w:w="1786"/>
        <w:gridCol w:w="1795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after="60" w:line="244" w:lineRule="exact"/>
              <w:ind w:left="240"/>
            </w:pPr>
            <w:r>
              <w:rPr>
                <w:rStyle w:val="Bodytext211ptBold"/>
              </w:rPr>
              <w:lastRenderedPageBreak/>
              <w:t>Eil.</w:t>
            </w:r>
          </w:p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before="60" w:line="244" w:lineRule="exact"/>
              <w:ind w:left="240"/>
            </w:pPr>
            <w:r>
              <w:rPr>
                <w:rStyle w:val="Bodytext211ptBold"/>
              </w:rPr>
              <w:t>Nr.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Bodytext211ptBold"/>
              </w:rPr>
              <w:t>Pirkimo objektas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after="60" w:line="244" w:lineRule="exact"/>
              <w:ind w:left="300"/>
            </w:pPr>
            <w:r>
              <w:rPr>
                <w:rStyle w:val="Bodytext211ptBold"/>
              </w:rPr>
              <w:t>Mato</w:t>
            </w:r>
          </w:p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before="60" w:line="244" w:lineRule="exact"/>
              <w:ind w:left="160"/>
            </w:pPr>
            <w:r>
              <w:rPr>
                <w:rStyle w:val="Bodytext211ptBold"/>
              </w:rPr>
              <w:t>vienetas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Bodytext211ptBold"/>
              </w:rPr>
              <w:t>Kiekis sutarties galiojimo laikotarpiu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Bodytext211ptBold"/>
              </w:rPr>
              <w:t>Vieneto įkainis, Eur be PVM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after="60" w:line="244" w:lineRule="exact"/>
              <w:jc w:val="right"/>
            </w:pPr>
            <w:r>
              <w:rPr>
                <w:rStyle w:val="Bodytext211ptBold"/>
              </w:rPr>
              <w:t>Bendra kaina,</w:t>
            </w:r>
          </w:p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before="60" w:line="244" w:lineRule="exact"/>
              <w:ind w:left="220"/>
            </w:pPr>
            <w:r>
              <w:rPr>
                <w:rStyle w:val="Bodytext211ptBold"/>
              </w:rPr>
              <w:t>Eur be PVM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Italic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Italic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Italic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Italic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Italic"/>
              </w:rPr>
              <w:t>(3x4) 5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1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Bodytext295pt"/>
              </w:rPr>
              <w:t>Dovanu kuponai (100 euru nominalo).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Vnt.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Bodytext295pt"/>
              </w:rPr>
              <w:t>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93,45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1308,30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Bodytext295pt"/>
              </w:rPr>
              <w:t>Dovanu kuponai (200 euru nominalo).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Vnt.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Bodytext295pt"/>
              </w:rPr>
              <w:t>212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186,9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95pt"/>
              </w:rPr>
              <w:t>39622,80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Viso Eur be PVM: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40931,10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PVM suma, Eur: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NETAIKOMA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Bodytext211ptBold"/>
              </w:rPr>
              <w:t>Pasiūlymo kaina Eur su PVM: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7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40931,10</w:t>
            </w:r>
          </w:p>
        </w:tc>
      </w:tr>
    </w:tbl>
    <w:p w:rsidR="00596F24" w:rsidRDefault="00596F24">
      <w:pPr>
        <w:framePr w:w="9797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Heading10"/>
        <w:keepNext/>
        <w:keepLines/>
        <w:shd w:val="clear" w:color="auto" w:fill="auto"/>
        <w:spacing w:before="538" w:after="222"/>
        <w:ind w:left="260"/>
        <w:jc w:val="both"/>
      </w:pPr>
      <w:bookmarkStart w:id="5" w:name="bookmark5"/>
      <w:r>
        <w:t>Pasiūlymo kaina žodžiais:</w:t>
      </w:r>
      <w:bookmarkEnd w:id="5"/>
    </w:p>
    <w:p w:rsidR="00596F24" w:rsidRDefault="00AA65E6">
      <w:pPr>
        <w:pStyle w:val="Bodytext20"/>
        <w:shd w:val="clear" w:color="auto" w:fill="auto"/>
        <w:spacing w:after="719"/>
        <w:ind w:left="260"/>
        <w:jc w:val="both"/>
      </w:pPr>
      <w:r>
        <w:t>keturiasdešimt tūkstančiu devyni šimtai trisdešimt vienas euras 10 ct</w:t>
      </w:r>
    </w:p>
    <w:p w:rsidR="00596F24" w:rsidRDefault="00AA65E6">
      <w:pPr>
        <w:pStyle w:val="Bodytext20"/>
        <w:shd w:val="clear" w:color="auto" w:fill="auto"/>
        <w:spacing w:after="281" w:line="317" w:lineRule="exact"/>
        <w:ind w:left="260"/>
        <w:jc w:val="both"/>
      </w:pPr>
      <w:r>
        <w:t xml:space="preserve">Į pasiūlymo kainą turi būti įskaityti visi mokesčiai ir visos tiekėjo išlaidos, </w:t>
      </w:r>
      <w:r>
        <w:t>būtinos pirkimo sutarties įvykdymui.</w:t>
      </w:r>
    </w:p>
    <w:p w:rsidR="00596F24" w:rsidRDefault="00AA65E6">
      <w:pPr>
        <w:pStyle w:val="Bodytext20"/>
        <w:shd w:val="clear" w:color="auto" w:fill="auto"/>
        <w:spacing w:after="240"/>
        <w:ind w:left="260"/>
        <w:jc w:val="both"/>
      </w:pPr>
      <w:r>
        <w:t>Kainos ir vieneto įkainis pateikiami nurodant du skaičius po kablelio.</w:t>
      </w:r>
    </w:p>
    <w:p w:rsidR="00596F24" w:rsidRDefault="00AA65E6">
      <w:pPr>
        <w:pStyle w:val="Bodytext20"/>
        <w:shd w:val="clear" w:color="auto" w:fill="auto"/>
        <w:spacing w:after="199"/>
        <w:ind w:left="260"/>
        <w:jc w:val="both"/>
      </w:pPr>
      <w:r>
        <w:t>Jei PVM nenurodomas, nurodykite priežastis, dėl kuriu PVM nemokamas:</w:t>
      </w:r>
    </w:p>
    <w:p w:rsidR="00596F24" w:rsidRDefault="00AA65E6">
      <w:pPr>
        <w:pStyle w:val="Bodytext20"/>
        <w:shd w:val="clear" w:color="auto" w:fill="auto"/>
        <w:spacing w:after="1298" w:line="317" w:lineRule="exact"/>
        <w:ind w:left="260"/>
        <w:jc w:val="both"/>
      </w:pPr>
      <w:r>
        <w:t>Vadovaujantis Lietuvos Respublikos pridėtinės vertės mokesčio įstatymo 91 strai</w:t>
      </w:r>
      <w:r>
        <w:t>psnio 3 dalimi, daugiatipio kupono perleidimas nėra PVM objektas, todėl PVM netaikomas.</w:t>
      </w:r>
    </w:p>
    <w:p w:rsidR="00596F24" w:rsidRDefault="00AA65E6">
      <w:pPr>
        <w:pStyle w:val="Heading10"/>
        <w:keepNext/>
        <w:keepLines/>
        <w:shd w:val="clear" w:color="auto" w:fill="auto"/>
        <w:spacing w:before="0" w:after="511"/>
        <w:ind w:left="3820"/>
      </w:pPr>
      <w:bookmarkStart w:id="6" w:name="bookmark6"/>
      <w:r>
        <w:t>1. REIKALAVIMAI PREKĖMS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408"/>
        <w:gridCol w:w="2827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after="60" w:line="244" w:lineRule="exact"/>
              <w:ind w:left="180"/>
            </w:pPr>
            <w:r>
              <w:rPr>
                <w:rStyle w:val="Bodytext211ptBold"/>
              </w:rPr>
              <w:t>Eil.</w:t>
            </w:r>
          </w:p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before="60" w:line="244" w:lineRule="exact"/>
              <w:ind w:left="180"/>
            </w:pPr>
            <w:r>
              <w:rPr>
                <w:rStyle w:val="Bodytext211ptBold"/>
              </w:rPr>
              <w:t>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Reikalavimai kuponams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Bodytext211ptBold"/>
              </w:rPr>
              <w:t>Reikalavimą atitinkanti informacija Atitinka / Neatitinka (pasirinkti tinkamą variantą)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 xml:space="preserve">Kuponai, dovanu </w:t>
            </w:r>
            <w:r>
              <w:rPr>
                <w:rStyle w:val="Bodytext21"/>
              </w:rPr>
              <w:t>kortelės įpakuoti į vokelius.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Kuponu, dovanu korteliu galiojimas - ne mažiau kaip 6</w:t>
            </w:r>
            <w:r>
              <w:rPr>
                <w:rStyle w:val="Bodytext21"/>
              </w:rPr>
              <w:t xml:space="preserve"> mėn. nuo ju pristatymo perkančiajai organizacijai.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Bodytext211ptBold"/>
              </w:rPr>
              <w:t xml:space="preserve">Kortelės galioja 9 mėnesius nuo papildymo dienos. Kortelių nespėjus išnaudoti iki termino - </w:t>
            </w:r>
            <w:r>
              <w:rPr>
                <w:rStyle w:val="Bodytext211ptBold"/>
              </w:rPr>
              <w:t>galimas kortelės likučio</w:t>
            </w:r>
          </w:p>
        </w:tc>
      </w:tr>
    </w:tbl>
    <w:p w:rsidR="00596F24" w:rsidRDefault="00596F24">
      <w:pPr>
        <w:framePr w:w="9931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408"/>
        <w:gridCol w:w="2827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perkėlimas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3.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Bodytext21"/>
              </w:rPr>
              <w:t>Vieno kupono ar dovanų kortelės vertė - 100 ir 200 eurų nominalo</w:t>
            </w:r>
            <w:bookmarkStart w:id="7" w:name="_GoBack"/>
            <w:bookmarkEnd w:id="7"/>
            <w:r>
              <w:rPr>
                <w:rStyle w:val="Bodytext21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Bodytext211ptBold"/>
              </w:rPr>
              <w:t>* Ant dovanų kortelių skaitinės išraiškos nominalo nėra, tačiau jos būtų papildytos nurodytomis sumomis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Bodytext21"/>
              </w:rPr>
              <w:t>Kuponai, dovanų kortelės turi galioti parduotuvėje (-ėse), kurioje (-iose) prekiaujama įvairaus pobūdžio prekėmis. Pagrindinis asortimentas - maisto produktai.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 xml:space="preserve">Su kuponais, dovanų kortelėmis turi būti galimybė atsiskaityti už </w:t>
            </w:r>
            <w:r>
              <w:rPr>
                <w:rStyle w:val="Bodytext21"/>
              </w:rPr>
              <w:t>visas prekes, esančias parduotuvėje (-ėse), išskyrus alkoholį bei tabako gaminius.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"/>
              </w:rPr>
              <w:t>Kuponai, dovanų kuponai negali būti keičiamas į pinigus.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 xml:space="preserve">Turi būti galimybė, esant didesnei perkamų prekių sumai nei </w:t>
            </w:r>
            <w:r>
              <w:rPr>
                <w:rStyle w:val="Bodytext21"/>
              </w:rPr>
              <w:t>kupono ar dovanų kortelių likutis, likusią sumą sumokėti grynaisiais pinigais arba banko kortele.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 xml:space="preserve">Dovanų kuponai (kortelės) turi galioti parduotuvėse, kuriuose maisto prekių asortimentas būtų ne mažesnis negu 700 vnt. prekių </w:t>
            </w:r>
            <w:r>
              <w:rPr>
                <w:rStyle w:val="Bodytext21"/>
              </w:rPr>
              <w:t>rūšių.</w:t>
            </w:r>
          </w:p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"/>
              </w:rPr>
              <w:t>Parduotuvių tinklas privalo apimti visų Lietuvos apskričių centrus.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Atitinka / Neatitinka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24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ind w:left="280"/>
            </w:pPr>
            <w:r>
              <w:rPr>
                <w:rStyle w:val="Bodytext21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211ptBold"/>
              </w:rPr>
              <w:t>Parduotuvių pavadinimai ir adresai, kuriose atsiskaitoma kuponais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3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Bodytext211ptBold"/>
              </w:rPr>
              <w:t xml:space="preserve">Kuponai galioja visose IKI ir IKI express pardutovėse. Detalų parduotuvės sąrašą galima rasti : </w:t>
            </w:r>
            <w:hyperlink r:id="rId11" w:history="1">
              <w:r>
                <w:rPr>
                  <w:rStyle w:val="Bodytext211ptBold"/>
                  <w:lang w:val="en-US" w:eastAsia="en-US" w:bidi="en-US"/>
                </w:rPr>
                <w:t xml:space="preserve">https://iki.lt/parduotuviu- </w:t>
              </w:r>
              <w:r>
                <w:rPr>
                  <w:rStyle w:val="Bodytext211ptBold"/>
                </w:rPr>
                <w:t>sarasas/</w:t>
              </w:r>
            </w:hyperlink>
          </w:p>
        </w:tc>
      </w:tr>
    </w:tbl>
    <w:p w:rsidR="00596F24" w:rsidRDefault="00596F24">
      <w:pPr>
        <w:framePr w:w="9931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Tablecaption20"/>
        <w:framePr w:w="9941" w:wrap="notBeside" w:vAnchor="text" w:hAnchor="text" w:xAlign="center" w:y="1"/>
        <w:shd w:val="clear" w:color="auto" w:fill="auto"/>
      </w:pPr>
      <w:r>
        <w:t>5. SU PASIŪLYMU PATEIKIAMI DOKUMENTAI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946"/>
        <w:gridCol w:w="2280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after="60" w:line="244" w:lineRule="exact"/>
              <w:ind w:right="220"/>
              <w:jc w:val="right"/>
            </w:pPr>
            <w:r>
              <w:rPr>
                <w:rStyle w:val="Bodytext211ptBold"/>
              </w:rPr>
              <w:t>Eil.</w:t>
            </w:r>
          </w:p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before="60" w:line="244" w:lineRule="exact"/>
              <w:ind w:right="220"/>
              <w:jc w:val="right"/>
            </w:pPr>
            <w:r>
              <w:rPr>
                <w:rStyle w:val="Bodytext211ptBold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Dokumento pavadinimas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Bodytext211ptBold"/>
              </w:rPr>
              <w:t>Lapų skaičius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  <w:ind w:right="220"/>
              <w:jc w:val="right"/>
            </w:pPr>
            <w:r>
              <w:rPr>
                <w:rStyle w:val="Bodytext211ptBold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6F24" w:rsidRDefault="00596F24">
      <w:pPr>
        <w:framePr w:w="9941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Heading10"/>
        <w:keepNext/>
        <w:keepLines/>
        <w:shd w:val="clear" w:color="auto" w:fill="auto"/>
        <w:spacing w:before="528" w:after="511"/>
        <w:ind w:left="2080"/>
      </w:pPr>
      <w:bookmarkStart w:id="8" w:name="bookmark7"/>
      <w:r>
        <w:t>6. PASIŪLYME PATEIKTA KONFIDENCIALI INFORMACIJA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946"/>
        <w:gridCol w:w="2280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Eil.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Dokumentas yra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Nr.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 xml:space="preserve">įkeltas šioje CVP </w:t>
            </w:r>
            <w:r>
              <w:rPr>
                <w:rStyle w:val="Bodytext211ptBold"/>
                <w:lang w:val="en-US" w:eastAsia="en-US" w:bidi="en-US"/>
              </w:rPr>
              <w:t>IS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pasiūlymo lango</w:t>
            </w:r>
          </w:p>
        </w:tc>
      </w:tr>
    </w:tbl>
    <w:p w:rsidR="00596F24" w:rsidRDefault="00596F24">
      <w:pPr>
        <w:framePr w:w="9941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946"/>
        <w:gridCol w:w="2280"/>
      </w:tblGrid>
      <w:tr w:rsidR="00596F24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Pateikto dokumento „Konfidencialu“ pavadinimas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Bodytext211ptBold"/>
              </w:rPr>
              <w:t>eilutėje</w:t>
            </w: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F24" w:rsidRDefault="00AA65E6">
            <w:pPr>
              <w:pStyle w:val="Bodytext20"/>
              <w:framePr w:w="9941" w:wrap="notBeside" w:vAnchor="text" w:hAnchor="text" w:xAlign="center" w:y="1"/>
              <w:shd w:val="clear" w:color="auto" w:fill="auto"/>
              <w:ind w:left="300"/>
            </w:pPr>
            <w:r>
              <w:rPr>
                <w:rStyle w:val="Bodytext21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6F2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F24" w:rsidRDefault="00596F24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6F24" w:rsidRDefault="00AA65E6">
      <w:pPr>
        <w:pStyle w:val="Tablecaption0"/>
        <w:framePr w:w="9941" w:wrap="notBeside" w:vAnchor="text" w:hAnchor="text" w:xAlign="center" w:y="1"/>
        <w:shd w:val="clear" w:color="auto" w:fill="auto"/>
      </w:pPr>
      <w:r>
        <w:t xml:space="preserve">Pildyti tuomet, jei bus pateikta </w:t>
      </w:r>
      <w:r>
        <w:t>konfidenciali informacija. Tiekėjas negali nurodyti, kad konfidenciali yra pasiūlymo kaina arba, kad visas pasiūlymas yra konfidencialus.</w:t>
      </w:r>
    </w:p>
    <w:p w:rsidR="00596F24" w:rsidRDefault="00596F24">
      <w:pPr>
        <w:framePr w:w="9941" w:wrap="notBeside" w:vAnchor="text" w:hAnchor="text" w:xAlign="center" w:y="1"/>
        <w:rPr>
          <w:sz w:val="2"/>
          <w:szCs w:val="2"/>
        </w:rPr>
      </w:pPr>
    </w:p>
    <w:p w:rsidR="00596F24" w:rsidRDefault="00596F24">
      <w:pPr>
        <w:rPr>
          <w:sz w:val="2"/>
          <w:szCs w:val="2"/>
        </w:rPr>
      </w:pPr>
    </w:p>
    <w:p w:rsidR="00596F24" w:rsidRDefault="00AA65E6">
      <w:pPr>
        <w:pStyle w:val="Bodytext20"/>
        <w:shd w:val="clear" w:color="auto" w:fill="auto"/>
        <w:spacing w:before="260" w:after="1786"/>
        <w:ind w:left="280"/>
        <w:jc w:val="both"/>
      </w:pPr>
      <w:r>
        <w:t>Pildydamas šią formą tiekėjas turi pateikti visą aukščiau prašomą informaciją.</w:t>
      </w:r>
    </w:p>
    <w:p w:rsidR="00596F24" w:rsidRDefault="00AA65E6">
      <w:pPr>
        <w:pStyle w:val="Bodytext20"/>
        <w:shd w:val="clear" w:color="auto" w:fill="auto"/>
        <w:tabs>
          <w:tab w:val="left" w:pos="4163"/>
          <w:tab w:val="left" w:pos="6846"/>
        </w:tabs>
        <w:spacing w:line="283" w:lineRule="exact"/>
        <w:ind w:left="280"/>
        <w:jc w:val="both"/>
      </w:pPr>
      <w:r>
        <w:t>(Tiekėjo arba jo įgalioto</w:t>
      </w:r>
      <w:r>
        <w:tab/>
        <w:t>(Parašas)</w:t>
      </w:r>
      <w:r>
        <w:tab/>
        <w:t>(</w:t>
      </w:r>
      <w:r>
        <w:t>Vardas ir pavardė)</w:t>
      </w:r>
    </w:p>
    <w:p w:rsidR="00596F24" w:rsidRDefault="00AA65E6">
      <w:pPr>
        <w:pStyle w:val="Bodytext20"/>
        <w:shd w:val="clear" w:color="auto" w:fill="auto"/>
        <w:spacing w:line="283" w:lineRule="exact"/>
        <w:ind w:left="280"/>
        <w:jc w:val="both"/>
      </w:pPr>
      <w:r>
        <w:t>asmens pareigų pavadinimas)</w:t>
      </w:r>
    </w:p>
    <w:sectPr w:rsidR="00596F24">
      <w:footerReference w:type="default" r:id="rId12"/>
      <w:pgSz w:w="11900" w:h="16840"/>
      <w:pgMar w:top="1009" w:right="540" w:bottom="744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E6" w:rsidRDefault="00AA65E6">
      <w:r>
        <w:separator/>
      </w:r>
    </w:p>
  </w:endnote>
  <w:endnote w:type="continuationSeparator" w:id="0">
    <w:p w:rsidR="00AA65E6" w:rsidRDefault="00A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F24" w:rsidRDefault="00AA65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7089775</wp:posOffset>
              </wp:positionH>
              <wp:positionV relativeFrom="page">
                <wp:posOffset>10201910</wp:posOffset>
              </wp:positionV>
              <wp:extent cx="70485" cy="160655"/>
              <wp:effectExtent l="3175" t="63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24" w:rsidRDefault="00AA65E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25pt;margin-top:803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VSpl0d8AAAAPAQAADwAAAAAAAAAA&#10;AAAAAAAABQAAZHJzL2Rvd25yZXYueG1sUEsFBgAAAAAEAAQA8wAAAAwGAAAAAA==&#10;" filled="f" stroked="f">
              <v:textbox style="mso-fit-shape-to-text:t" inset="0,0,0,0">
                <w:txbxContent>
                  <w:p w:rsidR="00596F24" w:rsidRDefault="00AA65E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E6" w:rsidRDefault="00AA65E6"/>
  </w:footnote>
  <w:footnote w:type="continuationSeparator" w:id="0">
    <w:p w:rsidR="00AA65E6" w:rsidRDefault="00AA6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12A98"/>
    <w:multiLevelType w:val="multilevel"/>
    <w:tmpl w:val="7110F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24"/>
    <w:rsid w:val="00596F24"/>
    <w:rsid w:val="00A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6D1EF6"/>
  <w15:docId w15:val="{E7047CC8-0513-4AEC-AB00-4F6315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2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20" w:after="56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A6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k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ki.lt/parduotuviu-sarasa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ik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Nomeda</dc:creator>
  <cp:lastModifiedBy>Nomeda</cp:lastModifiedBy>
  <cp:revision>1</cp:revision>
  <dcterms:created xsi:type="dcterms:W3CDTF">2023-11-30T12:54:00Z</dcterms:created>
  <dcterms:modified xsi:type="dcterms:W3CDTF">2023-11-30T12:57:00Z</dcterms:modified>
</cp:coreProperties>
</file>