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CED5" w14:textId="77777777" w:rsidR="006E24C0" w:rsidRPr="00DC1631" w:rsidRDefault="006E24C0" w:rsidP="00DC1631">
      <w:pPr>
        <w:spacing w:after="0" w:line="240" w:lineRule="auto"/>
        <w:jc w:val="center"/>
        <w:rPr>
          <w:rFonts w:cs="Times New Roman"/>
          <w:b/>
          <w:sz w:val="24"/>
          <w:szCs w:val="24"/>
        </w:rPr>
      </w:pPr>
    </w:p>
    <w:p w14:paraId="45849B31" w14:textId="77777777" w:rsidR="006E24C0" w:rsidRPr="00DC1631" w:rsidRDefault="006E24C0" w:rsidP="00DC1631">
      <w:pPr>
        <w:spacing w:after="0" w:line="240" w:lineRule="auto"/>
        <w:rPr>
          <w:rFonts w:cs="Times New Roman"/>
          <w:b/>
          <w:sz w:val="24"/>
          <w:szCs w:val="24"/>
        </w:rPr>
      </w:pPr>
    </w:p>
    <w:p w14:paraId="0B4275DB" w14:textId="6DEC839B" w:rsidR="00856D69" w:rsidRPr="00903ABE" w:rsidRDefault="00856D69" w:rsidP="00DC1631">
      <w:pPr>
        <w:spacing w:after="0" w:line="240" w:lineRule="auto"/>
        <w:jc w:val="center"/>
        <w:rPr>
          <w:rFonts w:cstheme="minorHAnsi"/>
          <w:b/>
        </w:rPr>
      </w:pPr>
      <w:r w:rsidRPr="00903ABE">
        <w:rPr>
          <w:rFonts w:cstheme="minorHAnsi"/>
          <w:b/>
        </w:rPr>
        <w:t>KONSULTACINIŲ PASLAUGŲ MOKESČIŲ</w:t>
      </w:r>
      <w:r w:rsidR="00892AF0" w:rsidRPr="00903ABE">
        <w:rPr>
          <w:rFonts w:cstheme="minorHAnsi"/>
          <w:b/>
        </w:rPr>
        <w:t>,</w:t>
      </w:r>
      <w:r w:rsidR="00DC1631" w:rsidRPr="00903ABE">
        <w:rPr>
          <w:rFonts w:cstheme="minorHAnsi"/>
          <w:b/>
        </w:rPr>
        <w:t xml:space="preserve"> </w:t>
      </w:r>
      <w:r w:rsidR="00892AF0" w:rsidRPr="00903ABE">
        <w:rPr>
          <w:rFonts w:cstheme="minorHAnsi"/>
          <w:b/>
        </w:rPr>
        <w:t xml:space="preserve">KAINODAROS, </w:t>
      </w:r>
      <w:r w:rsidRPr="00903ABE">
        <w:rPr>
          <w:rFonts w:cstheme="minorHAnsi"/>
          <w:b/>
        </w:rPr>
        <w:t xml:space="preserve">FINANSINĖS APSKAITOS </w:t>
      </w:r>
      <w:r w:rsidR="00892AF0" w:rsidRPr="00903ABE">
        <w:rPr>
          <w:rFonts w:cstheme="minorHAnsi"/>
          <w:b/>
        </w:rPr>
        <w:t xml:space="preserve">IR REGULIACINIAIS </w:t>
      </w:r>
      <w:r w:rsidRPr="00903ABE">
        <w:rPr>
          <w:rFonts w:cstheme="minorHAnsi"/>
          <w:b/>
        </w:rPr>
        <w:t>KLAUSIMAIS PIRKIMO TECHNINĖ SPECIFIKACIJA</w:t>
      </w:r>
    </w:p>
    <w:p w14:paraId="0FAFF7E0" w14:textId="77777777" w:rsidR="00856D69" w:rsidRPr="00903ABE" w:rsidRDefault="00856D69" w:rsidP="00DC1631">
      <w:pPr>
        <w:spacing w:after="0" w:line="240" w:lineRule="auto"/>
        <w:rPr>
          <w:rFonts w:cstheme="minorHAnsi"/>
          <w:b/>
        </w:rPr>
      </w:pPr>
    </w:p>
    <w:p w14:paraId="5F38C19A" w14:textId="3F41F507" w:rsidR="00F361E7" w:rsidRPr="00903ABE" w:rsidRDefault="00856D69" w:rsidP="00ED19FB">
      <w:pPr>
        <w:pStyle w:val="ListParagraph"/>
        <w:numPr>
          <w:ilvl w:val="0"/>
          <w:numId w:val="1"/>
        </w:numPr>
        <w:spacing w:after="0" w:line="240" w:lineRule="auto"/>
        <w:ind w:left="426" w:hanging="426"/>
        <w:rPr>
          <w:rFonts w:cstheme="minorHAnsi"/>
          <w:b/>
        </w:rPr>
      </w:pPr>
      <w:r w:rsidRPr="00903ABE">
        <w:rPr>
          <w:rFonts w:cstheme="minorHAnsi"/>
          <w:b/>
        </w:rPr>
        <w:t>PIRKIMO OBJEKTAS</w:t>
      </w:r>
    </w:p>
    <w:p w14:paraId="1F682B75" w14:textId="41C742B0" w:rsidR="00992296" w:rsidRPr="00903ABE" w:rsidRDefault="00856D69" w:rsidP="00DC1631">
      <w:pPr>
        <w:pStyle w:val="ListParagraph"/>
        <w:numPr>
          <w:ilvl w:val="1"/>
          <w:numId w:val="1"/>
        </w:numPr>
        <w:tabs>
          <w:tab w:val="left" w:pos="993"/>
        </w:tabs>
        <w:spacing w:after="0" w:line="240" w:lineRule="auto"/>
        <w:ind w:left="0" w:firstLine="567"/>
        <w:jc w:val="both"/>
        <w:rPr>
          <w:rFonts w:cstheme="minorHAnsi"/>
        </w:rPr>
      </w:pPr>
      <w:r w:rsidRPr="00903ABE">
        <w:rPr>
          <w:rFonts w:cstheme="minorHAnsi"/>
        </w:rPr>
        <w:t>Konsultacinės paslaugos mokesčių</w:t>
      </w:r>
      <w:r w:rsidR="00222BB4" w:rsidRPr="00903ABE">
        <w:rPr>
          <w:rFonts w:cstheme="minorHAnsi"/>
        </w:rPr>
        <w:t xml:space="preserve">, </w:t>
      </w:r>
      <w:r w:rsidR="00DC1631" w:rsidRPr="00903ABE">
        <w:rPr>
          <w:rFonts w:cstheme="minorHAnsi"/>
        </w:rPr>
        <w:t xml:space="preserve">kainodaros, </w:t>
      </w:r>
      <w:r w:rsidRPr="00903ABE">
        <w:rPr>
          <w:rFonts w:cstheme="minorHAnsi"/>
        </w:rPr>
        <w:t xml:space="preserve">finansinės </w:t>
      </w:r>
      <w:r w:rsidR="00DC1631" w:rsidRPr="00903ABE">
        <w:rPr>
          <w:rFonts w:cstheme="minorHAnsi"/>
        </w:rPr>
        <w:t xml:space="preserve">apskaitos </w:t>
      </w:r>
      <w:r w:rsidR="00222BB4" w:rsidRPr="00903ABE">
        <w:rPr>
          <w:rFonts w:cstheme="minorHAnsi"/>
        </w:rPr>
        <w:t>ir reguliacin</w:t>
      </w:r>
      <w:r w:rsidR="00DC1631" w:rsidRPr="00903ABE">
        <w:rPr>
          <w:rFonts w:cstheme="minorHAnsi"/>
        </w:rPr>
        <w:t xml:space="preserve">iais </w:t>
      </w:r>
      <w:r w:rsidRPr="00903ABE">
        <w:rPr>
          <w:rFonts w:cstheme="minorHAnsi"/>
        </w:rPr>
        <w:t>klausimais (toliau</w:t>
      </w:r>
      <w:r w:rsidR="009475CA" w:rsidRPr="00903ABE">
        <w:rPr>
          <w:rFonts w:cstheme="minorHAnsi"/>
        </w:rPr>
        <w:t xml:space="preserve"> </w:t>
      </w:r>
      <w:r w:rsidRPr="00903ABE">
        <w:rPr>
          <w:rFonts w:cstheme="minorHAnsi"/>
        </w:rPr>
        <w:t xml:space="preserve">- </w:t>
      </w:r>
      <w:r w:rsidRPr="00903ABE">
        <w:rPr>
          <w:rFonts w:cstheme="minorHAnsi"/>
          <w:b/>
        </w:rPr>
        <w:t>Paslaugos</w:t>
      </w:r>
      <w:r w:rsidRPr="00903ABE">
        <w:rPr>
          <w:rFonts w:cstheme="minorHAnsi"/>
        </w:rPr>
        <w:t>).</w:t>
      </w:r>
      <w:r w:rsidR="00992296" w:rsidRPr="00903ABE">
        <w:rPr>
          <w:rFonts w:cstheme="minorHAnsi"/>
        </w:rPr>
        <w:t xml:space="preserve"> BVPŽ kodas – </w:t>
      </w:r>
      <w:r w:rsidR="00DC1631" w:rsidRPr="00903ABE">
        <w:rPr>
          <w:rFonts w:cstheme="minorHAnsi"/>
        </w:rPr>
        <w:t>79412000-5</w:t>
      </w:r>
      <w:r w:rsidR="00E079D2" w:rsidRPr="00903ABE">
        <w:rPr>
          <w:rFonts w:cstheme="minorHAnsi"/>
        </w:rPr>
        <w:t xml:space="preserve">. </w:t>
      </w:r>
    </w:p>
    <w:p w14:paraId="175EC206" w14:textId="667C305F" w:rsidR="00856D69" w:rsidRPr="00903ABE" w:rsidRDefault="00856D69" w:rsidP="00DC1631">
      <w:pPr>
        <w:pStyle w:val="ListParagraph"/>
        <w:numPr>
          <w:ilvl w:val="1"/>
          <w:numId w:val="1"/>
        </w:numPr>
        <w:tabs>
          <w:tab w:val="left" w:pos="993"/>
        </w:tabs>
        <w:spacing w:after="0" w:line="240" w:lineRule="auto"/>
        <w:ind w:left="0" w:firstLine="567"/>
        <w:jc w:val="both"/>
        <w:rPr>
          <w:rFonts w:cstheme="minorHAnsi"/>
        </w:rPr>
      </w:pPr>
      <w:r w:rsidRPr="00903ABE">
        <w:rPr>
          <w:rFonts w:cstheme="minorHAnsi"/>
        </w:rPr>
        <w:t xml:space="preserve">Paslaugos </w:t>
      </w:r>
      <w:r w:rsidR="001B1277" w:rsidRPr="00903ABE">
        <w:rPr>
          <w:rFonts w:cstheme="minorHAnsi"/>
        </w:rPr>
        <w:t xml:space="preserve">AB Vilniaus šilumos tinklai (toliau - </w:t>
      </w:r>
      <w:r w:rsidR="001B1277" w:rsidRPr="00903ABE">
        <w:rPr>
          <w:rFonts w:cstheme="minorHAnsi"/>
          <w:b/>
        </w:rPr>
        <w:t>Bendrovė</w:t>
      </w:r>
      <w:r w:rsidR="001B1277" w:rsidRPr="00903ABE">
        <w:rPr>
          <w:rFonts w:cstheme="minorHAnsi"/>
        </w:rPr>
        <w:t xml:space="preserve">) </w:t>
      </w:r>
      <w:r w:rsidRPr="00903ABE">
        <w:rPr>
          <w:rFonts w:cstheme="minorHAnsi"/>
        </w:rPr>
        <w:t xml:space="preserve">teikiamos kaip </w:t>
      </w:r>
      <w:r w:rsidR="00294DCE">
        <w:rPr>
          <w:rFonts w:cstheme="minorHAnsi"/>
        </w:rPr>
        <w:t>konsultacijos (</w:t>
      </w:r>
      <w:r w:rsidR="009475CA" w:rsidRPr="00903ABE">
        <w:rPr>
          <w:rFonts w:cstheme="minorHAnsi"/>
        </w:rPr>
        <w:t>pastebėjimai</w:t>
      </w:r>
      <w:r w:rsidR="00404E7D" w:rsidRPr="00903ABE">
        <w:rPr>
          <w:rFonts w:cstheme="minorHAnsi"/>
        </w:rPr>
        <w:t>,</w:t>
      </w:r>
      <w:r w:rsidR="009475CA" w:rsidRPr="00903ABE">
        <w:rPr>
          <w:rFonts w:cstheme="minorHAnsi"/>
        </w:rPr>
        <w:t xml:space="preserve"> </w:t>
      </w:r>
      <w:r w:rsidRPr="00903ABE">
        <w:rPr>
          <w:rFonts w:cstheme="minorHAnsi"/>
        </w:rPr>
        <w:t>rekomendacijos</w:t>
      </w:r>
      <w:r w:rsidR="00294DCE">
        <w:rPr>
          <w:rFonts w:cstheme="minorHAnsi"/>
        </w:rPr>
        <w:t xml:space="preserve">, </w:t>
      </w:r>
      <w:r w:rsidR="00D64E9A">
        <w:rPr>
          <w:rFonts w:cstheme="minorHAnsi"/>
        </w:rPr>
        <w:t>patarimai</w:t>
      </w:r>
      <w:r w:rsidR="00993A42">
        <w:rPr>
          <w:rFonts w:cstheme="minorHAnsi"/>
        </w:rPr>
        <w:t xml:space="preserve"> bei kita praktinė pagalba*</w:t>
      </w:r>
      <w:r w:rsidR="00D64E9A">
        <w:rPr>
          <w:rFonts w:cstheme="minorHAnsi"/>
        </w:rPr>
        <w:t>)</w:t>
      </w:r>
      <w:r w:rsidR="00404E7D" w:rsidRPr="00903ABE">
        <w:rPr>
          <w:rFonts w:cstheme="minorHAnsi"/>
        </w:rPr>
        <w:t xml:space="preserve">, </w:t>
      </w:r>
      <w:r w:rsidR="00294DCE">
        <w:rPr>
          <w:rFonts w:cstheme="minorHAnsi"/>
        </w:rPr>
        <w:t xml:space="preserve">kuri </w:t>
      </w:r>
      <w:r w:rsidR="00404E7D" w:rsidRPr="00903ABE">
        <w:rPr>
          <w:rFonts w:cstheme="minorHAnsi"/>
        </w:rPr>
        <w:t>atitinka konkretaus užsakymo pobūdį</w:t>
      </w:r>
      <w:r w:rsidR="001B1277" w:rsidRPr="00903ABE">
        <w:rPr>
          <w:rFonts w:cstheme="minorHAnsi"/>
        </w:rPr>
        <w:t>.</w:t>
      </w:r>
      <w:r w:rsidRPr="00903ABE">
        <w:rPr>
          <w:rFonts w:cstheme="minorHAnsi"/>
        </w:rPr>
        <w:t xml:space="preserve"> </w:t>
      </w:r>
    </w:p>
    <w:p w14:paraId="0F576944" w14:textId="77777777" w:rsidR="00222BB4" w:rsidRPr="00903ABE" w:rsidRDefault="00222BB4" w:rsidP="00DC1631">
      <w:pPr>
        <w:pStyle w:val="ListParagraph"/>
        <w:tabs>
          <w:tab w:val="left" w:pos="993"/>
        </w:tabs>
        <w:spacing w:after="0" w:line="240" w:lineRule="auto"/>
        <w:ind w:left="567"/>
        <w:jc w:val="both"/>
        <w:rPr>
          <w:rFonts w:cstheme="minorHAnsi"/>
        </w:rPr>
      </w:pPr>
    </w:p>
    <w:p w14:paraId="002DA88D" w14:textId="38958A30" w:rsidR="00174E63" w:rsidRPr="00903ABE" w:rsidRDefault="00174E63" w:rsidP="00DC1631">
      <w:pPr>
        <w:pStyle w:val="ListParagraph"/>
        <w:numPr>
          <w:ilvl w:val="0"/>
          <w:numId w:val="1"/>
        </w:numPr>
        <w:spacing w:after="0" w:line="240" w:lineRule="auto"/>
        <w:ind w:left="426" w:hanging="426"/>
        <w:rPr>
          <w:rFonts w:cstheme="minorHAnsi"/>
          <w:b/>
        </w:rPr>
      </w:pPr>
      <w:r w:rsidRPr="00903ABE">
        <w:rPr>
          <w:rFonts w:cstheme="minorHAnsi"/>
          <w:b/>
        </w:rPr>
        <w:t>PIRKIMO OBJEKTO PRITAIKYMO SRITIS</w:t>
      </w:r>
    </w:p>
    <w:p w14:paraId="34051300" w14:textId="77777777" w:rsidR="0036363B" w:rsidRPr="00903ABE" w:rsidRDefault="0036363B" w:rsidP="0036363B">
      <w:pPr>
        <w:spacing w:after="0" w:line="240" w:lineRule="auto"/>
        <w:ind w:firstLine="851"/>
        <w:jc w:val="both"/>
        <w:rPr>
          <w:rFonts w:cstheme="minorHAnsi"/>
        </w:rPr>
      </w:pPr>
      <w:r w:rsidRPr="00903ABE">
        <w:rPr>
          <w:rFonts w:cstheme="minorHAnsi"/>
        </w:rPr>
        <w:t xml:space="preserve">AB Vilniaus šilumos tinklai yra didžiausias Lietuvos šilumos ir karšto vandens tiekėjas, aptarnaujantis daugiau kaip 210 000 sostinės namų ūkių ir verslo subjektų. Bendrovė planuoja pereiti tik prie atsinaujinančių energijos šaltinių, vykdant įvairius mokslinius tyrimus ir pritraukiant įvairias iniciatyvas pakartotinai naudoti perteklinę šilumą ir centralizuotą vėsą padaryti prieinamą vartotojams. Šilumos tiekimo ir karšto vandens veiklos yra reguliuojamos Valstybinės energetikos reguliavimo tarnybos (toliau - </w:t>
      </w:r>
      <w:r w:rsidRPr="00903ABE">
        <w:rPr>
          <w:rFonts w:cstheme="minorHAnsi"/>
          <w:b/>
          <w:bCs/>
        </w:rPr>
        <w:t>VERT</w:t>
      </w:r>
      <w:r w:rsidRPr="00903ABE">
        <w:rPr>
          <w:rFonts w:cstheme="minorHAnsi"/>
        </w:rPr>
        <w:t>). Šilumos ir karšto vandens kainų reguliavimo tikslais Bendrovė vykdo apskaitos atskyrimą ir finansinės informacijos analizę. Kiekvienų metų pabaigoje rengiamos reguliuojamos veiklos ataskaitos, kurios yra tikrinamos audito įmonės, teikiamos VERT ir skelbiamos viešai.</w:t>
      </w:r>
    </w:p>
    <w:p w14:paraId="41B6A651" w14:textId="77777777" w:rsidR="0036363B" w:rsidRPr="00903ABE" w:rsidRDefault="0036363B" w:rsidP="0036363B">
      <w:pPr>
        <w:spacing w:after="0" w:line="240" w:lineRule="auto"/>
        <w:ind w:firstLine="851"/>
        <w:jc w:val="both"/>
        <w:rPr>
          <w:rFonts w:cstheme="minorHAnsi"/>
        </w:rPr>
      </w:pPr>
      <w:r w:rsidRPr="00903ABE">
        <w:rPr>
          <w:rFonts w:cstheme="minorHAnsi"/>
        </w:rPr>
        <w:t xml:space="preserve">Bendrovė veikia dinamiškoje konkurencinėje bei tuo pačiu įstatymais reguliuojančioje rinkoje, todėl tai lemia poreikį užtikrinti tinkamai ir tiksliai veikiančią bei patikimą apskaitą, tinkamai dokumentuoti sandorius ir jų kainodarą, tiksliai, laiku suskaičiuoti, deklaruoti ir mokėti mokesčius, kadangi netinkamas šių prievolių vykdymas gali reikšmingai ir tiesiogiai turėti įtakos Bendrovės finansinei būklei ir pinigų srautams. </w:t>
      </w:r>
    </w:p>
    <w:p w14:paraId="17173790" w14:textId="2EFDD12F" w:rsidR="0036363B" w:rsidRPr="00903ABE" w:rsidRDefault="0036363B" w:rsidP="0036363B">
      <w:pPr>
        <w:spacing w:after="0" w:line="240" w:lineRule="auto"/>
        <w:ind w:firstLine="851"/>
        <w:jc w:val="both"/>
        <w:rPr>
          <w:rFonts w:cstheme="minorHAnsi"/>
        </w:rPr>
      </w:pPr>
      <w:r w:rsidRPr="00903ABE">
        <w:rPr>
          <w:rFonts w:cstheme="minorHAnsi"/>
        </w:rPr>
        <w:t xml:space="preserve">Atsižvelgiant į pirmiau išdėstytą Bendrovės veiklos specifiką, reguliacinę aplinką, Bendrovei yra reikalingos kompleksiškos išorės ekspertų </w:t>
      </w:r>
      <w:r w:rsidR="00903ABE">
        <w:rPr>
          <w:rFonts w:cstheme="minorHAnsi"/>
        </w:rPr>
        <w:t xml:space="preserve">konsultacinės </w:t>
      </w:r>
      <w:r w:rsidRPr="00903ABE">
        <w:rPr>
          <w:rFonts w:cstheme="minorHAnsi"/>
        </w:rPr>
        <w:t>paslaugos apimančios mokesčius, kainodarą, finansinę ir reguliacinę apskaitą bei kitus reguliacinius aspektus.</w:t>
      </w:r>
    </w:p>
    <w:p w14:paraId="7BA07F1E" w14:textId="77777777" w:rsidR="00174E63" w:rsidRPr="00903ABE" w:rsidRDefault="00174E63" w:rsidP="00DC1631">
      <w:pPr>
        <w:pStyle w:val="ListParagraph"/>
        <w:spacing w:after="0" w:line="240" w:lineRule="auto"/>
        <w:ind w:left="426"/>
        <w:rPr>
          <w:rFonts w:cstheme="minorHAnsi"/>
          <w:b/>
        </w:rPr>
      </w:pPr>
    </w:p>
    <w:p w14:paraId="5AF25B42" w14:textId="6615E152" w:rsidR="00992296" w:rsidRPr="00903ABE" w:rsidRDefault="00856D69" w:rsidP="00DC1631">
      <w:pPr>
        <w:pStyle w:val="ListParagraph"/>
        <w:numPr>
          <w:ilvl w:val="0"/>
          <w:numId w:val="1"/>
        </w:numPr>
        <w:spacing w:after="0" w:line="240" w:lineRule="auto"/>
        <w:ind w:left="426" w:hanging="426"/>
        <w:rPr>
          <w:rFonts w:cstheme="minorHAnsi"/>
          <w:b/>
        </w:rPr>
      </w:pPr>
      <w:r w:rsidRPr="00903ABE">
        <w:rPr>
          <w:rFonts w:cstheme="minorHAnsi"/>
          <w:b/>
        </w:rPr>
        <w:t>PERKAMŲ PASLAUGŲ APRAŠYMAS</w:t>
      </w:r>
    </w:p>
    <w:p w14:paraId="1EA3ECD0" w14:textId="6DE71B79" w:rsidR="00856D69" w:rsidRPr="00903ABE" w:rsidRDefault="00856D69" w:rsidP="00387B54">
      <w:pPr>
        <w:spacing w:after="0" w:line="240" w:lineRule="auto"/>
        <w:jc w:val="both"/>
        <w:rPr>
          <w:rFonts w:cstheme="minorHAnsi"/>
        </w:rPr>
      </w:pPr>
      <w:r w:rsidRPr="00903ABE">
        <w:rPr>
          <w:rFonts w:cstheme="minorHAnsi"/>
          <w:u w:val="single"/>
        </w:rPr>
        <w:t xml:space="preserve">Paslaugos, susijusios su mokesčių </w:t>
      </w:r>
      <w:r w:rsidR="00892AF0" w:rsidRPr="00903ABE">
        <w:rPr>
          <w:rFonts w:cstheme="minorHAnsi"/>
          <w:u w:val="single"/>
        </w:rPr>
        <w:t xml:space="preserve">ir kainodaros </w:t>
      </w:r>
      <w:r w:rsidRPr="00903ABE">
        <w:rPr>
          <w:rFonts w:cstheme="minorHAnsi"/>
          <w:u w:val="single"/>
        </w:rPr>
        <w:t>konsultacijomis</w:t>
      </w:r>
      <w:r w:rsidR="00993A42">
        <w:rPr>
          <w:rFonts w:cstheme="minorHAnsi"/>
          <w:u w:val="single"/>
        </w:rPr>
        <w:t xml:space="preserve"> </w:t>
      </w:r>
      <w:bookmarkStart w:id="0" w:name="_Hlk146526198"/>
      <w:r w:rsidR="00993A42">
        <w:rPr>
          <w:rFonts w:cstheme="minorHAnsi"/>
          <w:u w:val="single"/>
        </w:rPr>
        <w:t>(patarimai, pastebėjimai, rekomendacijos bei kita praktinė pagalba*)</w:t>
      </w:r>
      <w:bookmarkEnd w:id="0"/>
      <w:r w:rsidRPr="00903ABE">
        <w:rPr>
          <w:rFonts w:cstheme="minorHAnsi"/>
        </w:rPr>
        <w:t>:</w:t>
      </w:r>
    </w:p>
    <w:p w14:paraId="062C1450" w14:textId="558ECA54" w:rsidR="00E06478" w:rsidRPr="00903ABE" w:rsidRDefault="003D22F6" w:rsidP="00E06478">
      <w:pPr>
        <w:pStyle w:val="ListParagraph"/>
        <w:numPr>
          <w:ilvl w:val="1"/>
          <w:numId w:val="1"/>
        </w:numPr>
        <w:tabs>
          <w:tab w:val="left" w:pos="993"/>
        </w:tabs>
        <w:spacing w:after="0" w:line="240" w:lineRule="auto"/>
        <w:ind w:left="0" w:firstLine="567"/>
        <w:jc w:val="both"/>
        <w:rPr>
          <w:rFonts w:cstheme="minorHAnsi"/>
        </w:rPr>
      </w:pPr>
      <w:r w:rsidRPr="00903ABE">
        <w:rPr>
          <w:rFonts w:cstheme="minorHAnsi"/>
        </w:rPr>
        <w:t>dėl pelno mokesčio lengvatų, įskaitant lengvatas vykdomiems ir/arba dar tik rengiamiems investiciniams projektams, taikymo.</w:t>
      </w:r>
    </w:p>
    <w:p w14:paraId="27084949" w14:textId="56B0B8DB" w:rsidR="00756F99" w:rsidRPr="00903ABE" w:rsidRDefault="003D22F6" w:rsidP="00E06478">
      <w:pPr>
        <w:pStyle w:val="ListParagraph"/>
        <w:numPr>
          <w:ilvl w:val="1"/>
          <w:numId w:val="1"/>
        </w:numPr>
        <w:tabs>
          <w:tab w:val="left" w:pos="993"/>
        </w:tabs>
        <w:spacing w:after="0" w:line="240" w:lineRule="auto"/>
        <w:ind w:left="0" w:firstLine="567"/>
        <w:jc w:val="both"/>
        <w:rPr>
          <w:rFonts w:cstheme="minorHAnsi"/>
        </w:rPr>
      </w:pPr>
      <w:r w:rsidRPr="00903ABE">
        <w:rPr>
          <w:rFonts w:cstheme="minorHAnsi"/>
        </w:rPr>
        <w:t xml:space="preserve">kitais </w:t>
      </w:r>
      <w:r w:rsidR="00756F99" w:rsidRPr="00903ABE">
        <w:rPr>
          <w:rFonts w:cstheme="minorHAnsi"/>
        </w:rPr>
        <w:t>pelno mokesčio klausimais</w:t>
      </w:r>
      <w:r w:rsidR="00B41794" w:rsidRPr="00903ABE">
        <w:rPr>
          <w:rFonts w:cstheme="minorHAnsi"/>
        </w:rPr>
        <w:t xml:space="preserve"> pagal konkrečius paklausimus</w:t>
      </w:r>
      <w:r w:rsidR="002B5782" w:rsidRPr="00903ABE">
        <w:rPr>
          <w:rFonts w:cstheme="minorHAnsi"/>
        </w:rPr>
        <w:t xml:space="preserve">, </w:t>
      </w:r>
      <w:r w:rsidR="00E06478" w:rsidRPr="00903ABE">
        <w:rPr>
          <w:rFonts w:cstheme="minorHAnsi"/>
        </w:rPr>
        <w:t xml:space="preserve">pelno mokesčio deklaracijos užpildymo teisingumo </w:t>
      </w:r>
      <w:r w:rsidR="00EF6390" w:rsidRPr="00903ABE">
        <w:rPr>
          <w:rFonts w:cstheme="minorHAnsi"/>
        </w:rPr>
        <w:t>įvertinim</w:t>
      </w:r>
      <w:r w:rsidR="00400F41">
        <w:rPr>
          <w:rFonts w:cstheme="minorHAnsi"/>
        </w:rPr>
        <w:t>a</w:t>
      </w:r>
      <w:r w:rsidR="00201BA3">
        <w:rPr>
          <w:rFonts w:cstheme="minorHAnsi"/>
        </w:rPr>
        <w:t>i</w:t>
      </w:r>
      <w:r w:rsidR="00400F41">
        <w:rPr>
          <w:rFonts w:cstheme="minorHAnsi"/>
        </w:rPr>
        <w:t>s</w:t>
      </w:r>
      <w:r w:rsidR="00EF6390" w:rsidRPr="00903ABE">
        <w:rPr>
          <w:rFonts w:cstheme="minorHAnsi"/>
        </w:rPr>
        <w:t xml:space="preserve"> </w:t>
      </w:r>
      <w:r w:rsidR="00E06478" w:rsidRPr="00903ABE">
        <w:rPr>
          <w:rFonts w:cstheme="minorHAnsi"/>
        </w:rPr>
        <w:t>pagal konkrečius paklausimus.</w:t>
      </w:r>
    </w:p>
    <w:p w14:paraId="03F04A44" w14:textId="537B2938" w:rsidR="00B41794" w:rsidRPr="00903ABE" w:rsidRDefault="00B847DF" w:rsidP="00DC1631">
      <w:pPr>
        <w:pStyle w:val="ListParagraph"/>
        <w:numPr>
          <w:ilvl w:val="1"/>
          <w:numId w:val="1"/>
        </w:numPr>
        <w:tabs>
          <w:tab w:val="left" w:pos="993"/>
        </w:tabs>
        <w:spacing w:after="0" w:line="240" w:lineRule="auto"/>
        <w:ind w:left="0" w:firstLine="567"/>
        <w:jc w:val="both"/>
        <w:rPr>
          <w:rFonts w:cstheme="minorHAnsi"/>
        </w:rPr>
      </w:pPr>
      <w:r>
        <w:rPr>
          <w:rFonts w:cstheme="minorHAnsi"/>
        </w:rPr>
        <w:t xml:space="preserve">dėl </w:t>
      </w:r>
      <w:r w:rsidR="00B41794" w:rsidRPr="00903ABE">
        <w:rPr>
          <w:rFonts w:cstheme="minorHAnsi"/>
        </w:rPr>
        <w:t xml:space="preserve">sandorių tarp asocijuotų asmenų kainodaros klausimais. </w:t>
      </w:r>
    </w:p>
    <w:p w14:paraId="345DD6E4" w14:textId="7C92B6FB" w:rsidR="00856D69" w:rsidRPr="00903ABE" w:rsidRDefault="003F5149" w:rsidP="00DC1631">
      <w:pPr>
        <w:pStyle w:val="ListParagraph"/>
        <w:numPr>
          <w:ilvl w:val="1"/>
          <w:numId w:val="1"/>
        </w:numPr>
        <w:tabs>
          <w:tab w:val="left" w:pos="993"/>
        </w:tabs>
        <w:spacing w:after="0" w:line="240" w:lineRule="auto"/>
        <w:ind w:left="0" w:firstLine="567"/>
        <w:jc w:val="both"/>
        <w:rPr>
          <w:rFonts w:cstheme="minorHAnsi"/>
        </w:rPr>
      </w:pPr>
      <w:r w:rsidRPr="00903ABE">
        <w:rPr>
          <w:rFonts w:cstheme="minorHAnsi"/>
        </w:rPr>
        <w:t>p</w:t>
      </w:r>
      <w:r w:rsidR="00856D69" w:rsidRPr="00903ABE">
        <w:rPr>
          <w:rFonts w:cstheme="minorHAnsi"/>
        </w:rPr>
        <w:t>ridėtinės vertės mokesčio (toliau – PVM) skaičiavimo</w:t>
      </w:r>
      <w:r w:rsidRPr="00903ABE">
        <w:rPr>
          <w:rFonts w:cstheme="minorHAnsi"/>
        </w:rPr>
        <w:t>/taikymo</w:t>
      </w:r>
      <w:r w:rsidR="00856D69" w:rsidRPr="00903ABE">
        <w:rPr>
          <w:rFonts w:cstheme="minorHAnsi"/>
        </w:rPr>
        <w:t xml:space="preserve"> pagal pirminius apskaitos dokumentus </w:t>
      </w:r>
      <w:r w:rsidRPr="00903ABE">
        <w:rPr>
          <w:rFonts w:cstheme="minorHAnsi"/>
        </w:rPr>
        <w:t>ir sutartis</w:t>
      </w:r>
      <w:bookmarkStart w:id="1" w:name="_Hlk83199341"/>
      <w:r w:rsidR="00D15E7A">
        <w:rPr>
          <w:rFonts w:cstheme="minorHAnsi"/>
        </w:rPr>
        <w:t xml:space="preserve">, </w:t>
      </w:r>
      <w:r w:rsidR="00E06478" w:rsidRPr="00903ABE">
        <w:rPr>
          <w:rFonts w:cstheme="minorHAnsi"/>
        </w:rPr>
        <w:t xml:space="preserve">PVM </w:t>
      </w:r>
      <w:r w:rsidR="00856D69" w:rsidRPr="00903ABE">
        <w:rPr>
          <w:rFonts w:cstheme="minorHAnsi"/>
        </w:rPr>
        <w:t>deklaracijos užpildymo</w:t>
      </w:r>
      <w:r w:rsidR="00F361E7" w:rsidRPr="00903ABE">
        <w:rPr>
          <w:rFonts w:cstheme="minorHAnsi"/>
        </w:rPr>
        <w:t xml:space="preserve"> teisingumo</w:t>
      </w:r>
      <w:r w:rsidR="00314F2B" w:rsidRPr="00903ABE">
        <w:rPr>
          <w:rFonts w:cstheme="minorHAnsi"/>
        </w:rPr>
        <w:t xml:space="preserve"> </w:t>
      </w:r>
      <w:r w:rsidR="00E06478" w:rsidRPr="00903ABE">
        <w:rPr>
          <w:rFonts w:cstheme="minorHAnsi"/>
        </w:rPr>
        <w:t>įvertinim</w:t>
      </w:r>
      <w:r w:rsidR="00D15E7A">
        <w:rPr>
          <w:rFonts w:cstheme="minorHAnsi"/>
        </w:rPr>
        <w:t>ais</w:t>
      </w:r>
      <w:r w:rsidR="00B41794" w:rsidRPr="00903ABE">
        <w:rPr>
          <w:rFonts w:cstheme="minorHAnsi"/>
        </w:rPr>
        <w:t xml:space="preserve"> pagal konkrečius paklausimus</w:t>
      </w:r>
      <w:r w:rsidR="00F361E7" w:rsidRPr="00903ABE">
        <w:rPr>
          <w:rFonts w:cstheme="minorHAnsi"/>
        </w:rPr>
        <w:t>.</w:t>
      </w:r>
    </w:p>
    <w:bookmarkEnd w:id="1"/>
    <w:p w14:paraId="0F09A78C" w14:textId="58639688" w:rsidR="00856D69" w:rsidRPr="00903ABE" w:rsidRDefault="00F361E7" w:rsidP="00DC1631">
      <w:pPr>
        <w:pStyle w:val="ListParagraph"/>
        <w:numPr>
          <w:ilvl w:val="1"/>
          <w:numId w:val="1"/>
        </w:numPr>
        <w:tabs>
          <w:tab w:val="left" w:pos="993"/>
        </w:tabs>
        <w:spacing w:after="0" w:line="240" w:lineRule="auto"/>
        <w:ind w:left="0" w:firstLine="567"/>
        <w:jc w:val="both"/>
        <w:rPr>
          <w:rFonts w:cstheme="minorHAnsi"/>
        </w:rPr>
      </w:pPr>
      <w:r w:rsidRPr="00903ABE">
        <w:rPr>
          <w:rFonts w:cstheme="minorHAnsi"/>
        </w:rPr>
        <w:t>PVM klausimais dėl pajamų, kompensuojamų sąnaudų, kitokių</w:t>
      </w:r>
      <w:r w:rsidR="00856D69" w:rsidRPr="00903ABE">
        <w:rPr>
          <w:rFonts w:cstheme="minorHAnsi"/>
        </w:rPr>
        <w:t xml:space="preserve"> </w:t>
      </w:r>
      <w:r w:rsidRPr="00903ABE">
        <w:rPr>
          <w:rFonts w:cstheme="minorHAnsi"/>
        </w:rPr>
        <w:t>pirkimų</w:t>
      </w:r>
      <w:r w:rsidR="00314F2B" w:rsidRPr="00903ABE">
        <w:rPr>
          <w:rFonts w:cstheme="minorHAnsi"/>
        </w:rPr>
        <w:t>/įsigijimų</w:t>
      </w:r>
      <w:r w:rsidRPr="00903ABE">
        <w:rPr>
          <w:rFonts w:cstheme="minorHAnsi"/>
        </w:rPr>
        <w:t xml:space="preserve"> apmokestinimo </w:t>
      </w:r>
      <w:r w:rsidR="00856D69" w:rsidRPr="00903ABE">
        <w:rPr>
          <w:rFonts w:cstheme="minorHAnsi"/>
        </w:rPr>
        <w:t xml:space="preserve">bei kitų PVM prievolių </w:t>
      </w:r>
      <w:r w:rsidRPr="00903ABE">
        <w:rPr>
          <w:rFonts w:cstheme="minorHAnsi"/>
        </w:rPr>
        <w:t xml:space="preserve">tinkamo įvykdymo pagal </w:t>
      </w:r>
      <w:r w:rsidR="00856D69" w:rsidRPr="00903ABE">
        <w:rPr>
          <w:rFonts w:cstheme="minorHAnsi"/>
        </w:rPr>
        <w:t>pateiktus paklausimus.</w:t>
      </w:r>
    </w:p>
    <w:p w14:paraId="006D5A9D" w14:textId="296FB4C2" w:rsidR="00F361E7" w:rsidRPr="00903ABE" w:rsidRDefault="00F361E7" w:rsidP="00DC1631">
      <w:pPr>
        <w:pStyle w:val="ListParagraph"/>
        <w:numPr>
          <w:ilvl w:val="1"/>
          <w:numId w:val="1"/>
        </w:numPr>
        <w:tabs>
          <w:tab w:val="left" w:pos="993"/>
        </w:tabs>
        <w:spacing w:after="0" w:line="240" w:lineRule="auto"/>
        <w:ind w:left="0" w:firstLine="567"/>
        <w:jc w:val="both"/>
        <w:rPr>
          <w:rFonts w:cstheme="minorHAnsi"/>
        </w:rPr>
      </w:pPr>
      <w:r w:rsidRPr="00903ABE">
        <w:rPr>
          <w:rFonts w:cstheme="minorHAnsi"/>
        </w:rPr>
        <w:t>n</w:t>
      </w:r>
      <w:r w:rsidR="00856D69" w:rsidRPr="00903ABE">
        <w:rPr>
          <w:rFonts w:cstheme="minorHAnsi"/>
        </w:rPr>
        <w:t xml:space="preserve">ekilnojamo turto </w:t>
      </w:r>
      <w:r w:rsidR="00B41794" w:rsidRPr="00903ABE">
        <w:rPr>
          <w:rFonts w:cstheme="minorHAnsi"/>
        </w:rPr>
        <w:t>mokesčio klausimais, įskaitant dėl mokesčio bazės tinkamo nustatymo, lengvatų taikymo pagrįstumo</w:t>
      </w:r>
      <w:r w:rsidR="00D15E7A">
        <w:rPr>
          <w:rFonts w:cstheme="minorHAnsi"/>
        </w:rPr>
        <w:t>,</w:t>
      </w:r>
      <w:r w:rsidR="00856D69" w:rsidRPr="00903ABE">
        <w:rPr>
          <w:rFonts w:cstheme="minorHAnsi"/>
        </w:rPr>
        <w:t xml:space="preserve"> </w:t>
      </w:r>
      <w:r w:rsidR="00756F99" w:rsidRPr="00903ABE">
        <w:rPr>
          <w:rFonts w:cstheme="minorHAnsi"/>
        </w:rPr>
        <w:t>mokesčio</w:t>
      </w:r>
      <w:r w:rsidR="00856D69" w:rsidRPr="00903ABE">
        <w:rPr>
          <w:rFonts w:cstheme="minorHAnsi"/>
        </w:rPr>
        <w:t xml:space="preserve"> optimizavimo klausimais.</w:t>
      </w:r>
    </w:p>
    <w:p w14:paraId="7E39E7B6" w14:textId="18ABB07A" w:rsidR="00F361E7" w:rsidRPr="00903ABE" w:rsidRDefault="00856D69" w:rsidP="00DC1631">
      <w:pPr>
        <w:pStyle w:val="ListParagraph"/>
        <w:numPr>
          <w:ilvl w:val="1"/>
          <w:numId w:val="1"/>
        </w:numPr>
        <w:tabs>
          <w:tab w:val="left" w:pos="993"/>
        </w:tabs>
        <w:spacing w:after="0" w:line="240" w:lineRule="auto"/>
        <w:ind w:left="0" w:firstLine="567"/>
        <w:jc w:val="both"/>
        <w:rPr>
          <w:rFonts w:cstheme="minorHAnsi"/>
        </w:rPr>
      </w:pPr>
      <w:r w:rsidRPr="00903ABE">
        <w:rPr>
          <w:rFonts w:cstheme="minorHAnsi"/>
        </w:rPr>
        <w:t xml:space="preserve">gyventojų pajamų mokesčių skaičiavimo </w:t>
      </w:r>
      <w:r w:rsidR="00B41794" w:rsidRPr="00903ABE">
        <w:rPr>
          <w:rFonts w:cstheme="minorHAnsi"/>
        </w:rPr>
        <w:t>ir deklaravimo klausimais dėl pajamų susijusių</w:t>
      </w:r>
      <w:r w:rsidR="00756F99" w:rsidRPr="00903ABE">
        <w:rPr>
          <w:rFonts w:cstheme="minorHAnsi"/>
        </w:rPr>
        <w:t xml:space="preserve"> </w:t>
      </w:r>
      <w:r w:rsidRPr="00903ABE">
        <w:rPr>
          <w:rFonts w:cstheme="minorHAnsi"/>
        </w:rPr>
        <w:t>su darbo</w:t>
      </w:r>
      <w:r w:rsidR="00F361E7" w:rsidRPr="00903ABE">
        <w:rPr>
          <w:rFonts w:cstheme="minorHAnsi"/>
        </w:rPr>
        <w:t xml:space="preserve"> </w:t>
      </w:r>
      <w:r w:rsidR="00B41794" w:rsidRPr="00903ABE">
        <w:rPr>
          <w:rFonts w:cstheme="minorHAnsi"/>
        </w:rPr>
        <w:t>santykiais ir/arba dėl pajamų, nesusijusių su darbo santykiais</w:t>
      </w:r>
      <w:r w:rsidR="00AF0D02" w:rsidRPr="00903ABE">
        <w:rPr>
          <w:rFonts w:cstheme="minorHAnsi"/>
        </w:rPr>
        <w:t>, kartu apimant ir susitarimus dėl nuotolinio darbo</w:t>
      </w:r>
      <w:r w:rsidR="00B41794" w:rsidRPr="00903ABE">
        <w:rPr>
          <w:rFonts w:cstheme="minorHAnsi"/>
        </w:rPr>
        <w:t>.</w:t>
      </w:r>
      <w:r w:rsidR="00756F99" w:rsidRPr="00903ABE">
        <w:rPr>
          <w:rFonts w:cstheme="minorHAnsi"/>
        </w:rPr>
        <w:t xml:space="preserve"> </w:t>
      </w:r>
    </w:p>
    <w:p w14:paraId="0E7B378B" w14:textId="70A43EBB" w:rsidR="00756F99" w:rsidRPr="00903ABE" w:rsidRDefault="00756F99" w:rsidP="00DC1631">
      <w:pPr>
        <w:pStyle w:val="ListParagraph"/>
        <w:numPr>
          <w:ilvl w:val="1"/>
          <w:numId w:val="1"/>
        </w:numPr>
        <w:tabs>
          <w:tab w:val="left" w:pos="993"/>
        </w:tabs>
        <w:spacing w:after="0" w:line="240" w:lineRule="auto"/>
        <w:ind w:left="0" w:firstLine="567"/>
        <w:jc w:val="both"/>
        <w:rPr>
          <w:rFonts w:cstheme="minorHAnsi"/>
        </w:rPr>
      </w:pPr>
      <w:r w:rsidRPr="00903ABE">
        <w:rPr>
          <w:rFonts w:cstheme="minorHAnsi"/>
        </w:rPr>
        <w:t xml:space="preserve">socialinio draudimo įmokų nuo pajamų, susijusių ir/arba nesusijusių su darbo </w:t>
      </w:r>
      <w:r w:rsidR="00B41794" w:rsidRPr="00903ABE">
        <w:rPr>
          <w:rFonts w:cstheme="minorHAnsi"/>
        </w:rPr>
        <w:t>santykiais skaičiavimo ir deklaravimo klausimais.</w:t>
      </w:r>
    </w:p>
    <w:p w14:paraId="280E8945" w14:textId="28F0FAB9" w:rsidR="00425065" w:rsidRDefault="00425065" w:rsidP="00DC1631">
      <w:pPr>
        <w:pStyle w:val="ListParagraph"/>
        <w:numPr>
          <w:ilvl w:val="1"/>
          <w:numId w:val="1"/>
        </w:numPr>
        <w:tabs>
          <w:tab w:val="left" w:pos="1134"/>
        </w:tabs>
        <w:spacing w:after="0" w:line="240" w:lineRule="auto"/>
        <w:ind w:left="0" w:firstLine="567"/>
        <w:jc w:val="both"/>
        <w:rPr>
          <w:rFonts w:cstheme="minorHAnsi"/>
        </w:rPr>
      </w:pPr>
      <w:r w:rsidRPr="00903ABE">
        <w:rPr>
          <w:rFonts w:cstheme="minorHAnsi"/>
        </w:rPr>
        <w:t>vykdant netipinius, sudėtingus sandorius siekiant identifikuoti ir tinkamai suvaldyti tikėtinas mokestines rizikas.</w:t>
      </w:r>
    </w:p>
    <w:p w14:paraId="581A1F44" w14:textId="3FCF5A8E" w:rsidR="001077CD" w:rsidRPr="00903ABE" w:rsidRDefault="001A7FA9" w:rsidP="00B95C9F">
      <w:pPr>
        <w:pStyle w:val="ListParagraph"/>
        <w:numPr>
          <w:ilvl w:val="1"/>
          <w:numId w:val="1"/>
        </w:numPr>
        <w:tabs>
          <w:tab w:val="left" w:pos="851"/>
          <w:tab w:val="left" w:pos="1134"/>
        </w:tabs>
        <w:spacing w:after="0" w:line="240" w:lineRule="auto"/>
        <w:ind w:left="0" w:firstLine="567"/>
        <w:jc w:val="both"/>
        <w:rPr>
          <w:rFonts w:cstheme="minorHAnsi"/>
        </w:rPr>
      </w:pPr>
      <w:r>
        <w:rPr>
          <w:rFonts w:cstheme="minorHAnsi"/>
        </w:rPr>
        <w:t>i.SAF</w:t>
      </w:r>
      <w:r w:rsidR="001077CD">
        <w:rPr>
          <w:rFonts w:cstheme="minorHAnsi"/>
        </w:rPr>
        <w:t xml:space="preserve"> </w:t>
      </w:r>
      <w:r>
        <w:rPr>
          <w:rFonts w:cstheme="minorHAnsi"/>
        </w:rPr>
        <w:t xml:space="preserve">duomenų </w:t>
      </w:r>
      <w:r w:rsidR="00787A95">
        <w:rPr>
          <w:rFonts w:cstheme="minorHAnsi"/>
        </w:rPr>
        <w:t>rinkmenos</w:t>
      </w:r>
      <w:r w:rsidR="00C46C1B">
        <w:rPr>
          <w:rFonts w:cstheme="minorHAnsi"/>
        </w:rPr>
        <w:t xml:space="preserve"> formavimo, teikimo VMI</w:t>
      </w:r>
      <w:r w:rsidR="00787A95">
        <w:rPr>
          <w:rFonts w:cstheme="minorHAnsi"/>
        </w:rPr>
        <w:t xml:space="preserve"> </w:t>
      </w:r>
      <w:r w:rsidR="0002789C">
        <w:rPr>
          <w:rFonts w:cstheme="minorHAnsi"/>
        </w:rPr>
        <w:t xml:space="preserve">ir su tuo susijusių mokestinių rizikų </w:t>
      </w:r>
      <w:r>
        <w:rPr>
          <w:rFonts w:cstheme="minorHAnsi"/>
        </w:rPr>
        <w:t>klausimais</w:t>
      </w:r>
      <w:r w:rsidR="00787A95">
        <w:rPr>
          <w:rFonts w:cstheme="minorHAnsi"/>
        </w:rPr>
        <w:t>.</w:t>
      </w:r>
    </w:p>
    <w:p w14:paraId="19DED6F6" w14:textId="60CCBA36" w:rsidR="00E75119" w:rsidRDefault="00655F68" w:rsidP="00E75119">
      <w:pPr>
        <w:pStyle w:val="ListParagraph"/>
        <w:numPr>
          <w:ilvl w:val="1"/>
          <w:numId w:val="1"/>
        </w:numPr>
        <w:tabs>
          <w:tab w:val="left" w:pos="993"/>
        </w:tabs>
        <w:spacing w:after="0" w:line="240" w:lineRule="auto"/>
        <w:ind w:left="0" w:firstLine="567"/>
        <w:jc w:val="both"/>
        <w:rPr>
          <w:rFonts w:cstheme="minorHAnsi"/>
        </w:rPr>
      </w:pPr>
      <w:r w:rsidRPr="00903ABE">
        <w:rPr>
          <w:rFonts w:cstheme="minorHAnsi"/>
        </w:rPr>
        <w:t>sprendžiant kitus su mokestine apskaita ir kainodara susijusius klausimus.</w:t>
      </w:r>
      <w:r w:rsidR="00E75119" w:rsidRPr="00E75119">
        <w:rPr>
          <w:rFonts w:cstheme="minorHAnsi"/>
        </w:rPr>
        <w:t xml:space="preserve"> </w:t>
      </w:r>
    </w:p>
    <w:p w14:paraId="1D4BB309" w14:textId="291090CC" w:rsidR="00E75119" w:rsidRPr="00903ABE" w:rsidRDefault="00E75119" w:rsidP="00E75119">
      <w:pPr>
        <w:pStyle w:val="ListParagraph"/>
        <w:numPr>
          <w:ilvl w:val="1"/>
          <w:numId w:val="1"/>
        </w:numPr>
        <w:tabs>
          <w:tab w:val="left" w:pos="993"/>
        </w:tabs>
        <w:spacing w:after="0" w:line="240" w:lineRule="auto"/>
        <w:ind w:left="0" w:firstLine="567"/>
        <w:jc w:val="both"/>
        <w:rPr>
          <w:rFonts w:cstheme="minorHAnsi"/>
        </w:rPr>
      </w:pPr>
      <w:r w:rsidRPr="00903ABE">
        <w:rPr>
          <w:rFonts w:cstheme="minorHAnsi"/>
        </w:rPr>
        <w:t>rengiant paklausimus mokesčius administruojančioms institucijoms, taip pat dalyvavimas susitikimuose, derybose ir/ar ginčuose su mokesčių administratoriumi, Mokestinių ginčų komisija, kitomis institucijomis.</w:t>
      </w:r>
    </w:p>
    <w:p w14:paraId="0B4615FB" w14:textId="77777777" w:rsidR="00F361E7" w:rsidRPr="00903ABE" w:rsidRDefault="00F361E7" w:rsidP="00DC1631">
      <w:pPr>
        <w:spacing w:after="0" w:line="240" w:lineRule="auto"/>
        <w:rPr>
          <w:rFonts w:cstheme="minorHAnsi"/>
        </w:rPr>
      </w:pPr>
    </w:p>
    <w:p w14:paraId="1AC605AB" w14:textId="40212B5A" w:rsidR="00F361E7" w:rsidRPr="00903ABE" w:rsidRDefault="00F361E7" w:rsidP="00387B54">
      <w:pPr>
        <w:spacing w:after="0" w:line="240" w:lineRule="auto"/>
        <w:jc w:val="both"/>
        <w:rPr>
          <w:rFonts w:cstheme="minorHAnsi"/>
        </w:rPr>
      </w:pPr>
      <w:r w:rsidRPr="00903ABE">
        <w:rPr>
          <w:rFonts w:cstheme="minorHAnsi"/>
          <w:u w:val="single"/>
        </w:rPr>
        <w:lastRenderedPageBreak/>
        <w:t>Paslaugos susijusios su finansinės apskaitos konsultacijomis</w:t>
      </w:r>
      <w:r w:rsidR="00D64E9A">
        <w:rPr>
          <w:rFonts w:cstheme="minorHAnsi"/>
          <w:u w:val="single"/>
        </w:rPr>
        <w:t xml:space="preserve"> (patarimai, pastebėjimai, rekomendacijos bei kita praktinė pagalba*)</w:t>
      </w:r>
      <w:r w:rsidRPr="00903ABE">
        <w:rPr>
          <w:rFonts w:cstheme="minorHAnsi"/>
        </w:rPr>
        <w:t>:</w:t>
      </w:r>
    </w:p>
    <w:p w14:paraId="39D42F89" w14:textId="7FE324AE" w:rsidR="00756F99" w:rsidRPr="00903ABE" w:rsidRDefault="00425065" w:rsidP="00DC1631">
      <w:pPr>
        <w:pStyle w:val="ListParagraph"/>
        <w:numPr>
          <w:ilvl w:val="1"/>
          <w:numId w:val="1"/>
        </w:numPr>
        <w:tabs>
          <w:tab w:val="left" w:pos="1134"/>
          <w:tab w:val="left" w:pos="1701"/>
        </w:tabs>
        <w:spacing w:after="0" w:line="240" w:lineRule="auto"/>
        <w:ind w:left="0" w:firstLine="567"/>
        <w:jc w:val="both"/>
        <w:rPr>
          <w:rFonts w:cstheme="minorHAnsi"/>
        </w:rPr>
      </w:pPr>
      <w:r w:rsidRPr="00903ABE">
        <w:rPr>
          <w:rFonts w:cstheme="minorHAnsi"/>
        </w:rPr>
        <w:t xml:space="preserve">dėl ataskaitų </w:t>
      </w:r>
      <w:r w:rsidR="007754BE" w:rsidRPr="00903ABE">
        <w:rPr>
          <w:rFonts w:cstheme="minorHAnsi"/>
        </w:rPr>
        <w:t xml:space="preserve">sudarymo </w:t>
      </w:r>
      <w:r w:rsidR="00853605" w:rsidRPr="00903ABE">
        <w:rPr>
          <w:rFonts w:cstheme="minorHAnsi"/>
        </w:rPr>
        <w:t xml:space="preserve">ir apskaitos tvarkymo </w:t>
      </w:r>
      <w:r w:rsidR="007754BE" w:rsidRPr="00903ABE">
        <w:rPr>
          <w:rFonts w:cstheme="minorHAnsi"/>
        </w:rPr>
        <w:t>pagal</w:t>
      </w:r>
      <w:r w:rsidR="00021807" w:rsidRPr="00903ABE">
        <w:rPr>
          <w:rFonts w:cstheme="minorHAnsi"/>
        </w:rPr>
        <w:t xml:space="preserve"> Tarptautinių finansinės </w:t>
      </w:r>
      <w:r w:rsidR="00801A32" w:rsidRPr="00903ABE">
        <w:rPr>
          <w:rFonts w:cstheme="minorHAnsi"/>
        </w:rPr>
        <w:t xml:space="preserve">atskaitomybės </w:t>
      </w:r>
      <w:r w:rsidR="00655F68" w:rsidRPr="00903ABE">
        <w:rPr>
          <w:rFonts w:cstheme="minorHAnsi"/>
        </w:rPr>
        <w:t xml:space="preserve">ir </w:t>
      </w:r>
      <w:r w:rsidR="00801A32" w:rsidRPr="00903ABE">
        <w:rPr>
          <w:rFonts w:cstheme="minorHAnsi"/>
        </w:rPr>
        <w:t xml:space="preserve">Tarptautinių apskaitos </w:t>
      </w:r>
      <w:r w:rsidR="00021807" w:rsidRPr="00903ABE">
        <w:rPr>
          <w:rFonts w:cstheme="minorHAnsi"/>
        </w:rPr>
        <w:t>standartų</w:t>
      </w:r>
      <w:r w:rsidR="007754BE" w:rsidRPr="00903ABE">
        <w:rPr>
          <w:rFonts w:cstheme="minorHAnsi"/>
        </w:rPr>
        <w:t xml:space="preserve"> </w:t>
      </w:r>
      <w:r w:rsidR="00021807" w:rsidRPr="00903ABE">
        <w:rPr>
          <w:rFonts w:cstheme="minorHAnsi"/>
        </w:rPr>
        <w:t>(</w:t>
      </w:r>
      <w:r w:rsidR="003F0228" w:rsidRPr="00903ABE">
        <w:rPr>
          <w:rFonts w:cstheme="minorHAnsi"/>
        </w:rPr>
        <w:t xml:space="preserve">toliau </w:t>
      </w:r>
      <w:r w:rsidR="00655F68" w:rsidRPr="00903ABE">
        <w:rPr>
          <w:rFonts w:cstheme="minorHAnsi"/>
        </w:rPr>
        <w:t>–</w:t>
      </w:r>
      <w:r w:rsidR="003F0228" w:rsidRPr="00903ABE">
        <w:rPr>
          <w:rFonts w:cstheme="minorHAnsi"/>
        </w:rPr>
        <w:t xml:space="preserve"> </w:t>
      </w:r>
      <w:r w:rsidR="007754BE" w:rsidRPr="00903ABE">
        <w:rPr>
          <w:rFonts w:cstheme="minorHAnsi"/>
          <w:b/>
        </w:rPr>
        <w:t>TFAS</w:t>
      </w:r>
      <w:r w:rsidR="00655F68" w:rsidRPr="00903ABE">
        <w:rPr>
          <w:rFonts w:cstheme="minorHAnsi"/>
          <w:b/>
        </w:rPr>
        <w:t>, TAS</w:t>
      </w:r>
      <w:r w:rsidR="00021807" w:rsidRPr="00903ABE">
        <w:rPr>
          <w:rFonts w:cstheme="minorHAnsi"/>
        </w:rPr>
        <w:t>)</w:t>
      </w:r>
      <w:r w:rsidR="007754BE" w:rsidRPr="00903ABE">
        <w:rPr>
          <w:rFonts w:cstheme="minorHAnsi"/>
        </w:rPr>
        <w:t xml:space="preserve"> reikalavimus.</w:t>
      </w:r>
    </w:p>
    <w:p w14:paraId="1C308060" w14:textId="1B884144" w:rsidR="00F361E7" w:rsidRPr="00903ABE" w:rsidRDefault="00D64E9A" w:rsidP="00DC1631">
      <w:pPr>
        <w:pStyle w:val="ListParagraph"/>
        <w:numPr>
          <w:ilvl w:val="1"/>
          <w:numId w:val="1"/>
        </w:numPr>
        <w:tabs>
          <w:tab w:val="left" w:pos="1134"/>
          <w:tab w:val="left" w:pos="1701"/>
        </w:tabs>
        <w:spacing w:after="0" w:line="240" w:lineRule="auto"/>
        <w:ind w:left="0" w:firstLine="567"/>
        <w:jc w:val="both"/>
        <w:rPr>
          <w:rFonts w:cstheme="minorHAnsi"/>
        </w:rPr>
      </w:pPr>
      <w:r>
        <w:rPr>
          <w:rFonts w:cstheme="minorHAnsi"/>
        </w:rPr>
        <w:t xml:space="preserve">dėl </w:t>
      </w:r>
      <w:r w:rsidR="00314F2B" w:rsidRPr="00903ABE">
        <w:rPr>
          <w:rFonts w:cstheme="minorHAnsi"/>
        </w:rPr>
        <w:t>privalomų apskaitos</w:t>
      </w:r>
      <w:r w:rsidR="004D53A1" w:rsidRPr="00903ABE">
        <w:rPr>
          <w:rFonts w:cstheme="minorHAnsi"/>
        </w:rPr>
        <w:t xml:space="preserve"> bei TFAS</w:t>
      </w:r>
      <w:r w:rsidR="00655F68" w:rsidRPr="00903ABE">
        <w:rPr>
          <w:rFonts w:cstheme="minorHAnsi"/>
        </w:rPr>
        <w:t>, TAS</w:t>
      </w:r>
      <w:r w:rsidR="00314F2B" w:rsidRPr="00903ABE">
        <w:rPr>
          <w:rFonts w:cstheme="minorHAnsi"/>
        </w:rPr>
        <w:t xml:space="preserve"> reikalavimų </w:t>
      </w:r>
      <w:r w:rsidR="004D53A1" w:rsidRPr="00903ABE">
        <w:rPr>
          <w:rFonts w:cstheme="minorHAnsi"/>
        </w:rPr>
        <w:t>pasikeitimų</w:t>
      </w:r>
      <w:r w:rsidR="007754BE" w:rsidRPr="00903ABE">
        <w:rPr>
          <w:rFonts w:cstheme="minorHAnsi"/>
        </w:rPr>
        <w:t>, jų poveikio įvertinimas</w:t>
      </w:r>
      <w:r w:rsidR="00756F99" w:rsidRPr="00903ABE">
        <w:rPr>
          <w:rFonts w:cstheme="minorHAnsi"/>
        </w:rPr>
        <w:t xml:space="preserve"> bei</w:t>
      </w:r>
      <w:r w:rsidR="00F361E7" w:rsidRPr="00903ABE">
        <w:rPr>
          <w:rFonts w:cstheme="minorHAnsi"/>
        </w:rPr>
        <w:t xml:space="preserve"> </w:t>
      </w:r>
      <w:r w:rsidR="00756F99" w:rsidRPr="00903ABE">
        <w:rPr>
          <w:rFonts w:cstheme="minorHAnsi"/>
        </w:rPr>
        <w:t xml:space="preserve">rekomendacijų </w:t>
      </w:r>
      <w:r w:rsidR="00F361E7" w:rsidRPr="00903ABE">
        <w:rPr>
          <w:rFonts w:cstheme="minorHAnsi"/>
        </w:rPr>
        <w:t>teikimas dėl apskaitos politik</w:t>
      </w:r>
      <w:r w:rsidR="00D36254" w:rsidRPr="00903ABE">
        <w:rPr>
          <w:rFonts w:cstheme="minorHAnsi"/>
        </w:rPr>
        <w:t>ų/metodikų</w:t>
      </w:r>
      <w:r w:rsidR="00E85AE4" w:rsidRPr="00903ABE">
        <w:rPr>
          <w:rFonts w:cstheme="minorHAnsi"/>
        </w:rPr>
        <w:t>/procesų</w:t>
      </w:r>
      <w:r w:rsidR="008E7E41" w:rsidRPr="00903ABE">
        <w:rPr>
          <w:rFonts w:cstheme="minorHAnsi"/>
        </w:rPr>
        <w:t xml:space="preserve"> ir kt.</w:t>
      </w:r>
      <w:r w:rsidR="00F361E7" w:rsidRPr="00903ABE">
        <w:rPr>
          <w:rFonts w:cstheme="minorHAnsi"/>
        </w:rPr>
        <w:t xml:space="preserve"> keitimo.</w:t>
      </w:r>
    </w:p>
    <w:p w14:paraId="0BB9A20B" w14:textId="6B7EBC4A" w:rsidR="004D53A1" w:rsidRPr="00903ABE" w:rsidRDefault="004D53A1" w:rsidP="00DC1631">
      <w:pPr>
        <w:pStyle w:val="ListParagraph"/>
        <w:numPr>
          <w:ilvl w:val="1"/>
          <w:numId w:val="1"/>
        </w:numPr>
        <w:tabs>
          <w:tab w:val="left" w:pos="1134"/>
          <w:tab w:val="left" w:pos="1701"/>
        </w:tabs>
        <w:spacing w:after="0" w:line="240" w:lineRule="auto"/>
        <w:ind w:left="0" w:firstLine="567"/>
        <w:jc w:val="both"/>
        <w:rPr>
          <w:rFonts w:cstheme="minorHAnsi"/>
        </w:rPr>
      </w:pPr>
      <w:r w:rsidRPr="00903ABE">
        <w:rPr>
          <w:rFonts w:cstheme="minorHAnsi"/>
        </w:rPr>
        <w:t>dėl atidėtojo pelno mokesčio skaičiavimo.</w:t>
      </w:r>
    </w:p>
    <w:p w14:paraId="309A927C" w14:textId="7689D7A4" w:rsidR="004D53A1" w:rsidRPr="00903ABE" w:rsidRDefault="00C14A28" w:rsidP="00DC1631">
      <w:pPr>
        <w:pStyle w:val="ListParagraph"/>
        <w:numPr>
          <w:ilvl w:val="1"/>
          <w:numId w:val="1"/>
        </w:numPr>
        <w:tabs>
          <w:tab w:val="left" w:pos="1134"/>
          <w:tab w:val="left" w:pos="1701"/>
        </w:tabs>
        <w:spacing w:after="0" w:line="240" w:lineRule="auto"/>
        <w:ind w:left="0" w:firstLine="567"/>
        <w:jc w:val="both"/>
        <w:rPr>
          <w:rFonts w:cstheme="minorHAnsi"/>
        </w:rPr>
      </w:pPr>
      <w:r>
        <w:rPr>
          <w:rFonts w:cstheme="minorHAnsi"/>
        </w:rPr>
        <w:t>p</w:t>
      </w:r>
      <w:r w:rsidR="00D64E9A">
        <w:rPr>
          <w:rFonts w:cstheme="minorHAnsi"/>
        </w:rPr>
        <w:t xml:space="preserve">ravedant </w:t>
      </w:r>
      <w:r w:rsidR="00B57EFF" w:rsidRPr="00903ABE">
        <w:rPr>
          <w:rFonts w:cstheme="minorHAnsi"/>
        </w:rPr>
        <w:t>mokym</w:t>
      </w:r>
      <w:r w:rsidR="00404E7D" w:rsidRPr="00903ABE">
        <w:rPr>
          <w:rFonts w:cstheme="minorHAnsi"/>
        </w:rPr>
        <w:t>us</w:t>
      </w:r>
      <w:r w:rsidR="00B57EFF" w:rsidRPr="00903ABE">
        <w:rPr>
          <w:rFonts w:cstheme="minorHAnsi"/>
        </w:rPr>
        <w:t xml:space="preserve"> </w:t>
      </w:r>
      <w:r w:rsidR="00F361E7" w:rsidRPr="00903ABE">
        <w:rPr>
          <w:rFonts w:cstheme="minorHAnsi"/>
        </w:rPr>
        <w:t>TFAS</w:t>
      </w:r>
      <w:r w:rsidR="00655F68" w:rsidRPr="00903ABE">
        <w:rPr>
          <w:rFonts w:cstheme="minorHAnsi"/>
        </w:rPr>
        <w:t xml:space="preserve">, TAS </w:t>
      </w:r>
      <w:r w:rsidR="00314F2B" w:rsidRPr="00903ABE">
        <w:rPr>
          <w:rFonts w:cstheme="minorHAnsi"/>
        </w:rPr>
        <w:t>praktinio taikymo klausimais pagal konkrečius paklausimus</w:t>
      </w:r>
      <w:r w:rsidR="00F361E7" w:rsidRPr="00903ABE">
        <w:rPr>
          <w:rFonts w:cstheme="minorHAnsi"/>
        </w:rPr>
        <w:t>.</w:t>
      </w:r>
    </w:p>
    <w:p w14:paraId="351E3668" w14:textId="291D38E2" w:rsidR="00655F68" w:rsidRDefault="004B4347" w:rsidP="00655F68">
      <w:pPr>
        <w:pStyle w:val="ListParagraph"/>
        <w:numPr>
          <w:ilvl w:val="1"/>
          <w:numId w:val="1"/>
        </w:numPr>
        <w:tabs>
          <w:tab w:val="left" w:pos="1134"/>
          <w:tab w:val="left" w:pos="1701"/>
        </w:tabs>
        <w:spacing w:after="0" w:line="240" w:lineRule="auto"/>
        <w:ind w:left="0" w:firstLine="567"/>
        <w:jc w:val="both"/>
        <w:rPr>
          <w:rFonts w:cstheme="minorHAnsi"/>
        </w:rPr>
      </w:pPr>
      <w:r w:rsidRPr="00903ABE">
        <w:rPr>
          <w:rFonts w:cstheme="minorHAnsi"/>
        </w:rPr>
        <w:t xml:space="preserve">dėl </w:t>
      </w:r>
      <w:r w:rsidR="00655F68" w:rsidRPr="00903ABE">
        <w:rPr>
          <w:rFonts w:cstheme="minorHAnsi"/>
        </w:rPr>
        <w:t xml:space="preserve">pirminių </w:t>
      </w:r>
      <w:r w:rsidRPr="00903ABE">
        <w:rPr>
          <w:rFonts w:cstheme="minorHAnsi"/>
        </w:rPr>
        <w:t>operacijų registravimo apskaitoje teisingumo.</w:t>
      </w:r>
    </w:p>
    <w:p w14:paraId="468FCB0B" w14:textId="611BECB9" w:rsidR="00B7753F" w:rsidRPr="00903ABE" w:rsidRDefault="00E05BBA" w:rsidP="00655F68">
      <w:pPr>
        <w:pStyle w:val="ListParagraph"/>
        <w:numPr>
          <w:ilvl w:val="1"/>
          <w:numId w:val="1"/>
        </w:numPr>
        <w:tabs>
          <w:tab w:val="left" w:pos="1134"/>
          <w:tab w:val="left" w:pos="1701"/>
        </w:tabs>
        <w:spacing w:after="0" w:line="240" w:lineRule="auto"/>
        <w:ind w:left="0" w:firstLine="567"/>
        <w:jc w:val="both"/>
        <w:rPr>
          <w:rFonts w:cstheme="minorHAnsi"/>
        </w:rPr>
      </w:pPr>
      <w:r w:rsidRPr="00903ABE">
        <w:rPr>
          <w:rFonts w:cstheme="minorHAnsi"/>
        </w:rPr>
        <w:t xml:space="preserve">dėl </w:t>
      </w:r>
      <w:r w:rsidR="00B27BF5">
        <w:rPr>
          <w:rFonts w:cstheme="minorHAnsi"/>
        </w:rPr>
        <w:t>SA</w:t>
      </w:r>
      <w:r w:rsidR="001211E1">
        <w:rPr>
          <w:rFonts w:cstheme="minorHAnsi"/>
        </w:rPr>
        <w:t>F-T</w:t>
      </w:r>
      <w:r w:rsidR="00DB0664">
        <w:rPr>
          <w:rFonts w:cstheme="minorHAnsi"/>
        </w:rPr>
        <w:t xml:space="preserve"> rinkmenos </w:t>
      </w:r>
      <w:r w:rsidR="002F485B">
        <w:rPr>
          <w:rFonts w:cstheme="minorHAnsi"/>
        </w:rPr>
        <w:t xml:space="preserve">realizavimo </w:t>
      </w:r>
      <w:r w:rsidR="00E41DC5">
        <w:rPr>
          <w:rFonts w:cstheme="minorHAnsi"/>
        </w:rPr>
        <w:t>teisingumo</w:t>
      </w:r>
      <w:r w:rsidR="000B45D9">
        <w:rPr>
          <w:rFonts w:cstheme="minorHAnsi"/>
        </w:rPr>
        <w:t>, teikimo VMI</w:t>
      </w:r>
      <w:r w:rsidR="0002789C">
        <w:rPr>
          <w:rFonts w:cstheme="minorHAnsi"/>
        </w:rPr>
        <w:t xml:space="preserve"> ir su tuo susijusių mokestinių rizikų identifikavimo klausimais</w:t>
      </w:r>
      <w:r w:rsidR="001077CD">
        <w:rPr>
          <w:rFonts w:cstheme="minorHAnsi"/>
        </w:rPr>
        <w:t>.</w:t>
      </w:r>
    </w:p>
    <w:p w14:paraId="66380FBC" w14:textId="07555F02" w:rsidR="00655F68" w:rsidRPr="00903ABE" w:rsidRDefault="00655F68" w:rsidP="00655F68">
      <w:pPr>
        <w:pStyle w:val="ListParagraph"/>
        <w:numPr>
          <w:ilvl w:val="1"/>
          <w:numId w:val="1"/>
        </w:numPr>
        <w:tabs>
          <w:tab w:val="left" w:pos="1134"/>
          <w:tab w:val="left" w:pos="1701"/>
        </w:tabs>
        <w:spacing w:after="0" w:line="240" w:lineRule="auto"/>
        <w:ind w:left="0" w:firstLine="567"/>
        <w:jc w:val="both"/>
        <w:rPr>
          <w:rFonts w:cstheme="minorHAnsi"/>
        </w:rPr>
      </w:pPr>
      <w:r w:rsidRPr="00903ABE">
        <w:rPr>
          <w:rFonts w:cstheme="minorHAnsi"/>
        </w:rPr>
        <w:t xml:space="preserve">sprendžiant kitus su </w:t>
      </w:r>
      <w:r w:rsidR="00DE54E2" w:rsidRPr="00903ABE">
        <w:rPr>
          <w:rFonts w:cstheme="minorHAnsi"/>
        </w:rPr>
        <w:t>finansine apskaita</w:t>
      </w:r>
      <w:r w:rsidRPr="00903ABE">
        <w:rPr>
          <w:rFonts w:cstheme="minorHAnsi"/>
        </w:rPr>
        <w:t xml:space="preserve"> </w:t>
      </w:r>
      <w:r w:rsidR="00853605" w:rsidRPr="00903ABE">
        <w:rPr>
          <w:rFonts w:cstheme="minorHAnsi"/>
        </w:rPr>
        <w:t xml:space="preserve">ir atskaitomybe </w:t>
      </w:r>
      <w:r w:rsidRPr="00903ABE">
        <w:rPr>
          <w:rFonts w:cstheme="minorHAnsi"/>
        </w:rPr>
        <w:t>susijusius klausimus.</w:t>
      </w:r>
    </w:p>
    <w:p w14:paraId="780DEF80" w14:textId="77777777" w:rsidR="00655F68" w:rsidRPr="00903ABE" w:rsidRDefault="00655F68" w:rsidP="00ED19FB">
      <w:pPr>
        <w:tabs>
          <w:tab w:val="left" w:pos="1134"/>
          <w:tab w:val="left" w:pos="1701"/>
        </w:tabs>
        <w:spacing w:after="0" w:line="240" w:lineRule="auto"/>
        <w:jc w:val="both"/>
        <w:rPr>
          <w:rFonts w:cstheme="minorHAnsi"/>
        </w:rPr>
      </w:pPr>
    </w:p>
    <w:p w14:paraId="3D38E467" w14:textId="17D2E2C8" w:rsidR="00664C68" w:rsidRPr="00903ABE" w:rsidRDefault="00664C68" w:rsidP="00DC1631">
      <w:pPr>
        <w:spacing w:after="0" w:line="240" w:lineRule="auto"/>
        <w:rPr>
          <w:rFonts w:cstheme="minorHAnsi"/>
        </w:rPr>
      </w:pPr>
      <w:r w:rsidRPr="00903ABE">
        <w:rPr>
          <w:rFonts w:cstheme="minorHAnsi"/>
          <w:u w:val="single"/>
        </w:rPr>
        <w:t xml:space="preserve">Paslaugos susijusios su </w:t>
      </w:r>
      <w:r w:rsidR="00655F68" w:rsidRPr="00903ABE">
        <w:rPr>
          <w:rFonts w:cstheme="minorHAnsi"/>
          <w:u w:val="single"/>
        </w:rPr>
        <w:t>reguliacinių klausimų</w:t>
      </w:r>
      <w:r w:rsidRPr="00903ABE">
        <w:rPr>
          <w:rFonts w:cstheme="minorHAnsi"/>
          <w:u w:val="single"/>
        </w:rPr>
        <w:t xml:space="preserve"> konsultacijomis</w:t>
      </w:r>
      <w:r w:rsidR="00AA16E3">
        <w:rPr>
          <w:rFonts w:cstheme="minorHAnsi"/>
          <w:u w:val="single"/>
        </w:rPr>
        <w:t xml:space="preserve"> (patarimai, pastebėjimai, rekomendacijos bei kita praktinė pagalba*)</w:t>
      </w:r>
      <w:r w:rsidRPr="00903ABE">
        <w:rPr>
          <w:rFonts w:cstheme="minorHAnsi"/>
          <w:u w:val="single"/>
        </w:rPr>
        <w:t>:</w:t>
      </w:r>
    </w:p>
    <w:p w14:paraId="41A2D137" w14:textId="09B59403" w:rsidR="00664C68" w:rsidRPr="00903ABE" w:rsidRDefault="006E11D8" w:rsidP="00DC1631">
      <w:pPr>
        <w:pStyle w:val="ListParagraph"/>
        <w:numPr>
          <w:ilvl w:val="1"/>
          <w:numId w:val="1"/>
        </w:numPr>
        <w:tabs>
          <w:tab w:val="left" w:pos="1134"/>
          <w:tab w:val="left" w:pos="1701"/>
        </w:tabs>
        <w:spacing w:after="0" w:line="240" w:lineRule="auto"/>
        <w:ind w:left="0" w:firstLine="567"/>
        <w:jc w:val="both"/>
        <w:rPr>
          <w:rFonts w:cstheme="minorHAnsi"/>
        </w:rPr>
      </w:pPr>
      <w:r w:rsidRPr="00903ABE">
        <w:rPr>
          <w:rFonts w:cstheme="minorHAnsi"/>
        </w:rPr>
        <w:t>vertinant Šilumos ūkio įstatymo koncepcinius kainodaros pokyčius.</w:t>
      </w:r>
    </w:p>
    <w:p w14:paraId="2F12BF5D" w14:textId="15FBE22D" w:rsidR="006E11D8" w:rsidRPr="00903ABE" w:rsidRDefault="006E11D8" w:rsidP="00DC1631">
      <w:pPr>
        <w:pStyle w:val="ListParagraph"/>
        <w:numPr>
          <w:ilvl w:val="1"/>
          <w:numId w:val="1"/>
        </w:numPr>
        <w:tabs>
          <w:tab w:val="left" w:pos="1134"/>
          <w:tab w:val="left" w:pos="1701"/>
        </w:tabs>
        <w:spacing w:after="0" w:line="240" w:lineRule="auto"/>
        <w:ind w:left="0" w:firstLine="567"/>
        <w:jc w:val="both"/>
        <w:rPr>
          <w:rFonts w:cstheme="minorHAnsi"/>
        </w:rPr>
      </w:pPr>
      <w:r w:rsidRPr="00903ABE">
        <w:rPr>
          <w:rFonts w:cstheme="minorHAnsi"/>
        </w:rPr>
        <w:t>dėl Šilumos kainų nustatymo metodikos taikymo.</w:t>
      </w:r>
    </w:p>
    <w:p w14:paraId="3BDE02E2" w14:textId="7B209CD4" w:rsidR="006E11D8" w:rsidRPr="00903ABE" w:rsidRDefault="006E11D8" w:rsidP="00DC1631">
      <w:pPr>
        <w:pStyle w:val="ListParagraph"/>
        <w:numPr>
          <w:ilvl w:val="1"/>
          <w:numId w:val="1"/>
        </w:numPr>
        <w:tabs>
          <w:tab w:val="left" w:pos="1134"/>
          <w:tab w:val="left" w:pos="1701"/>
        </w:tabs>
        <w:spacing w:after="0" w:line="240" w:lineRule="auto"/>
        <w:ind w:left="0" w:firstLine="567"/>
        <w:jc w:val="both"/>
        <w:rPr>
          <w:rFonts w:cstheme="minorHAnsi"/>
        </w:rPr>
      </w:pPr>
      <w:r w:rsidRPr="00903ABE">
        <w:rPr>
          <w:rFonts w:cstheme="minorHAnsi"/>
        </w:rPr>
        <w:t>dėl Šilumos sektoriaus įmonių apskaitos atskyrimo ir sąnaudų paskirstymo reikalavimų aprašo taikymo.</w:t>
      </w:r>
    </w:p>
    <w:p w14:paraId="7CF4D2E7" w14:textId="2D2D71F8" w:rsidR="006E11D8" w:rsidRPr="00903ABE" w:rsidRDefault="006E11D8" w:rsidP="00DC1631">
      <w:pPr>
        <w:pStyle w:val="ListParagraph"/>
        <w:numPr>
          <w:ilvl w:val="1"/>
          <w:numId w:val="1"/>
        </w:numPr>
        <w:tabs>
          <w:tab w:val="left" w:pos="1134"/>
          <w:tab w:val="left" w:pos="1701"/>
        </w:tabs>
        <w:spacing w:after="0" w:line="240" w:lineRule="auto"/>
        <w:ind w:left="0" w:firstLine="567"/>
        <w:jc w:val="both"/>
        <w:rPr>
          <w:rFonts w:cstheme="minorHAnsi"/>
        </w:rPr>
      </w:pPr>
      <w:r w:rsidRPr="00903ABE">
        <w:rPr>
          <w:rFonts w:cstheme="minorHAnsi"/>
        </w:rPr>
        <w:t>dėl Kogeneracinių jėgainių šilumos ir elektros energijos sąnaudų atskyrimo metodikos taikymo</w:t>
      </w:r>
      <w:r w:rsidR="003B62FC" w:rsidRPr="00903ABE">
        <w:rPr>
          <w:rFonts w:cstheme="minorHAnsi"/>
        </w:rPr>
        <w:t>.</w:t>
      </w:r>
    </w:p>
    <w:p w14:paraId="574BE546" w14:textId="437A01CC" w:rsidR="006E11D8" w:rsidRPr="00903ABE" w:rsidRDefault="006E11D8" w:rsidP="00DC1631">
      <w:pPr>
        <w:pStyle w:val="ListParagraph"/>
        <w:numPr>
          <w:ilvl w:val="1"/>
          <w:numId w:val="1"/>
        </w:numPr>
        <w:tabs>
          <w:tab w:val="left" w:pos="1134"/>
          <w:tab w:val="left" w:pos="1701"/>
        </w:tabs>
        <w:spacing w:after="0" w:line="240" w:lineRule="auto"/>
        <w:ind w:left="0" w:firstLine="567"/>
        <w:jc w:val="both"/>
        <w:rPr>
          <w:rFonts w:cstheme="minorHAnsi"/>
        </w:rPr>
      </w:pPr>
      <w:r w:rsidRPr="00903ABE">
        <w:rPr>
          <w:rFonts w:cstheme="minorHAnsi"/>
        </w:rPr>
        <w:t xml:space="preserve">dėl </w:t>
      </w:r>
      <w:r w:rsidR="00DE54E2" w:rsidRPr="00903ABE">
        <w:rPr>
          <w:rFonts w:cstheme="minorHAnsi"/>
        </w:rPr>
        <w:t>Š</w:t>
      </w:r>
      <w:r w:rsidRPr="00903ABE">
        <w:rPr>
          <w:rFonts w:cstheme="minorHAnsi"/>
        </w:rPr>
        <w:t>ilumos gamybos ir (ar) supirkimo tvarkos ir sąlygų aprašo taikymo.</w:t>
      </w:r>
    </w:p>
    <w:p w14:paraId="224517A5" w14:textId="38EDBD9D" w:rsidR="006E11D8" w:rsidRPr="00903ABE" w:rsidRDefault="006E11D8" w:rsidP="00DC1631">
      <w:pPr>
        <w:pStyle w:val="ListParagraph"/>
        <w:numPr>
          <w:ilvl w:val="1"/>
          <w:numId w:val="1"/>
        </w:numPr>
        <w:tabs>
          <w:tab w:val="left" w:pos="1134"/>
          <w:tab w:val="left" w:pos="1701"/>
        </w:tabs>
        <w:spacing w:after="0" w:line="240" w:lineRule="auto"/>
        <w:ind w:left="0" w:firstLine="567"/>
        <w:jc w:val="both"/>
        <w:rPr>
          <w:rFonts w:cstheme="minorHAnsi"/>
        </w:rPr>
      </w:pPr>
      <w:r w:rsidRPr="00903ABE">
        <w:rPr>
          <w:rFonts w:cstheme="minorHAnsi"/>
        </w:rPr>
        <w:t>dėl Šilumos gamybos, perdavimo, mažmeninio aptarnavimo, karšto vandens tiekimo ir atsiskaitomųjų karšto vandens apskaitos prietaisų aptarnavimo veiklų lyginamosios analizės aprašo taikymo</w:t>
      </w:r>
      <w:r w:rsidR="003B62FC" w:rsidRPr="00903ABE">
        <w:rPr>
          <w:rFonts w:cstheme="minorHAnsi"/>
        </w:rPr>
        <w:t>.</w:t>
      </w:r>
    </w:p>
    <w:p w14:paraId="1EA4B078" w14:textId="16425A49" w:rsidR="006E11D8" w:rsidRPr="00903ABE" w:rsidRDefault="006E11D8" w:rsidP="00DC1631">
      <w:pPr>
        <w:pStyle w:val="ListParagraph"/>
        <w:numPr>
          <w:ilvl w:val="1"/>
          <w:numId w:val="1"/>
        </w:numPr>
        <w:tabs>
          <w:tab w:val="left" w:pos="1134"/>
          <w:tab w:val="left" w:pos="1701"/>
        </w:tabs>
        <w:spacing w:after="0" w:line="240" w:lineRule="auto"/>
        <w:ind w:left="0" w:firstLine="567"/>
        <w:jc w:val="both"/>
        <w:rPr>
          <w:rFonts w:cstheme="minorHAnsi"/>
        </w:rPr>
      </w:pPr>
      <w:r w:rsidRPr="00903ABE">
        <w:rPr>
          <w:rFonts w:cstheme="minorHAnsi"/>
        </w:rPr>
        <w:t>dėl Investicijų grąžos normos nustatymo metodikos taikymo</w:t>
      </w:r>
      <w:r w:rsidR="003B62FC" w:rsidRPr="00903ABE">
        <w:rPr>
          <w:rFonts w:cstheme="minorHAnsi"/>
        </w:rPr>
        <w:t>.</w:t>
      </w:r>
    </w:p>
    <w:p w14:paraId="25DC2EEF" w14:textId="0A8E5B2B" w:rsidR="00DE54E2" w:rsidRPr="00903ABE" w:rsidRDefault="003B62FC" w:rsidP="00DE54E2">
      <w:pPr>
        <w:pStyle w:val="ListParagraph"/>
        <w:numPr>
          <w:ilvl w:val="1"/>
          <w:numId w:val="1"/>
        </w:numPr>
        <w:tabs>
          <w:tab w:val="left" w:pos="1134"/>
          <w:tab w:val="left" w:pos="1701"/>
        </w:tabs>
        <w:spacing w:after="0" w:line="240" w:lineRule="auto"/>
        <w:ind w:left="0" w:firstLine="567"/>
        <w:jc w:val="both"/>
        <w:rPr>
          <w:rFonts w:cstheme="minorHAnsi"/>
        </w:rPr>
      </w:pPr>
      <w:r w:rsidRPr="00903ABE">
        <w:rPr>
          <w:rFonts w:cstheme="minorHAnsi"/>
        </w:rPr>
        <w:t>Šilumos gamybos, perdavimo, mažmeninio aptarnavimo, karšto vandens tiekimo ir atsiskaitomųjų karšto vandens apskaitos prietaisų aptarnavimo veiklų lyginamosios analizės aprašo taikymo.</w:t>
      </w:r>
    </w:p>
    <w:p w14:paraId="30EA8E78" w14:textId="124C4063" w:rsidR="00F361E7" w:rsidRDefault="00DE54E2" w:rsidP="00DC1631">
      <w:pPr>
        <w:pStyle w:val="ListParagraph"/>
        <w:numPr>
          <w:ilvl w:val="1"/>
          <w:numId w:val="1"/>
        </w:numPr>
        <w:tabs>
          <w:tab w:val="left" w:pos="1134"/>
          <w:tab w:val="left" w:pos="1701"/>
        </w:tabs>
        <w:spacing w:after="0" w:line="240" w:lineRule="auto"/>
        <w:ind w:left="0" w:firstLine="567"/>
        <w:jc w:val="both"/>
        <w:rPr>
          <w:rFonts w:cstheme="minorHAnsi"/>
        </w:rPr>
      </w:pPr>
      <w:r w:rsidRPr="00903ABE">
        <w:rPr>
          <w:rFonts w:cstheme="minorHAnsi"/>
        </w:rPr>
        <w:t>sprendžiant kitus su reguliacine aplinka susijusius klausimus.</w:t>
      </w:r>
    </w:p>
    <w:p w14:paraId="504B1464" w14:textId="77777777" w:rsidR="00B05D4C" w:rsidRPr="00903ABE" w:rsidRDefault="00B05D4C" w:rsidP="0048083B">
      <w:pPr>
        <w:pStyle w:val="ListParagraph"/>
        <w:tabs>
          <w:tab w:val="left" w:pos="1134"/>
          <w:tab w:val="left" w:pos="1701"/>
        </w:tabs>
        <w:spacing w:after="0" w:line="240" w:lineRule="auto"/>
        <w:ind w:left="567"/>
        <w:jc w:val="both"/>
        <w:rPr>
          <w:rFonts w:cstheme="minorHAnsi"/>
        </w:rPr>
      </w:pPr>
    </w:p>
    <w:p w14:paraId="0D8C9766" w14:textId="450475E9" w:rsidR="00F361E7" w:rsidRPr="00903ABE" w:rsidRDefault="00F361E7" w:rsidP="00903ABE">
      <w:pPr>
        <w:pStyle w:val="ListParagraph"/>
        <w:numPr>
          <w:ilvl w:val="0"/>
          <w:numId w:val="1"/>
        </w:numPr>
        <w:spacing w:after="0" w:line="240" w:lineRule="auto"/>
        <w:ind w:left="426" w:hanging="426"/>
        <w:rPr>
          <w:rFonts w:cstheme="minorHAnsi"/>
        </w:rPr>
      </w:pPr>
      <w:r w:rsidRPr="00903ABE">
        <w:rPr>
          <w:rFonts w:cstheme="minorHAnsi"/>
          <w:b/>
        </w:rPr>
        <w:t>PASLAUGŲ APIMTYS, TEIKIMO SĄLYGOS</w:t>
      </w:r>
    </w:p>
    <w:p w14:paraId="4321A7AE" w14:textId="7E6D2731" w:rsidR="00293D21" w:rsidRDefault="00074621" w:rsidP="00387B54">
      <w:pPr>
        <w:spacing w:after="0" w:line="240" w:lineRule="auto"/>
        <w:ind w:firstLine="567"/>
        <w:jc w:val="both"/>
      </w:pPr>
      <w:r>
        <w:rPr>
          <w:rFonts w:cstheme="minorHAnsi"/>
        </w:rPr>
        <w:t xml:space="preserve">4.1. </w:t>
      </w:r>
      <w:r w:rsidR="005879AB" w:rsidRPr="00B109B5">
        <w:t>Paslaugos bus perkamos pagal faktinį poreikį. Konkrečios Paslaugos užsakomos atskirais užsakymais, kurie bus pateikiami raštu, įskaitant elektorinio ryšio priemones, ir/arba žodžiu</w:t>
      </w:r>
      <w:r w:rsidR="00751359">
        <w:t>.</w:t>
      </w:r>
      <w:r w:rsidR="00026DD0" w:rsidRPr="00B109B5">
        <w:t xml:space="preserve"> </w:t>
      </w:r>
      <w:r w:rsidR="005879AB" w:rsidRPr="00B109B5">
        <w:t>Konkrečiame užsakyme su Paslaugos teikėju bus suderinamas paslaugų teikimo kiekis (valandos)</w:t>
      </w:r>
      <w:r w:rsidR="00D956B3" w:rsidRPr="00B109B5">
        <w:t xml:space="preserve"> ir terminas.</w:t>
      </w:r>
    </w:p>
    <w:p w14:paraId="3B9B01EC" w14:textId="69FF4541" w:rsidR="00683168" w:rsidRPr="00B109B5" w:rsidRDefault="00B95C9F" w:rsidP="00713502">
      <w:pPr>
        <w:tabs>
          <w:tab w:val="left" w:pos="567"/>
        </w:tabs>
        <w:spacing w:after="0" w:line="240" w:lineRule="auto"/>
        <w:ind w:firstLine="567"/>
        <w:jc w:val="both"/>
      </w:pPr>
      <w:r>
        <w:t>4.</w:t>
      </w:r>
      <w:r w:rsidR="00242443">
        <w:t>2</w:t>
      </w:r>
      <w:r>
        <w:t>.</w:t>
      </w:r>
      <w:r w:rsidR="00EF7446">
        <w:t xml:space="preserve"> </w:t>
      </w:r>
      <w:r w:rsidR="00D91E84">
        <w:t>Sutartis galioja iki visiško Sutartinių įsipareigojimų įvykdymo.</w:t>
      </w:r>
    </w:p>
    <w:p w14:paraId="1023BEB8" w14:textId="0110C3BB" w:rsidR="00683168" w:rsidRDefault="00B109B5" w:rsidP="00387B54">
      <w:pPr>
        <w:tabs>
          <w:tab w:val="left" w:pos="567"/>
        </w:tabs>
        <w:spacing w:after="0" w:line="240" w:lineRule="auto"/>
        <w:ind w:firstLine="567"/>
        <w:jc w:val="both"/>
      </w:pPr>
      <w:r>
        <w:t>4.</w:t>
      </w:r>
      <w:r w:rsidR="00242443">
        <w:t>3</w:t>
      </w:r>
      <w:r>
        <w:t xml:space="preserve">. </w:t>
      </w:r>
      <w:r w:rsidRPr="00B109B5">
        <w:t xml:space="preserve">Paslaugos turės būti suteiktos ne vėliau kaip </w:t>
      </w:r>
      <w:r>
        <w:t>30</w:t>
      </w:r>
      <w:r w:rsidRPr="00B109B5">
        <w:t xml:space="preserve"> </w:t>
      </w:r>
      <w:r>
        <w:t xml:space="preserve">kalendorinių dienų </w:t>
      </w:r>
      <w:r w:rsidRPr="00B109B5">
        <w:t>nuo užsakymo pateikimo dienos arba per kitą konkrečiame užsakyme šalių suderintą protingą terminą.</w:t>
      </w:r>
    </w:p>
    <w:p w14:paraId="399526CC" w14:textId="7B318CBC" w:rsidR="00683168" w:rsidRPr="00031D01" w:rsidRDefault="00683168" w:rsidP="00387B54">
      <w:pPr>
        <w:pStyle w:val="ListParagraph"/>
        <w:widowControl w:val="0"/>
        <w:tabs>
          <w:tab w:val="left" w:pos="1134"/>
        </w:tabs>
        <w:autoSpaceDE w:val="0"/>
        <w:autoSpaceDN w:val="0"/>
        <w:spacing w:after="0" w:line="240" w:lineRule="auto"/>
        <w:ind w:left="0" w:firstLine="567"/>
        <w:contextualSpacing w:val="0"/>
        <w:jc w:val="both"/>
        <w:rPr>
          <w:rFonts w:cstheme="minorHAnsi"/>
        </w:rPr>
      </w:pPr>
      <w:r>
        <w:t>4.</w:t>
      </w:r>
      <w:r w:rsidR="00242443">
        <w:t>4.</w:t>
      </w:r>
      <w:r>
        <w:t xml:space="preserve"> </w:t>
      </w:r>
      <w:r w:rsidRPr="00031D01">
        <w:rPr>
          <w:rFonts w:cstheme="minorHAnsi"/>
        </w:rPr>
        <w:t>Paslaugų teikėjas negali siūlyti paslaugų, jei:</w:t>
      </w:r>
    </w:p>
    <w:p w14:paraId="29FE32E8" w14:textId="36F10428" w:rsidR="00683168" w:rsidRPr="005E5706" w:rsidRDefault="00683168" w:rsidP="006F2C56">
      <w:pPr>
        <w:pStyle w:val="ListParagraph"/>
        <w:widowControl w:val="0"/>
        <w:tabs>
          <w:tab w:val="left" w:pos="567"/>
        </w:tabs>
        <w:autoSpaceDE w:val="0"/>
        <w:autoSpaceDN w:val="0"/>
        <w:spacing w:after="0" w:line="240" w:lineRule="auto"/>
        <w:ind w:left="0" w:firstLine="567"/>
        <w:contextualSpacing w:val="0"/>
        <w:jc w:val="both"/>
        <w:rPr>
          <w:rFonts w:cstheme="minorHAnsi"/>
        </w:rPr>
      </w:pPr>
      <w:r>
        <w:rPr>
          <w:rFonts w:cstheme="minorHAnsi"/>
        </w:rPr>
        <w:t>4.</w:t>
      </w:r>
      <w:r w:rsidR="00242443">
        <w:rPr>
          <w:rFonts w:cstheme="minorHAnsi"/>
        </w:rPr>
        <w:t>4</w:t>
      </w:r>
      <w:r>
        <w:rPr>
          <w:rFonts w:cstheme="minorHAnsi"/>
        </w:rPr>
        <w:t xml:space="preserve">.1. </w:t>
      </w:r>
      <w:r w:rsidRPr="005E5706">
        <w:rPr>
          <w:rFonts w:cstheme="minorHAnsi"/>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17F3BD1C" w14:textId="57393B49" w:rsidR="00683168" w:rsidRPr="005E5706" w:rsidRDefault="00683168" w:rsidP="006F2C56">
      <w:pPr>
        <w:pStyle w:val="ListParagraph"/>
        <w:widowControl w:val="0"/>
        <w:tabs>
          <w:tab w:val="left" w:pos="567"/>
        </w:tabs>
        <w:autoSpaceDE w:val="0"/>
        <w:autoSpaceDN w:val="0"/>
        <w:spacing w:after="0" w:line="240" w:lineRule="auto"/>
        <w:ind w:left="0" w:firstLine="567"/>
        <w:contextualSpacing w:val="0"/>
        <w:jc w:val="both"/>
        <w:rPr>
          <w:rFonts w:cstheme="minorHAnsi"/>
        </w:rPr>
      </w:pPr>
      <w:r>
        <w:rPr>
          <w:rFonts w:cstheme="minorHAnsi"/>
        </w:rPr>
        <w:t>4.</w:t>
      </w:r>
      <w:r w:rsidR="00242443">
        <w:rPr>
          <w:rFonts w:cstheme="minorHAnsi"/>
        </w:rPr>
        <w:t>4</w:t>
      </w:r>
      <w:r>
        <w:rPr>
          <w:rFonts w:cstheme="minorHAnsi"/>
        </w:rPr>
        <w:t xml:space="preserve">.2. </w:t>
      </w:r>
      <w:r w:rsidRPr="005E5706">
        <w:rPr>
          <w:rFonts w:cstheme="minorHAnsi"/>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Pr>
          <w:rFonts w:cstheme="minorHAnsi"/>
        </w:rPr>
        <w:t>;</w:t>
      </w:r>
    </w:p>
    <w:p w14:paraId="36ADC249" w14:textId="3E5E5765" w:rsidR="00683168" w:rsidRPr="006A6988" w:rsidRDefault="00683168" w:rsidP="00387B54">
      <w:pPr>
        <w:pStyle w:val="ListParagraph"/>
        <w:widowControl w:val="0"/>
        <w:tabs>
          <w:tab w:val="left" w:pos="567"/>
        </w:tabs>
        <w:autoSpaceDE w:val="0"/>
        <w:autoSpaceDN w:val="0"/>
        <w:spacing w:after="0" w:line="240" w:lineRule="auto"/>
        <w:ind w:left="0" w:firstLine="567"/>
        <w:contextualSpacing w:val="0"/>
        <w:jc w:val="both"/>
      </w:pPr>
      <w:r>
        <w:rPr>
          <w:rFonts w:cstheme="minorHAnsi"/>
        </w:rPr>
        <w:t>4.</w:t>
      </w:r>
      <w:r w:rsidR="00242443">
        <w:rPr>
          <w:rFonts w:cstheme="minorHAnsi"/>
        </w:rPr>
        <w:t>4</w:t>
      </w:r>
      <w:r>
        <w:rPr>
          <w:rFonts w:cstheme="minorHAnsi"/>
        </w:rPr>
        <w:t xml:space="preserve">.3. </w:t>
      </w:r>
      <w:r w:rsidRPr="005E5706">
        <w:rPr>
          <w:rFonts w:cstheme="minorHAnsi"/>
        </w:rPr>
        <w:t xml:space="preserve">prekių (įskaitant jų sudedamąsias dalis, pakuotes) kilmė yra ar paslaugos teikiamos iš </w:t>
      </w:r>
      <w:r w:rsidRPr="009B0916">
        <w:rPr>
          <w:rFonts w:cstheme="minorHAnsi"/>
        </w:rPr>
        <w:t>Viešųjų pirkimų įstatymo 92 straipsnio 15 dalyje numatytame sąraše nurodytų valstybių ar teritorijų.</w:t>
      </w:r>
    </w:p>
    <w:p w14:paraId="097FFF34" w14:textId="1EE3B7CC" w:rsidR="006F2C56" w:rsidRPr="00055664" w:rsidRDefault="00683168" w:rsidP="00387B54">
      <w:pPr>
        <w:pStyle w:val="Heading1"/>
        <w:shd w:val="clear" w:color="auto" w:fill="FFFFFF"/>
        <w:spacing w:before="0" w:beforeAutospacing="0" w:after="0" w:afterAutospacing="0"/>
        <w:ind w:firstLine="567"/>
        <w:jc w:val="both"/>
        <w:rPr>
          <w:rFonts w:asciiTheme="minorHAnsi" w:hAnsiTheme="minorHAnsi" w:cstheme="minorHAnsi"/>
          <w:b w:val="0"/>
          <w:bCs w:val="0"/>
          <w:color w:val="333333"/>
          <w:sz w:val="22"/>
          <w:szCs w:val="22"/>
        </w:rPr>
      </w:pPr>
      <w:r w:rsidRPr="00055664">
        <w:rPr>
          <w:rFonts w:asciiTheme="minorHAnsi" w:hAnsiTheme="minorHAnsi" w:cstheme="minorHAnsi"/>
          <w:b w:val="0"/>
          <w:bCs w:val="0"/>
          <w:sz w:val="22"/>
          <w:szCs w:val="22"/>
        </w:rPr>
        <w:t>4.</w:t>
      </w:r>
      <w:r w:rsidR="00242443">
        <w:rPr>
          <w:rFonts w:asciiTheme="minorHAnsi" w:hAnsiTheme="minorHAnsi" w:cstheme="minorHAnsi"/>
          <w:b w:val="0"/>
          <w:bCs w:val="0"/>
          <w:sz w:val="22"/>
          <w:szCs w:val="22"/>
        </w:rPr>
        <w:t>5</w:t>
      </w:r>
      <w:r w:rsidRPr="00055664">
        <w:rPr>
          <w:rFonts w:asciiTheme="minorHAnsi" w:hAnsiTheme="minorHAnsi" w:cstheme="minorHAnsi"/>
          <w:b w:val="0"/>
          <w:bCs w:val="0"/>
          <w:sz w:val="22"/>
          <w:szCs w:val="22"/>
        </w:rPr>
        <w:t xml:space="preserve">. </w:t>
      </w:r>
      <w:r w:rsidR="00055664">
        <w:rPr>
          <w:rFonts w:asciiTheme="minorHAnsi" w:hAnsiTheme="minorHAnsi" w:cstheme="minorHAnsi"/>
          <w:b w:val="0"/>
          <w:bCs w:val="0"/>
          <w:spacing w:val="2"/>
          <w:sz w:val="22"/>
          <w:szCs w:val="22"/>
          <w:shd w:val="clear" w:color="auto" w:fill="FFFFFF"/>
        </w:rPr>
        <w:t>P</w:t>
      </w:r>
      <w:r w:rsidRPr="00055664">
        <w:rPr>
          <w:rFonts w:asciiTheme="minorHAnsi" w:hAnsiTheme="minorHAnsi" w:cstheme="minorHAnsi"/>
          <w:b w:val="0"/>
          <w:bCs w:val="0"/>
          <w:spacing w:val="2"/>
          <w:sz w:val="22"/>
          <w:szCs w:val="22"/>
          <w:shd w:val="clear" w:color="auto" w:fill="FFFFFF"/>
        </w:rPr>
        <w:t xml:space="preserve">irkimas </w:t>
      </w:r>
      <w:r w:rsidR="00055664">
        <w:rPr>
          <w:rFonts w:asciiTheme="minorHAnsi" w:hAnsiTheme="minorHAnsi" w:cstheme="minorHAnsi"/>
          <w:b w:val="0"/>
          <w:bCs w:val="0"/>
          <w:spacing w:val="2"/>
          <w:sz w:val="22"/>
          <w:szCs w:val="22"/>
          <w:shd w:val="clear" w:color="auto" w:fill="FFFFFF"/>
        </w:rPr>
        <w:t xml:space="preserve">laikomas žaliu </w:t>
      </w:r>
      <w:r w:rsidRPr="00055664">
        <w:rPr>
          <w:rFonts w:asciiTheme="minorHAnsi" w:hAnsiTheme="minorHAnsi" w:cstheme="minorHAnsi"/>
          <w:b w:val="0"/>
          <w:bCs w:val="0"/>
          <w:spacing w:val="2"/>
          <w:sz w:val="22"/>
          <w:szCs w:val="22"/>
          <w:shd w:val="clear" w:color="auto" w:fill="FFFFFF"/>
        </w:rPr>
        <w:t xml:space="preserve">vadovaujantis </w:t>
      </w:r>
      <w:r w:rsidRPr="00055664">
        <w:rPr>
          <w:rFonts w:asciiTheme="minorHAnsi" w:hAnsiTheme="minorHAnsi" w:cstheme="minorHAnsi"/>
          <w:b w:val="0"/>
          <w:bCs w:val="0"/>
          <w:sz w:val="22"/>
          <w:szCs w:val="22"/>
        </w:rPr>
        <w:t>Aplinkos apsaugos kriterijų taikymo, vykdant žaliuosius pirkimus, tvarkos aprašo, patvirtinto Lietuvos Respublikos aplinkos ministro 2011 m. birželio 28 d. įsakymu Nr. D1-508</w:t>
      </w:r>
      <w:r w:rsidRPr="00055664">
        <w:rPr>
          <w:rStyle w:val="FootnoteReference"/>
          <w:rFonts w:asciiTheme="minorHAnsi" w:hAnsiTheme="minorHAnsi" w:cstheme="minorHAnsi"/>
          <w:b w:val="0"/>
          <w:bCs w:val="0"/>
          <w:sz w:val="22"/>
          <w:szCs w:val="22"/>
        </w:rPr>
        <w:footnoteReference w:id="1"/>
      </w:r>
      <w:r w:rsidRPr="00055664">
        <w:rPr>
          <w:rFonts w:asciiTheme="minorHAnsi" w:hAnsiTheme="minorHAnsi" w:cstheme="minorHAnsi"/>
          <w:b w:val="0"/>
          <w:bCs w:val="0"/>
          <w:sz w:val="22"/>
          <w:szCs w:val="22"/>
        </w:rPr>
        <w:t xml:space="preserve">,  4.4.3. punktu, kadangi perkama tik nematerialaus pobūdžio (intelektinė) paslauga, nesusijusi su materialaus objekto sukūrimu, kurios teikimo metu nėra numatomas reikšmingas neigiamas poveikis aplinkai, nesukuriamas taršos šaltinis ir negeneruojamos atliekos, t.y. perkamos </w:t>
      </w:r>
      <w:r w:rsidRPr="00055664">
        <w:rPr>
          <w:rFonts w:asciiTheme="minorHAnsi" w:hAnsiTheme="minorHAnsi" w:cstheme="minorHAnsi"/>
          <w:b w:val="0"/>
          <w:bCs w:val="0"/>
          <w:color w:val="333333"/>
          <w:sz w:val="22"/>
          <w:szCs w:val="22"/>
        </w:rPr>
        <w:t>konsultacinės paslaugos apskaitos, mokesčių, kainodaros ir finansų valdymo ir reguliaciniais klausimais.</w:t>
      </w:r>
    </w:p>
    <w:p w14:paraId="290775F3" w14:textId="77777777" w:rsidR="003F07B0" w:rsidRPr="003F07B0" w:rsidRDefault="003F07B0" w:rsidP="00387B54">
      <w:pPr>
        <w:pStyle w:val="Heading1"/>
        <w:shd w:val="clear" w:color="auto" w:fill="FFFFFF"/>
        <w:spacing w:before="0" w:beforeAutospacing="0" w:after="0" w:afterAutospacing="0"/>
        <w:ind w:firstLine="567"/>
        <w:jc w:val="both"/>
      </w:pPr>
    </w:p>
    <w:p w14:paraId="42A905FD" w14:textId="244A3BA9" w:rsidR="00A00EB0" w:rsidRPr="00903ABE" w:rsidRDefault="00C764C0" w:rsidP="00C764C0">
      <w:pPr>
        <w:spacing w:after="0" w:line="240" w:lineRule="auto"/>
        <w:jc w:val="both"/>
        <w:rPr>
          <w:rFonts w:cstheme="minorHAnsi"/>
          <w:b/>
          <w:bCs/>
        </w:rPr>
      </w:pPr>
      <w:r w:rsidRPr="00903ABE">
        <w:rPr>
          <w:rFonts w:cstheme="minorHAnsi"/>
          <w:b/>
          <w:bCs/>
        </w:rPr>
        <w:t>5. DOKUMENTAI, REIKALINGI PIRKIMO OBJEKTO TECHNINĖMS SAVYBĖMS IR KOKYBEI PATVIRTINTI</w:t>
      </w:r>
    </w:p>
    <w:p w14:paraId="4AD34570" w14:textId="210EDABD" w:rsidR="006147E2" w:rsidRDefault="00293EEA" w:rsidP="00387B54">
      <w:pPr>
        <w:spacing w:after="0" w:line="240" w:lineRule="auto"/>
        <w:ind w:firstLine="567"/>
        <w:jc w:val="both"/>
        <w:rPr>
          <w:rFonts w:ascii="Times New Roman" w:hAnsi="Times New Roman" w:cs="Times New Roman"/>
          <w:sz w:val="24"/>
          <w:szCs w:val="24"/>
        </w:rPr>
      </w:pPr>
      <w:r>
        <w:rPr>
          <w:rFonts w:cstheme="minorHAnsi"/>
        </w:rPr>
        <w:t xml:space="preserve">5.1. </w:t>
      </w:r>
      <w:r w:rsidR="00903ABE">
        <w:rPr>
          <w:rFonts w:cstheme="minorHAnsi"/>
        </w:rPr>
        <w:t xml:space="preserve">Perduodant suteiktas Paslaugas bus </w:t>
      </w:r>
      <w:r w:rsidR="006F0606">
        <w:rPr>
          <w:rFonts w:cstheme="minorHAnsi"/>
        </w:rPr>
        <w:t>pasiraš</w:t>
      </w:r>
      <w:r w:rsidR="00903ABE">
        <w:rPr>
          <w:rFonts w:cstheme="minorHAnsi"/>
        </w:rPr>
        <w:t xml:space="preserve">omas </w:t>
      </w:r>
      <w:r w:rsidR="006F0606">
        <w:rPr>
          <w:rFonts w:cstheme="minorHAnsi"/>
        </w:rPr>
        <w:t>suteiktų paslaugų priėmimo – perdavimo akt</w:t>
      </w:r>
      <w:r w:rsidR="00903ABE">
        <w:rPr>
          <w:rFonts w:cstheme="minorHAnsi"/>
        </w:rPr>
        <w:t>as.</w:t>
      </w:r>
    </w:p>
    <w:p w14:paraId="51D27A06" w14:textId="77777777" w:rsidR="00894A65" w:rsidRDefault="00894A65" w:rsidP="00ED19FB">
      <w:pPr>
        <w:jc w:val="both"/>
        <w:rPr>
          <w:i/>
          <w:iCs/>
        </w:rPr>
      </w:pPr>
    </w:p>
    <w:p w14:paraId="506477D1" w14:textId="2B7565E3" w:rsidR="006147E2" w:rsidRPr="009C339F" w:rsidRDefault="002F3529" w:rsidP="00ED19FB">
      <w:pPr>
        <w:jc w:val="both"/>
        <w:rPr>
          <w:i/>
          <w:iCs/>
        </w:rPr>
      </w:pPr>
      <w:r w:rsidRPr="009C339F">
        <w:rPr>
          <w:i/>
          <w:iCs/>
        </w:rPr>
        <w:t>*Praktinė pagalba (angl. best market/business practice)- tai pagalba rengiant techninę dokumentacij</w:t>
      </w:r>
      <w:r w:rsidR="00DE54E2" w:rsidRPr="009C339F">
        <w:rPr>
          <w:i/>
          <w:iCs/>
        </w:rPr>
        <w:t>ą</w:t>
      </w:r>
      <w:r w:rsidRPr="009C339F">
        <w:rPr>
          <w:i/>
          <w:iCs/>
        </w:rPr>
        <w:t xml:space="preserve">,  prezentaciją, memorandumą, reikalavimą, raštą ar kitą panašią informaciją, remiantis komerciniu ir praktiniu patyrimu, įgūdžiais bei pavyzdžiais. </w:t>
      </w:r>
    </w:p>
    <w:p w14:paraId="64CD831C" w14:textId="51EA3F07" w:rsidR="00683168" w:rsidRPr="00ED19FB" w:rsidRDefault="00683168" w:rsidP="00ED19FB">
      <w:pPr>
        <w:jc w:val="both"/>
        <w:rPr>
          <w:i/>
          <w:iCs/>
          <w:sz w:val="20"/>
          <w:szCs w:val="20"/>
        </w:rPr>
      </w:pPr>
    </w:p>
    <w:sectPr w:rsidR="00683168" w:rsidRPr="00ED19FB" w:rsidSect="006147E2">
      <w:headerReference w:type="default" r:id="rId10"/>
      <w:pgSz w:w="11906" w:h="16838"/>
      <w:pgMar w:top="851"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B3916" w14:textId="77777777" w:rsidR="00FF7022" w:rsidRDefault="00FF7022" w:rsidP="00923987">
      <w:pPr>
        <w:spacing w:after="0" w:line="240" w:lineRule="auto"/>
      </w:pPr>
      <w:r>
        <w:separator/>
      </w:r>
    </w:p>
  </w:endnote>
  <w:endnote w:type="continuationSeparator" w:id="0">
    <w:p w14:paraId="4AB2326A" w14:textId="77777777" w:rsidR="00FF7022" w:rsidRDefault="00FF7022" w:rsidP="00923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5B7AA" w14:textId="77777777" w:rsidR="00FF7022" w:rsidRDefault="00FF7022" w:rsidP="00923987">
      <w:pPr>
        <w:spacing w:after="0" w:line="240" w:lineRule="auto"/>
      </w:pPr>
      <w:r>
        <w:separator/>
      </w:r>
    </w:p>
  </w:footnote>
  <w:footnote w:type="continuationSeparator" w:id="0">
    <w:p w14:paraId="23CF761B" w14:textId="77777777" w:rsidR="00FF7022" w:rsidRDefault="00FF7022" w:rsidP="00923987">
      <w:pPr>
        <w:spacing w:after="0" w:line="240" w:lineRule="auto"/>
      </w:pPr>
      <w:r>
        <w:continuationSeparator/>
      </w:r>
    </w:p>
  </w:footnote>
  <w:footnote w:id="1">
    <w:p w14:paraId="5EB570EF" w14:textId="77777777" w:rsidR="00683168" w:rsidRPr="00B66F33" w:rsidRDefault="00683168" w:rsidP="00683168">
      <w:pPr>
        <w:pStyle w:val="FootnoteText"/>
        <w:rPr>
          <w:b/>
          <w:bCs/>
          <w:lang w:val="lt-LT"/>
        </w:rPr>
      </w:pPr>
      <w:r w:rsidRPr="00B66F33">
        <w:rPr>
          <w:rStyle w:val="FootnoteReference"/>
          <w:lang w:val="lt-LT"/>
        </w:rPr>
        <w:footnoteRef/>
      </w:r>
      <w:r w:rsidRPr="00B66F33">
        <w:rPr>
          <w:lang w:val="lt-LT"/>
        </w:rPr>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520894"/>
      <w:docPartObj>
        <w:docPartGallery w:val="Page Numbers (Top of Page)"/>
        <w:docPartUnique/>
      </w:docPartObj>
    </w:sdtPr>
    <w:sdtEndPr>
      <w:rPr>
        <w:noProof/>
        <w:sz w:val="20"/>
        <w:szCs w:val="20"/>
      </w:rPr>
    </w:sdtEndPr>
    <w:sdtContent>
      <w:p w14:paraId="7CEE036F" w14:textId="77777777" w:rsidR="00806008" w:rsidRPr="00806008" w:rsidRDefault="00806008">
        <w:pPr>
          <w:pStyle w:val="Header"/>
          <w:jc w:val="center"/>
          <w:rPr>
            <w:sz w:val="20"/>
            <w:szCs w:val="20"/>
          </w:rPr>
        </w:pPr>
        <w:r w:rsidRPr="00806008">
          <w:rPr>
            <w:sz w:val="20"/>
            <w:szCs w:val="20"/>
          </w:rPr>
          <w:fldChar w:fldCharType="begin"/>
        </w:r>
        <w:r w:rsidRPr="00806008">
          <w:rPr>
            <w:sz w:val="20"/>
            <w:szCs w:val="20"/>
          </w:rPr>
          <w:instrText xml:space="preserve"> PAGE   \* MERGEFORMAT </w:instrText>
        </w:r>
        <w:r w:rsidRPr="00806008">
          <w:rPr>
            <w:sz w:val="20"/>
            <w:szCs w:val="20"/>
          </w:rPr>
          <w:fldChar w:fldCharType="separate"/>
        </w:r>
        <w:r w:rsidR="00A834F3">
          <w:rPr>
            <w:noProof/>
            <w:sz w:val="20"/>
            <w:szCs w:val="20"/>
          </w:rPr>
          <w:t>2</w:t>
        </w:r>
        <w:r w:rsidRPr="00806008">
          <w:rPr>
            <w:noProof/>
            <w:sz w:val="20"/>
            <w:szCs w:val="20"/>
          </w:rPr>
          <w:fldChar w:fldCharType="end"/>
        </w:r>
      </w:p>
    </w:sdtContent>
  </w:sdt>
  <w:p w14:paraId="5206C78A" w14:textId="77777777" w:rsidR="00806008" w:rsidRDefault="00806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1" w15:restartNumberingAfterBreak="0">
    <w:nsid w:val="114B1870"/>
    <w:multiLevelType w:val="hybridMultilevel"/>
    <w:tmpl w:val="3BFA7250"/>
    <w:lvl w:ilvl="0" w:tplc="A7A868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55526"/>
    <w:multiLevelType w:val="multilevel"/>
    <w:tmpl w:val="753ACFD2"/>
    <w:lvl w:ilvl="0">
      <w:start w:val="1"/>
      <w:numFmt w:val="decimal"/>
      <w:lvlText w:val="%1."/>
      <w:lvlJc w:val="left"/>
      <w:pPr>
        <w:ind w:left="360" w:hanging="360"/>
      </w:p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4C5731"/>
    <w:multiLevelType w:val="multilevel"/>
    <w:tmpl w:val="0427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735831"/>
    <w:multiLevelType w:val="hybridMultilevel"/>
    <w:tmpl w:val="F7306CE0"/>
    <w:lvl w:ilvl="0" w:tplc="E70085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C2B90"/>
    <w:multiLevelType w:val="hybridMultilevel"/>
    <w:tmpl w:val="AD3684AA"/>
    <w:lvl w:ilvl="0" w:tplc="261C78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07474"/>
    <w:multiLevelType w:val="hybridMultilevel"/>
    <w:tmpl w:val="BEE8494E"/>
    <w:lvl w:ilvl="0" w:tplc="0FFC87E4">
      <w:numFmt w:val="bullet"/>
      <w:lvlText w:val=""/>
      <w:lvlJc w:val="left"/>
      <w:pPr>
        <w:ind w:left="720" w:hanging="360"/>
      </w:pPr>
      <w:rPr>
        <w:rFonts w:ascii="Symbol" w:eastAsiaTheme="minorHAnsi" w:hAnsi="Symbol" w:cs="Times New Roman" w:hint="default"/>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8298F"/>
    <w:multiLevelType w:val="multilevel"/>
    <w:tmpl w:val="B5D65E60"/>
    <w:lvl w:ilvl="0">
      <w:start w:val="1"/>
      <w:numFmt w:val="decimal"/>
      <w:lvlText w:val="%1."/>
      <w:lvlJc w:val="left"/>
      <w:pPr>
        <w:ind w:left="720" w:hanging="360"/>
      </w:pPr>
      <w:rPr>
        <w:rFonts w:hint="default"/>
        <w:b/>
        <w:bCs w:val="0"/>
      </w:rPr>
    </w:lvl>
    <w:lvl w:ilvl="1">
      <w:start w:val="1"/>
      <w:numFmt w:val="decimal"/>
      <w:isLgl/>
      <w:lvlText w:val="%1.%2."/>
      <w:lvlJc w:val="left"/>
      <w:pPr>
        <w:ind w:left="957"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560D6B"/>
    <w:multiLevelType w:val="hybridMultilevel"/>
    <w:tmpl w:val="D9063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35688">
    <w:abstractNumId w:val="7"/>
  </w:num>
  <w:num w:numId="2" w16cid:durableId="1570460490">
    <w:abstractNumId w:val="8"/>
  </w:num>
  <w:num w:numId="3" w16cid:durableId="1539388259">
    <w:abstractNumId w:val="2"/>
  </w:num>
  <w:num w:numId="4" w16cid:durableId="1026560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3160848">
    <w:abstractNumId w:val="5"/>
  </w:num>
  <w:num w:numId="6" w16cid:durableId="156576693">
    <w:abstractNumId w:val="1"/>
  </w:num>
  <w:num w:numId="7" w16cid:durableId="1959096985">
    <w:abstractNumId w:val="4"/>
  </w:num>
  <w:num w:numId="8" w16cid:durableId="1334337402">
    <w:abstractNumId w:val="6"/>
  </w:num>
  <w:num w:numId="9" w16cid:durableId="290400721">
    <w:abstractNumId w:val="3"/>
  </w:num>
  <w:num w:numId="10" w16cid:durableId="129433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69"/>
    <w:rsid w:val="0001540F"/>
    <w:rsid w:val="00021807"/>
    <w:rsid w:val="00026DD0"/>
    <w:rsid w:val="0002789C"/>
    <w:rsid w:val="00032398"/>
    <w:rsid w:val="00055664"/>
    <w:rsid w:val="00074621"/>
    <w:rsid w:val="00083D3A"/>
    <w:rsid w:val="00086961"/>
    <w:rsid w:val="000938D3"/>
    <w:rsid w:val="00094A62"/>
    <w:rsid w:val="000A3850"/>
    <w:rsid w:val="000A5815"/>
    <w:rsid w:val="000B45D9"/>
    <w:rsid w:val="000C6FB9"/>
    <w:rsid w:val="000E27BA"/>
    <w:rsid w:val="000E3EAD"/>
    <w:rsid w:val="000F73CC"/>
    <w:rsid w:val="001034F4"/>
    <w:rsid w:val="001077CD"/>
    <w:rsid w:val="00114071"/>
    <w:rsid w:val="00114D17"/>
    <w:rsid w:val="001211E1"/>
    <w:rsid w:val="00122B9D"/>
    <w:rsid w:val="001522C1"/>
    <w:rsid w:val="00174E63"/>
    <w:rsid w:val="00175907"/>
    <w:rsid w:val="001900F0"/>
    <w:rsid w:val="001A2911"/>
    <w:rsid w:val="001A7FA9"/>
    <w:rsid w:val="001B1277"/>
    <w:rsid w:val="001D072D"/>
    <w:rsid w:val="001E603F"/>
    <w:rsid w:val="001E6D22"/>
    <w:rsid w:val="001F60D8"/>
    <w:rsid w:val="00201BA3"/>
    <w:rsid w:val="00215029"/>
    <w:rsid w:val="00216A76"/>
    <w:rsid w:val="0021791B"/>
    <w:rsid w:val="00222BB4"/>
    <w:rsid w:val="00223AC2"/>
    <w:rsid w:val="0023577E"/>
    <w:rsid w:val="00242443"/>
    <w:rsid w:val="00254C6F"/>
    <w:rsid w:val="00263F90"/>
    <w:rsid w:val="002744F6"/>
    <w:rsid w:val="0028725D"/>
    <w:rsid w:val="0029368D"/>
    <w:rsid w:val="00293D21"/>
    <w:rsid w:val="00293EEA"/>
    <w:rsid w:val="00294DCE"/>
    <w:rsid w:val="002B5782"/>
    <w:rsid w:val="002C1008"/>
    <w:rsid w:val="002C20D8"/>
    <w:rsid w:val="002F3529"/>
    <w:rsid w:val="002F485B"/>
    <w:rsid w:val="00314F2B"/>
    <w:rsid w:val="00346B25"/>
    <w:rsid w:val="0036363B"/>
    <w:rsid w:val="00382BD0"/>
    <w:rsid w:val="00386186"/>
    <w:rsid w:val="00387B54"/>
    <w:rsid w:val="003B62FC"/>
    <w:rsid w:val="003C2428"/>
    <w:rsid w:val="003C7978"/>
    <w:rsid w:val="003D22F6"/>
    <w:rsid w:val="003F0228"/>
    <w:rsid w:val="003F07B0"/>
    <w:rsid w:val="003F16BF"/>
    <w:rsid w:val="003F254F"/>
    <w:rsid w:val="003F405D"/>
    <w:rsid w:val="003F5149"/>
    <w:rsid w:val="00400F41"/>
    <w:rsid w:val="00404E7D"/>
    <w:rsid w:val="00415EB0"/>
    <w:rsid w:val="00415F24"/>
    <w:rsid w:val="00415FEA"/>
    <w:rsid w:val="00425065"/>
    <w:rsid w:val="0048083B"/>
    <w:rsid w:val="00481A76"/>
    <w:rsid w:val="004A42AB"/>
    <w:rsid w:val="004B4347"/>
    <w:rsid w:val="004D3EC4"/>
    <w:rsid w:val="004D4DF5"/>
    <w:rsid w:val="004D53A1"/>
    <w:rsid w:val="00523577"/>
    <w:rsid w:val="00537544"/>
    <w:rsid w:val="005445C5"/>
    <w:rsid w:val="00566784"/>
    <w:rsid w:val="00587635"/>
    <w:rsid w:val="005879AB"/>
    <w:rsid w:val="005A67DC"/>
    <w:rsid w:val="005D3F99"/>
    <w:rsid w:val="00612661"/>
    <w:rsid w:val="006147E2"/>
    <w:rsid w:val="00642C57"/>
    <w:rsid w:val="00647109"/>
    <w:rsid w:val="00655F68"/>
    <w:rsid w:val="00662E2D"/>
    <w:rsid w:val="00664C68"/>
    <w:rsid w:val="006763D8"/>
    <w:rsid w:val="00683168"/>
    <w:rsid w:val="00686C7C"/>
    <w:rsid w:val="0069524C"/>
    <w:rsid w:val="006A747D"/>
    <w:rsid w:val="006B5B68"/>
    <w:rsid w:val="006D6548"/>
    <w:rsid w:val="006E11D8"/>
    <w:rsid w:val="006E24C0"/>
    <w:rsid w:val="006F0606"/>
    <w:rsid w:val="006F2C56"/>
    <w:rsid w:val="00713502"/>
    <w:rsid w:val="007300C0"/>
    <w:rsid w:val="0073498E"/>
    <w:rsid w:val="00751359"/>
    <w:rsid w:val="00752DC5"/>
    <w:rsid w:val="00756F99"/>
    <w:rsid w:val="007754BE"/>
    <w:rsid w:val="00787A95"/>
    <w:rsid w:val="00787C14"/>
    <w:rsid w:val="007B186D"/>
    <w:rsid w:val="007C4E18"/>
    <w:rsid w:val="007E5470"/>
    <w:rsid w:val="00801A32"/>
    <w:rsid w:val="00806008"/>
    <w:rsid w:val="00816C92"/>
    <w:rsid w:val="008237C4"/>
    <w:rsid w:val="008247A3"/>
    <w:rsid w:val="00845203"/>
    <w:rsid w:val="00853605"/>
    <w:rsid w:val="00856D69"/>
    <w:rsid w:val="0086490B"/>
    <w:rsid w:val="008677A3"/>
    <w:rsid w:val="008725CB"/>
    <w:rsid w:val="00892AF0"/>
    <w:rsid w:val="00892D8E"/>
    <w:rsid w:val="00894A65"/>
    <w:rsid w:val="008A2001"/>
    <w:rsid w:val="008A4EF9"/>
    <w:rsid w:val="008A7E30"/>
    <w:rsid w:val="008B01C7"/>
    <w:rsid w:val="008E06B5"/>
    <w:rsid w:val="008E7E41"/>
    <w:rsid w:val="008F0663"/>
    <w:rsid w:val="00903ABE"/>
    <w:rsid w:val="009151E1"/>
    <w:rsid w:val="00923987"/>
    <w:rsid w:val="009475CA"/>
    <w:rsid w:val="00966AF2"/>
    <w:rsid w:val="009731FD"/>
    <w:rsid w:val="009753A9"/>
    <w:rsid w:val="00983579"/>
    <w:rsid w:val="00992296"/>
    <w:rsid w:val="00993A42"/>
    <w:rsid w:val="00994F8C"/>
    <w:rsid w:val="00995631"/>
    <w:rsid w:val="009B4ECD"/>
    <w:rsid w:val="009B757A"/>
    <w:rsid w:val="009C00D3"/>
    <w:rsid w:val="009C339F"/>
    <w:rsid w:val="009C5EF9"/>
    <w:rsid w:val="009E32E7"/>
    <w:rsid w:val="009E36F0"/>
    <w:rsid w:val="009F2548"/>
    <w:rsid w:val="00A00EB0"/>
    <w:rsid w:val="00A03A27"/>
    <w:rsid w:val="00A2726E"/>
    <w:rsid w:val="00A4508A"/>
    <w:rsid w:val="00A52A09"/>
    <w:rsid w:val="00A5540A"/>
    <w:rsid w:val="00A811FE"/>
    <w:rsid w:val="00A834F3"/>
    <w:rsid w:val="00AA16E3"/>
    <w:rsid w:val="00AB7750"/>
    <w:rsid w:val="00AD2DC4"/>
    <w:rsid w:val="00AD5C60"/>
    <w:rsid w:val="00AE3897"/>
    <w:rsid w:val="00AF08BF"/>
    <w:rsid w:val="00AF0D02"/>
    <w:rsid w:val="00AF2D60"/>
    <w:rsid w:val="00AF6620"/>
    <w:rsid w:val="00B0307C"/>
    <w:rsid w:val="00B05D4C"/>
    <w:rsid w:val="00B109B5"/>
    <w:rsid w:val="00B26996"/>
    <w:rsid w:val="00B27BF5"/>
    <w:rsid w:val="00B27CA6"/>
    <w:rsid w:val="00B41794"/>
    <w:rsid w:val="00B57EFF"/>
    <w:rsid w:val="00B60F6C"/>
    <w:rsid w:val="00B66514"/>
    <w:rsid w:val="00B67D1C"/>
    <w:rsid w:val="00B71465"/>
    <w:rsid w:val="00B7753F"/>
    <w:rsid w:val="00B80683"/>
    <w:rsid w:val="00B847DF"/>
    <w:rsid w:val="00B90CE7"/>
    <w:rsid w:val="00B95C9F"/>
    <w:rsid w:val="00B95E25"/>
    <w:rsid w:val="00BA1D8D"/>
    <w:rsid w:val="00BA7C03"/>
    <w:rsid w:val="00BC4CF1"/>
    <w:rsid w:val="00BD497C"/>
    <w:rsid w:val="00C070EC"/>
    <w:rsid w:val="00C14A28"/>
    <w:rsid w:val="00C21260"/>
    <w:rsid w:val="00C2686C"/>
    <w:rsid w:val="00C46C1B"/>
    <w:rsid w:val="00C6620F"/>
    <w:rsid w:val="00C66D64"/>
    <w:rsid w:val="00C73B5A"/>
    <w:rsid w:val="00C764C0"/>
    <w:rsid w:val="00C77624"/>
    <w:rsid w:val="00C95E2F"/>
    <w:rsid w:val="00CA4FBA"/>
    <w:rsid w:val="00CA7F4B"/>
    <w:rsid w:val="00CB474B"/>
    <w:rsid w:val="00CD1193"/>
    <w:rsid w:val="00CD612A"/>
    <w:rsid w:val="00CE2248"/>
    <w:rsid w:val="00CF3AEF"/>
    <w:rsid w:val="00CF54E6"/>
    <w:rsid w:val="00D00984"/>
    <w:rsid w:val="00D00A18"/>
    <w:rsid w:val="00D11DAB"/>
    <w:rsid w:val="00D15E7A"/>
    <w:rsid w:val="00D20FCE"/>
    <w:rsid w:val="00D36254"/>
    <w:rsid w:val="00D64E9A"/>
    <w:rsid w:val="00D91E84"/>
    <w:rsid w:val="00D956B3"/>
    <w:rsid w:val="00D966C0"/>
    <w:rsid w:val="00DB0664"/>
    <w:rsid w:val="00DB3E54"/>
    <w:rsid w:val="00DC1631"/>
    <w:rsid w:val="00DC33BB"/>
    <w:rsid w:val="00DC7AC8"/>
    <w:rsid w:val="00DE54E2"/>
    <w:rsid w:val="00DE57EA"/>
    <w:rsid w:val="00DF5579"/>
    <w:rsid w:val="00E05BBA"/>
    <w:rsid w:val="00E06478"/>
    <w:rsid w:val="00E079D2"/>
    <w:rsid w:val="00E34097"/>
    <w:rsid w:val="00E41DC5"/>
    <w:rsid w:val="00E4209B"/>
    <w:rsid w:val="00E62775"/>
    <w:rsid w:val="00E65B18"/>
    <w:rsid w:val="00E72B77"/>
    <w:rsid w:val="00E73DA5"/>
    <w:rsid w:val="00E75119"/>
    <w:rsid w:val="00E7599F"/>
    <w:rsid w:val="00E85AE4"/>
    <w:rsid w:val="00E91F8F"/>
    <w:rsid w:val="00EA42D4"/>
    <w:rsid w:val="00EB5123"/>
    <w:rsid w:val="00EC0827"/>
    <w:rsid w:val="00ED19FB"/>
    <w:rsid w:val="00ED7DDC"/>
    <w:rsid w:val="00EF6390"/>
    <w:rsid w:val="00EF7446"/>
    <w:rsid w:val="00F0517E"/>
    <w:rsid w:val="00F05F0C"/>
    <w:rsid w:val="00F06C0C"/>
    <w:rsid w:val="00F073A7"/>
    <w:rsid w:val="00F07C4B"/>
    <w:rsid w:val="00F361E7"/>
    <w:rsid w:val="00F43008"/>
    <w:rsid w:val="00F54272"/>
    <w:rsid w:val="00F63E18"/>
    <w:rsid w:val="00F748C7"/>
    <w:rsid w:val="00F7512F"/>
    <w:rsid w:val="00F94201"/>
    <w:rsid w:val="00FA1645"/>
    <w:rsid w:val="00FC1174"/>
    <w:rsid w:val="00FF5D62"/>
    <w:rsid w:val="00FF7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B921"/>
  <w15:docId w15:val="{ADF7153A-F35C-4E5C-81C1-35B68569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31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AS,Lentele,Lente"/>
    <w:basedOn w:val="Normal"/>
    <w:link w:val="ListParagraphChar"/>
    <w:uiPriority w:val="34"/>
    <w:qFormat/>
    <w:rsid w:val="00F361E7"/>
    <w:pPr>
      <w:ind w:left="720"/>
      <w:contextualSpacing/>
    </w:pPr>
  </w:style>
  <w:style w:type="paragraph" w:styleId="Header">
    <w:name w:val="header"/>
    <w:basedOn w:val="Normal"/>
    <w:link w:val="HeaderChar"/>
    <w:uiPriority w:val="99"/>
    <w:unhideWhenUsed/>
    <w:rsid w:val="009239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923987"/>
  </w:style>
  <w:style w:type="paragraph" w:styleId="Footer">
    <w:name w:val="footer"/>
    <w:basedOn w:val="Normal"/>
    <w:link w:val="FooterChar"/>
    <w:uiPriority w:val="99"/>
    <w:unhideWhenUsed/>
    <w:rsid w:val="009239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923987"/>
  </w:style>
  <w:style w:type="paragraph" w:styleId="BalloonText">
    <w:name w:val="Balloon Text"/>
    <w:basedOn w:val="Normal"/>
    <w:link w:val="BalloonTextChar"/>
    <w:uiPriority w:val="99"/>
    <w:semiHidden/>
    <w:unhideWhenUsed/>
    <w:rsid w:val="003D2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2F6"/>
    <w:rPr>
      <w:rFonts w:ascii="Tahoma" w:hAnsi="Tahoma" w:cs="Tahoma"/>
      <w:sz w:val="16"/>
      <w:szCs w:val="16"/>
    </w:rPr>
  </w:style>
  <w:style w:type="paragraph" w:styleId="NoSpacing">
    <w:name w:val="No Spacing"/>
    <w:uiPriority w:val="1"/>
    <w:qFormat/>
    <w:rsid w:val="00415F24"/>
    <w:pPr>
      <w:spacing w:after="0" w:line="240" w:lineRule="auto"/>
    </w:pPr>
  </w:style>
  <w:style w:type="character" w:styleId="CommentReference">
    <w:name w:val="annotation reference"/>
    <w:basedOn w:val="DefaultParagraphFont"/>
    <w:uiPriority w:val="99"/>
    <w:semiHidden/>
    <w:unhideWhenUsed/>
    <w:rsid w:val="00647109"/>
    <w:rPr>
      <w:sz w:val="16"/>
      <w:szCs w:val="16"/>
    </w:rPr>
  </w:style>
  <w:style w:type="paragraph" w:styleId="CommentText">
    <w:name w:val="annotation text"/>
    <w:basedOn w:val="Normal"/>
    <w:link w:val="CommentTextChar"/>
    <w:uiPriority w:val="99"/>
    <w:unhideWhenUsed/>
    <w:rsid w:val="00647109"/>
    <w:pPr>
      <w:spacing w:line="240" w:lineRule="auto"/>
    </w:pPr>
    <w:rPr>
      <w:sz w:val="20"/>
      <w:szCs w:val="20"/>
    </w:rPr>
  </w:style>
  <w:style w:type="character" w:customStyle="1" w:styleId="CommentTextChar">
    <w:name w:val="Comment Text Char"/>
    <w:basedOn w:val="DefaultParagraphFont"/>
    <w:link w:val="CommentText"/>
    <w:uiPriority w:val="99"/>
    <w:rsid w:val="00647109"/>
    <w:rPr>
      <w:sz w:val="20"/>
      <w:szCs w:val="20"/>
    </w:rPr>
  </w:style>
  <w:style w:type="paragraph" w:styleId="CommentSubject">
    <w:name w:val="annotation subject"/>
    <w:basedOn w:val="CommentText"/>
    <w:next w:val="CommentText"/>
    <w:link w:val="CommentSubjectChar"/>
    <w:uiPriority w:val="99"/>
    <w:semiHidden/>
    <w:unhideWhenUsed/>
    <w:rsid w:val="00647109"/>
    <w:rPr>
      <w:b/>
      <w:bCs/>
    </w:rPr>
  </w:style>
  <w:style w:type="character" w:customStyle="1" w:styleId="CommentSubjectChar">
    <w:name w:val="Comment Subject Char"/>
    <w:basedOn w:val="CommentTextChar"/>
    <w:link w:val="CommentSubject"/>
    <w:uiPriority w:val="99"/>
    <w:semiHidden/>
    <w:rsid w:val="00647109"/>
    <w:rPr>
      <w:b/>
      <w:bCs/>
      <w:sz w:val="20"/>
      <w:szCs w:val="2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B95E25"/>
  </w:style>
  <w:style w:type="paragraph" w:styleId="Revision">
    <w:name w:val="Revision"/>
    <w:hidden/>
    <w:uiPriority w:val="99"/>
    <w:semiHidden/>
    <w:rsid w:val="00683168"/>
    <w:pPr>
      <w:spacing w:after="0" w:line="240" w:lineRule="auto"/>
    </w:pPr>
  </w:style>
  <w:style w:type="character" w:customStyle="1" w:styleId="Bodytext2">
    <w:name w:val="Body text (2)_"/>
    <w:link w:val="Bodytext20"/>
    <w:rsid w:val="00683168"/>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683168"/>
    <w:pPr>
      <w:shd w:val="clear" w:color="auto" w:fill="FFFFFF"/>
      <w:spacing w:after="0" w:line="269" w:lineRule="exact"/>
      <w:ind w:hanging="400"/>
    </w:pPr>
    <w:rPr>
      <w:rFonts w:ascii="Times New Roman" w:hAnsi="Times New Roman" w:cs="Times New Roman"/>
      <w:i/>
      <w:iCs/>
      <w:sz w:val="23"/>
      <w:szCs w:val="23"/>
    </w:rPr>
  </w:style>
  <w:style w:type="paragraph" w:styleId="FootnoteText">
    <w:name w:val="footnote text"/>
    <w:basedOn w:val="Normal"/>
    <w:link w:val="FootnoteTextChar"/>
    <w:rsid w:val="00683168"/>
    <w:pPr>
      <w:spacing w:after="160" w:line="256" w:lineRule="auto"/>
    </w:pPr>
    <w:rPr>
      <w:rFonts w:ascii="Calibri" w:eastAsia="Calibri" w:hAnsi="Calibri" w:cs="DokChampa"/>
      <w:sz w:val="20"/>
      <w:szCs w:val="20"/>
      <w:lang w:val="en-US"/>
    </w:rPr>
  </w:style>
  <w:style w:type="character" w:customStyle="1" w:styleId="FootnoteTextChar">
    <w:name w:val="Footnote Text Char"/>
    <w:basedOn w:val="DefaultParagraphFont"/>
    <w:link w:val="FootnoteText"/>
    <w:rsid w:val="00683168"/>
    <w:rPr>
      <w:rFonts w:ascii="Calibri" w:eastAsia="Calibri" w:hAnsi="Calibri" w:cs="DokChampa"/>
      <w:sz w:val="20"/>
      <w:szCs w:val="20"/>
      <w:lang w:val="en-US"/>
    </w:rPr>
  </w:style>
  <w:style w:type="character" w:styleId="FootnoteReference">
    <w:name w:val="footnote reference"/>
    <w:rsid w:val="00683168"/>
    <w:rPr>
      <w:vertAlign w:val="superscript"/>
    </w:rPr>
  </w:style>
  <w:style w:type="character" w:customStyle="1" w:styleId="Heading1Char">
    <w:name w:val="Heading 1 Char"/>
    <w:basedOn w:val="DefaultParagraphFont"/>
    <w:link w:val="Heading1"/>
    <w:uiPriority w:val="9"/>
    <w:rsid w:val="00683168"/>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6473">
      <w:bodyDiv w:val="1"/>
      <w:marLeft w:val="0"/>
      <w:marRight w:val="0"/>
      <w:marTop w:val="0"/>
      <w:marBottom w:val="0"/>
      <w:divBdr>
        <w:top w:val="none" w:sz="0" w:space="0" w:color="auto"/>
        <w:left w:val="none" w:sz="0" w:space="0" w:color="auto"/>
        <w:bottom w:val="none" w:sz="0" w:space="0" w:color="auto"/>
        <w:right w:val="none" w:sz="0" w:space="0" w:color="auto"/>
      </w:divBdr>
    </w:div>
    <w:div w:id="292835854">
      <w:bodyDiv w:val="1"/>
      <w:marLeft w:val="0"/>
      <w:marRight w:val="0"/>
      <w:marTop w:val="0"/>
      <w:marBottom w:val="0"/>
      <w:divBdr>
        <w:top w:val="none" w:sz="0" w:space="0" w:color="auto"/>
        <w:left w:val="none" w:sz="0" w:space="0" w:color="auto"/>
        <w:bottom w:val="none" w:sz="0" w:space="0" w:color="auto"/>
        <w:right w:val="none" w:sz="0" w:space="0" w:color="auto"/>
      </w:divBdr>
    </w:div>
    <w:div w:id="567351515">
      <w:bodyDiv w:val="1"/>
      <w:marLeft w:val="0"/>
      <w:marRight w:val="0"/>
      <w:marTop w:val="0"/>
      <w:marBottom w:val="0"/>
      <w:divBdr>
        <w:top w:val="none" w:sz="0" w:space="0" w:color="auto"/>
        <w:left w:val="none" w:sz="0" w:space="0" w:color="auto"/>
        <w:bottom w:val="none" w:sz="0" w:space="0" w:color="auto"/>
        <w:right w:val="none" w:sz="0" w:space="0" w:color="auto"/>
      </w:divBdr>
    </w:div>
    <w:div w:id="776213483">
      <w:bodyDiv w:val="1"/>
      <w:marLeft w:val="0"/>
      <w:marRight w:val="0"/>
      <w:marTop w:val="0"/>
      <w:marBottom w:val="0"/>
      <w:divBdr>
        <w:top w:val="none" w:sz="0" w:space="0" w:color="auto"/>
        <w:left w:val="none" w:sz="0" w:space="0" w:color="auto"/>
        <w:bottom w:val="none" w:sz="0" w:space="0" w:color="auto"/>
        <w:right w:val="none" w:sz="0" w:space="0" w:color="auto"/>
      </w:divBdr>
    </w:div>
    <w:div w:id="826439420">
      <w:bodyDiv w:val="1"/>
      <w:marLeft w:val="0"/>
      <w:marRight w:val="0"/>
      <w:marTop w:val="0"/>
      <w:marBottom w:val="0"/>
      <w:divBdr>
        <w:top w:val="none" w:sz="0" w:space="0" w:color="auto"/>
        <w:left w:val="none" w:sz="0" w:space="0" w:color="auto"/>
        <w:bottom w:val="none" w:sz="0" w:space="0" w:color="auto"/>
        <w:right w:val="none" w:sz="0" w:space="0" w:color="auto"/>
      </w:divBdr>
    </w:div>
    <w:div w:id="861087880">
      <w:bodyDiv w:val="1"/>
      <w:marLeft w:val="0"/>
      <w:marRight w:val="0"/>
      <w:marTop w:val="0"/>
      <w:marBottom w:val="0"/>
      <w:divBdr>
        <w:top w:val="none" w:sz="0" w:space="0" w:color="auto"/>
        <w:left w:val="none" w:sz="0" w:space="0" w:color="auto"/>
        <w:bottom w:val="none" w:sz="0" w:space="0" w:color="auto"/>
        <w:right w:val="none" w:sz="0" w:space="0" w:color="auto"/>
      </w:divBdr>
    </w:div>
    <w:div w:id="1223173122">
      <w:bodyDiv w:val="1"/>
      <w:marLeft w:val="0"/>
      <w:marRight w:val="0"/>
      <w:marTop w:val="0"/>
      <w:marBottom w:val="0"/>
      <w:divBdr>
        <w:top w:val="none" w:sz="0" w:space="0" w:color="auto"/>
        <w:left w:val="none" w:sz="0" w:space="0" w:color="auto"/>
        <w:bottom w:val="none" w:sz="0" w:space="0" w:color="auto"/>
        <w:right w:val="none" w:sz="0" w:space="0" w:color="auto"/>
      </w:divBdr>
    </w:div>
    <w:div w:id="1522891693">
      <w:bodyDiv w:val="1"/>
      <w:marLeft w:val="0"/>
      <w:marRight w:val="0"/>
      <w:marTop w:val="0"/>
      <w:marBottom w:val="0"/>
      <w:divBdr>
        <w:top w:val="none" w:sz="0" w:space="0" w:color="auto"/>
        <w:left w:val="none" w:sz="0" w:space="0" w:color="auto"/>
        <w:bottom w:val="none" w:sz="0" w:space="0" w:color="auto"/>
        <w:right w:val="none" w:sz="0" w:space="0" w:color="auto"/>
      </w:divBdr>
    </w:div>
    <w:div w:id="191130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4" ma:contentTypeDescription="Create a new document." ma:contentTypeScope="" ma:versionID="183fdce3b34b79d53182978523f4bcdd">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c0ebcc7c86c07cb31c1e3624a90af9de"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3D3EDE0B-188E-46FF-BAB4-2C67C6931E00}">
  <ds:schemaRefs>
    <ds:schemaRef ds:uri="http://schemas.microsoft.com/sharepoint/v3/contenttype/forms"/>
  </ds:schemaRefs>
</ds:datastoreItem>
</file>

<file path=customXml/itemProps2.xml><?xml version="1.0" encoding="utf-8"?>
<ds:datastoreItem xmlns:ds="http://schemas.openxmlformats.org/officeDocument/2006/customXml" ds:itemID="{2EAF349C-042A-438D-A8E3-C70C57A47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31006-56A8-4F23-A257-6E49561F6253}">
  <ds:schemaRefs>
    <ds:schemaRef ds:uri="http://purl.org/dc/dcmitype/"/>
    <ds:schemaRef ds:uri="http://schemas.microsoft.com/office/2006/metadata/properties"/>
    <ds:schemaRef ds:uri="http://schemas.microsoft.com/office/2006/documentManagement/types"/>
    <ds:schemaRef ds:uri="4c09c909-d14c-48c7-9432-14d3bd8e4af5"/>
    <ds:schemaRef ds:uri="94e07698-bc97-4aa6-92b6-0fbc9b9fdadb"/>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5261</Words>
  <Characters>3000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Cicėnas</dc:creator>
  <cp:lastModifiedBy>Violeta Stasiukaitienė</cp:lastModifiedBy>
  <cp:revision>2</cp:revision>
  <cp:lastPrinted>2019-02-28T08:15:00Z</cp:lastPrinted>
  <dcterms:created xsi:type="dcterms:W3CDTF">2024-01-02T06:44:00Z</dcterms:created>
  <dcterms:modified xsi:type="dcterms:W3CDTF">2024-01-02T06:44:00Z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ies>
</file>