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80" w:type="dxa"/>
        <w:jc w:val="right"/>
        <w:tblLook w:val="04A0" w:firstRow="1" w:lastRow="0" w:firstColumn="1" w:lastColumn="0" w:noHBand="0" w:noVBand="1"/>
      </w:tblPr>
      <w:tblGrid>
        <w:gridCol w:w="3936"/>
        <w:gridCol w:w="222"/>
        <w:gridCol w:w="222"/>
      </w:tblGrid>
      <w:tr w:rsidR="00257BD8" w:rsidRPr="00257BD8" w:rsidTr="00257BD8">
        <w:trPr>
          <w:trHeight w:val="300"/>
          <w:jc w:val="right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Prekių viešojo pirkimo-pardavimo sutarties</w:t>
            </w: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4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19653C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lt-LT"/>
              </w:rPr>
              <w:t>2023</w:t>
            </w:r>
            <w:r w:rsidR="00257BD8" w:rsidRPr="00257BD8">
              <w:rPr>
                <w:rFonts w:ascii="Times New Roman" w:eastAsia="Times New Roman" w:hAnsi="Times New Roman" w:cs="Times New Roman"/>
                <w:color w:val="000000"/>
                <w:lang w:val="lt-LT"/>
              </w:rPr>
              <w:t xml:space="preserve"> m.                         d. Nr. 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lt-LT"/>
              </w:rPr>
            </w:pPr>
          </w:p>
        </w:tc>
      </w:tr>
      <w:tr w:rsidR="00257BD8" w:rsidRPr="00257BD8" w:rsidTr="00257BD8">
        <w:trPr>
          <w:trHeight w:val="300"/>
          <w:jc w:val="right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B34D1B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>4</w:t>
            </w:r>
            <w:r w:rsidR="00257BD8" w:rsidRPr="00257BD8"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  <w:t xml:space="preserve"> Priedas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lt-LT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7BD8" w:rsidRPr="00257BD8" w:rsidRDefault="00257BD8" w:rsidP="00257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t-LT"/>
              </w:rPr>
            </w:pPr>
          </w:p>
        </w:tc>
      </w:tr>
    </w:tbl>
    <w:p w:rsidR="00052A51" w:rsidRDefault="00052A51" w:rsidP="00052A51">
      <w:pPr>
        <w:spacing w:after="0" w:line="276" w:lineRule="auto"/>
        <w:ind w:left="5040" w:firstLine="720"/>
        <w:rPr>
          <w:rFonts w:ascii="Times New Roman" w:eastAsia="Calibri" w:hAnsi="Times New Roman" w:cs="Times New Roman"/>
          <w:lang w:val="lt-LT"/>
        </w:rPr>
      </w:pPr>
    </w:p>
    <w:p w:rsidR="00052A51" w:rsidRPr="00F6755A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2. Vadovaujantis Metodikos </w:t>
      </w:r>
      <w:r>
        <w:rPr>
          <w:rFonts w:ascii="Times New Roman" w:eastAsia="Calibri" w:hAnsi="Times New Roman" w:cs="Times New Roman"/>
          <w:sz w:val="24"/>
          <w:lang w:val="lt-LT"/>
        </w:rPr>
        <w:t>10.2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punktu, šiose taisyklėse pasirinktas 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toms prekėms, kurių vidutines mažmenines kainas teikia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Valstybės duomenų agentūra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vokų su pasiūlymais atplėšimo mėnesį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lang w:val="lt-LT"/>
        </w:rPr>
        <w:t>– 2023 m. rugsėjį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E056B9" w:rsidRPr="00F6755A" w:rsidRDefault="00E056B9" w:rsidP="00A33435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pasiūlytos kainos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 prekės kaina yra tokia pat, kaip nurodyta Sutartyje (Sutarties 1 priede)):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6.5pt" o:ole="" fillcolor="window">
            <v:imagedata r:id="rId6" o:title=""/>
          </v:shape>
          <o:OLEObject Type="Embed" ProgID="Equation.3" ShapeID="_x0000_i1025" DrawAspect="Content" ObjectID="_1761735039" r:id="rId7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>
          <v:shape id="_x0000_i1026" type="#_x0000_t75" style="width:41.25pt;height:33.75pt" o:ole="" fillcolor="window">
            <v:imagedata r:id="rId8" o:title=""/>
          </v:shape>
          <o:OLEObject Type="Embed" ProgID="Equation.3" ShapeID="_x0000_i1026" DrawAspect="Content" ObjectID="_1761735040" r:id="rId9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5. Nuolaida (priedas) nekeičiama per visą sutarties galiojimo laiką. Sutartyje (Sutarties 1 priede) nurodyta kaina keičiama, jeigu daugiau nei 10% pasikeičia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teikiama konkretaus pavadinimo prekės vidutinė mažmeninė kaina arba bendras konkretaus pavadinimo prekės kainos indeksas yra didesnis negu 1,1 ar mažesnis negu 0,9.</w:t>
      </w:r>
    </w:p>
    <w:p w:rsidR="00E056B9" w:rsidRPr="00F6755A" w:rsidRDefault="00E056B9" w:rsidP="00A33435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, KAINOS KEITIMO TVARKA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kaina nuo Sutarties sudarymo nebuvo keičiama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vidutinės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>
          <v:shape id="_x0000_i1027" type="#_x0000_t75" style="width:108.75pt;height:34.5pt" o:ole="" fillcolor="window">
            <v:imagedata r:id="rId10" o:title=""/>
          </v:shape>
          <o:OLEObject Type="Embed" ProgID="Equation.3" ShapeID="_x0000_i1027" DrawAspect="Content" ObjectID="_1761735041" r:id="rId11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mėnesį. Einamuoju mėnesiu laikomas mėnuo, kurį inicijuojama keisti Sutartyje (Sutarties 1 priede) nurodytą kainą.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kaina nuo sutarties sudarymo jau buvo pakeista ir kurios kiekvieno mėnesio vidutinę mažmeninę kainą teikia </w:t>
      </w:r>
      <w:r>
        <w:rPr>
          <w:rFonts w:ascii="Times New Roman" w:eastAsia="Calibri" w:hAnsi="Times New Roman" w:cs="Times New Roman"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mažmeninės kainos pokytis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>
          <v:shape id="_x0000_i1028" type="#_x0000_t75" style="width:109.5pt;height:34.5pt" o:ole="" fillcolor="window">
            <v:imagedata r:id="rId12" o:title=""/>
          </v:shape>
          <o:OLEObject Type="Embed" ProgID="Equation.3" ShapeID="_x0000_i1028" DrawAspect="Content" ObjectID="_1761735042" r:id="rId13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inicijuojamas naujas kainos pakeitimas.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8. Jeigu pagal 3 ir 4 formules apskaičiuoto rezultato absoliuti reikšmė yra didesnė negu 10 %, atsiranda pagrindas einamąjį mėnesį inicijuoti kainos pakeitimą.</w:t>
      </w:r>
    </w:p>
    <w:p w:rsidR="00E056B9" w:rsidRPr="00F6755A" w:rsidRDefault="00E056B9" w:rsidP="00A33435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9. Konkretaus pavadinimo prekės pakeistos kainos dydis apskaičiuojamas pagal formulę: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lastRenderedPageBreak/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 konkretaus pavadinimo prekės kaina.</w:t>
      </w:r>
    </w:p>
    <w:p w:rsidR="00E056B9" w:rsidRPr="00F6755A" w:rsidRDefault="00E056B9" w:rsidP="00A33435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tą mėnesį, kuris buvo prieš einamąjį mėnesį, kurį inicijuotas kainos pakeitimas.</w:t>
      </w:r>
    </w:p>
    <w:p w:rsidR="00E056B9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A3343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III. PREKIŲ, KURIŲ VIDUTINIŲ MAŽMENINIŲ KAINŲ </w:t>
      </w:r>
      <w:r>
        <w:rPr>
          <w:rFonts w:ascii="Times New Roman" w:eastAsia="Calibri" w:hAnsi="Times New Roman" w:cs="Times New Roman"/>
          <w:b/>
          <w:sz w:val="24"/>
          <w:lang w:val="lt-LT"/>
        </w:rPr>
        <w:t>VALSTYBĖS DUOMENŲ AGENTŪRA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NETEIKIA, KAINOS KEITIMO TVARKA</w:t>
      </w:r>
    </w:p>
    <w:p w:rsidR="00E056B9" w:rsidRPr="00F6755A" w:rsidRDefault="00E056B9" w:rsidP="00A3343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E056B9" w:rsidRDefault="00E056B9" w:rsidP="00E056B9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sutartyje nurodyto konkretaus produkto kainos neteikia, Pirkėjas gali tokį produktą  prilyginti artimam  jam produktui, kurio kainą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teikia: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4394"/>
      </w:tblGrid>
      <w:tr w:rsidR="006C252B" w:rsidRPr="00E73439" w:rsidTr="00835B10">
        <w:trPr>
          <w:trHeight w:val="863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52B" w:rsidRPr="006C252B" w:rsidRDefault="006C252B" w:rsidP="0083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52B" w:rsidRPr="006C252B" w:rsidRDefault="006C252B" w:rsidP="003256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C252B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Konkretaus pavadinimo prekei prilyginta prekė ar prekių grupė, kurių kainų pokytį pat</w:t>
            </w:r>
            <w:r w:rsidR="00DF412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eikia </w:t>
            </w:r>
            <w:r w:rsidR="0032569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Valstybės duomenų agentūra</w:t>
            </w:r>
          </w:p>
        </w:tc>
      </w:tr>
      <w:tr w:rsidR="003D6E0F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Konservuotos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pupelės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aitriųjų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paprikų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padaže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Pupelės</w:t>
            </w:r>
            <w:proofErr w:type="spellEnd"/>
          </w:p>
        </w:tc>
      </w:tr>
      <w:tr w:rsidR="003D6E0F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Gaivusis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sulčių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gėrimas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Negazuoti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gėrimai</w:t>
            </w:r>
            <w:proofErr w:type="spellEnd"/>
          </w:p>
        </w:tc>
      </w:tr>
      <w:tr w:rsidR="003D6E0F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Spanguolių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Įvairių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uogų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nektaras</w:t>
            </w:r>
            <w:proofErr w:type="spellEnd"/>
          </w:p>
        </w:tc>
      </w:tr>
      <w:tr w:rsidR="003D6E0F" w:rsidRPr="000F6EAA" w:rsidTr="000F4DE3">
        <w:trPr>
          <w:trHeight w:val="349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Vynuogių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6E0F" w:rsidRPr="003D6E0F" w:rsidRDefault="003D6E0F" w:rsidP="003D6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Įvairių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vaisių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uogų</w:t>
            </w:r>
            <w:proofErr w:type="spellEnd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6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nektaras</w:t>
            </w:r>
            <w:proofErr w:type="spellEnd"/>
          </w:p>
        </w:tc>
      </w:tr>
    </w:tbl>
    <w:p w:rsidR="001A1FA6" w:rsidRDefault="001A1FA6" w:rsidP="001A1FA6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:rsidR="00E056B9" w:rsidRPr="006C252B" w:rsidRDefault="00E056B9" w:rsidP="00E056B9">
      <w:pPr>
        <w:ind w:firstLine="851"/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Cs/>
          <w:sz w:val="24"/>
          <w:szCs w:val="24"/>
          <w:lang w:val="lt-LT"/>
        </w:rPr>
        <w:t>11. P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rekės prilyginimas taikomas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visą sutarties galiojimo laikotarpį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, neatsižvelgiant į tai, ar </w:t>
      </w:r>
      <w:r w:rsidR="00325698"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pradės teikti prilygintos prekės vidutines mažmenines kainas. Tuo atveju, kai atlikus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įkainio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perskaičiavimą pagal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pateiktą prilygintos prekės vidutinę mažmeninę kainą paaiškėja, kad prilygintos prekės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viršija rinkos kainą (3-4 prekybos tinklų internetinėse parduotuvėse nurodytas kainas),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įkainis</w:t>
      </w:r>
      <w:r w:rsidRPr="006C252B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nebus keičiama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s.</w:t>
      </w:r>
    </w:p>
    <w:p w:rsidR="00E056B9" w:rsidRPr="00F6755A" w:rsidRDefault="00E056B9" w:rsidP="00E056B9">
      <w:pPr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i/>
          <w:iCs/>
          <w:lang w:val="lt-LT"/>
        </w:rPr>
        <w:t xml:space="preserve">                 </w:t>
      </w:r>
      <w:r>
        <w:rPr>
          <w:rFonts w:ascii="Times New Roman" w:eastAsia="Calibri" w:hAnsi="Times New Roman" w:cs="Times New Roman"/>
          <w:sz w:val="24"/>
          <w:lang w:val="lt-LT"/>
        </w:rPr>
        <w:t>12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prekės, kurios kaina nuo sutar</w:t>
      </w:r>
      <w:bookmarkStart w:id="0" w:name="_GoBack"/>
      <w:bookmarkEnd w:id="0"/>
      <w:r w:rsidRPr="00F6755A">
        <w:rPr>
          <w:rFonts w:ascii="Times New Roman" w:eastAsia="Calibri" w:hAnsi="Times New Roman" w:cs="Times New Roman"/>
          <w:sz w:val="24"/>
          <w:lang w:val="lt-LT"/>
        </w:rPr>
        <w:t>ties sudarymo nebuvo keičiama, kainos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13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Konkretaus pavadinimo prekės, kurios vidutinių mažmeninių kainų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agentūra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neteikia ir kurios kaina nuo sutarties sudarymo jau buvo pakeista, kainos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onkretaus pavadinimo prekei prilygintos prekės ar prekių grupės vidutinės mažmeninės kainos atitinkamais mėnesiais, pateiktos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14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Jeigu pagal šio priedo 11 ir 12 punktus apskaičiuotas kainų pokyčio koeficientas yra didesnis negu 1,1 ar mažesnis negu 0,9 atsiranda pagrindas einamąjį mėnesį inicijuoti kainos pakeitimą.</w:t>
      </w:r>
    </w:p>
    <w:p w:rsidR="00E056B9" w:rsidRPr="00F6755A" w:rsidRDefault="00E056B9" w:rsidP="00E056B9">
      <w:pPr>
        <w:spacing w:beforeLines="50" w:before="120"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15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 Konkretaus pavadinimo prekės pakeistos kainos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E056B9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V. BAIGIAMOSIOS NUOSTATOS</w:t>
      </w:r>
    </w:p>
    <w:p w:rsidR="00E056B9" w:rsidRPr="00F6755A" w:rsidRDefault="00E056B9" w:rsidP="00E056B9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E056B9" w:rsidRPr="00F6755A" w:rsidRDefault="00E056B9" w:rsidP="00E056B9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16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Kainos pakeitimas galimas tik po to kai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informacija apie vidutines mažmenines kainas ir jų pokyčius praėjusį mėnesį. Kainos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kartu pateikdama pagrindžiančius dokumentus (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pažymas). Du mėnesius nuo </w:t>
      </w:r>
      <w:r>
        <w:rPr>
          <w:rFonts w:ascii="Times New Roman" w:eastAsia="Calibri" w:hAnsi="Times New Roman" w:cs="Times New Roman"/>
          <w:sz w:val="24"/>
          <w:lang w:val="lt-LT"/>
        </w:rPr>
        <w:t>pirmojo prekės užsakymo pateikimo dienos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visos prekės tiekiamos sutartyje (Sutarties 1 priede) nurodyt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ais įkainiais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(pasiūlyme nurodyt</w:t>
      </w:r>
      <w:r>
        <w:rPr>
          <w:rFonts w:ascii="Times New Roman" w:eastAsia="Calibri" w:hAnsi="Times New Roman" w:cs="Times New Roman"/>
          <w:sz w:val="24"/>
          <w:lang w:val="lt-LT"/>
        </w:rPr>
        <w:t>ais 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17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Pakeista konkretaus pavadinimo prekės kaina įforminama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E056B9" w:rsidRPr="00F6755A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lastRenderedPageBreak/>
        <w:t>18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Tiekėjas privalo atvykti pasirašyti susitarimą dėl kainos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 ar  faksu.  </w:t>
      </w:r>
    </w:p>
    <w:p w:rsidR="00E056B9" w:rsidRDefault="00E056B9" w:rsidP="00E056B9">
      <w:pPr>
        <w:spacing w:after="0" w:line="240" w:lineRule="auto"/>
        <w:ind w:firstLine="912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19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Šalys konstatuoja, kad Sutarties vykdymo laikotarpiu dėl Kainodaros taisyklių III dalies 10 punkto lentelėje išvardintų atskirų prekių, gali būti gaunama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papildoma informacija apie teikiamas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) vidutines mažmenines kainas. Gavus </w:t>
      </w:r>
      <w:r>
        <w:rPr>
          <w:rFonts w:ascii="Times New Roman" w:hAnsi="Times New Roman" w:cs="Times New Roman"/>
          <w:iCs/>
          <w:sz w:val="24"/>
          <w:szCs w:val="24"/>
          <w:lang w:val="lt-LT"/>
        </w:rPr>
        <w:t>Valstybės duomenų agentūros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informaciją apie konkretaus pavadinimo prekės (-</w:t>
      </w:r>
      <w:proofErr w:type="spellStart"/>
      <w:r w:rsidRPr="00F6755A">
        <w:rPr>
          <w:rFonts w:ascii="Times New Roman" w:eastAsia="Calibri" w:hAnsi="Times New Roman" w:cs="Times New Roman"/>
          <w:sz w:val="24"/>
          <w:lang w:val="lt-LT"/>
        </w:rPr>
        <w:t>ių</w:t>
      </w:r>
      <w:proofErr w:type="spellEnd"/>
      <w:r w:rsidRPr="00F6755A">
        <w:rPr>
          <w:rFonts w:ascii="Times New Roman" w:eastAsia="Calibri" w:hAnsi="Times New Roman" w:cs="Times New Roman"/>
          <w:sz w:val="24"/>
          <w:lang w:val="lt-LT"/>
        </w:rPr>
        <w:t>) vidutinę mažmeninę kainą, taikomos Kainodaros taisyklių II dalies nuostatos.</w:t>
      </w:r>
    </w:p>
    <w:p w:rsidR="00E056B9" w:rsidRDefault="00E056B9" w:rsidP="00E056B9">
      <w:pPr>
        <w:spacing w:after="0" w:line="276" w:lineRule="auto"/>
        <w:ind w:firstLine="912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20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p w:rsidR="00052A51" w:rsidRDefault="00052A51" w:rsidP="00E056B9">
      <w:pPr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sectPr w:rsidR="00052A51" w:rsidSect="00F6755A">
      <w:headerReference w:type="default" r:id="rId14"/>
      <w:pgSz w:w="11906" w:h="16838"/>
      <w:pgMar w:top="567" w:right="567" w:bottom="51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DC" w:rsidRDefault="00BD1CDC">
      <w:pPr>
        <w:spacing w:after="0" w:line="240" w:lineRule="auto"/>
      </w:pPr>
      <w:r>
        <w:separator/>
      </w:r>
    </w:p>
  </w:endnote>
  <w:endnote w:type="continuationSeparator" w:id="0">
    <w:p w:rsidR="00BD1CDC" w:rsidRDefault="00BD1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DC" w:rsidRDefault="00BD1CDC">
      <w:pPr>
        <w:spacing w:after="0" w:line="240" w:lineRule="auto"/>
      </w:pPr>
      <w:r>
        <w:separator/>
      </w:r>
    </w:p>
  </w:footnote>
  <w:footnote w:type="continuationSeparator" w:id="0">
    <w:p w:rsidR="00BD1CDC" w:rsidRDefault="00BD1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325698">
      <w:rPr>
        <w:noProof/>
      </w:rPr>
      <w:t>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11328"/>
    <w:rsid w:val="00047EF1"/>
    <w:rsid w:val="00052A51"/>
    <w:rsid w:val="00053BD2"/>
    <w:rsid w:val="00086493"/>
    <w:rsid w:val="000B24F0"/>
    <w:rsid w:val="000D610E"/>
    <w:rsid w:val="00135751"/>
    <w:rsid w:val="001527D5"/>
    <w:rsid w:val="0016460A"/>
    <w:rsid w:val="0016647B"/>
    <w:rsid w:val="0019653C"/>
    <w:rsid w:val="001A1FA6"/>
    <w:rsid w:val="001C05B5"/>
    <w:rsid w:val="001C3F96"/>
    <w:rsid w:val="001C7F7B"/>
    <w:rsid w:val="001D278A"/>
    <w:rsid w:val="002347D7"/>
    <w:rsid w:val="00257BD8"/>
    <w:rsid w:val="00274CBF"/>
    <w:rsid w:val="002F5DCE"/>
    <w:rsid w:val="00325698"/>
    <w:rsid w:val="00330734"/>
    <w:rsid w:val="003377E3"/>
    <w:rsid w:val="00340583"/>
    <w:rsid w:val="00367BE8"/>
    <w:rsid w:val="00371419"/>
    <w:rsid w:val="0037316B"/>
    <w:rsid w:val="003917D4"/>
    <w:rsid w:val="003D6E0F"/>
    <w:rsid w:val="003D7CBA"/>
    <w:rsid w:val="004401B6"/>
    <w:rsid w:val="004471FF"/>
    <w:rsid w:val="004A5222"/>
    <w:rsid w:val="004B264A"/>
    <w:rsid w:val="004C16F3"/>
    <w:rsid w:val="004E56AD"/>
    <w:rsid w:val="004F07C7"/>
    <w:rsid w:val="005327DC"/>
    <w:rsid w:val="005556FC"/>
    <w:rsid w:val="006661BB"/>
    <w:rsid w:val="006871CC"/>
    <w:rsid w:val="006B429A"/>
    <w:rsid w:val="006C252B"/>
    <w:rsid w:val="006C59CE"/>
    <w:rsid w:val="006E37D6"/>
    <w:rsid w:val="006E4013"/>
    <w:rsid w:val="00700892"/>
    <w:rsid w:val="007264D3"/>
    <w:rsid w:val="007313FD"/>
    <w:rsid w:val="00737879"/>
    <w:rsid w:val="007C4B30"/>
    <w:rsid w:val="007F201D"/>
    <w:rsid w:val="0084082F"/>
    <w:rsid w:val="00842121"/>
    <w:rsid w:val="008844EF"/>
    <w:rsid w:val="00896BBE"/>
    <w:rsid w:val="008C3286"/>
    <w:rsid w:val="00912891"/>
    <w:rsid w:val="00981083"/>
    <w:rsid w:val="009C0086"/>
    <w:rsid w:val="009D3C69"/>
    <w:rsid w:val="00A15057"/>
    <w:rsid w:val="00A248C0"/>
    <w:rsid w:val="00AB1D2D"/>
    <w:rsid w:val="00AE02C6"/>
    <w:rsid w:val="00B20F1E"/>
    <w:rsid w:val="00B24814"/>
    <w:rsid w:val="00B34D1B"/>
    <w:rsid w:val="00B36070"/>
    <w:rsid w:val="00B8619A"/>
    <w:rsid w:val="00BD1A50"/>
    <w:rsid w:val="00BD1CDC"/>
    <w:rsid w:val="00BD36EA"/>
    <w:rsid w:val="00BD5F3C"/>
    <w:rsid w:val="00C10A5D"/>
    <w:rsid w:val="00C557FB"/>
    <w:rsid w:val="00CB1D53"/>
    <w:rsid w:val="00CD3284"/>
    <w:rsid w:val="00CE1902"/>
    <w:rsid w:val="00D15DB7"/>
    <w:rsid w:val="00D33690"/>
    <w:rsid w:val="00D35BEA"/>
    <w:rsid w:val="00DC23D6"/>
    <w:rsid w:val="00DC33A4"/>
    <w:rsid w:val="00DE2E04"/>
    <w:rsid w:val="00DF4128"/>
    <w:rsid w:val="00E056B9"/>
    <w:rsid w:val="00E81ED3"/>
    <w:rsid w:val="00F10684"/>
    <w:rsid w:val="00F5362D"/>
    <w:rsid w:val="00F77AC9"/>
    <w:rsid w:val="00FA0161"/>
    <w:rsid w:val="00FD5A35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FDBBB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Jakimaviciene</dc:creator>
  <cp:keywords/>
  <dc:description/>
  <cp:lastModifiedBy>Windows User</cp:lastModifiedBy>
  <cp:revision>40</cp:revision>
  <cp:lastPrinted>2020-07-07T07:36:00Z</cp:lastPrinted>
  <dcterms:created xsi:type="dcterms:W3CDTF">2021-11-22T12:13:00Z</dcterms:created>
  <dcterms:modified xsi:type="dcterms:W3CDTF">2023-11-17T12:04:00Z</dcterms:modified>
</cp:coreProperties>
</file>