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0424" w14:textId="77777777" w:rsidR="00A8615B" w:rsidRPr="009B70E1" w:rsidRDefault="00A8615B" w:rsidP="009B70E1">
      <w:pPr>
        <w:widowControl w:val="0"/>
        <w:tabs>
          <w:tab w:val="left" w:pos="9214"/>
        </w:tabs>
        <w:spacing w:after="0" w:line="276" w:lineRule="auto"/>
        <w:jc w:val="center"/>
        <w:outlineLvl w:val="0"/>
        <w:rPr>
          <w:rFonts w:ascii="Arial" w:eastAsia="MS Mincho" w:hAnsi="Arial" w:cs="Arial"/>
          <w:b/>
          <w:caps/>
          <w:sz w:val="24"/>
          <w:szCs w:val="24"/>
        </w:rPr>
      </w:pPr>
      <w:r w:rsidRPr="009B70E1">
        <w:rPr>
          <w:rFonts w:ascii="Arial" w:eastAsia="MS Mincho" w:hAnsi="Arial" w:cs="Arial"/>
          <w:b/>
          <w:caps/>
          <w:sz w:val="24"/>
          <w:szCs w:val="24"/>
        </w:rPr>
        <w:t>SUSITARIMAS</w:t>
      </w:r>
    </w:p>
    <w:p w14:paraId="16388A4F" w14:textId="1B25C0CD" w:rsidR="00A8615B" w:rsidRPr="009B70E1" w:rsidRDefault="00A8615B" w:rsidP="009B70E1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9B70E1">
        <w:rPr>
          <w:rFonts w:ascii="Arial" w:eastAsia="MS Mincho" w:hAnsi="Arial" w:cs="Arial"/>
          <w:b/>
          <w:sz w:val="24"/>
          <w:szCs w:val="24"/>
        </w:rPr>
        <w:t xml:space="preserve">DĖL 2023 M. KOVO </w:t>
      </w:r>
      <w:r w:rsidR="00F375DC" w:rsidRPr="009B70E1">
        <w:rPr>
          <w:rFonts w:ascii="Arial" w:eastAsia="MS Mincho" w:hAnsi="Arial" w:cs="Arial"/>
          <w:b/>
          <w:sz w:val="24"/>
          <w:szCs w:val="24"/>
        </w:rPr>
        <w:t>10</w:t>
      </w:r>
      <w:r w:rsidRPr="009B70E1">
        <w:rPr>
          <w:rFonts w:ascii="Arial" w:eastAsia="MS Mincho" w:hAnsi="Arial" w:cs="Arial"/>
          <w:b/>
          <w:sz w:val="24"/>
          <w:szCs w:val="24"/>
        </w:rPr>
        <w:t xml:space="preserve"> D. PASLAUGŲ TEIKIMO</w:t>
      </w:r>
      <w:r w:rsidRPr="009B70E1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Pr="009B70E1">
        <w:rPr>
          <w:rFonts w:ascii="Arial" w:eastAsia="MS Mincho" w:hAnsi="Arial" w:cs="Arial"/>
          <w:b/>
          <w:caps/>
          <w:sz w:val="24"/>
          <w:szCs w:val="24"/>
        </w:rPr>
        <w:t xml:space="preserve">SUTARTIES </w:t>
      </w:r>
    </w:p>
    <w:p w14:paraId="121EB925" w14:textId="35844FC7" w:rsidR="00A8615B" w:rsidRPr="009B70E1" w:rsidRDefault="00A8615B" w:rsidP="009B70E1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B70E1">
        <w:rPr>
          <w:rFonts w:ascii="Arial" w:eastAsia="MS Mincho" w:hAnsi="Arial" w:cs="Arial"/>
          <w:b/>
          <w:caps/>
          <w:sz w:val="24"/>
          <w:szCs w:val="24"/>
        </w:rPr>
        <w:t xml:space="preserve">NR. </w:t>
      </w:r>
      <w:r w:rsidRPr="009B70E1">
        <w:rPr>
          <w:rFonts w:ascii="Arial" w:eastAsia="Times New Roman" w:hAnsi="Arial" w:cs="Arial"/>
          <w:b/>
          <w:bCs/>
          <w:sz w:val="24"/>
          <w:szCs w:val="24"/>
        </w:rPr>
        <w:t>VPS9-</w:t>
      </w:r>
      <w:r w:rsidR="00F375DC" w:rsidRPr="009B70E1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BB1662" w:rsidRPr="009B70E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B70E1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5D2710" w:rsidRPr="009B70E1">
        <w:rPr>
          <w:rFonts w:ascii="Arial" w:eastAsia="Times New Roman" w:hAnsi="Arial" w:cs="Arial"/>
          <w:b/>
          <w:bCs/>
          <w:sz w:val="24"/>
          <w:szCs w:val="24"/>
        </w:rPr>
        <w:t>APILDYMO</w:t>
      </w:r>
    </w:p>
    <w:p w14:paraId="3FB16CA6" w14:textId="77777777" w:rsidR="00A8615B" w:rsidRPr="009B70E1" w:rsidRDefault="00A8615B" w:rsidP="009B70E1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14A1FC97" w14:textId="0F93CDBD" w:rsidR="00A8615B" w:rsidRPr="009B70E1" w:rsidRDefault="00A8615B" w:rsidP="009B70E1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>202</w:t>
      </w:r>
      <w:r w:rsidR="00CC6B3F"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m. </w:t>
      </w:r>
      <w:r w:rsidR="000B5375"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>vasario</w:t>
      </w:r>
      <w:r w:rsidR="006328B0"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9B11EB">
        <w:rPr>
          <w:rFonts w:ascii="Arial" w:eastAsia="Times New Roman" w:hAnsi="Arial" w:cs="Arial"/>
          <w:bCs/>
          <w:sz w:val="24"/>
          <w:szCs w:val="24"/>
          <w:lang w:eastAsia="lt-LT"/>
        </w:rPr>
        <w:t>1</w:t>
      </w:r>
      <w:r w:rsidR="006328B0"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d. </w:t>
      </w:r>
      <w:r w:rsidRPr="009B70E1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N</w:t>
      </w:r>
      <w:r w:rsidRPr="009B70E1">
        <w:rPr>
          <w:rFonts w:ascii="Arial" w:eastAsia="Times New Roman" w:hAnsi="Arial" w:cs="Arial"/>
          <w:spacing w:val="24"/>
          <w:sz w:val="24"/>
          <w:szCs w:val="24"/>
          <w:lang w:eastAsia="lt-LT"/>
        </w:rPr>
        <w:t>r</w:t>
      </w:r>
      <w:r w:rsidRPr="009B70E1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.</w:t>
      </w:r>
      <w:r w:rsidR="00C8459B" w:rsidRPr="009B70E1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3</w:t>
      </w:r>
      <w:r w:rsidRPr="009B70E1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 xml:space="preserve"> </w:t>
      </w:r>
    </w:p>
    <w:p w14:paraId="2563EFFE" w14:textId="77777777" w:rsidR="00A8615B" w:rsidRPr="009B70E1" w:rsidRDefault="00A8615B" w:rsidP="009B70E1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9B70E1">
        <w:rPr>
          <w:rFonts w:ascii="Arial" w:eastAsia="Times New Roman" w:hAnsi="Arial" w:cs="Arial"/>
          <w:bCs/>
          <w:sz w:val="24"/>
          <w:szCs w:val="24"/>
          <w:lang w:eastAsia="lt-LT"/>
        </w:rPr>
        <w:t>Vilnius</w:t>
      </w:r>
    </w:p>
    <w:p w14:paraId="05FAB387" w14:textId="77777777" w:rsidR="00A8615B" w:rsidRPr="009B70E1" w:rsidRDefault="00A8615B" w:rsidP="009B70E1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7DC5E3C2" w14:textId="204B2335" w:rsidR="00A8615B" w:rsidRPr="009B70E1" w:rsidRDefault="00A8615B" w:rsidP="009B70E1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B70E1">
        <w:rPr>
          <w:rFonts w:ascii="Arial" w:hAnsi="Arial" w:cs="Arial"/>
          <w:b/>
          <w:bCs/>
          <w:color w:val="000000" w:themeColor="text1"/>
          <w:sz w:val="24"/>
          <w:szCs w:val="24"/>
        </w:rPr>
        <w:t>Pirkėjas</w:t>
      </w:r>
      <w:r w:rsidRPr="009B70E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9B70E1">
        <w:rPr>
          <w:rFonts w:ascii="Arial" w:hAnsi="Arial" w:cs="Arial"/>
          <w:b/>
          <w:sz w:val="24"/>
          <w:szCs w:val="24"/>
        </w:rPr>
        <w:t>Nacionalinė mokėjimo agentūra prie Žemės ūkio ministerijos</w:t>
      </w:r>
      <w:r w:rsidRPr="009B70E1">
        <w:rPr>
          <w:rFonts w:ascii="Arial" w:hAnsi="Arial" w:cs="Arial"/>
          <w:sz w:val="24"/>
          <w:szCs w:val="24"/>
        </w:rPr>
        <w:t xml:space="preserve">, atstovaujama direktoriaus pavaduotojo Tomo </w:t>
      </w:r>
      <w:proofErr w:type="spellStart"/>
      <w:r w:rsidRPr="009B70E1">
        <w:rPr>
          <w:rFonts w:ascii="Arial" w:hAnsi="Arial" w:cs="Arial"/>
          <w:sz w:val="24"/>
          <w:szCs w:val="24"/>
        </w:rPr>
        <w:t>Orlicko</w:t>
      </w:r>
      <w:proofErr w:type="spellEnd"/>
      <w:r w:rsidRPr="009B70E1">
        <w:rPr>
          <w:rFonts w:ascii="Arial" w:hAnsi="Arial" w:cs="Arial"/>
          <w:bCs/>
          <w:sz w:val="24"/>
          <w:szCs w:val="24"/>
        </w:rPr>
        <w:t xml:space="preserve">, </w:t>
      </w:r>
      <w:r w:rsidRPr="009B70E1">
        <w:rPr>
          <w:rFonts w:ascii="Arial" w:hAnsi="Arial" w:cs="Arial"/>
          <w:sz w:val="24"/>
          <w:szCs w:val="24"/>
        </w:rPr>
        <w:t xml:space="preserve">veikiančio pagal </w:t>
      </w:r>
      <w:r w:rsidR="00D225E0" w:rsidRPr="009B70E1">
        <w:rPr>
          <w:rFonts w:ascii="Arial" w:hAnsi="Arial" w:cs="Arial"/>
          <w:bCs/>
          <w:sz w:val="24"/>
          <w:szCs w:val="24"/>
        </w:rPr>
        <w:t>Nacionalinės mokėjimo agentūros prie Žemės ūkio ministerijos</w:t>
      </w:r>
      <w:r w:rsidRPr="009B70E1">
        <w:rPr>
          <w:rFonts w:ascii="Arial" w:hAnsi="Arial" w:cs="Arial"/>
          <w:bCs/>
          <w:sz w:val="24"/>
          <w:szCs w:val="24"/>
        </w:rPr>
        <w:t xml:space="preserve"> direktoriaus 2011 m. birželio 9 d. įsakymą Nr. BR1-659 „Dėl sutarčių pasirašymo“</w:t>
      </w:r>
      <w:r w:rsidR="00C16B95" w:rsidRPr="009B70E1">
        <w:rPr>
          <w:rFonts w:ascii="Arial" w:hAnsi="Arial" w:cs="Arial"/>
          <w:bCs/>
          <w:sz w:val="24"/>
          <w:szCs w:val="24"/>
        </w:rPr>
        <w:t>,</w:t>
      </w:r>
      <w:r w:rsidRPr="009B70E1">
        <w:rPr>
          <w:rFonts w:ascii="Arial" w:hAnsi="Arial" w:cs="Arial"/>
          <w:bCs/>
          <w:sz w:val="24"/>
          <w:szCs w:val="24"/>
        </w:rPr>
        <w:t xml:space="preserve"> ir </w:t>
      </w:r>
      <w:r w:rsidR="009973A5" w:rsidRPr="009B70E1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9B70E1">
        <w:rPr>
          <w:rFonts w:ascii="Arial" w:hAnsi="Arial" w:cs="Arial"/>
          <w:b/>
          <w:bCs/>
          <w:color w:val="000000" w:themeColor="text1"/>
          <w:sz w:val="24"/>
          <w:szCs w:val="24"/>
        </w:rPr>
        <w:t>aslaugų teikėjas</w:t>
      </w:r>
      <w:r w:rsidRPr="009B70E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2C1E8F" w:rsidRPr="009B70E1">
        <w:rPr>
          <w:rFonts w:ascii="Arial" w:hAnsi="Arial" w:cs="Arial"/>
          <w:b/>
          <w:bCs/>
          <w:sz w:val="24"/>
          <w:szCs w:val="24"/>
        </w:rPr>
        <w:t xml:space="preserve">ūkio subjektų </w:t>
      </w:r>
      <w:r w:rsidRPr="009B70E1">
        <w:rPr>
          <w:rFonts w:ascii="Arial" w:hAnsi="Arial" w:cs="Arial"/>
          <w:b/>
          <w:bCs/>
          <w:sz w:val="24"/>
          <w:szCs w:val="24"/>
        </w:rPr>
        <w:t>grupė</w:t>
      </w:r>
      <w:r w:rsidR="002C1E8F" w:rsidRPr="009B70E1">
        <w:rPr>
          <w:rFonts w:ascii="Arial" w:hAnsi="Arial" w:cs="Arial"/>
          <w:b/>
          <w:bCs/>
          <w:sz w:val="24"/>
          <w:szCs w:val="24"/>
        </w:rPr>
        <w:t xml:space="preserve">, </w:t>
      </w:r>
      <w:r w:rsidR="005D27C9" w:rsidRPr="009B70E1">
        <w:rPr>
          <w:rFonts w:ascii="Arial" w:hAnsi="Arial" w:cs="Arial"/>
          <w:b/>
          <w:bCs/>
          <w:sz w:val="24"/>
          <w:szCs w:val="24"/>
        </w:rPr>
        <w:t xml:space="preserve">kurią </w:t>
      </w:r>
      <w:r w:rsidR="002C1E8F" w:rsidRPr="009B70E1">
        <w:rPr>
          <w:rFonts w:ascii="Arial" w:hAnsi="Arial" w:cs="Arial"/>
          <w:b/>
          <w:bCs/>
          <w:sz w:val="24"/>
          <w:szCs w:val="24"/>
        </w:rPr>
        <w:t>suda</w:t>
      </w:r>
      <w:r w:rsidR="005D27C9" w:rsidRPr="009B70E1">
        <w:rPr>
          <w:rFonts w:ascii="Arial" w:hAnsi="Arial" w:cs="Arial"/>
          <w:b/>
          <w:bCs/>
          <w:sz w:val="24"/>
          <w:szCs w:val="24"/>
        </w:rPr>
        <w:t>ro</w:t>
      </w:r>
      <w:r w:rsidRPr="009B70E1">
        <w:rPr>
          <w:rFonts w:ascii="Arial" w:hAnsi="Arial" w:cs="Arial"/>
          <w:b/>
          <w:bCs/>
          <w:sz w:val="24"/>
          <w:szCs w:val="24"/>
        </w:rPr>
        <w:t xml:space="preserve"> UAB „</w:t>
      </w:r>
      <w:proofErr w:type="spellStart"/>
      <w:r w:rsidRPr="009B70E1">
        <w:rPr>
          <w:rFonts w:ascii="Arial" w:hAnsi="Arial" w:cs="Arial"/>
          <w:b/>
          <w:bCs/>
          <w:sz w:val="24"/>
          <w:szCs w:val="24"/>
        </w:rPr>
        <w:t>iTree</w:t>
      </w:r>
      <w:proofErr w:type="spellEnd"/>
      <w:r w:rsidRPr="009B70E1">
        <w:rPr>
          <w:rFonts w:ascii="Arial" w:hAnsi="Arial" w:cs="Arial"/>
          <w:b/>
          <w:bCs/>
          <w:sz w:val="24"/>
          <w:szCs w:val="24"/>
        </w:rPr>
        <w:t xml:space="preserve"> Lietuva“ ir UAB „</w:t>
      </w:r>
      <w:proofErr w:type="spellStart"/>
      <w:r w:rsidRPr="009B70E1">
        <w:rPr>
          <w:rFonts w:ascii="Arial" w:hAnsi="Arial" w:cs="Arial"/>
          <w:b/>
          <w:bCs/>
          <w:sz w:val="24"/>
          <w:szCs w:val="24"/>
        </w:rPr>
        <w:t>ISense</w:t>
      </w:r>
      <w:proofErr w:type="spellEnd"/>
      <w:r w:rsidRPr="009B70E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B70E1">
        <w:rPr>
          <w:rFonts w:ascii="Arial" w:hAnsi="Arial" w:cs="Arial"/>
          <w:b/>
          <w:bCs/>
          <w:sz w:val="24"/>
          <w:szCs w:val="24"/>
        </w:rPr>
        <w:t>technologies</w:t>
      </w:r>
      <w:proofErr w:type="spellEnd"/>
      <w:r w:rsidRPr="009B70E1">
        <w:rPr>
          <w:rFonts w:ascii="Arial" w:hAnsi="Arial" w:cs="Arial"/>
          <w:b/>
          <w:bCs/>
          <w:sz w:val="24"/>
          <w:szCs w:val="24"/>
        </w:rPr>
        <w:t>“</w:t>
      </w:r>
      <w:r w:rsidRPr="009B70E1">
        <w:rPr>
          <w:rFonts w:ascii="Arial" w:hAnsi="Arial" w:cs="Arial"/>
          <w:sz w:val="24"/>
          <w:szCs w:val="24"/>
        </w:rPr>
        <w:t>, atstovaujama UAB „</w:t>
      </w:r>
      <w:proofErr w:type="spellStart"/>
      <w:r w:rsidRPr="009B70E1">
        <w:rPr>
          <w:rFonts w:ascii="Arial" w:hAnsi="Arial" w:cs="Arial"/>
          <w:sz w:val="24"/>
          <w:szCs w:val="24"/>
        </w:rPr>
        <w:t>iTree</w:t>
      </w:r>
      <w:proofErr w:type="spellEnd"/>
      <w:r w:rsidRPr="009B70E1">
        <w:rPr>
          <w:rFonts w:ascii="Arial" w:hAnsi="Arial" w:cs="Arial"/>
          <w:sz w:val="24"/>
          <w:szCs w:val="24"/>
        </w:rPr>
        <w:t xml:space="preserve"> Lietuva“ direktoriaus</w:t>
      </w:r>
      <w:r w:rsidRPr="009B70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70E1">
        <w:rPr>
          <w:rFonts w:ascii="Arial" w:hAnsi="Arial" w:cs="Arial"/>
          <w:sz w:val="24"/>
          <w:szCs w:val="24"/>
        </w:rPr>
        <w:t xml:space="preserve">Audriaus </w:t>
      </w:r>
      <w:proofErr w:type="spellStart"/>
      <w:r w:rsidRPr="009B70E1">
        <w:rPr>
          <w:rFonts w:ascii="Arial" w:hAnsi="Arial" w:cs="Arial"/>
          <w:sz w:val="24"/>
          <w:szCs w:val="24"/>
        </w:rPr>
        <w:t>Krikštaponio</w:t>
      </w:r>
      <w:proofErr w:type="spellEnd"/>
      <w:r w:rsidRPr="009B70E1">
        <w:rPr>
          <w:rFonts w:ascii="Arial" w:hAnsi="Arial" w:cs="Arial"/>
          <w:sz w:val="24"/>
          <w:szCs w:val="24"/>
        </w:rPr>
        <w:t>, veikiančio pagal 2021 m. rugsėjo 14 d. jungtinės veiklos sutartį bei UAB „</w:t>
      </w:r>
      <w:proofErr w:type="spellStart"/>
      <w:r w:rsidRPr="009B70E1">
        <w:rPr>
          <w:rFonts w:ascii="Arial" w:hAnsi="Arial" w:cs="Arial"/>
          <w:sz w:val="24"/>
          <w:szCs w:val="24"/>
        </w:rPr>
        <w:t>iTree</w:t>
      </w:r>
      <w:proofErr w:type="spellEnd"/>
      <w:r w:rsidRPr="009B70E1">
        <w:rPr>
          <w:rFonts w:ascii="Arial" w:hAnsi="Arial" w:cs="Arial"/>
          <w:sz w:val="24"/>
          <w:szCs w:val="24"/>
        </w:rPr>
        <w:t xml:space="preserve"> Lietuva“ įstatus</w:t>
      </w:r>
      <w:r w:rsidR="004329F2" w:rsidRPr="009B70E1">
        <w:rPr>
          <w:rFonts w:ascii="Arial" w:hAnsi="Arial" w:cs="Arial"/>
          <w:sz w:val="24"/>
          <w:szCs w:val="24"/>
        </w:rPr>
        <w:t xml:space="preserve">, </w:t>
      </w:r>
      <w:r w:rsidR="005D27C9" w:rsidRPr="009B70E1">
        <w:rPr>
          <w:rFonts w:ascii="Arial" w:hAnsi="Arial" w:cs="Arial"/>
          <w:b/>
          <w:color w:val="000000" w:themeColor="text1"/>
          <w:sz w:val="24"/>
          <w:szCs w:val="24"/>
        </w:rPr>
        <w:t>š</w:t>
      </w:r>
      <w:r w:rsidR="004329F2" w:rsidRPr="009B70E1">
        <w:rPr>
          <w:rFonts w:ascii="Arial" w:hAnsi="Arial" w:cs="Arial"/>
          <w:b/>
          <w:color w:val="000000" w:themeColor="text1"/>
          <w:sz w:val="24"/>
          <w:szCs w:val="24"/>
        </w:rPr>
        <w:t xml:space="preserve">alis </w:t>
      </w:r>
      <w:r w:rsidR="004329F2" w:rsidRPr="009B70E1">
        <w:rPr>
          <w:rFonts w:ascii="Arial" w:hAnsi="Arial" w:cs="Arial"/>
          <w:color w:val="000000" w:themeColor="text1"/>
          <w:sz w:val="24"/>
          <w:szCs w:val="24"/>
        </w:rPr>
        <w:t>– Pirkėjas arba Paslaugų teikėjas</w:t>
      </w:r>
      <w:r w:rsidR="00C16B95" w:rsidRPr="009B70E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4329F2" w:rsidRPr="009B70E1">
        <w:rPr>
          <w:rFonts w:ascii="Arial" w:hAnsi="Arial" w:cs="Arial"/>
          <w:color w:val="000000" w:themeColor="text1"/>
          <w:sz w:val="24"/>
          <w:szCs w:val="24"/>
        </w:rPr>
        <w:t>kartu – Šalys</w:t>
      </w:r>
      <w:r w:rsidR="00C16B95" w:rsidRPr="009B70E1">
        <w:rPr>
          <w:rFonts w:ascii="Arial" w:hAnsi="Arial" w:cs="Arial"/>
          <w:color w:val="000000" w:themeColor="text1"/>
          <w:sz w:val="24"/>
          <w:szCs w:val="24"/>
        </w:rPr>
        <w:t>)</w:t>
      </w:r>
      <w:r w:rsidR="004329F2" w:rsidRPr="009B70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0E1">
        <w:rPr>
          <w:rFonts w:ascii="Arial" w:eastAsia="Calibri" w:hAnsi="Arial" w:cs="Arial"/>
          <w:bCs/>
          <w:sz w:val="24"/>
          <w:szCs w:val="24"/>
        </w:rPr>
        <w:t xml:space="preserve">sudarė </w:t>
      </w:r>
      <w:r w:rsidRPr="009B70E1">
        <w:rPr>
          <w:rFonts w:ascii="Arial" w:eastAsia="Times New Roman" w:hAnsi="Arial" w:cs="Arial"/>
          <w:sz w:val="24"/>
          <w:szCs w:val="24"/>
        </w:rPr>
        <w:t>šį susitarimą ir su</w:t>
      </w:r>
      <w:r w:rsidRPr="009B70E1">
        <w:rPr>
          <w:rFonts w:ascii="Arial" w:eastAsia="Times New Roman" w:hAnsi="Arial" w:cs="Arial"/>
          <w:bCs/>
          <w:sz w:val="24"/>
          <w:szCs w:val="24"/>
        </w:rPr>
        <w:t>sitarė</w:t>
      </w:r>
      <w:r w:rsidRPr="009B70E1">
        <w:rPr>
          <w:rFonts w:ascii="Arial" w:eastAsia="Times New Roman" w:hAnsi="Arial" w:cs="Arial"/>
          <w:sz w:val="24"/>
          <w:szCs w:val="24"/>
        </w:rPr>
        <w:t>:</w:t>
      </w:r>
    </w:p>
    <w:p w14:paraId="15E12B97" w14:textId="2A7A5BD1" w:rsidR="005D27C9" w:rsidRPr="009B70E1" w:rsidRDefault="00590E02" w:rsidP="009B70E1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70E1">
        <w:rPr>
          <w:rFonts w:ascii="Arial" w:eastAsia="Calibri" w:hAnsi="Arial" w:cs="Arial"/>
          <w:sz w:val="24"/>
          <w:szCs w:val="24"/>
        </w:rPr>
        <w:t xml:space="preserve">1. </w:t>
      </w:r>
      <w:r w:rsidR="00A8615B" w:rsidRPr="009B70E1">
        <w:rPr>
          <w:rFonts w:ascii="Arial" w:eastAsia="Calibri" w:hAnsi="Arial" w:cs="Arial"/>
          <w:sz w:val="24"/>
          <w:szCs w:val="24"/>
        </w:rPr>
        <w:t xml:space="preserve">Vadovaudamosi 2023 m. kovo </w:t>
      </w:r>
      <w:r w:rsidR="00F375DC" w:rsidRPr="009B70E1">
        <w:rPr>
          <w:rFonts w:ascii="Arial" w:eastAsia="Calibri" w:hAnsi="Arial" w:cs="Arial"/>
          <w:sz w:val="24"/>
          <w:szCs w:val="24"/>
        </w:rPr>
        <w:t>10</w:t>
      </w:r>
      <w:r w:rsidR="00A8615B" w:rsidRPr="009B70E1">
        <w:rPr>
          <w:rFonts w:ascii="Arial" w:eastAsia="Calibri" w:hAnsi="Arial" w:cs="Arial"/>
          <w:sz w:val="24"/>
          <w:szCs w:val="24"/>
        </w:rPr>
        <w:t xml:space="preserve"> d. </w:t>
      </w:r>
      <w:r w:rsidR="00C56273" w:rsidRPr="009B70E1">
        <w:rPr>
          <w:rFonts w:ascii="Arial" w:eastAsia="Calibri" w:hAnsi="Arial" w:cs="Arial"/>
          <w:sz w:val="24"/>
          <w:szCs w:val="24"/>
        </w:rPr>
        <w:t>p</w:t>
      </w:r>
      <w:r w:rsidR="00A8615B" w:rsidRPr="009B70E1">
        <w:rPr>
          <w:rFonts w:ascii="Arial" w:eastAsia="Calibri" w:hAnsi="Arial" w:cs="Arial"/>
          <w:sz w:val="24"/>
          <w:szCs w:val="24"/>
        </w:rPr>
        <w:t>aslaugų teikimo sutarties Nr. VPS9-</w:t>
      </w:r>
      <w:r w:rsidR="00F375DC" w:rsidRPr="009B70E1">
        <w:rPr>
          <w:rFonts w:ascii="Arial" w:eastAsia="Calibri" w:hAnsi="Arial" w:cs="Arial"/>
          <w:sz w:val="24"/>
          <w:szCs w:val="24"/>
        </w:rPr>
        <w:t>6</w:t>
      </w:r>
      <w:r w:rsidR="00A8615B" w:rsidRPr="009B70E1">
        <w:rPr>
          <w:rFonts w:ascii="Arial" w:eastAsia="Calibri" w:hAnsi="Arial" w:cs="Arial"/>
          <w:sz w:val="24"/>
          <w:szCs w:val="24"/>
        </w:rPr>
        <w:t xml:space="preserve"> (toliau – Sutartis) 12.1 papunkčiu</w:t>
      </w:r>
      <w:r w:rsidR="006328B0" w:rsidRPr="009B70E1">
        <w:rPr>
          <w:rFonts w:ascii="Arial" w:eastAsia="Calibri" w:hAnsi="Arial" w:cs="Arial"/>
          <w:sz w:val="24"/>
          <w:szCs w:val="24"/>
        </w:rPr>
        <w:t xml:space="preserve">, </w:t>
      </w:r>
      <w:r w:rsidR="00C8459B" w:rsidRPr="009B70E1">
        <w:rPr>
          <w:rFonts w:ascii="Arial" w:eastAsia="Calibri" w:hAnsi="Arial" w:cs="Arial"/>
          <w:sz w:val="24"/>
          <w:szCs w:val="24"/>
        </w:rPr>
        <w:t>siek</w:t>
      </w:r>
      <w:r w:rsidR="005D27C9" w:rsidRPr="009B70E1">
        <w:rPr>
          <w:rFonts w:ascii="Arial" w:eastAsia="Calibri" w:hAnsi="Arial" w:cs="Arial"/>
          <w:sz w:val="24"/>
          <w:szCs w:val="24"/>
        </w:rPr>
        <w:t>damos</w:t>
      </w:r>
      <w:r w:rsidR="00C8459B" w:rsidRPr="009B70E1">
        <w:rPr>
          <w:rFonts w:ascii="Arial" w:eastAsia="Calibri" w:hAnsi="Arial" w:cs="Arial"/>
          <w:sz w:val="24"/>
          <w:szCs w:val="24"/>
        </w:rPr>
        <w:t xml:space="preserve"> paspartinti</w:t>
      </w:r>
      <w:r w:rsidR="005D27C9" w:rsidRPr="009B70E1">
        <w:rPr>
          <w:rFonts w:ascii="Arial" w:eastAsia="Calibri" w:hAnsi="Arial" w:cs="Arial"/>
          <w:sz w:val="24"/>
          <w:szCs w:val="24"/>
        </w:rPr>
        <w:t xml:space="preserve"> </w:t>
      </w:r>
      <w:r w:rsidR="00C8459B" w:rsidRPr="009B70E1">
        <w:rPr>
          <w:rFonts w:ascii="Arial" w:eastAsia="Calibri" w:hAnsi="Arial" w:cs="Arial"/>
          <w:sz w:val="24"/>
          <w:szCs w:val="24"/>
        </w:rPr>
        <w:t>/</w:t>
      </w:r>
      <w:r w:rsidR="005D27C9" w:rsidRPr="009B70E1">
        <w:rPr>
          <w:rFonts w:ascii="Arial" w:eastAsia="Calibri" w:hAnsi="Arial" w:cs="Arial"/>
          <w:sz w:val="24"/>
          <w:szCs w:val="24"/>
        </w:rPr>
        <w:t xml:space="preserve"> padaryti </w:t>
      </w:r>
      <w:r w:rsidR="00C8459B" w:rsidRPr="009B70E1">
        <w:rPr>
          <w:rFonts w:ascii="Arial" w:eastAsia="Calibri" w:hAnsi="Arial" w:cs="Arial"/>
          <w:sz w:val="24"/>
          <w:szCs w:val="24"/>
        </w:rPr>
        <w:t>efektyv</w:t>
      </w:r>
      <w:r w:rsidR="005D27C9" w:rsidRPr="009B70E1">
        <w:rPr>
          <w:rFonts w:ascii="Arial" w:eastAsia="Calibri" w:hAnsi="Arial" w:cs="Arial"/>
          <w:sz w:val="24"/>
          <w:szCs w:val="24"/>
        </w:rPr>
        <w:t>esnes</w:t>
      </w:r>
      <w:r w:rsidR="00C8459B" w:rsidRPr="009B70E1">
        <w:rPr>
          <w:rFonts w:ascii="Arial" w:eastAsia="Calibri" w:hAnsi="Arial" w:cs="Arial"/>
          <w:sz w:val="24"/>
          <w:szCs w:val="24"/>
        </w:rPr>
        <w:t xml:space="preserve"> ŽŪ</w:t>
      </w:r>
      <w:r w:rsidR="00B60804" w:rsidRPr="009B70E1">
        <w:rPr>
          <w:rFonts w:ascii="Arial" w:eastAsia="Calibri" w:hAnsi="Arial" w:cs="Arial"/>
          <w:sz w:val="24"/>
          <w:szCs w:val="24"/>
        </w:rPr>
        <w:t>P</w:t>
      </w:r>
      <w:r w:rsidR="00C8459B" w:rsidRPr="009B70E1">
        <w:rPr>
          <w:rFonts w:ascii="Arial" w:eastAsia="Calibri" w:hAnsi="Arial" w:cs="Arial"/>
          <w:sz w:val="24"/>
          <w:szCs w:val="24"/>
        </w:rPr>
        <w:t>AIS modulių sukūrimo</w:t>
      </w:r>
      <w:r w:rsidR="005D27C9" w:rsidRPr="009B70E1">
        <w:rPr>
          <w:rFonts w:ascii="Arial" w:eastAsia="Calibri" w:hAnsi="Arial" w:cs="Arial"/>
          <w:sz w:val="24"/>
          <w:szCs w:val="24"/>
        </w:rPr>
        <w:t xml:space="preserve"> </w:t>
      </w:r>
      <w:r w:rsidR="00C8459B" w:rsidRPr="009B70E1">
        <w:rPr>
          <w:rFonts w:ascii="Arial" w:eastAsia="Calibri" w:hAnsi="Arial" w:cs="Arial"/>
          <w:sz w:val="24"/>
          <w:szCs w:val="24"/>
        </w:rPr>
        <w:t>/</w:t>
      </w:r>
      <w:r w:rsidR="005D27C9" w:rsidRPr="009B70E1">
        <w:rPr>
          <w:rFonts w:ascii="Arial" w:eastAsia="Calibri" w:hAnsi="Arial" w:cs="Arial"/>
          <w:sz w:val="24"/>
          <w:szCs w:val="24"/>
        </w:rPr>
        <w:t xml:space="preserve"> </w:t>
      </w:r>
      <w:r w:rsidR="00C8459B" w:rsidRPr="009B70E1">
        <w:rPr>
          <w:rFonts w:ascii="Arial" w:eastAsia="Calibri" w:hAnsi="Arial" w:cs="Arial"/>
          <w:sz w:val="24"/>
          <w:szCs w:val="24"/>
        </w:rPr>
        <w:t>modernizavimo paslaugas</w:t>
      </w:r>
      <w:r w:rsidR="00426E40" w:rsidRPr="009B70E1">
        <w:rPr>
          <w:rFonts w:ascii="Arial" w:eastAsia="Calibri" w:hAnsi="Arial" w:cs="Arial"/>
          <w:sz w:val="24"/>
          <w:szCs w:val="24"/>
        </w:rPr>
        <w:t>,</w:t>
      </w:r>
      <w:r w:rsidR="00C8459B" w:rsidRPr="009B70E1">
        <w:rPr>
          <w:rFonts w:ascii="Arial" w:eastAsia="Calibri" w:hAnsi="Arial" w:cs="Arial"/>
          <w:sz w:val="24"/>
          <w:szCs w:val="24"/>
        </w:rPr>
        <w:t xml:space="preserve"> </w:t>
      </w:r>
      <w:r w:rsidR="00B60804" w:rsidRPr="009B70E1">
        <w:rPr>
          <w:rFonts w:ascii="Arial" w:eastAsia="Calibri" w:hAnsi="Arial" w:cs="Arial"/>
          <w:sz w:val="24"/>
          <w:szCs w:val="24"/>
        </w:rPr>
        <w:t xml:space="preserve">papildyti </w:t>
      </w:r>
      <w:r w:rsidR="00C8459B" w:rsidRPr="009B70E1">
        <w:rPr>
          <w:rFonts w:ascii="Arial" w:eastAsia="Calibri" w:hAnsi="Arial" w:cs="Arial"/>
          <w:sz w:val="24"/>
          <w:szCs w:val="24"/>
        </w:rPr>
        <w:t>1 priedo „Techninė specifikacija</w:t>
      </w:r>
      <w:r w:rsidR="00426E40" w:rsidRPr="009B70E1">
        <w:rPr>
          <w:rFonts w:ascii="Arial" w:eastAsia="Calibri" w:hAnsi="Arial" w:cs="Arial"/>
          <w:sz w:val="24"/>
          <w:szCs w:val="24"/>
        </w:rPr>
        <w:t>“</w:t>
      </w:r>
      <w:r w:rsidR="00C8459B" w:rsidRPr="009B70E1">
        <w:rPr>
          <w:rFonts w:ascii="Arial" w:eastAsia="Calibri" w:hAnsi="Arial" w:cs="Arial"/>
          <w:sz w:val="24"/>
          <w:szCs w:val="24"/>
        </w:rPr>
        <w:t xml:space="preserve"> </w:t>
      </w:r>
      <w:r w:rsidR="00C8459B" w:rsidRPr="009B70E1">
        <w:rPr>
          <w:rFonts w:ascii="Arial" w:hAnsi="Arial" w:cs="Arial"/>
          <w:bCs/>
          <w:sz w:val="24"/>
          <w:szCs w:val="24"/>
        </w:rPr>
        <w:t>1356 punkt</w:t>
      </w:r>
      <w:r w:rsidR="005D27C9" w:rsidRPr="009B70E1">
        <w:rPr>
          <w:rFonts w:ascii="Arial" w:hAnsi="Arial" w:cs="Arial"/>
          <w:bCs/>
          <w:sz w:val="24"/>
          <w:szCs w:val="24"/>
        </w:rPr>
        <w:t>o pirmąją pastraipą</w:t>
      </w:r>
      <w:r w:rsidR="00426E40" w:rsidRPr="009B70E1">
        <w:rPr>
          <w:rFonts w:ascii="Arial" w:hAnsi="Arial" w:cs="Arial"/>
          <w:bCs/>
          <w:sz w:val="24"/>
          <w:szCs w:val="24"/>
        </w:rPr>
        <w:t xml:space="preserve"> ir j</w:t>
      </w:r>
      <w:r w:rsidR="005D27C9" w:rsidRPr="009B70E1">
        <w:rPr>
          <w:rFonts w:ascii="Arial" w:hAnsi="Arial" w:cs="Arial"/>
          <w:bCs/>
          <w:sz w:val="24"/>
          <w:szCs w:val="24"/>
        </w:rPr>
        <w:t>ą</w:t>
      </w:r>
      <w:r w:rsidR="00426E40" w:rsidRPr="009B70E1">
        <w:rPr>
          <w:rFonts w:ascii="Arial" w:hAnsi="Arial" w:cs="Arial"/>
          <w:bCs/>
          <w:sz w:val="24"/>
          <w:szCs w:val="24"/>
        </w:rPr>
        <w:t xml:space="preserve"> išdėstyti </w:t>
      </w:r>
      <w:r w:rsidR="00C8459B" w:rsidRPr="009B70E1">
        <w:rPr>
          <w:rFonts w:ascii="Arial" w:hAnsi="Arial" w:cs="Arial"/>
          <w:bCs/>
          <w:sz w:val="24"/>
          <w:szCs w:val="24"/>
        </w:rPr>
        <w:t>taip:</w:t>
      </w:r>
    </w:p>
    <w:p w14:paraId="7C4D0ACB" w14:textId="3FB81D9B" w:rsidR="00A0474C" w:rsidRPr="009B70E1" w:rsidRDefault="00B60804" w:rsidP="009B70E1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B70E1">
        <w:rPr>
          <w:rFonts w:ascii="Arial" w:hAnsi="Arial" w:cs="Arial"/>
          <w:bCs/>
          <w:sz w:val="24"/>
          <w:szCs w:val="24"/>
        </w:rPr>
        <w:t>„</w:t>
      </w:r>
      <w:r w:rsidR="006552DE" w:rsidRPr="009B70E1">
        <w:rPr>
          <w:rFonts w:ascii="Arial" w:hAnsi="Arial" w:cs="Arial"/>
          <w:bCs/>
          <w:sz w:val="24"/>
          <w:szCs w:val="24"/>
        </w:rPr>
        <w:t>1356</w:t>
      </w:r>
      <w:r w:rsidR="00426E40" w:rsidRPr="009B70E1">
        <w:rPr>
          <w:rFonts w:ascii="Arial" w:hAnsi="Arial" w:cs="Arial"/>
          <w:bCs/>
          <w:sz w:val="24"/>
          <w:szCs w:val="24"/>
        </w:rPr>
        <w:t>.</w:t>
      </w:r>
      <w:r w:rsidR="006552DE" w:rsidRPr="009B70E1">
        <w:rPr>
          <w:rFonts w:ascii="Arial" w:hAnsi="Arial" w:cs="Arial"/>
          <w:bCs/>
          <w:sz w:val="24"/>
          <w:szCs w:val="24"/>
        </w:rPr>
        <w:t xml:space="preserve"> Perkančioji organizacija turi teisę ir galimybę (bet neįsipareigoja) užsakyti papildomų paslaugų pagal Diegėjo pasiūlyme nurodytą valandinį įkainį. ŽŪPAIS vystymo paslaugų trukmė – nuo modernizuoto / sukurto ŽŪPAIS komponento perdavimo</w:t>
      </w:r>
      <w:r w:rsidR="005D27C9" w:rsidRPr="009B70E1">
        <w:rPr>
          <w:rFonts w:ascii="Arial" w:hAnsi="Arial" w:cs="Arial"/>
          <w:bCs/>
          <w:sz w:val="24"/>
          <w:szCs w:val="24"/>
        </w:rPr>
        <w:t>–</w:t>
      </w:r>
      <w:r w:rsidR="006552DE" w:rsidRPr="009B70E1">
        <w:rPr>
          <w:rFonts w:ascii="Arial" w:hAnsi="Arial" w:cs="Arial"/>
          <w:bCs/>
          <w:sz w:val="24"/>
          <w:szCs w:val="24"/>
        </w:rPr>
        <w:t>priėmimo akto pasirašymo dienos iki 12 mėnesių po galutinio ŽŪPAIS modernizavimo ir diegimo perdavimo</w:t>
      </w:r>
      <w:r w:rsidR="005D27C9" w:rsidRPr="009B70E1">
        <w:rPr>
          <w:rFonts w:ascii="Arial" w:hAnsi="Arial" w:cs="Arial"/>
          <w:bCs/>
          <w:sz w:val="24"/>
          <w:szCs w:val="24"/>
        </w:rPr>
        <w:t>–</w:t>
      </w:r>
      <w:r w:rsidR="006552DE" w:rsidRPr="009B70E1">
        <w:rPr>
          <w:rFonts w:ascii="Arial" w:hAnsi="Arial" w:cs="Arial"/>
          <w:bCs/>
          <w:sz w:val="24"/>
          <w:szCs w:val="24"/>
        </w:rPr>
        <w:t>priėmimo akto pasirašymo dienos. Terminas gali būti pratęstas 2 kartus po 12 mėnesių. Bendras pratęsimo terminas – 24 mėnesiai. Preliminari planuojamų užsakyti paslaugų apimtis – 1</w:t>
      </w:r>
      <w:r w:rsidR="005D27C9" w:rsidRPr="009B70E1">
        <w:rPr>
          <w:rFonts w:ascii="Arial" w:hAnsi="Arial" w:cs="Arial"/>
          <w:bCs/>
          <w:sz w:val="24"/>
          <w:szCs w:val="24"/>
        </w:rPr>
        <w:t xml:space="preserve"> </w:t>
      </w:r>
      <w:r w:rsidR="006552DE" w:rsidRPr="009B70E1">
        <w:rPr>
          <w:rFonts w:ascii="Arial" w:hAnsi="Arial" w:cs="Arial"/>
          <w:bCs/>
          <w:sz w:val="24"/>
          <w:szCs w:val="24"/>
        </w:rPr>
        <w:t xml:space="preserve">000 darbo dienų per 12 mėnesių. </w:t>
      </w:r>
      <w:r w:rsidR="005D27C9" w:rsidRPr="009B70E1">
        <w:rPr>
          <w:rFonts w:ascii="Arial" w:hAnsi="Arial" w:cs="Arial"/>
          <w:bCs/>
          <w:sz w:val="24"/>
          <w:szCs w:val="24"/>
        </w:rPr>
        <w:t>Iš v</w:t>
      </w:r>
      <w:r w:rsidR="006552DE" w:rsidRPr="009B70E1">
        <w:rPr>
          <w:rFonts w:ascii="Arial" w:hAnsi="Arial" w:cs="Arial"/>
          <w:bCs/>
          <w:sz w:val="24"/>
          <w:szCs w:val="24"/>
        </w:rPr>
        <w:t>iso preliminariai – 3</w:t>
      </w:r>
      <w:r w:rsidR="005D27C9" w:rsidRPr="009B70E1">
        <w:rPr>
          <w:rFonts w:ascii="Arial" w:hAnsi="Arial" w:cs="Arial"/>
          <w:bCs/>
          <w:sz w:val="24"/>
          <w:szCs w:val="24"/>
        </w:rPr>
        <w:t xml:space="preserve"> </w:t>
      </w:r>
      <w:r w:rsidR="006552DE" w:rsidRPr="009B70E1">
        <w:rPr>
          <w:rFonts w:ascii="Arial" w:hAnsi="Arial" w:cs="Arial"/>
          <w:bCs/>
          <w:sz w:val="24"/>
          <w:szCs w:val="24"/>
        </w:rPr>
        <w:t>000 darbo dienų (24</w:t>
      </w:r>
      <w:r w:rsidR="005D27C9" w:rsidRPr="009B70E1">
        <w:rPr>
          <w:rFonts w:ascii="Arial" w:hAnsi="Arial" w:cs="Arial"/>
          <w:bCs/>
          <w:sz w:val="24"/>
          <w:szCs w:val="24"/>
        </w:rPr>
        <w:t> </w:t>
      </w:r>
      <w:r w:rsidR="006552DE" w:rsidRPr="009B70E1">
        <w:rPr>
          <w:rFonts w:ascii="Arial" w:hAnsi="Arial" w:cs="Arial"/>
          <w:bCs/>
          <w:sz w:val="24"/>
          <w:szCs w:val="24"/>
        </w:rPr>
        <w:t>000 darbo valandų). Perkančioji organizacija neįsipareigoja užsakyti viso nurodyto preliminaraus vystymo paslaugų kiekio.</w:t>
      </w:r>
      <w:r w:rsidR="000B5375" w:rsidRPr="009B70E1">
        <w:rPr>
          <w:rFonts w:ascii="Arial" w:hAnsi="Arial" w:cs="Arial"/>
          <w:bCs/>
          <w:sz w:val="24"/>
          <w:szCs w:val="24"/>
        </w:rPr>
        <w:t xml:space="preserve"> Sutarties vykdymo metu gali būti užsakomos ir kitos papildomos techninėje specifikacijoje nenumatytos vystymo paslaugos, kurios paspartina / padaro efektyvesnes techninėje specifikacijoje nurodytas ŽŪPAIS modernizavimo / </w:t>
      </w:r>
      <w:r w:rsidR="000B5375" w:rsidRPr="00CC577E">
        <w:rPr>
          <w:rFonts w:ascii="Arial" w:hAnsi="Arial" w:cs="Arial"/>
          <w:bCs/>
          <w:sz w:val="24"/>
          <w:szCs w:val="24"/>
        </w:rPr>
        <w:t>sukūrimo paslaugas.</w:t>
      </w:r>
      <w:r w:rsidR="000B5375" w:rsidRPr="00CB7FE3">
        <w:rPr>
          <w:rFonts w:ascii="Arial" w:hAnsi="Arial" w:cs="Arial"/>
          <w:bCs/>
          <w:sz w:val="24"/>
          <w:szCs w:val="24"/>
        </w:rPr>
        <w:t xml:space="preserve"> Pirkėjas savo iniciatyva užsakęs konkretaus modulio vystymo darbus įsipareigoja </w:t>
      </w:r>
      <w:r w:rsidR="000B5375" w:rsidRPr="00CC577E">
        <w:rPr>
          <w:rFonts w:ascii="Arial" w:hAnsi="Arial" w:cs="Arial"/>
          <w:bCs/>
          <w:sz w:val="24"/>
          <w:szCs w:val="24"/>
        </w:rPr>
        <w:t xml:space="preserve">netaikyti baudų konkretaus modulio (kuriam yra užsakytos tokios papildomos, techninėje specifikacijoje nenumatytos, vystymo paslaugos) vystymo darbams kol vyksta to modulio kūrimas. Tokio konkretaus modulio vystymo-kūrimo darbai turi būti </w:t>
      </w:r>
      <w:r w:rsidR="000B5375" w:rsidRPr="00CB7FE3">
        <w:rPr>
          <w:rFonts w:ascii="Arial" w:hAnsi="Arial" w:cs="Arial"/>
          <w:bCs/>
          <w:sz w:val="24"/>
          <w:szCs w:val="24"/>
        </w:rPr>
        <w:t>atlikti iki to modulio bandomosios eksploatacijos pradžios pagal nurodytą sutartyje darbų atlikimo grafiką</w:t>
      </w:r>
      <w:r w:rsidR="000B5375" w:rsidRPr="009B70E1">
        <w:rPr>
          <w:rFonts w:ascii="Arial" w:hAnsi="Arial" w:cs="Arial"/>
          <w:b/>
          <w:bCs/>
          <w:sz w:val="24"/>
          <w:szCs w:val="24"/>
        </w:rPr>
        <w:t>.</w:t>
      </w:r>
      <w:r w:rsidR="000B5375" w:rsidRPr="009B70E1">
        <w:rPr>
          <w:rFonts w:ascii="Arial" w:hAnsi="Arial" w:cs="Arial"/>
          <w:bCs/>
          <w:sz w:val="24"/>
          <w:szCs w:val="24"/>
        </w:rPr>
        <w:t xml:space="preserve"> </w:t>
      </w:r>
      <w:r w:rsidR="006552DE" w:rsidRPr="009B70E1">
        <w:rPr>
          <w:rFonts w:ascii="Arial" w:hAnsi="Arial" w:cs="Arial"/>
          <w:bCs/>
          <w:sz w:val="24"/>
          <w:szCs w:val="24"/>
        </w:rPr>
        <w:t>Papildomos darbo valandos gali būti panaudotos:</w:t>
      </w:r>
      <w:r w:rsidR="005D27C9" w:rsidRPr="009B70E1">
        <w:rPr>
          <w:rFonts w:ascii="Arial" w:hAnsi="Arial" w:cs="Arial"/>
          <w:bCs/>
          <w:sz w:val="24"/>
          <w:szCs w:val="24"/>
        </w:rPr>
        <w:t>.</w:t>
      </w:r>
      <w:r w:rsidR="000B5375" w:rsidRPr="009B70E1">
        <w:rPr>
          <w:rFonts w:ascii="Arial" w:hAnsi="Arial" w:cs="Arial"/>
          <w:bCs/>
          <w:sz w:val="24"/>
          <w:szCs w:val="24"/>
        </w:rPr>
        <w:t>“</w:t>
      </w:r>
    </w:p>
    <w:p w14:paraId="11A899E4" w14:textId="77777777" w:rsidR="00B26412" w:rsidRPr="009B70E1" w:rsidRDefault="00B26412" w:rsidP="009B70E1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B70E1">
        <w:rPr>
          <w:rFonts w:ascii="Arial" w:eastAsia="Times New Roman" w:hAnsi="Arial" w:cs="Arial"/>
          <w:sz w:val="24"/>
          <w:szCs w:val="24"/>
        </w:rPr>
        <w:t xml:space="preserve">2. </w:t>
      </w:r>
      <w:r w:rsidR="00A8615B" w:rsidRPr="009B70E1">
        <w:rPr>
          <w:rFonts w:ascii="Arial" w:eastAsia="Times New Roman" w:hAnsi="Arial" w:cs="Arial"/>
          <w:sz w:val="24"/>
          <w:szCs w:val="24"/>
        </w:rPr>
        <w:t>Kiti Sutarties punktai ir sudaryti priedai prie jos nekeičiami.</w:t>
      </w:r>
    </w:p>
    <w:p w14:paraId="226083DA" w14:textId="77777777" w:rsidR="00B26412" w:rsidRPr="009B70E1" w:rsidRDefault="00B26412" w:rsidP="009B70E1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B70E1">
        <w:rPr>
          <w:rFonts w:ascii="Arial" w:eastAsia="Times New Roman" w:hAnsi="Arial" w:cs="Arial"/>
          <w:sz w:val="24"/>
          <w:szCs w:val="24"/>
        </w:rPr>
        <w:t>3</w:t>
      </w:r>
      <w:r w:rsidR="00A0474C" w:rsidRPr="009B70E1">
        <w:rPr>
          <w:rFonts w:ascii="Arial" w:eastAsia="Times New Roman" w:hAnsi="Arial" w:cs="Arial"/>
          <w:sz w:val="24"/>
          <w:szCs w:val="24"/>
        </w:rPr>
        <w:t xml:space="preserve">. </w:t>
      </w:r>
      <w:r w:rsidR="00590E02" w:rsidRPr="009B70E1">
        <w:rPr>
          <w:rFonts w:ascii="Arial" w:eastAsia="Times New Roman" w:hAnsi="Arial" w:cs="Arial"/>
          <w:sz w:val="24"/>
          <w:szCs w:val="24"/>
        </w:rPr>
        <w:t>Susitarimas įsigalioja nuo jo pasirašymo dienos ir yra neatskiriama Sutarties dalis.</w:t>
      </w:r>
    </w:p>
    <w:p w14:paraId="4FF44C96" w14:textId="0AF98B45" w:rsidR="00A8615B" w:rsidRPr="009B70E1" w:rsidRDefault="00B26412" w:rsidP="009B70E1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B70E1">
        <w:rPr>
          <w:rFonts w:ascii="Arial" w:eastAsia="Times New Roman" w:hAnsi="Arial" w:cs="Arial"/>
          <w:sz w:val="24"/>
          <w:szCs w:val="24"/>
        </w:rPr>
        <w:t>4</w:t>
      </w:r>
      <w:r w:rsidR="00A0474C" w:rsidRPr="009B70E1">
        <w:rPr>
          <w:rFonts w:ascii="Arial" w:eastAsia="Times New Roman" w:hAnsi="Arial" w:cs="Arial"/>
          <w:sz w:val="24"/>
          <w:szCs w:val="24"/>
        </w:rPr>
        <w:t xml:space="preserve">. </w:t>
      </w:r>
      <w:r w:rsidR="00A8615B" w:rsidRPr="009B70E1">
        <w:rPr>
          <w:rFonts w:ascii="Arial" w:eastAsia="Times New Roman" w:hAnsi="Arial" w:cs="Arial"/>
          <w:sz w:val="24"/>
          <w:szCs w:val="24"/>
        </w:rPr>
        <w:t>Susitarimas sudarytas 2 (dviem) egzemplioriais, turinčiais vienodą teisinę galią, – kiekvienai Šaliai po vieną.</w:t>
      </w:r>
    </w:p>
    <w:tbl>
      <w:tblPr>
        <w:tblW w:w="978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A8615B" w:rsidRPr="009B70E1" w14:paraId="754FB756" w14:textId="77777777" w:rsidTr="00C35D02">
        <w:tc>
          <w:tcPr>
            <w:tcW w:w="9780" w:type="dxa"/>
          </w:tcPr>
          <w:p w14:paraId="0A9AF257" w14:textId="77777777" w:rsidR="00A8615B" w:rsidRPr="009B70E1" w:rsidRDefault="00A8615B" w:rsidP="009B70E1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8615B" w:rsidRPr="009B70E1" w14:paraId="6EAF342B" w14:textId="77777777" w:rsidTr="00C35D02">
        <w:tc>
          <w:tcPr>
            <w:tcW w:w="9780" w:type="dxa"/>
          </w:tcPr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990"/>
              <w:gridCol w:w="3972"/>
            </w:tblGrid>
            <w:tr w:rsidR="00A8615B" w:rsidRPr="009B70E1" w14:paraId="6F937751" w14:textId="77777777" w:rsidTr="00C35D02">
              <w:tc>
                <w:tcPr>
                  <w:tcW w:w="4644" w:type="dxa"/>
                </w:tcPr>
                <w:p w14:paraId="0E39663E" w14:textId="4B09CC44" w:rsidR="00A8615B" w:rsidRPr="009B70E1" w:rsidRDefault="00D225E0" w:rsidP="009B70E1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9B70E1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Pirkėjas</w:t>
                  </w:r>
                </w:p>
                <w:p w14:paraId="4B13FFB6" w14:textId="77777777" w:rsidR="00A8615B" w:rsidRPr="009B70E1" w:rsidRDefault="00A8615B" w:rsidP="009B70E1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B70E1"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  <w:t>Direktoriaus pavaduotojas</w:t>
                  </w:r>
                  <w:r w:rsidRPr="009B70E1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</w:p>
                <w:p w14:paraId="3D7C222F" w14:textId="0B854777" w:rsidR="00A8615B" w:rsidRPr="009B70E1" w:rsidRDefault="00A8615B" w:rsidP="009B70E1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9B70E1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T</w:t>
                  </w:r>
                  <w:r w:rsidRPr="009B70E1">
                    <w:rPr>
                      <w:rFonts w:ascii="Arial" w:hAnsi="Arial" w:cs="Arial"/>
                      <w:iCs/>
                      <w:sz w:val="24"/>
                      <w:szCs w:val="24"/>
                    </w:rPr>
                    <w:t>omas Orlickas</w:t>
                  </w:r>
                </w:p>
              </w:tc>
              <w:tc>
                <w:tcPr>
                  <w:tcW w:w="990" w:type="dxa"/>
                </w:tcPr>
                <w:p w14:paraId="5E383459" w14:textId="77777777" w:rsidR="00A8615B" w:rsidRPr="009B70E1" w:rsidRDefault="00A8615B" w:rsidP="009B70E1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</w:tcPr>
                <w:p w14:paraId="2D3D1AEB" w14:textId="65E6EA49" w:rsidR="00A8615B" w:rsidRPr="009B70E1" w:rsidRDefault="00A8615B" w:rsidP="009B70E1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9B70E1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Paslaugų teikėjas</w:t>
                  </w:r>
                </w:p>
                <w:p w14:paraId="1C3E6205" w14:textId="2597B34E" w:rsidR="00A8615B" w:rsidRPr="009B70E1" w:rsidRDefault="002C1E8F" w:rsidP="009B70E1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w:r w:rsidRPr="009B70E1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UAB </w:t>
                  </w:r>
                  <w:r w:rsidR="0096606B" w:rsidRPr="009B70E1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„</w:t>
                  </w:r>
                  <w:proofErr w:type="spellStart"/>
                  <w:r w:rsidRPr="009B70E1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iTree</w:t>
                  </w:r>
                  <w:proofErr w:type="spellEnd"/>
                  <w:r w:rsidRPr="009B70E1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Lietuva</w:t>
                  </w:r>
                  <w:r w:rsidR="0096606B" w:rsidRPr="009B70E1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“</w:t>
                  </w:r>
                  <w:r w:rsidRPr="009B70E1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d</w:t>
                  </w:r>
                  <w:r w:rsidR="00A8615B" w:rsidRPr="009B70E1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irektorius</w:t>
                  </w:r>
                </w:p>
                <w:p w14:paraId="325B31D5" w14:textId="66E3E211" w:rsidR="00A8615B" w:rsidRPr="009B70E1" w:rsidRDefault="00590E02" w:rsidP="009B70E1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9B70E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 </w:t>
                  </w:r>
                  <w:r w:rsidR="00A8615B" w:rsidRPr="009B70E1">
                    <w:rPr>
                      <w:rFonts w:ascii="Arial" w:eastAsia="Calibri" w:hAnsi="Arial" w:cs="Arial"/>
                      <w:sz w:val="24"/>
                      <w:szCs w:val="24"/>
                    </w:rPr>
                    <w:t>Audrius Krikštaponis</w:t>
                  </w:r>
                </w:p>
              </w:tc>
            </w:tr>
          </w:tbl>
          <w:p w14:paraId="07554E73" w14:textId="77777777" w:rsidR="00A8615B" w:rsidRPr="009B70E1" w:rsidRDefault="00A8615B" w:rsidP="009B70E1">
            <w:pPr>
              <w:widowControl w:val="0"/>
              <w:tabs>
                <w:tab w:val="left" w:pos="108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5B9AFC" w14:textId="77777777" w:rsidR="005B119D" w:rsidRPr="009B70E1" w:rsidRDefault="005B119D" w:rsidP="009B70E1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B119D" w:rsidRPr="009B70E1" w:rsidSect="006328B0">
      <w:headerReference w:type="default" r:id="rId11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4CDFC" w14:textId="77777777" w:rsidR="006C2F20" w:rsidRDefault="006C2F20" w:rsidP="007443B9">
      <w:pPr>
        <w:spacing w:after="0" w:line="240" w:lineRule="auto"/>
      </w:pPr>
      <w:r>
        <w:separator/>
      </w:r>
    </w:p>
  </w:endnote>
  <w:endnote w:type="continuationSeparator" w:id="0">
    <w:p w14:paraId="2AE81889" w14:textId="77777777" w:rsidR="006C2F20" w:rsidRDefault="006C2F20" w:rsidP="0074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281AA" w14:textId="77777777" w:rsidR="006C2F20" w:rsidRDefault="006C2F20" w:rsidP="007443B9">
      <w:pPr>
        <w:spacing w:after="0" w:line="240" w:lineRule="auto"/>
      </w:pPr>
      <w:r>
        <w:separator/>
      </w:r>
    </w:p>
  </w:footnote>
  <w:footnote w:type="continuationSeparator" w:id="0">
    <w:p w14:paraId="69DE07C4" w14:textId="77777777" w:rsidR="006C2F20" w:rsidRDefault="006C2F20" w:rsidP="0074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129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AA584B" w14:textId="6D3E539F" w:rsidR="007443B9" w:rsidRPr="004E2E8C" w:rsidRDefault="007443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2E8C">
          <w:rPr>
            <w:rFonts w:ascii="Times New Roman" w:hAnsi="Times New Roman" w:cs="Times New Roman"/>
            <w:sz w:val="24"/>
            <w:szCs w:val="24"/>
          </w:rPr>
          <w:t>2</w: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D80102" w14:textId="77777777" w:rsidR="007443B9" w:rsidRDefault="0074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B42"/>
    <w:multiLevelType w:val="multilevel"/>
    <w:tmpl w:val="AB2EAC2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39C080E"/>
    <w:multiLevelType w:val="hybridMultilevel"/>
    <w:tmpl w:val="7AE06DE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76AC7"/>
    <w:multiLevelType w:val="multilevel"/>
    <w:tmpl w:val="4328AA5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095" w:hanging="37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6C7E770A"/>
    <w:multiLevelType w:val="multilevel"/>
    <w:tmpl w:val="AF782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B"/>
    <w:rsid w:val="00033E52"/>
    <w:rsid w:val="0004019A"/>
    <w:rsid w:val="00061A07"/>
    <w:rsid w:val="00063685"/>
    <w:rsid w:val="000712C1"/>
    <w:rsid w:val="000925F5"/>
    <w:rsid w:val="000B5375"/>
    <w:rsid w:val="000D16B9"/>
    <w:rsid w:val="000D2DCB"/>
    <w:rsid w:val="00130183"/>
    <w:rsid w:val="00135716"/>
    <w:rsid w:val="001633AE"/>
    <w:rsid w:val="001B48D8"/>
    <w:rsid w:val="001D031A"/>
    <w:rsid w:val="001E03AE"/>
    <w:rsid w:val="001F5313"/>
    <w:rsid w:val="0021333F"/>
    <w:rsid w:val="002444D4"/>
    <w:rsid w:val="002561BE"/>
    <w:rsid w:val="00277E00"/>
    <w:rsid w:val="002C1E8F"/>
    <w:rsid w:val="0035260D"/>
    <w:rsid w:val="00357EC4"/>
    <w:rsid w:val="00366385"/>
    <w:rsid w:val="00375C80"/>
    <w:rsid w:val="0041424C"/>
    <w:rsid w:val="00426E40"/>
    <w:rsid w:val="0042740F"/>
    <w:rsid w:val="004329F2"/>
    <w:rsid w:val="00461780"/>
    <w:rsid w:val="00467506"/>
    <w:rsid w:val="00482C96"/>
    <w:rsid w:val="004E0F8D"/>
    <w:rsid w:val="004E2E8C"/>
    <w:rsid w:val="004F45A8"/>
    <w:rsid w:val="005365C1"/>
    <w:rsid w:val="00547C1D"/>
    <w:rsid w:val="00555C3C"/>
    <w:rsid w:val="00590E02"/>
    <w:rsid w:val="00591837"/>
    <w:rsid w:val="005B119D"/>
    <w:rsid w:val="005D2710"/>
    <w:rsid w:val="005D27C9"/>
    <w:rsid w:val="005D3B13"/>
    <w:rsid w:val="005E0350"/>
    <w:rsid w:val="005F4637"/>
    <w:rsid w:val="005F4693"/>
    <w:rsid w:val="00612508"/>
    <w:rsid w:val="00614623"/>
    <w:rsid w:val="006328B0"/>
    <w:rsid w:val="006552DE"/>
    <w:rsid w:val="0068522E"/>
    <w:rsid w:val="00695704"/>
    <w:rsid w:val="006B0FD0"/>
    <w:rsid w:val="006C2F20"/>
    <w:rsid w:val="00713444"/>
    <w:rsid w:val="007156E6"/>
    <w:rsid w:val="007443B9"/>
    <w:rsid w:val="007A7725"/>
    <w:rsid w:val="007D4781"/>
    <w:rsid w:val="007F63C0"/>
    <w:rsid w:val="00812EA5"/>
    <w:rsid w:val="00821C49"/>
    <w:rsid w:val="00865C0F"/>
    <w:rsid w:val="008D10F9"/>
    <w:rsid w:val="008F1015"/>
    <w:rsid w:val="008F29D1"/>
    <w:rsid w:val="00913A97"/>
    <w:rsid w:val="009251C2"/>
    <w:rsid w:val="0096606B"/>
    <w:rsid w:val="009973A5"/>
    <w:rsid w:val="009A7E57"/>
    <w:rsid w:val="009B11EB"/>
    <w:rsid w:val="009B70E1"/>
    <w:rsid w:val="009D2423"/>
    <w:rsid w:val="009E0E64"/>
    <w:rsid w:val="009F2912"/>
    <w:rsid w:val="00A0474C"/>
    <w:rsid w:val="00A73BB8"/>
    <w:rsid w:val="00A8615B"/>
    <w:rsid w:val="00AB242C"/>
    <w:rsid w:val="00AB4A05"/>
    <w:rsid w:val="00B24905"/>
    <w:rsid w:val="00B25860"/>
    <w:rsid w:val="00B26412"/>
    <w:rsid w:val="00B60804"/>
    <w:rsid w:val="00BB1662"/>
    <w:rsid w:val="00C11B1F"/>
    <w:rsid w:val="00C16B95"/>
    <w:rsid w:val="00C56273"/>
    <w:rsid w:val="00C74A69"/>
    <w:rsid w:val="00C74A6A"/>
    <w:rsid w:val="00C8459B"/>
    <w:rsid w:val="00CB7FE3"/>
    <w:rsid w:val="00CC0B17"/>
    <w:rsid w:val="00CC577E"/>
    <w:rsid w:val="00CC6B3F"/>
    <w:rsid w:val="00CE1DAB"/>
    <w:rsid w:val="00D225E0"/>
    <w:rsid w:val="00D22F61"/>
    <w:rsid w:val="00D404C8"/>
    <w:rsid w:val="00D4368D"/>
    <w:rsid w:val="00D71CA0"/>
    <w:rsid w:val="00D86C40"/>
    <w:rsid w:val="00D877C5"/>
    <w:rsid w:val="00DC1259"/>
    <w:rsid w:val="00DD4232"/>
    <w:rsid w:val="00E262B0"/>
    <w:rsid w:val="00E662D9"/>
    <w:rsid w:val="00E73EDC"/>
    <w:rsid w:val="00E93A28"/>
    <w:rsid w:val="00EB50EB"/>
    <w:rsid w:val="00EB7060"/>
    <w:rsid w:val="00EC6A15"/>
    <w:rsid w:val="00F13C5B"/>
    <w:rsid w:val="00F375DC"/>
    <w:rsid w:val="00F40A78"/>
    <w:rsid w:val="00F57B4E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76EF"/>
  <w15:chartTrackingRefBased/>
  <w15:docId w15:val="{F78A01CE-A0F9-4320-B1C8-81EB08F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,Paragraph,Sąrašo pastraipa.Bullet"/>
    <w:basedOn w:val="Normal"/>
    <w:link w:val="ListParagraphChar"/>
    <w:uiPriority w:val="34"/>
    <w:qFormat/>
    <w:rsid w:val="00A8615B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uiPriority w:val="34"/>
    <w:qFormat/>
    <w:rsid w:val="00A8615B"/>
  </w:style>
  <w:style w:type="character" w:customStyle="1" w:styleId="FORITTablenameChar">
    <w:name w:val="FORIT Table name Char"/>
    <w:basedOn w:val="DefaultParagraphFont"/>
    <w:link w:val="FORITTablename"/>
    <w:locked/>
    <w:rsid w:val="00F40A78"/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paragraph" w:customStyle="1" w:styleId="FORITTablename">
    <w:name w:val="FORIT Table name"/>
    <w:basedOn w:val="Normal"/>
    <w:link w:val="FORITTablenameChar"/>
    <w:qFormat/>
    <w:rsid w:val="00F40A78"/>
    <w:pPr>
      <w:keepNext/>
      <w:spacing w:after="0" w:line="240" w:lineRule="auto"/>
      <w:jc w:val="both"/>
    </w:pPr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character" w:styleId="CommentReference">
    <w:name w:val="annotation reference"/>
    <w:uiPriority w:val="99"/>
    <w:semiHidden/>
    <w:unhideWhenUsed/>
    <w:rsid w:val="00F40A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08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rsid w:val="001B48D8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357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B9"/>
  </w:style>
  <w:style w:type="paragraph" w:styleId="Footer">
    <w:name w:val="footer"/>
    <w:basedOn w:val="Normal"/>
    <w:link w:val="Foot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B9"/>
  </w:style>
  <w:style w:type="paragraph" w:styleId="CommentText">
    <w:name w:val="annotation text"/>
    <w:basedOn w:val="Normal"/>
    <w:link w:val="CommentTextChar"/>
    <w:uiPriority w:val="99"/>
    <w:semiHidden/>
    <w:unhideWhenUsed/>
    <w:rsid w:val="0006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9a20b-47e2-47f2-b5fc-b22f7e3d0d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A411383B75343B9C510710CDEADAC" ma:contentTypeVersion="17" ma:contentTypeDescription="Create a new document." ma:contentTypeScope="" ma:versionID="eb4f950a2ffd43aeb3c712807080c5ba">
  <xsd:schema xmlns:xsd="http://www.w3.org/2001/XMLSchema" xmlns:xs="http://www.w3.org/2001/XMLSchema" xmlns:p="http://schemas.microsoft.com/office/2006/metadata/properties" xmlns:ns3="5f99a20b-47e2-47f2-b5fc-b22f7e3d0df4" xmlns:ns4="66404cf9-d448-451c-96a9-ed29c236c520" targetNamespace="http://schemas.microsoft.com/office/2006/metadata/properties" ma:root="true" ma:fieldsID="a5aa315afc2cc2720344d2baf2844784" ns3:_="" ns4:_="">
    <xsd:import namespace="5f99a20b-47e2-47f2-b5fc-b22f7e3d0df4"/>
    <xsd:import namespace="66404cf9-d448-451c-96a9-ed29c236c5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9a20b-47e2-47f2-b5fc-b22f7e3d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4cf9-d448-451c-96a9-ed29c236c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47E7D-C435-473A-BC4E-9042FE014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41441-7EE3-44BB-86D6-36A3EC2072EC}">
  <ds:schemaRefs>
    <ds:schemaRef ds:uri="http://schemas.microsoft.com/office/2006/metadata/properties"/>
    <ds:schemaRef ds:uri="http://schemas.microsoft.com/office/infopath/2007/PartnerControls"/>
    <ds:schemaRef ds:uri="5f99a20b-47e2-47f2-b5fc-b22f7e3d0df4"/>
  </ds:schemaRefs>
</ds:datastoreItem>
</file>

<file path=customXml/itemProps3.xml><?xml version="1.0" encoding="utf-8"?>
<ds:datastoreItem xmlns:ds="http://schemas.openxmlformats.org/officeDocument/2006/customXml" ds:itemID="{B6C8524A-4CB1-42E2-AD1B-EAE5A547A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439C2-C92C-4D75-B83F-77F1D4566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9a20b-47e2-47f2-b5fc-b22f7e3d0df4"/>
    <ds:schemaRef ds:uri="66404cf9-d448-451c-96a9-ed29c236c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4</cp:revision>
  <dcterms:created xsi:type="dcterms:W3CDTF">2024-01-31T09:01:00Z</dcterms:created>
  <dcterms:modified xsi:type="dcterms:W3CDTF">2024-02-01T12:09:00Z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0x010100074A411383B75343B9C510710CDEADAC</vt:lpwstr>
  </property>
</Properties>
</file>