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AA48" w14:textId="7044E6F6" w:rsidR="00BA5FE0" w:rsidRPr="00052069" w:rsidRDefault="00836F97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052069">
        <w:rPr>
          <w:rFonts w:ascii="Arial" w:hAnsi="Arial" w:cs="Arial"/>
          <w:b/>
          <w:bCs/>
          <w:sz w:val="22"/>
          <w:szCs w:val="22"/>
        </w:rPr>
        <w:t>SUSITARIMAS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r w:rsidR="00C85326" w:rsidRPr="00052069">
        <w:rPr>
          <w:rFonts w:ascii="Arial" w:hAnsi="Arial" w:cs="Arial"/>
          <w:b/>
          <w:bCs/>
          <w:sz w:val="22"/>
          <w:szCs w:val="22"/>
        </w:rPr>
        <w:t>DĖL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32360126"/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190489810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FD06C4" w:rsidRPr="00052069">
            <w:rPr>
              <w:rFonts w:ascii="Arial" w:hAnsi="Arial" w:cs="Arial"/>
              <w:b/>
              <w:bCs/>
              <w:sz w:val="22"/>
              <w:szCs w:val="22"/>
            </w:rPr>
            <w:t xml:space="preserve">2023 </w:t>
          </w:r>
          <w:r w:rsidR="00FB1503" w:rsidRPr="00052069">
            <w:rPr>
              <w:rFonts w:ascii="Arial" w:hAnsi="Arial" w:cs="Arial"/>
              <w:b/>
              <w:bCs/>
              <w:sz w:val="22"/>
              <w:szCs w:val="22"/>
            </w:rPr>
            <w:t>VASARIO</w:t>
          </w:r>
          <w:r w:rsidR="00FD06C4" w:rsidRPr="000520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ED2A54">
            <w:rPr>
              <w:rFonts w:ascii="Arial" w:hAnsi="Arial" w:cs="Arial"/>
              <w:b/>
              <w:bCs/>
              <w:sz w:val="22"/>
              <w:szCs w:val="22"/>
            </w:rPr>
            <w:t>13</w:t>
          </w:r>
          <w:r w:rsidR="00FD06C4" w:rsidRPr="00052069">
            <w:rPr>
              <w:rFonts w:ascii="Arial" w:hAnsi="Arial" w:cs="Arial"/>
              <w:b/>
              <w:bCs/>
              <w:sz w:val="22"/>
              <w:szCs w:val="22"/>
            </w:rPr>
            <w:t xml:space="preserve"> d.</w:t>
          </w:r>
        </w:sdtContent>
      </w:sdt>
      <w:bookmarkEnd w:id="0"/>
      <w:r w:rsidR="00FD06C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>MIŠKININKYSTĖS PASLAUGŲ TEIKIMO SUTARTIES</w:t>
      </w:r>
      <w:r w:rsidR="004A522C" w:rsidRPr="00052069">
        <w:rPr>
          <w:rFonts w:ascii="Arial" w:hAnsi="Arial" w:cs="Arial"/>
          <w:b/>
          <w:bCs/>
          <w:sz w:val="22"/>
          <w:szCs w:val="22"/>
        </w:rPr>
        <w:t xml:space="preserve"> NR.</w:t>
      </w:r>
      <w:bookmarkStart w:id="1" w:name="_Hlk132360152"/>
      <w:bookmarkStart w:id="2" w:name="_Hlk77056184"/>
      <w:r w:rsidR="00FD06C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B03A3C" w:rsidRPr="00B03A3C">
        <w:rPr>
          <w:rFonts w:ascii="Arial" w:hAnsi="Arial" w:cs="Arial"/>
          <w:b/>
          <w:bCs/>
          <w:sz w:val="22"/>
          <w:szCs w:val="22"/>
        </w:rPr>
        <w:t>75-VP-537</w:t>
      </w:r>
      <w:r w:rsidR="00B03A3C">
        <w:rPr>
          <w:rFonts w:ascii="Arial" w:hAnsi="Arial" w:cs="Arial"/>
          <w:b/>
          <w:bCs/>
          <w:sz w:val="22"/>
          <w:szCs w:val="22"/>
        </w:rPr>
        <w:t xml:space="preserve"> </w:t>
      </w:r>
      <w:r w:rsidR="00801FE8" w:rsidRPr="00052069">
        <w:rPr>
          <w:rFonts w:ascii="Arial" w:hAnsi="Arial" w:cs="Arial"/>
          <w:b/>
          <w:bCs/>
          <w:sz w:val="22"/>
          <w:szCs w:val="22"/>
        </w:rPr>
        <w:t>ĮK</w:t>
      </w:r>
      <w:bookmarkEnd w:id="2"/>
      <w:r w:rsidR="00801FE8" w:rsidRPr="00052069"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1C1A6C24" w14:textId="77777777" w:rsidR="00BA5FE0" w:rsidRPr="00052069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B36EB4" w14:textId="38D96E90" w:rsidR="00BA5FE0" w:rsidRPr="00052069" w:rsidRDefault="00C203B1" w:rsidP="00BA5FE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>202</w:t>
      </w:r>
      <w:r w:rsidR="00F744F0">
        <w:rPr>
          <w:rFonts w:ascii="Arial" w:hAnsi="Arial" w:cs="Arial"/>
          <w:b w:val="0"/>
          <w:bCs w:val="0"/>
          <w:caps w:val="0"/>
          <w:color w:val="000000" w:themeColor="text1"/>
        </w:rPr>
        <w:t>4</w:t>
      </w: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m. </w:t>
      </w:r>
      <w:r w:rsidR="00D30BBA">
        <w:rPr>
          <w:rFonts w:ascii="Arial" w:hAnsi="Arial" w:cs="Arial"/>
          <w:b w:val="0"/>
          <w:bCs w:val="0"/>
          <w:caps w:val="0"/>
          <w:color w:val="000000" w:themeColor="text1"/>
        </w:rPr>
        <w:t>sausio 2</w:t>
      </w:r>
      <w:r w:rsidR="00F744F0">
        <w:rPr>
          <w:rFonts w:ascii="Arial" w:hAnsi="Arial" w:cs="Arial"/>
          <w:b w:val="0"/>
          <w:bCs w:val="0"/>
          <w:caps w:val="0"/>
          <w:color w:val="000000" w:themeColor="text1"/>
        </w:rPr>
        <w:t>3</w:t>
      </w:r>
      <w:r w:rsidR="00BD76BE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</w:t>
      </w: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d. Nr. </w:t>
      </w:r>
      <w:r w:rsidR="00D30BBA">
        <w:rPr>
          <w:rFonts w:ascii="Arial" w:hAnsi="Arial" w:cs="Arial"/>
          <w:b w:val="0"/>
          <w:bCs w:val="0"/>
          <w:caps w:val="0"/>
          <w:color w:val="000000" w:themeColor="text1"/>
        </w:rPr>
        <w:t>75-</w:t>
      </w:r>
      <w:r w:rsidR="00F744F0" w:rsidRPr="00F744F0">
        <w:rPr>
          <w:rFonts w:ascii="Arial" w:hAnsi="Arial" w:cs="Arial"/>
          <w:b w:val="0"/>
          <w:bCs w:val="0"/>
          <w:caps w:val="0"/>
          <w:color w:val="000000" w:themeColor="text1"/>
        </w:rPr>
        <w:t>VP-1041</w:t>
      </w:r>
    </w:p>
    <w:p w14:paraId="4AAAD01F" w14:textId="2FA86D27" w:rsidR="00BA5FE0" w:rsidRPr="00052069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C203B1" w:rsidRPr="00052069">
            <w:rPr>
              <w:rFonts w:ascii="Arial" w:hAnsi="Arial" w:cs="Arial"/>
              <w:sz w:val="22"/>
              <w:szCs w:val="22"/>
            </w:rPr>
            <w:t>Varėna</w:t>
          </w:r>
        </w:sdtContent>
      </w:sdt>
    </w:p>
    <w:p w14:paraId="15FF2236" w14:textId="77777777" w:rsidR="00BF6828" w:rsidRPr="00052069" w:rsidRDefault="00BF6828" w:rsidP="003D6425">
      <w:pPr>
        <w:pStyle w:val="Tekstas"/>
        <w:rPr>
          <w:rFonts w:ascii="Arial" w:hAnsi="Arial" w:cs="Arial"/>
        </w:rPr>
      </w:pPr>
    </w:p>
    <w:p w14:paraId="6732759F" w14:textId="509DB6BE" w:rsidR="00BB1748" w:rsidRPr="00052069" w:rsidRDefault="007744F7" w:rsidP="00BB1748">
      <w:pPr>
        <w:pStyle w:val="Tekstas"/>
        <w:rPr>
          <w:rFonts w:ascii="Arial" w:hAnsi="Arial" w:cs="Arial"/>
        </w:rPr>
      </w:pPr>
      <w:r w:rsidRPr="007744F7">
        <w:rPr>
          <w:rFonts w:ascii="Arial" w:hAnsi="Arial" w:cs="Arial"/>
        </w:rPr>
        <w:t>Valstybės įmonė Valstybinių miškų urėdija, toliau vadinama Paslaugų gavėju, atstovaujama Tomo Bazevičiaus Varėnos  regioninio padalinio vadovo</w:t>
      </w:r>
      <w:r w:rsidR="00FB1503" w:rsidRPr="00052069">
        <w:rPr>
          <w:rFonts w:ascii="Arial" w:hAnsi="Arial" w:cs="Arial"/>
        </w:rPr>
        <w:t xml:space="preserve">, veikiančio pagal valstybės įmonės Valstybinių miškų urėdijos </w:t>
      </w:r>
      <w:r w:rsidR="004F7679">
        <w:rPr>
          <w:rFonts w:ascii="Arial" w:hAnsi="Arial" w:cs="Arial"/>
        </w:rPr>
        <w:t>generalinio direktoriaus</w:t>
      </w:r>
      <w:r w:rsidR="00D30BBA">
        <w:rPr>
          <w:rFonts w:ascii="Arial" w:hAnsi="Arial" w:cs="Arial"/>
        </w:rPr>
        <w:t xml:space="preserve"> 2023 m. gruodžio 22 d. įgaliojimu Nr. 77-ĮG-333</w:t>
      </w:r>
      <w:r w:rsidR="00FB1503" w:rsidRPr="00052069">
        <w:rPr>
          <w:rFonts w:ascii="Arial" w:hAnsi="Arial" w:cs="Arial"/>
        </w:rPr>
        <w:t xml:space="preserve">, ir Kęstučio </w:t>
      </w:r>
      <w:r w:rsidR="00D30BBA">
        <w:rPr>
          <w:rFonts w:ascii="Arial" w:hAnsi="Arial" w:cs="Arial"/>
        </w:rPr>
        <w:t xml:space="preserve">Puzo, gimimo data </w:t>
      </w:r>
      <w:r w:rsidR="00D30BBA" w:rsidRPr="00390CFB">
        <w:rPr>
          <w:rFonts w:ascii="Arial" w:hAnsi="Arial" w:cs="Arial"/>
          <w:highlight w:val="black"/>
        </w:rPr>
        <w:t>1989-03-15,</w:t>
      </w:r>
      <w:r w:rsidR="00D30BBA">
        <w:rPr>
          <w:rFonts w:ascii="Arial" w:hAnsi="Arial" w:cs="Arial"/>
        </w:rPr>
        <w:t xml:space="preserve"> vyk</w:t>
      </w:r>
      <w:r w:rsidR="00FB1503" w:rsidRPr="00052069">
        <w:rPr>
          <w:rFonts w:ascii="Arial" w:hAnsi="Arial" w:cs="Arial"/>
        </w:rPr>
        <w:t>dantis individualią veiklą, toliau vadinama Paslaugų teikėju, bendrai toliau vadinamos Šalimis, o atskirai Šalimi,</w:t>
      </w:r>
      <w:r w:rsidR="00BB1748" w:rsidRPr="00052069">
        <w:rPr>
          <w:rFonts w:ascii="Arial" w:hAnsi="Arial" w:cs="Arial"/>
        </w:rPr>
        <w:t xml:space="preserve"> sudarėme šį susitarimą (toliau – Susitarimas) dėl miškininkystės paslaugų teikimo sutarties paslaugų įkainių perskaičiavimo.</w:t>
      </w:r>
    </w:p>
    <w:p w14:paraId="5CB7B705" w14:textId="008BA185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Susitarimas sudarytas pagal </w:t>
      </w:r>
      <w:bookmarkStart w:id="3" w:name="_Hlk132360313"/>
      <w:r w:rsidRPr="00052069">
        <w:rPr>
          <w:rFonts w:ascii="Arial" w:hAnsi="Arial" w:cs="Arial"/>
        </w:rPr>
        <w:t xml:space="preserve">2023 vasario </w:t>
      </w:r>
      <w:r w:rsidR="00ED2A54">
        <w:rPr>
          <w:rFonts w:ascii="Arial" w:hAnsi="Arial" w:cs="Arial"/>
        </w:rPr>
        <w:t>13</w:t>
      </w:r>
      <w:r w:rsidRPr="00052069">
        <w:rPr>
          <w:rFonts w:ascii="Arial" w:hAnsi="Arial" w:cs="Arial"/>
        </w:rPr>
        <w:t xml:space="preserve"> d. sutarties Nr. </w:t>
      </w:r>
      <w:bookmarkEnd w:id="3"/>
      <w:r w:rsidR="00B03A3C" w:rsidRPr="00B03A3C">
        <w:rPr>
          <w:rFonts w:ascii="Arial" w:hAnsi="Arial" w:cs="Arial"/>
        </w:rPr>
        <w:t>75-VP-537</w:t>
      </w:r>
      <w:r w:rsidR="00B03A3C">
        <w:rPr>
          <w:rFonts w:ascii="Arial" w:hAnsi="Arial" w:cs="Arial"/>
        </w:rPr>
        <w:t xml:space="preserve"> </w:t>
      </w:r>
      <w:r w:rsidRPr="00052069">
        <w:rPr>
          <w:rFonts w:ascii="Arial" w:hAnsi="Arial" w:cs="Arial"/>
        </w:rPr>
        <w:t>kurio 3.3. Punkto papunkčiuose yra numatyta šios Sutarties paslaugų įkainio keitimo sąlygos „3.3.2. Paslaugų teikimo baziniai įkainiai sekančiam ketvirčiui perskaičiuojami ketvirčio pirmai dienai, atsižvelgiant:</w:t>
      </w:r>
    </w:p>
    <w:p w14:paraId="0EF517EA" w14:textId="77777777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 1) kai keičiasi Lietuvos Respublikos Vyriausybės nustatyta minimalioji mėnesinė alga;</w:t>
      </w:r>
    </w:p>
    <w:p w14:paraId="6BA31F1B" w14:textId="77777777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14:paraId="74CC884C" w14:textId="5432BE1A" w:rsidR="003E21AC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Susitarimu perskaičiuojama 2023 vasario </w:t>
      </w:r>
      <w:r w:rsidR="00ED2A54">
        <w:rPr>
          <w:rFonts w:ascii="Arial" w:hAnsi="Arial" w:cs="Arial"/>
        </w:rPr>
        <w:t>13</w:t>
      </w:r>
      <w:r w:rsidRPr="00052069">
        <w:rPr>
          <w:rFonts w:ascii="Arial" w:hAnsi="Arial" w:cs="Arial"/>
        </w:rPr>
        <w:t xml:space="preserve"> d.</w:t>
      </w:r>
      <w:r w:rsidR="00ED2A54">
        <w:rPr>
          <w:rFonts w:ascii="Arial" w:hAnsi="Arial" w:cs="Arial"/>
        </w:rPr>
        <w:t xml:space="preserve"> </w:t>
      </w:r>
      <w:r w:rsidRPr="00052069">
        <w:rPr>
          <w:rFonts w:ascii="Arial" w:hAnsi="Arial" w:cs="Arial"/>
        </w:rPr>
        <w:t xml:space="preserve">sutarties Nr. </w:t>
      </w:r>
      <w:r w:rsidR="00B03A3C" w:rsidRPr="00B03A3C">
        <w:rPr>
          <w:rFonts w:ascii="Arial" w:hAnsi="Arial" w:cs="Arial"/>
        </w:rPr>
        <w:t>75-VP-537</w:t>
      </w:r>
      <w:r w:rsidR="00B03A3C">
        <w:rPr>
          <w:rFonts w:ascii="Arial" w:hAnsi="Arial" w:cs="Arial"/>
        </w:rPr>
        <w:t xml:space="preserve"> </w:t>
      </w:r>
      <w:r w:rsidRPr="00052069">
        <w:rPr>
          <w:rFonts w:ascii="Arial" w:hAnsi="Arial" w:cs="Arial"/>
        </w:rPr>
        <w:t>miškininkystės paslaugų įkainiai.</w:t>
      </w:r>
      <w:r w:rsidR="003E21AC" w:rsidRPr="00052069">
        <w:rPr>
          <w:rFonts w:ascii="Arial" w:hAnsi="Arial" w:cs="Arial"/>
        </w:rPr>
        <w:t xml:space="preserve">. </w:t>
      </w:r>
    </w:p>
    <w:p w14:paraId="5BE1908A" w14:textId="77777777" w:rsidR="001020F6" w:rsidRPr="00052069" w:rsidRDefault="001020F6" w:rsidP="00B209A6">
      <w:pPr>
        <w:pStyle w:val="Tekstas"/>
        <w:rPr>
          <w:rFonts w:ascii="Arial" w:hAnsi="Arial" w:cs="Arial"/>
        </w:rPr>
      </w:pPr>
    </w:p>
    <w:p w14:paraId="0118A27C" w14:textId="291E2A18" w:rsidR="00052069" w:rsidRPr="00052069" w:rsidRDefault="008E7290" w:rsidP="00052069">
      <w:pPr>
        <w:pStyle w:val="Tekstas"/>
        <w:rPr>
          <w:rFonts w:ascii="Arial" w:hAnsi="Arial" w:cs="Arial"/>
          <w:b/>
          <w:bCs/>
        </w:rPr>
      </w:pPr>
      <w:r w:rsidRPr="00052069">
        <w:rPr>
          <w:rFonts w:ascii="Arial" w:hAnsi="Arial" w:cs="Arial"/>
          <w:b/>
          <w:bCs/>
        </w:rPr>
        <w:t>ŠALYS SUSITARIA:</w:t>
      </w:r>
    </w:p>
    <w:p w14:paraId="6B618974" w14:textId="77777777" w:rsidR="008E7290" w:rsidRPr="00052069" w:rsidRDefault="008E7290" w:rsidP="008E7290">
      <w:pPr>
        <w:pStyle w:val="Tekstas"/>
        <w:numPr>
          <w:ilvl w:val="0"/>
          <w:numId w:val="2"/>
        </w:numPr>
        <w:rPr>
          <w:rFonts w:ascii="Arial" w:hAnsi="Arial" w:cs="Arial"/>
        </w:rPr>
      </w:pPr>
      <w:r w:rsidRPr="00052069">
        <w:rPr>
          <w:rFonts w:ascii="Arial" w:hAnsi="Arial" w:cs="Arial"/>
        </w:rPr>
        <w:t>Paslaugų baziniai įkainiai perskaičiuojami pagal šią formulę:</w:t>
      </w:r>
    </w:p>
    <w:p w14:paraId="17E32074" w14:textId="77777777" w:rsidR="008E7290" w:rsidRPr="00052069" w:rsidRDefault="008E7290" w:rsidP="008E7290">
      <w:pPr>
        <w:pStyle w:val="Tekstas"/>
        <w:rPr>
          <w:rFonts w:ascii="Arial" w:hAnsi="Arial" w:cs="Arial"/>
        </w:rPr>
      </w:pPr>
    </w:p>
    <w:p w14:paraId="7F60B89C" w14:textId="4592A34A" w:rsidR="008E7290" w:rsidRPr="00052069" w:rsidRDefault="00000000" w:rsidP="008E7290">
      <w:pPr>
        <w:pStyle w:val="Tekstas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P</m:t>
              </m:r>
            </m:e>
            <m:sub>
              <m:r>
                <w:rPr>
                  <w:rFonts w:ascii="Cambria Math" w:hAnsi="Cambria Math" w:cs="Arial"/>
                </w:rPr>
                <m:t>n</m:t>
              </m:r>
            </m:sub>
          </m:sSub>
          <m:r>
            <w:rPr>
              <w:rFonts w:ascii="Cambria Math" w:hAnsi="Cambria Math" w:cs="Arial"/>
            </w:rPr>
            <m:t xml:space="preserve">= </m:t>
          </m:r>
          <m:r>
            <w:rPr>
              <w:rFonts w:ascii="Cambria Math" w:hAnsi="Cambria Math" w:cs="Arial"/>
            </w:rPr>
            <m:t>P</m:t>
          </m:r>
          <m:r>
            <w:rPr>
              <w:rFonts w:ascii="Cambria Math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0,56×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S1-S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+0,14×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D1-D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hAnsi="Cambria Math" w:cs="Arial"/>
            </w:rPr>
            <m:t>,</m:t>
          </m:r>
        </m:oMath>
      </m:oMathPara>
    </w:p>
    <w:p w14:paraId="3C973AE6" w14:textId="77777777" w:rsidR="008E7290" w:rsidRPr="00052069" w:rsidRDefault="008E7290" w:rsidP="008E7290">
      <w:pPr>
        <w:pStyle w:val="Tekstas"/>
        <w:rPr>
          <w:rFonts w:ascii="Arial" w:hAnsi="Arial" w:cs="Arial"/>
        </w:rPr>
      </w:pPr>
    </w:p>
    <w:p w14:paraId="10BB57B5" w14:textId="77777777" w:rsidR="008E7290" w:rsidRPr="00052069" w:rsidRDefault="008E7290" w:rsidP="008E7290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kurioje:</w:t>
      </w:r>
    </w:p>
    <w:p w14:paraId="5B555762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 w:rsidRPr="00052069">
        <w:rPr>
          <w:rFonts w:ascii="Arial" w:eastAsia="Calibri" w:hAnsi="Arial" w:cs="Arial"/>
          <w:sz w:val="24"/>
          <w:szCs w:val="24"/>
        </w:rPr>
        <w:t>Pn – naujas Paslaugų teikimo bazinis įkainis;</w:t>
      </w:r>
    </w:p>
    <w:p w14:paraId="740633F3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14:paraId="2D03D9F4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07CD360B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669EF3A6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14:paraId="7AF61539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05259EC7" w14:textId="4A3AD096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</w:t>
      </w:r>
      <w:r w:rsidR="00BB1748" w:rsidRPr="00052069">
        <w:rPr>
          <w:rFonts w:ascii="Arial" w:eastAsia="Calibri" w:hAnsi="Arial" w:cs="Arial"/>
          <w:sz w:val="24"/>
          <w:szCs w:val="24"/>
        </w:rPr>
        <w:t>85</w:t>
      </w:r>
      <w:r w:rsidRPr="00052069">
        <w:rPr>
          <w:rFonts w:ascii="Arial" w:eastAsia="Calibri" w:hAnsi="Arial" w:cs="Arial"/>
          <w:sz w:val="24"/>
          <w:szCs w:val="24"/>
        </w:rPr>
        <w:t xml:space="preserve"> Eur;</w:t>
      </w:r>
    </w:p>
    <w:p w14:paraId="1EB89092" w14:textId="7606D118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0,14 – koeficientas, nusakantis degalų kainų įtaką Paslaugų teikimo baziniam įkainiui.</w:t>
      </w:r>
    </w:p>
    <w:p w14:paraId="7E9076C8" w14:textId="0729DA9C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6BB44133" w14:textId="7D363A02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245C61EE" w14:textId="07259D0A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4906373D" w14:textId="0E81F841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2B1D87F7" w14:textId="77777777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0E7B4514" w14:textId="298EF1A1" w:rsidR="00615866" w:rsidRPr="00052069" w:rsidRDefault="00FC0AB8" w:rsidP="00615866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 w:rsidRPr="00052069"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FC0AB8" w:rsidRPr="00052069" w14:paraId="1AFB058C" w14:textId="77777777" w:rsidTr="00FC0AB8">
        <w:trPr>
          <w:trHeight w:val="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B4BC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5D66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E85F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7F2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3D1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ED2A54" w:rsidRPr="00052069" w14:paraId="18CFF127" w14:textId="77777777" w:rsidTr="00B03A3C">
        <w:trPr>
          <w:trHeight w:val="9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7D50" w14:textId="77777777" w:rsidR="00ED2A54" w:rsidRPr="00ED2A54" w:rsidRDefault="00ED2A54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ED2A54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3B68" w14:textId="2DE9D9F5" w:rsidR="00ED2A54" w:rsidRPr="00ED2A54" w:rsidRDefault="00ED2A54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ED2A54">
              <w:rPr>
                <w:rFonts w:ascii="Arial" w:hAnsi="Arial" w:cs="Arial"/>
                <w:sz w:val="24"/>
                <w:szCs w:val="24"/>
              </w:rPr>
              <w:t>Miško želdinių ir žėlinių priežiūra šalinant žabus ir žolinę augmeniją.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DA59" w14:textId="472826A7" w:rsidR="00ED2A54" w:rsidRPr="00ED2A54" w:rsidRDefault="00ED2A54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ED2A54">
              <w:rPr>
                <w:rFonts w:ascii="Arial" w:hAnsi="Arial" w:cs="Arial"/>
                <w:sz w:val="24"/>
                <w:szCs w:val="24"/>
              </w:rPr>
              <w:t>Eur/ha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072CE" w14:textId="28DE9F77" w:rsidR="00ED2A54" w:rsidRPr="00ED2A54" w:rsidRDefault="00D30BBA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235,59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126F2" w14:textId="77BFFC39" w:rsidR="00ED2A54" w:rsidRPr="00ED2A54" w:rsidRDefault="00D30BBA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285,06</w:t>
            </w:r>
          </w:p>
        </w:tc>
      </w:tr>
      <w:tr w:rsidR="00B03A3C" w:rsidRPr="00052069" w14:paraId="50E45D1D" w14:textId="77777777" w:rsidTr="00B03A3C">
        <w:trPr>
          <w:trHeight w:val="9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4E2A" w14:textId="431773C9" w:rsidR="00B03A3C" w:rsidRPr="00ED2A54" w:rsidRDefault="00B03A3C" w:rsidP="00B03A3C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F36" w14:textId="6E9CFB42" w:rsidR="00B03A3C" w:rsidRPr="00B03A3C" w:rsidRDefault="00B03A3C" w:rsidP="00B03A3C">
            <w:pPr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03A3C">
              <w:rPr>
                <w:rFonts w:ascii="Arial" w:hAnsi="Arial" w:cs="Arial"/>
                <w:sz w:val="24"/>
                <w:szCs w:val="24"/>
              </w:rPr>
              <w:t>Jaunuolynų ugdymas ir/ar retinimo kirtimai, negaminant likvidinės medienos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16B" w14:textId="17600818" w:rsidR="00B03A3C" w:rsidRPr="00B03A3C" w:rsidRDefault="00B03A3C" w:rsidP="00B03A3C">
            <w:pPr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B03A3C">
              <w:rPr>
                <w:rFonts w:ascii="Arial" w:hAnsi="Arial" w:cs="Arial"/>
                <w:sz w:val="24"/>
                <w:szCs w:val="24"/>
              </w:rPr>
              <w:t>Eur/ha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807CD" w14:textId="0FB3808E" w:rsidR="00B03A3C" w:rsidRPr="00B03A3C" w:rsidRDefault="00D30BBA" w:rsidP="00B03A3C">
            <w:pPr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02CD3" w14:textId="7643C0FD" w:rsidR="00B03A3C" w:rsidRPr="00B03A3C" w:rsidRDefault="00D30BBA" w:rsidP="00B03A3C">
            <w:pPr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322,40</w:t>
            </w:r>
          </w:p>
        </w:tc>
      </w:tr>
    </w:tbl>
    <w:p w14:paraId="0E24627E" w14:textId="77777777" w:rsidR="001020F6" w:rsidRPr="00052069" w:rsidRDefault="001020F6" w:rsidP="00BC51FC">
      <w:pPr>
        <w:pStyle w:val="Tekstas"/>
        <w:ind w:firstLine="0"/>
        <w:rPr>
          <w:rFonts w:ascii="Arial" w:hAnsi="Arial" w:cs="Arial"/>
          <w:lang w:val="en-GB"/>
        </w:rPr>
      </w:pPr>
    </w:p>
    <w:p w14:paraId="309038A7" w14:textId="00D53174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10</w:t>
      </w:r>
      <w:r w:rsidR="00F544A8" w:rsidRPr="00052069">
        <w:rPr>
          <w:rFonts w:ascii="Arial" w:hAnsi="Arial" w:cs="Arial"/>
        </w:rPr>
        <w:t xml:space="preserve"> šis Susitarimas sudarytas lietuvių kalba dviem egzemplioriais, turinčiais vienodą juridinę galią, po vieną kiekvienai Šaliai;</w:t>
      </w:r>
    </w:p>
    <w:p w14:paraId="27DA2793" w14:textId="4DEDC16C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11</w:t>
      </w:r>
      <w:r w:rsidR="00F544A8" w:rsidRPr="00052069">
        <w:rPr>
          <w:rFonts w:ascii="Arial" w:hAnsi="Arial" w:cs="Arial"/>
        </w:rPr>
        <w:t>. Susitarimas laikomas neatskiriama Sutarties dalimi;</w:t>
      </w:r>
    </w:p>
    <w:p w14:paraId="772D021F" w14:textId="0EAA426F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12</w:t>
      </w:r>
      <w:r w:rsidR="00F544A8" w:rsidRPr="00052069">
        <w:rPr>
          <w:rFonts w:ascii="Arial" w:hAnsi="Arial" w:cs="Arial"/>
        </w:rPr>
        <w:t>. Šalių sudaromas Susitarimas gali būti pasirašomas kvalifikuotu elektroniniu parašu;</w:t>
      </w:r>
    </w:p>
    <w:p w14:paraId="14B769A8" w14:textId="4E8D7686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13</w:t>
      </w:r>
      <w:r w:rsidR="00F544A8" w:rsidRPr="00052069">
        <w:rPr>
          <w:rFonts w:ascii="Arial" w:hAnsi="Arial" w:cs="Arial"/>
        </w:rPr>
        <w:t>. visi ginčai, kylantys šio Susitarimo pagrindu, sprendžiami Sutartyje nustatyta tvarka;</w:t>
      </w:r>
    </w:p>
    <w:p w14:paraId="5B5D1863" w14:textId="0709F8B2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14</w:t>
      </w:r>
      <w:r w:rsidR="00F544A8" w:rsidRPr="00052069">
        <w:rPr>
          <w:rFonts w:ascii="Arial" w:hAnsi="Arial" w:cs="Arial"/>
        </w:rPr>
        <w:t>. kiti Sutarties punktai nekeičiami, Susitarimui taikomos Sutarties nuostatos.</w:t>
      </w:r>
    </w:p>
    <w:p w14:paraId="7B2BA80E" w14:textId="1D7D7D50" w:rsidR="00FC0AB8" w:rsidRPr="00052069" w:rsidRDefault="00FC0AB8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.</w:t>
      </w:r>
    </w:p>
    <w:p w14:paraId="295CBAA1" w14:textId="1019D6F0" w:rsidR="00A7178B" w:rsidRPr="00052069" w:rsidRDefault="00A7178B" w:rsidP="00D2192D">
      <w:pPr>
        <w:ind w:firstLine="0"/>
        <w:jc w:val="center"/>
        <w:rPr>
          <w:rFonts w:ascii="Arial" w:hAnsi="Arial" w:cs="Arial"/>
          <w:lang w:eastAsia="lt-LT"/>
        </w:rPr>
      </w:pPr>
      <w:r w:rsidRPr="00052069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682"/>
        <w:gridCol w:w="79"/>
        <w:gridCol w:w="4525"/>
        <w:gridCol w:w="177"/>
      </w:tblGrid>
      <w:tr w:rsidR="00836F97" w:rsidRPr="00052069" w14:paraId="3E6EB8AE" w14:textId="77777777" w:rsidTr="007128C2">
        <w:trPr>
          <w:trHeight w:val="277"/>
        </w:trPr>
        <w:tc>
          <w:tcPr>
            <w:tcW w:w="4342" w:type="dxa"/>
          </w:tcPr>
          <w:p w14:paraId="5FC38824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r w:rsidRPr="00052069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2" w:type="dxa"/>
          </w:tcPr>
          <w:p w14:paraId="6B4AC915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</w:tcPr>
          <w:p w14:paraId="2F111C12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052069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BB1748" w:rsidRPr="00052069" w14:paraId="140B3A5E" w14:textId="77777777" w:rsidTr="007128C2">
        <w:trPr>
          <w:trHeight w:val="554"/>
        </w:trPr>
        <w:tc>
          <w:tcPr>
            <w:tcW w:w="4342" w:type="dxa"/>
          </w:tcPr>
          <w:p w14:paraId="40271060" w14:textId="77777777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>VĮ Valstybinių miškų urėdija</w:t>
            </w:r>
          </w:p>
          <w:p w14:paraId="1DA00959" w14:textId="77777777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Įmonės kodas 132340880        </w:t>
            </w:r>
          </w:p>
          <w:p w14:paraId="55EE309C" w14:textId="5F844DB7" w:rsidR="007128C2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>PVM mokėtojo kodas LT323408811 Registracijos adresas: Pramonės pr. 11A, 51327 Kaunas</w:t>
            </w:r>
          </w:p>
          <w:p w14:paraId="1521A4A7" w14:textId="77777777" w:rsidR="007128C2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Buveinės adresas: Savanorių pr. 176, 03154 Vilnius  </w:t>
            </w:r>
          </w:p>
          <w:p w14:paraId="349341DE" w14:textId="5C28DB82" w:rsidR="007128C2" w:rsidRPr="00052069" w:rsidRDefault="00F744F0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="00BB1748" w:rsidRPr="0005206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="00D30BBA">
              <w:rPr>
                <w:rFonts w:ascii="Arial" w:hAnsi="Arial" w:cs="Arial"/>
              </w:rPr>
              <w:t xml:space="preserve"> </w:t>
            </w:r>
            <w:r w:rsidRPr="00F744F0">
              <w:rPr>
                <w:rFonts w:ascii="Arial" w:hAnsi="Arial" w:cs="Arial"/>
              </w:rPr>
              <w:t>LT38 7300 0101 5381 2951</w:t>
            </w:r>
          </w:p>
          <w:p w14:paraId="38AFB265" w14:textId="1BF7267A" w:rsidR="00BB1748" w:rsidRPr="00052069" w:rsidRDefault="00BB1748" w:rsidP="00F744F0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052069">
              <w:rPr>
                <w:rFonts w:ascii="Arial" w:hAnsi="Arial" w:cs="Arial"/>
              </w:rPr>
              <w:t>El. p.:</w:t>
            </w:r>
            <w:r w:rsidR="00F744F0">
              <w:rPr>
                <w:rFonts w:ascii="Arial" w:hAnsi="Arial" w:cs="Arial"/>
              </w:rPr>
              <w:t>varena</w:t>
            </w:r>
            <w:r w:rsidRPr="00052069">
              <w:rPr>
                <w:rFonts w:ascii="Arial" w:hAnsi="Arial" w:cs="Arial"/>
              </w:rPr>
              <w:t>@vmu.lt</w:t>
            </w:r>
          </w:p>
        </w:tc>
        <w:tc>
          <w:tcPr>
            <w:tcW w:w="682" w:type="dxa"/>
          </w:tcPr>
          <w:p w14:paraId="475B9599" w14:textId="77777777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</w:tcPr>
          <w:p w14:paraId="1CB97C6C" w14:textId="70038266" w:rsidR="00BB1748" w:rsidRPr="00052069" w:rsidRDefault="007128C2" w:rsidP="007128C2">
            <w:pPr>
              <w:rPr>
                <w:rFonts w:ascii="Arial" w:eastAsia="Calibri" w:hAnsi="Arial" w:cs="Arial"/>
              </w:rPr>
            </w:pPr>
            <w:r w:rsidRPr="00052069">
              <w:rPr>
                <w:rFonts w:ascii="Arial" w:eastAsia="Calibri" w:hAnsi="Arial" w:cs="Arial"/>
              </w:rPr>
              <w:t xml:space="preserve">Kęstutis Puzas                                            </w:t>
            </w:r>
            <w:r w:rsidRPr="00390CFB">
              <w:rPr>
                <w:rFonts w:ascii="Arial" w:eastAsia="Calibri" w:hAnsi="Arial" w:cs="Arial"/>
                <w:highlight w:val="black"/>
              </w:rPr>
              <w:t>Gim. data 1989-03-15</w:t>
            </w:r>
            <w:r w:rsidRPr="00052069">
              <w:rPr>
                <w:rFonts w:ascii="Arial" w:eastAsia="Calibri" w:hAnsi="Arial" w:cs="Arial"/>
              </w:rPr>
              <w:t xml:space="preserve">                                      PVM mokėtojo kodas LT100009108611      Individualios veiklos vykdymo pažymos Nr. 463637                                                  Varėnos r. Valkininkų sen. Dargužių k. Merkio g. 78                                                              </w:t>
            </w:r>
            <w:r w:rsidRPr="00390CFB">
              <w:rPr>
                <w:rFonts w:ascii="Arial" w:eastAsia="Calibri" w:hAnsi="Arial" w:cs="Arial"/>
                <w:highlight w:val="black"/>
              </w:rPr>
              <w:t>Tel. +37061269989                                                El. paštas kestutis.puzas@gmail.com</w:t>
            </w:r>
            <w:r w:rsidRPr="00052069">
              <w:rPr>
                <w:rFonts w:ascii="Arial" w:eastAsia="Calibri" w:hAnsi="Arial" w:cs="Arial"/>
              </w:rPr>
              <w:t xml:space="preserve">    </w:t>
            </w:r>
            <w:r w:rsidR="00BB1748" w:rsidRPr="00052069">
              <w:rPr>
                <w:rFonts w:ascii="Arial" w:eastAsia="Calibri" w:hAnsi="Arial" w:cs="Arial"/>
              </w:rPr>
              <w:tab/>
            </w:r>
          </w:p>
          <w:p w14:paraId="1F86DE4F" w14:textId="02A40588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</w:p>
        </w:tc>
      </w:tr>
      <w:bookmarkEnd w:id="5"/>
      <w:tr w:rsidR="007128C2" w:rsidRPr="00052069" w14:paraId="7E67325A" w14:textId="77777777" w:rsidTr="007128C2">
        <w:trPr>
          <w:gridAfter w:val="1"/>
          <w:wAfter w:w="177" w:type="dxa"/>
          <w:trHeight w:val="516"/>
        </w:trPr>
        <w:tc>
          <w:tcPr>
            <w:tcW w:w="5103" w:type="dxa"/>
            <w:gridSpan w:val="3"/>
          </w:tcPr>
          <w:p w14:paraId="342F821F" w14:textId="77777777" w:rsidR="00BD76BE" w:rsidRPr="00BD76BE" w:rsidRDefault="00BD76BE" w:rsidP="00BD76B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76BE">
              <w:rPr>
                <w:rFonts w:ascii="Arial" w:hAnsi="Arial" w:cs="Arial"/>
              </w:rPr>
              <w:t>Varėnos regioninio padalinio vadovas</w:t>
            </w:r>
          </w:p>
          <w:p w14:paraId="47F2AE2D" w14:textId="1D9FBDF9" w:rsidR="007128C2" w:rsidRPr="00052069" w:rsidRDefault="00BD76BE" w:rsidP="00BD76B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76BE">
              <w:rPr>
                <w:rFonts w:ascii="Arial" w:hAnsi="Arial" w:cs="Arial"/>
              </w:rPr>
              <w:t>Tomas Bazevičius</w:t>
            </w:r>
          </w:p>
        </w:tc>
        <w:tc>
          <w:tcPr>
            <w:tcW w:w="4525" w:type="dxa"/>
          </w:tcPr>
          <w:p w14:paraId="4410D408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>Individualios veiklos vykdytojas</w:t>
            </w:r>
          </w:p>
          <w:p w14:paraId="54A30F05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 Kęstutis Puzas</w:t>
            </w:r>
          </w:p>
          <w:p w14:paraId="0E842409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B2093E3" w14:textId="77777777" w:rsidR="00933CD8" w:rsidRPr="002469F2" w:rsidRDefault="00933CD8" w:rsidP="00413EEE">
      <w:pPr>
        <w:ind w:firstLine="0"/>
        <w:rPr>
          <w:rFonts w:ascii="Arial" w:hAnsi="Arial" w:cs="Arial"/>
        </w:rPr>
      </w:pPr>
    </w:p>
    <w:sectPr w:rsidR="00933CD8" w:rsidRPr="002469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4DC2A07"/>
    <w:multiLevelType w:val="hybridMultilevel"/>
    <w:tmpl w:val="66228C1C"/>
    <w:lvl w:ilvl="0" w:tplc="20B8A2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00865328">
    <w:abstractNumId w:val="0"/>
  </w:num>
  <w:num w:numId="2" w16cid:durableId="1577134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52069"/>
    <w:rsid w:val="00053316"/>
    <w:rsid w:val="000C3CC9"/>
    <w:rsid w:val="000D2F4E"/>
    <w:rsid w:val="001020F6"/>
    <w:rsid w:val="00103AB1"/>
    <w:rsid w:val="0017452E"/>
    <w:rsid w:val="0017793B"/>
    <w:rsid w:val="00187EF2"/>
    <w:rsid w:val="00190A7A"/>
    <w:rsid w:val="001B24C3"/>
    <w:rsid w:val="002469F2"/>
    <w:rsid w:val="0030472C"/>
    <w:rsid w:val="0039071B"/>
    <w:rsid w:val="00390CFB"/>
    <w:rsid w:val="003C6770"/>
    <w:rsid w:val="003D3F14"/>
    <w:rsid w:val="003D6425"/>
    <w:rsid w:val="003E21AC"/>
    <w:rsid w:val="003F4DD6"/>
    <w:rsid w:val="00402539"/>
    <w:rsid w:val="00413EEE"/>
    <w:rsid w:val="00427E2F"/>
    <w:rsid w:val="00443A1B"/>
    <w:rsid w:val="0045114D"/>
    <w:rsid w:val="00487980"/>
    <w:rsid w:val="004A522C"/>
    <w:rsid w:val="004F7679"/>
    <w:rsid w:val="005A69A8"/>
    <w:rsid w:val="005D23A7"/>
    <w:rsid w:val="00615866"/>
    <w:rsid w:val="00620F2C"/>
    <w:rsid w:val="0062132C"/>
    <w:rsid w:val="00675E17"/>
    <w:rsid w:val="00677574"/>
    <w:rsid w:val="006934E9"/>
    <w:rsid w:val="006D41B0"/>
    <w:rsid w:val="006F062D"/>
    <w:rsid w:val="007128C2"/>
    <w:rsid w:val="0073361B"/>
    <w:rsid w:val="007744F7"/>
    <w:rsid w:val="007B1873"/>
    <w:rsid w:val="00801FE8"/>
    <w:rsid w:val="008046E4"/>
    <w:rsid w:val="00807495"/>
    <w:rsid w:val="00836F97"/>
    <w:rsid w:val="00865059"/>
    <w:rsid w:val="008C2FD6"/>
    <w:rsid w:val="008C452E"/>
    <w:rsid w:val="008D68CE"/>
    <w:rsid w:val="008E3E68"/>
    <w:rsid w:val="008E7290"/>
    <w:rsid w:val="00933CD8"/>
    <w:rsid w:val="009402ED"/>
    <w:rsid w:val="00996CC2"/>
    <w:rsid w:val="009A5BE3"/>
    <w:rsid w:val="009A7349"/>
    <w:rsid w:val="009E13E1"/>
    <w:rsid w:val="00A14667"/>
    <w:rsid w:val="00A22ABA"/>
    <w:rsid w:val="00A47AC3"/>
    <w:rsid w:val="00A7178B"/>
    <w:rsid w:val="00A8624F"/>
    <w:rsid w:val="00A863DA"/>
    <w:rsid w:val="00A90688"/>
    <w:rsid w:val="00AA421B"/>
    <w:rsid w:val="00B03A3C"/>
    <w:rsid w:val="00B04119"/>
    <w:rsid w:val="00B209A6"/>
    <w:rsid w:val="00B56B26"/>
    <w:rsid w:val="00B63296"/>
    <w:rsid w:val="00B64E2A"/>
    <w:rsid w:val="00BA5FE0"/>
    <w:rsid w:val="00BB1748"/>
    <w:rsid w:val="00BC51FC"/>
    <w:rsid w:val="00BD76BE"/>
    <w:rsid w:val="00BF6828"/>
    <w:rsid w:val="00C03CF1"/>
    <w:rsid w:val="00C203B1"/>
    <w:rsid w:val="00C85326"/>
    <w:rsid w:val="00CC7FC9"/>
    <w:rsid w:val="00D2192D"/>
    <w:rsid w:val="00D30BBA"/>
    <w:rsid w:val="00D91F16"/>
    <w:rsid w:val="00DC5BF4"/>
    <w:rsid w:val="00DD4970"/>
    <w:rsid w:val="00DE4CD0"/>
    <w:rsid w:val="00E21457"/>
    <w:rsid w:val="00E44093"/>
    <w:rsid w:val="00E4743F"/>
    <w:rsid w:val="00E74368"/>
    <w:rsid w:val="00EB248C"/>
    <w:rsid w:val="00EB3520"/>
    <w:rsid w:val="00ED2A54"/>
    <w:rsid w:val="00F52F34"/>
    <w:rsid w:val="00F544A8"/>
    <w:rsid w:val="00F744F0"/>
    <w:rsid w:val="00F7605E"/>
    <w:rsid w:val="00F91123"/>
    <w:rsid w:val="00FB1503"/>
    <w:rsid w:val="00FC0AB8"/>
    <w:rsid w:val="00FC4A31"/>
    <w:rsid w:val="00FC5442"/>
    <w:rsid w:val="00FD06C4"/>
    <w:rsid w:val="00FD4A28"/>
    <w:rsid w:val="00FE045F"/>
    <w:rsid w:val="00FF3311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4E7F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4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743F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AB8"/>
    <w:pPr>
      <w:spacing w:after="0" w:afterAutospacing="0"/>
      <w:ind w:firstLine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3C10E0"/>
    <w:rsid w:val="005F5646"/>
    <w:rsid w:val="00666ED4"/>
    <w:rsid w:val="006B5BC0"/>
    <w:rsid w:val="006E792E"/>
    <w:rsid w:val="00702DE7"/>
    <w:rsid w:val="0076185E"/>
    <w:rsid w:val="007B1C60"/>
    <w:rsid w:val="0084631C"/>
    <w:rsid w:val="00863859"/>
    <w:rsid w:val="00913D9F"/>
    <w:rsid w:val="009C5E3E"/>
    <w:rsid w:val="009D2351"/>
    <w:rsid w:val="009E3FF8"/>
    <w:rsid w:val="00A37FB8"/>
    <w:rsid w:val="00A50CFA"/>
    <w:rsid w:val="00AA14D5"/>
    <w:rsid w:val="00BC2C52"/>
    <w:rsid w:val="00C6503A"/>
    <w:rsid w:val="00D10916"/>
    <w:rsid w:val="00D11902"/>
    <w:rsid w:val="00D34652"/>
    <w:rsid w:val="00E24634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B73CE-6E5B-4EC8-A831-A1C61E567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90908-8431-49CF-AEE9-346F4C0CE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CACF4-0559-46E0-9A91-3AB0E08B8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52B41-DAEF-4828-8BB0-75EC78FE07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2733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Gitana Gaidytė | VMU</cp:lastModifiedBy>
  <cp:revision>10</cp:revision>
  <cp:lastPrinted>2021-07-15T06:57:00Z</cp:lastPrinted>
  <dcterms:created xsi:type="dcterms:W3CDTF">2023-07-18T08:19:00Z</dcterms:created>
  <dcterms:modified xsi:type="dcterms:W3CDTF">2024-02-05T12:02:00Z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