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FCCE" w14:textId="5870C436" w:rsidR="001F7EAB" w:rsidRDefault="001F7EAB" w:rsidP="001F7EAB">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 xml:space="preserve">BASONŲ PLOVIKLIŲ </w:t>
      </w:r>
      <w:r>
        <w:rPr>
          <w:rFonts w:ascii="Times New Roman" w:eastAsia="SimSun" w:hAnsi="Times New Roman" w:cs="Times New Roman"/>
          <w:b/>
          <w:kern w:val="3"/>
          <w:sz w:val="24"/>
          <w:szCs w:val="24"/>
          <w:lang w:eastAsia="zh-CN" w:bidi="hi-IN"/>
        </w:rPr>
        <w:t>VIEŠOJO PIRKIMO – PARDAVIMO SUTARTIES PROEJKTAS</w:t>
      </w:r>
    </w:p>
    <w:p w14:paraId="358048B9" w14:textId="77777777" w:rsidR="001F7EAB" w:rsidRDefault="001F7EAB" w:rsidP="001F7EAB">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1572AB8A" w14:textId="5CB6CA70" w:rsidR="001F7EAB" w:rsidRDefault="001F7EAB" w:rsidP="001F7EAB">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2024 m.</w:t>
      </w:r>
      <w:r>
        <w:rPr>
          <w:rFonts w:ascii="Times New Roman" w:eastAsia="SimSun" w:hAnsi="Times New Roman" w:cs="Times New Roman"/>
          <w:kern w:val="3"/>
          <w:sz w:val="24"/>
          <w:szCs w:val="24"/>
          <w:lang w:eastAsia="zh-CN" w:bidi="hi-IN"/>
        </w:rPr>
        <w:t xml:space="preserve"> sausio 31</w:t>
      </w:r>
      <w:r>
        <w:rPr>
          <w:rFonts w:ascii="Times New Roman" w:eastAsia="SimSun" w:hAnsi="Times New Roman" w:cs="Times New Roman"/>
          <w:kern w:val="3"/>
          <w:sz w:val="24"/>
          <w:szCs w:val="24"/>
          <w:lang w:eastAsia="zh-CN" w:bidi="hi-IN"/>
        </w:rPr>
        <w:t xml:space="preserve">  d. Nr. </w:t>
      </w:r>
    </w:p>
    <w:p w14:paraId="6B2B87CD" w14:textId="77777777" w:rsidR="001F7EAB" w:rsidRDefault="001F7EAB" w:rsidP="001F7EAB">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0005A5EF" w14:textId="77777777" w:rsidR="001F7EAB" w:rsidRDefault="001F7EAB" w:rsidP="001F7EAB">
      <w:pPr>
        <w:spacing w:after="0" w:line="240" w:lineRule="auto"/>
        <w:jc w:val="both"/>
        <w:rPr>
          <w:rFonts w:ascii="Times New Roman" w:eastAsia="Calibri" w:hAnsi="Times New Roman" w:cs="Times New Roman"/>
          <w:sz w:val="16"/>
          <w:szCs w:val="16"/>
        </w:rPr>
      </w:pPr>
    </w:p>
    <w:p w14:paraId="7A34C1DD" w14:textId="70C21E86" w:rsidR="001F7EAB" w:rsidRDefault="001F7EAB" w:rsidP="001F7EAB">
      <w:pPr>
        <w:spacing w:after="0" w:line="240" w:lineRule="auto"/>
        <w:ind w:right="142" w:firstLine="851"/>
        <w:jc w:val="both"/>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 xml:space="preserve">ir </w:t>
      </w:r>
      <w:r w:rsidRPr="00CF11FB">
        <w:rPr>
          <w:rFonts w:ascii="Times New Roman" w:eastAsia="Arial Unicode MS" w:hAnsi="Times New Roman" w:cs="Times New Roman"/>
          <w:b/>
          <w:sz w:val="24"/>
          <w:szCs w:val="24"/>
          <w:lang w:eastAsia="zh-CN"/>
        </w:rPr>
        <w:t xml:space="preserve">UAB </w:t>
      </w:r>
      <w:r>
        <w:rPr>
          <w:rFonts w:ascii="Times New Roman" w:eastAsia="Arial Unicode MS" w:hAnsi="Times New Roman" w:cs="Times New Roman"/>
          <w:b/>
          <w:sz w:val="24"/>
          <w:szCs w:val="24"/>
          <w:lang w:eastAsia="zh-CN"/>
        </w:rPr>
        <w:t>ANMEDA TECHNA</w:t>
      </w:r>
      <w:r w:rsidRPr="00CF11FB">
        <w:rPr>
          <w:rFonts w:ascii="Times New Roman" w:eastAsia="Arial Unicode MS" w:hAnsi="Times New Roman" w:cs="Times New Roman"/>
          <w:b/>
          <w:sz w:val="24"/>
          <w:szCs w:val="24"/>
          <w:lang w:eastAsia="zh-CN"/>
        </w:rPr>
        <w:t>,</w:t>
      </w:r>
      <w:r w:rsidRPr="00CF11FB">
        <w:rPr>
          <w:rFonts w:ascii="Times New Roman" w:eastAsia="Arial Unicode MS" w:hAnsi="Times New Roman" w:cs="Times New Roman"/>
          <w:sz w:val="24"/>
          <w:szCs w:val="24"/>
          <w:lang w:eastAsia="zh-CN"/>
        </w:rPr>
        <w:t xml:space="preserve"> juridinio asmens kodas </w:t>
      </w:r>
      <w:r>
        <w:rPr>
          <w:rFonts w:ascii="Times New Roman" w:eastAsia="Arial Unicode MS" w:hAnsi="Times New Roman" w:cs="Times New Roman"/>
          <w:sz w:val="24"/>
          <w:szCs w:val="24"/>
          <w:lang w:eastAsia="zh-CN"/>
        </w:rPr>
        <w:t>301232595</w:t>
      </w:r>
      <w:r w:rsidRPr="00CF11FB">
        <w:rPr>
          <w:rFonts w:ascii="Times New Roman" w:eastAsia="Arial Unicode MS" w:hAnsi="Times New Roman" w:cs="Times New Roman"/>
          <w:sz w:val="24"/>
          <w:szCs w:val="24"/>
          <w:lang w:eastAsia="zh-CN"/>
        </w:rPr>
        <w:t xml:space="preserve">, kurios registruota buveinė yra </w:t>
      </w:r>
      <w:r>
        <w:rPr>
          <w:rFonts w:ascii="Times New Roman" w:eastAsia="Arial Unicode MS" w:hAnsi="Times New Roman" w:cs="Times New Roman"/>
          <w:sz w:val="24"/>
          <w:szCs w:val="24"/>
          <w:lang w:eastAsia="zh-CN"/>
        </w:rPr>
        <w:t>Baltupio g.91-1</w:t>
      </w:r>
      <w:r w:rsidRPr="00CF11FB">
        <w:rPr>
          <w:rFonts w:ascii="Times New Roman" w:eastAsia="Arial Unicode MS" w:hAnsi="Times New Roman" w:cs="Times New Roman"/>
          <w:sz w:val="24"/>
          <w:szCs w:val="24"/>
          <w:lang w:eastAsia="zh-CN"/>
        </w:rPr>
        <w:t>,</w:t>
      </w:r>
      <w:r w:rsidRPr="00CF11FB">
        <w:rPr>
          <w:rFonts w:ascii="Times New Roman" w:hAnsi="Times New Roman" w:cs="Times New Roman"/>
          <w:sz w:val="24"/>
          <w:szCs w:val="24"/>
          <w:lang w:eastAsia="lt-LT"/>
        </w:rPr>
        <w:t xml:space="preserve"> LT-</w:t>
      </w:r>
      <w:r>
        <w:rPr>
          <w:rFonts w:ascii="Times New Roman" w:hAnsi="Times New Roman" w:cs="Times New Roman"/>
          <w:sz w:val="24"/>
          <w:szCs w:val="24"/>
          <w:lang w:eastAsia="lt-LT"/>
        </w:rPr>
        <w:t>08308</w:t>
      </w:r>
      <w:r w:rsidRPr="00CF11FB">
        <w:rPr>
          <w:rFonts w:ascii="Times New Roman" w:eastAsia="Arial Unicode MS" w:hAnsi="Times New Roman" w:cs="Times New Roman"/>
          <w:sz w:val="24"/>
          <w:szCs w:val="24"/>
          <w:lang w:eastAsia="zh-CN"/>
        </w:rPr>
        <w:t xml:space="preserve"> </w:t>
      </w:r>
      <w:r>
        <w:rPr>
          <w:rFonts w:ascii="Times New Roman" w:eastAsia="Arial Unicode MS" w:hAnsi="Times New Roman" w:cs="Times New Roman"/>
          <w:sz w:val="24"/>
          <w:szCs w:val="24"/>
          <w:lang w:eastAsia="zh-CN"/>
        </w:rPr>
        <w:t>Vilnius</w:t>
      </w:r>
      <w:r w:rsidRPr="00CF11FB">
        <w:rPr>
          <w:rFonts w:ascii="Times New Roman" w:eastAsia="Arial Unicode MS" w:hAnsi="Times New Roman" w:cs="Times New Roman"/>
          <w:sz w:val="24"/>
          <w:szCs w:val="24"/>
          <w:lang w:eastAsia="zh-CN"/>
        </w:rPr>
        <w:t>, duomenys apie įmonę kaupiami ir saugomi Lietuvos Respublikos juridinių asmenų registre</w:t>
      </w:r>
      <w:r w:rsidRPr="00F571F9">
        <w:rPr>
          <w:rFonts w:ascii="Times New Roman" w:eastAsia="Arial Unicode MS" w:hAnsi="Times New Roman" w:cs="Times New Roman"/>
          <w:sz w:val="24"/>
          <w:szCs w:val="24"/>
          <w:lang w:eastAsia="zh-CN"/>
        </w:rPr>
        <w:t xml:space="preserve">, atstovaujama </w:t>
      </w:r>
      <w:r>
        <w:rPr>
          <w:rFonts w:ascii="Times New Roman" w:eastAsia="Arial Unicode MS" w:hAnsi="Times New Roman" w:cs="Times New Roman"/>
          <w:sz w:val="24"/>
          <w:szCs w:val="24"/>
          <w:lang w:eastAsia="zh-CN"/>
        </w:rPr>
        <w:t xml:space="preserve">generalinės </w:t>
      </w:r>
      <w:r w:rsidRPr="00F571F9">
        <w:rPr>
          <w:rFonts w:ascii="Times New Roman" w:eastAsia="Arial Unicode MS" w:hAnsi="Times New Roman" w:cs="Times New Roman"/>
          <w:sz w:val="24"/>
          <w:szCs w:val="24"/>
          <w:lang w:eastAsia="zh-CN"/>
        </w:rPr>
        <w:t>direktor</w:t>
      </w:r>
      <w:r>
        <w:rPr>
          <w:rFonts w:ascii="Times New Roman" w:eastAsia="Arial Unicode MS" w:hAnsi="Times New Roman" w:cs="Times New Roman"/>
          <w:sz w:val="24"/>
          <w:szCs w:val="24"/>
          <w:lang w:eastAsia="zh-CN"/>
        </w:rPr>
        <w:t>ės</w:t>
      </w:r>
      <w:r w:rsidRPr="00F571F9">
        <w:rPr>
          <w:rFonts w:ascii="Times New Roman" w:eastAsia="Arial Unicode MS" w:hAnsi="Times New Roman" w:cs="Times New Roman"/>
          <w:sz w:val="24"/>
          <w:szCs w:val="24"/>
          <w:lang w:eastAsia="zh-CN"/>
        </w:rPr>
        <w:t xml:space="preserve"> </w:t>
      </w:r>
      <w:r>
        <w:rPr>
          <w:rFonts w:ascii="Times New Roman" w:eastAsia="Arial Unicode MS" w:hAnsi="Times New Roman" w:cs="Times New Roman"/>
          <w:sz w:val="24"/>
          <w:szCs w:val="24"/>
          <w:lang w:eastAsia="zh-CN"/>
        </w:rPr>
        <w:t xml:space="preserve">Neringos </w:t>
      </w:r>
      <w:proofErr w:type="spellStart"/>
      <w:r>
        <w:rPr>
          <w:rFonts w:ascii="Times New Roman" w:eastAsia="Arial Unicode MS" w:hAnsi="Times New Roman" w:cs="Times New Roman"/>
          <w:sz w:val="24"/>
          <w:szCs w:val="24"/>
          <w:lang w:eastAsia="zh-CN"/>
        </w:rPr>
        <w:t>Korotajevienės</w:t>
      </w:r>
      <w:proofErr w:type="spellEnd"/>
      <w:r w:rsidRPr="00F571F9">
        <w:rPr>
          <w:rFonts w:ascii="Times New Roman" w:eastAsia="Arial Unicode MS" w:hAnsi="Times New Roman" w:cs="Times New Roman"/>
          <w:sz w:val="24"/>
          <w:szCs w:val="24"/>
          <w:lang w:eastAsia="zh-CN"/>
        </w:rPr>
        <w:t xml:space="preserve">, veikiančio </w:t>
      </w:r>
      <w:r w:rsidRPr="00CF11FB">
        <w:rPr>
          <w:rFonts w:ascii="Times New Roman" w:eastAsia="Arial Unicode MS" w:hAnsi="Times New Roman" w:cs="Times New Roman"/>
          <w:sz w:val="24"/>
          <w:szCs w:val="24"/>
          <w:lang w:eastAsia="zh-CN"/>
        </w:rPr>
        <w:t>pagal įmonės nuostatus, iš kitos pusės (toliau  - Tiekėjas), toliau kartu šioje viešojo prekių pirkimo–pardavimo sutartyje vadinami „Šalimis“, o kiekvienas atskirai – „Šalimi“, sudarėme šią sutartį (toliau – Sutartis):</w:t>
      </w:r>
    </w:p>
    <w:p w14:paraId="77B871DA" w14:textId="54FE3C63" w:rsidR="001F7EAB" w:rsidRPr="00281836" w:rsidRDefault="001F7EAB" w:rsidP="001F7EAB">
      <w:pPr>
        <w:spacing w:after="0" w:line="240" w:lineRule="auto"/>
        <w:jc w:val="both"/>
        <w:rPr>
          <w:rFonts w:ascii="Times New Roman" w:eastAsia="Calibri" w:hAnsi="Times New Roman" w:cs="Times New Roman"/>
          <w:sz w:val="24"/>
          <w:szCs w:val="24"/>
          <w:lang w:eastAsia="lt-LT"/>
        </w:rPr>
      </w:pPr>
    </w:p>
    <w:p w14:paraId="79F4B732" w14:textId="77777777" w:rsidR="001F7EAB" w:rsidRPr="00281836" w:rsidRDefault="001F7EAB" w:rsidP="001F7EAB">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3C24F4DF" w14:textId="77777777" w:rsidR="001F7EAB" w:rsidRPr="00281836" w:rsidRDefault="001F7EAB" w:rsidP="001F7EAB">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70D2E4A7" w14:textId="77777777" w:rsidR="001F7EAB" w:rsidRPr="00281836" w:rsidRDefault="001F7EAB" w:rsidP="001F7EAB">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659ACC1C" w14:textId="21B52B89" w:rsidR="001F7EAB" w:rsidRPr="00281836" w:rsidRDefault="001F7EAB" w:rsidP="001F7EAB">
      <w:pPr>
        <w:numPr>
          <w:ilvl w:val="1"/>
          <w:numId w:val="1"/>
        </w:numPr>
        <w:tabs>
          <w:tab w:val="left" w:pos="1134"/>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basonų plovikliai,</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7E95284F" w14:textId="77777777" w:rsidR="001F7EAB" w:rsidRPr="00281836" w:rsidRDefault="001F7EAB" w:rsidP="001F7EAB">
      <w:pPr>
        <w:pStyle w:val="Sraopastraipa"/>
        <w:numPr>
          <w:ilvl w:val="1"/>
          <w:numId w:val="1"/>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Arial Unicode MS" w:hAnsi="Times New Roman" w:cs="Times New Roman"/>
          <w:color w:val="000000"/>
          <w:sz w:val="24"/>
          <w:szCs w:val="24"/>
          <w:lang w:eastAsia="zh-CN"/>
        </w:rPr>
        <w:t>Perkamų prekių kiekiai yra preliminarūs. Pirkėjas prekes pirks pagal poreikį.</w:t>
      </w:r>
    </w:p>
    <w:p w14:paraId="3B384C3F" w14:textId="77777777" w:rsidR="001F7EAB" w:rsidRPr="00281836" w:rsidRDefault="001F7EAB" w:rsidP="001F7EAB">
      <w:pPr>
        <w:numPr>
          <w:ilvl w:val="1"/>
          <w:numId w:val="1"/>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9D1D5F0" w14:textId="77777777" w:rsidR="001F7EAB" w:rsidRPr="00281836" w:rsidRDefault="001F7EAB" w:rsidP="001F7EAB">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02095C37"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3C235F8E"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34159F8F"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3C96FAAE" w14:textId="77777777" w:rsidR="001F7EAB" w:rsidRPr="00281836" w:rsidRDefault="001F7EAB" w:rsidP="001F7EAB">
      <w:pPr>
        <w:numPr>
          <w:ilvl w:val="1"/>
          <w:numId w:val="2"/>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071BB4DD" w14:textId="77777777" w:rsidR="001F7EAB" w:rsidRPr="00281836" w:rsidRDefault="001F7EAB" w:rsidP="001F7EAB">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sz w:val="24"/>
          <w:szCs w:val="24"/>
        </w:rPr>
      </w:pPr>
      <w:r w:rsidRPr="00281836">
        <w:rPr>
          <w:rFonts w:ascii="Times New Roman" w:eastAsia="Calibri" w:hAnsi="Times New Roman" w:cs="Times New Roman"/>
          <w:sz w:val="24"/>
          <w:szCs w:val="24"/>
        </w:rPr>
        <w:t xml:space="preserve">Prekių pristatymo terminas – 2 (dvi) darbo dienas nuo užsakymo pateikimo elektroniniu paštu, </w:t>
      </w:r>
      <w:r w:rsidRPr="00281836">
        <w:rPr>
          <w:rFonts w:ascii="Times New Roman" w:eastAsia="Calibri" w:hAnsi="Times New Roman" w:cs="Times New Roman"/>
          <w:color w:val="000000"/>
          <w:sz w:val="24"/>
          <w:szCs w:val="24"/>
        </w:rPr>
        <w:t xml:space="preserve">nurodytu Sutarties </w:t>
      </w:r>
      <w:r w:rsidRPr="00281836">
        <w:rPr>
          <w:rFonts w:ascii="Times New Roman" w:eastAsia="Calibri" w:hAnsi="Times New Roman" w:cs="Times New Roman"/>
          <w:sz w:val="24"/>
          <w:szCs w:val="24"/>
        </w:rPr>
        <w:t xml:space="preserve">14.3 </w:t>
      </w:r>
      <w:r w:rsidRPr="00281836">
        <w:rPr>
          <w:rFonts w:ascii="Times New Roman" w:eastAsia="Calibri" w:hAnsi="Times New Roman" w:cs="Times New Roman"/>
          <w:color w:val="000000"/>
          <w:sz w:val="24"/>
          <w:szCs w:val="24"/>
        </w:rPr>
        <w:t>punkte.</w:t>
      </w:r>
    </w:p>
    <w:p w14:paraId="4CF638FB"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CF4E5F4"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7A268346"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32871921"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03DBD4D8" w14:textId="77777777" w:rsidR="001F7EAB" w:rsidRPr="00281836" w:rsidRDefault="001F7EAB" w:rsidP="001F7EAB">
      <w:pPr>
        <w:numPr>
          <w:ilvl w:val="1"/>
          <w:numId w:val="3"/>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23810B62" w14:textId="1E02BD89" w:rsidR="001F7EAB" w:rsidRPr="00281836" w:rsidRDefault="001F7EAB" w:rsidP="001F7EAB">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281836">
        <w:rPr>
          <w:rFonts w:ascii="Times New Roman" w:eastAsia="Arial Unicode MS" w:hAnsi="Times New Roman" w:cs="Times New Roman"/>
          <w:color w:val="000000"/>
          <w:sz w:val="24"/>
          <w:szCs w:val="24"/>
          <w:lang w:eastAsia="zh-CN"/>
        </w:rPr>
        <w:t>Maksimali Sutarties kaina su (</w:t>
      </w:r>
      <w:r>
        <w:rPr>
          <w:rFonts w:ascii="Times New Roman" w:eastAsia="Arial Unicode MS" w:hAnsi="Times New Roman" w:cs="Times New Roman"/>
          <w:color w:val="000000"/>
          <w:sz w:val="24"/>
          <w:szCs w:val="24"/>
          <w:lang w:eastAsia="zh-CN"/>
        </w:rPr>
        <w:t>5</w:t>
      </w:r>
      <w:r w:rsidRPr="00281836">
        <w:rPr>
          <w:rFonts w:ascii="Times New Roman" w:eastAsia="Arial Unicode MS" w:hAnsi="Times New Roman" w:cs="Times New Roman"/>
          <w:color w:val="000000"/>
          <w:sz w:val="24"/>
          <w:szCs w:val="24"/>
          <w:lang w:eastAsia="zh-CN"/>
        </w:rPr>
        <w:t xml:space="preserve">%) PVM yra </w:t>
      </w:r>
      <w:r>
        <w:rPr>
          <w:rFonts w:ascii="Times New Roman" w:eastAsia="Arial Unicode MS" w:hAnsi="Times New Roman" w:cs="Times New Roman"/>
          <w:b/>
          <w:bCs/>
          <w:color w:val="000000"/>
          <w:sz w:val="24"/>
          <w:szCs w:val="24"/>
          <w:lang w:eastAsia="zh-CN"/>
        </w:rPr>
        <w:t xml:space="preserve">4153,80 </w:t>
      </w:r>
      <w:r w:rsidRPr="00281836">
        <w:rPr>
          <w:rFonts w:ascii="Times New Roman" w:eastAsia="Arial Unicode MS" w:hAnsi="Times New Roman" w:cs="Times New Roman"/>
          <w:color w:val="000000"/>
          <w:sz w:val="24"/>
          <w:szCs w:val="24"/>
          <w:lang w:eastAsia="zh-CN"/>
        </w:rPr>
        <w:t>Eur (</w:t>
      </w:r>
      <w:r>
        <w:rPr>
          <w:rFonts w:ascii="Times New Roman" w:eastAsia="Arial Unicode MS" w:hAnsi="Times New Roman" w:cs="Times New Roman"/>
          <w:color w:val="000000"/>
          <w:sz w:val="24"/>
          <w:szCs w:val="24"/>
          <w:lang w:eastAsia="zh-CN"/>
        </w:rPr>
        <w:t>keturi tūkstančiai vienas šimtas penkiasdešimt trys eurai aštuoniasdešimt centų</w:t>
      </w:r>
      <w:r w:rsidRPr="00281836">
        <w:rPr>
          <w:rFonts w:ascii="Times New Roman" w:eastAsia="Arial Unicode MS" w:hAnsi="Times New Roman" w:cs="Times New Roman"/>
          <w:color w:val="000000"/>
          <w:sz w:val="24"/>
          <w:szCs w:val="24"/>
          <w:lang w:eastAsia="zh-CN"/>
        </w:rPr>
        <w:t xml:space="preserve">), tame skaičiuje PVM  </w:t>
      </w:r>
      <w:r>
        <w:rPr>
          <w:rFonts w:ascii="Times New Roman" w:eastAsia="Arial Unicode MS" w:hAnsi="Times New Roman" w:cs="Times New Roman"/>
          <w:color w:val="000000"/>
          <w:sz w:val="24"/>
          <w:szCs w:val="24"/>
          <w:lang w:eastAsia="zh-CN"/>
        </w:rPr>
        <w:t>197,80</w:t>
      </w:r>
      <w:r w:rsidRPr="00281836">
        <w:rPr>
          <w:rFonts w:ascii="Times New Roman" w:eastAsia="Arial Unicode MS" w:hAnsi="Times New Roman" w:cs="Times New Roman"/>
          <w:color w:val="000000"/>
          <w:sz w:val="24"/>
          <w:szCs w:val="24"/>
          <w:lang w:eastAsia="zh-CN"/>
        </w:rPr>
        <w:t xml:space="preserve"> Eur</w:t>
      </w:r>
      <w:r w:rsidRPr="00281836">
        <w:rPr>
          <w:rFonts w:ascii="Times New Roman" w:eastAsia="Times New Roman" w:hAnsi="Times New Roman" w:cs="Times New Roman"/>
          <w:color w:val="000000"/>
          <w:sz w:val="24"/>
          <w:szCs w:val="24"/>
        </w:rPr>
        <w:t>.</w:t>
      </w:r>
    </w:p>
    <w:p w14:paraId="289E68D3" w14:textId="77777777" w:rsidR="001F7EAB" w:rsidRPr="00281836" w:rsidRDefault="001F7EAB" w:rsidP="001F7EAB">
      <w:pPr>
        <w:numPr>
          <w:ilvl w:val="1"/>
          <w:numId w:val="3"/>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60281F4C" w14:textId="77777777" w:rsidR="001F7EAB" w:rsidRPr="00281836" w:rsidRDefault="001F7EAB" w:rsidP="001F7EAB">
      <w:pPr>
        <w:numPr>
          <w:ilvl w:val="1"/>
          <w:numId w:val="3"/>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7E458CBC" w14:textId="77777777" w:rsidR="001F7EAB" w:rsidRPr="00281836" w:rsidRDefault="001F7EAB" w:rsidP="001F7EAB">
      <w:pPr>
        <w:numPr>
          <w:ilvl w:val="1"/>
          <w:numId w:val="3"/>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D34F83D"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w:t>
      </w:r>
      <w:r w:rsidRPr="00281836">
        <w:rPr>
          <w:rFonts w:ascii="Times New Roman" w:eastAsia="SimSun" w:hAnsi="Times New Roman" w:cs="Times New Roman"/>
          <w:sz w:val="24"/>
          <w:szCs w:val="24"/>
          <w:bdr w:val="none" w:sz="0" w:space="0" w:color="auto" w:frame="1"/>
          <w:lang w:eastAsia="zh-CN" w:bidi="hi-IN"/>
        </w:rPr>
        <w:lastRenderedPageBreak/>
        <w:t xml:space="preserve">Lietuvos Respublikos teisės aktų nustatyta tvarka pasikeistų prekėms taikomas PVM dydis, Šalys sutaria, nuo Lietuvos Respublikos teisės aktų dėl PVM pasikeitimo įsigaliojimo dienos, likusiai (neišpirktai) </w:t>
      </w:r>
      <w:r>
        <w:rPr>
          <w:rFonts w:ascii="Times New Roman" w:eastAsia="SimSun" w:hAnsi="Times New Roman" w:cs="Times New Roman"/>
          <w:sz w:val="24"/>
          <w:szCs w:val="24"/>
          <w:bdr w:val="none" w:sz="0" w:space="0" w:color="auto" w:frame="1"/>
          <w:lang w:eastAsia="zh-CN" w:bidi="hi-IN"/>
        </w:rPr>
        <w:t>maksimali</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maksimali 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maksimalios Sutarties vertės su PVM dalies pridėjus nuo PVM pasikeitimo dienos neišpirktos maksimalios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04242464"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7994B6D7"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59373DE1"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374DD09B"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3F48AB6B"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Pr="00281836">
        <w:rPr>
          <w:rFonts w:ascii="Times New Roman" w:eastAsia="SimSun" w:hAnsi="Times New Roman" w:cs="Times New Roman"/>
          <w:i/>
          <w:sz w:val="24"/>
          <w:szCs w:val="24"/>
          <w:bdr w:val="none" w:sz="0" w:space="0" w:color="auto" w:frame="1"/>
          <w:lang w:eastAsia="zh-CN" w:bidi="hi-IN"/>
        </w:rPr>
        <w:t>, kur</w:t>
      </w:r>
    </w:p>
    <w:p w14:paraId="61E4EAEE"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26159C1B"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26128403"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2F5F3684"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2BB2E1B"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11E4BEF1"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F7DE438"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BA8E273"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49045920"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46DC0A80"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w:t>
      </w:r>
      <w:r w:rsidRPr="00281836">
        <w:rPr>
          <w:rFonts w:ascii="Times New Roman" w:eastAsia="SimSun" w:hAnsi="Times New Roman" w:cs="Times New Roman"/>
          <w:sz w:val="24"/>
          <w:szCs w:val="24"/>
          <w:bdr w:val="none" w:sz="0" w:space="0" w:color="auto" w:frame="1"/>
          <w:lang w:eastAsia="zh-CN" w:bidi="hi-IN"/>
        </w:rPr>
        <w:lastRenderedPageBreak/>
        <w:t>susijusias su Sutarties vykdymu, kurios nebuvo nurodytos (įskaičiuotos) pasiūlyme ar pirkimo Sutartyje, prisiima Pardavėjas.</w:t>
      </w:r>
    </w:p>
    <w:p w14:paraId="028B9D3B"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Pr="00281836">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Pr="00281836">
        <w:rPr>
          <w:rFonts w:ascii="Times New Roman" w:eastAsia="SimSun" w:hAnsi="Times New Roman" w:cs="Times New Roman"/>
          <w:sz w:val="24"/>
          <w:szCs w:val="24"/>
          <w:bdr w:val="none" w:sz="0" w:space="0" w:color="auto" w:frame="1"/>
          <w:lang w:eastAsia="zh-CN" w:bidi="hi-IN"/>
        </w:rPr>
        <w:t>pristatymo</w:t>
      </w:r>
      <w:r w:rsidRPr="00281836">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Pr="00281836">
        <w:rPr>
          <w:rFonts w:ascii="Times New Roman" w:eastAsia="SimSun" w:hAnsi="Times New Roman" w:cs="Times New Roman"/>
          <w:sz w:val="24"/>
          <w:szCs w:val="24"/>
          <w:bdr w:val="none" w:sz="0" w:space="0" w:color="auto" w:frame="1"/>
          <w:lang w:eastAsia="zh-CN" w:bidi="hi-IN"/>
        </w:rPr>
        <w:t>sąskaitos faktūros, sąskaitos faktūros, kreditiniai ir debetiniai dokumentai turi būti teikiami naudojantis informacinės sistemos „E. sąskaita“ priemonėmis. Dėl „E. sąskaitos“ pateikimo patirtas išlaidas moka Pardavėjas.</w:t>
      </w:r>
    </w:p>
    <w:p w14:paraId="411B93E9" w14:textId="77777777" w:rsidR="001F7EAB" w:rsidRPr="00281836" w:rsidRDefault="001F7EAB" w:rsidP="001F7EAB">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5A062351" w14:textId="77777777" w:rsidR="001F7EAB" w:rsidRPr="00281836" w:rsidRDefault="001F7EAB" w:rsidP="001F7EAB">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885CAD2" w14:textId="77777777" w:rsidR="001F7EAB" w:rsidRPr="00281836" w:rsidRDefault="001F7EAB" w:rsidP="001F7EAB">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FC29F72" w14:textId="77777777" w:rsidR="001F7EAB" w:rsidRPr="00281836" w:rsidRDefault="001F7EAB" w:rsidP="001F7EAB">
      <w:pPr>
        <w:widowControl w:val="0"/>
        <w:numPr>
          <w:ilvl w:val="1"/>
          <w:numId w:val="4"/>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86BCB5A" w14:textId="77777777" w:rsidR="001F7EAB" w:rsidRPr="00281836" w:rsidRDefault="001F7EAB" w:rsidP="001F7EAB">
      <w:pPr>
        <w:widowControl w:val="0"/>
        <w:numPr>
          <w:ilvl w:val="1"/>
          <w:numId w:val="4"/>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0A652E1D" w14:textId="77777777" w:rsidR="001F7EAB" w:rsidRPr="00281836" w:rsidRDefault="001F7EAB" w:rsidP="001F7EAB">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66A6D005" w14:textId="77777777" w:rsidR="001F7EAB" w:rsidRPr="00281836" w:rsidRDefault="001F7EAB" w:rsidP="001F7EAB">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28874694" w14:textId="77777777" w:rsidR="001F7EAB" w:rsidRPr="00281836" w:rsidRDefault="001F7EAB" w:rsidP="001F7EAB">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68AB71C8" w14:textId="77777777" w:rsidR="001F7EAB" w:rsidRPr="00281836" w:rsidRDefault="001F7EAB" w:rsidP="001F7EAB">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1438F394" w14:textId="77777777" w:rsidR="001F7EAB" w:rsidRPr="00281836" w:rsidRDefault="001F7EAB" w:rsidP="001F7EAB">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67E53A26" w14:textId="77777777" w:rsidR="001F7EAB" w:rsidRPr="00281836" w:rsidRDefault="001F7EAB" w:rsidP="001F7EAB">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5FF4A549" w14:textId="77777777" w:rsidR="001F7EAB" w:rsidRPr="00281836" w:rsidRDefault="001F7EAB" w:rsidP="001F7EAB">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4775C76C" w14:textId="77777777" w:rsidR="001F7EAB" w:rsidRPr="00281836" w:rsidRDefault="001F7EAB" w:rsidP="001F7EAB">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0C705547" w14:textId="77777777" w:rsidR="001F7EAB" w:rsidRPr="00281836" w:rsidRDefault="001F7EAB" w:rsidP="001F7EAB">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4C842C81" w14:textId="77777777" w:rsidR="001F7EAB" w:rsidRPr="00281836" w:rsidRDefault="001F7EAB" w:rsidP="001F7EAB">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05AC350C" w14:textId="77777777" w:rsidR="001F7EAB" w:rsidRPr="00281836" w:rsidRDefault="001F7EAB" w:rsidP="001F7EAB">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A7BBB37" w14:textId="77777777" w:rsidR="001F7EAB" w:rsidRPr="00281836" w:rsidRDefault="001F7EAB" w:rsidP="001F7EAB">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37CA0D1D" w14:textId="77777777" w:rsidR="001F7EAB" w:rsidRPr="00281836" w:rsidRDefault="001F7EAB" w:rsidP="001F7EAB">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5D65ED19" w14:textId="77777777" w:rsidR="001F7EAB" w:rsidRPr="00281836" w:rsidRDefault="001F7EAB" w:rsidP="001F7EAB">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2A45B093" w14:textId="77777777" w:rsidR="001F7EAB" w:rsidRPr="00281836" w:rsidRDefault="001F7EAB" w:rsidP="001F7EAB">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4E93BEBC" w14:textId="77777777" w:rsidR="001F7EAB" w:rsidRPr="00281836" w:rsidRDefault="001F7EAB" w:rsidP="001F7EAB">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15090924" w14:textId="77777777" w:rsidR="001F7EAB" w:rsidRPr="00281836" w:rsidRDefault="001F7EAB" w:rsidP="001F7EAB">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16B07190" w14:textId="77777777" w:rsidR="001F7EAB" w:rsidRPr="00281836" w:rsidRDefault="001F7EAB" w:rsidP="001F7EAB">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iCs/>
          <w:sz w:val="24"/>
          <w:szCs w:val="24"/>
          <w:bdr w:val="none" w:sz="0" w:space="0" w:color="auto" w:frame="1"/>
        </w:rPr>
        <w:lastRenderedPageBreak/>
        <w:t>5.4. 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0A015FBB" w14:textId="77777777" w:rsidR="001F7EAB" w:rsidRPr="00281836" w:rsidRDefault="001F7EAB" w:rsidP="001F7EAB">
      <w:pPr>
        <w:spacing w:after="0" w:line="240" w:lineRule="auto"/>
        <w:ind w:firstLine="709"/>
        <w:jc w:val="both"/>
        <w:rPr>
          <w:rFonts w:ascii="Times New Roman" w:eastAsia="Arial Unicode MS" w:hAnsi="Times New Roman" w:cs="Times New Roman"/>
          <w:iCs/>
          <w:sz w:val="24"/>
          <w:szCs w:val="24"/>
          <w:bdr w:val="none" w:sz="0" w:space="0" w:color="auto" w:frame="1"/>
        </w:rPr>
      </w:pPr>
    </w:p>
    <w:p w14:paraId="71C2482C"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4557A583"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4E757139" w14:textId="77777777" w:rsidR="001F7EAB" w:rsidRPr="00281836" w:rsidRDefault="001F7EAB" w:rsidP="001F7EAB">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0A85815C" w14:textId="77777777" w:rsidR="001F7EAB" w:rsidRPr="00281836" w:rsidRDefault="001F7EAB" w:rsidP="001F7EAB">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3EC05E3E" w14:textId="77777777" w:rsidR="001F7EAB" w:rsidRPr="00281836" w:rsidRDefault="001F7EAB" w:rsidP="001F7EAB">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74EC56B9" w14:textId="77777777" w:rsidR="001F7EAB" w:rsidRPr="00281836" w:rsidRDefault="001F7EAB" w:rsidP="001F7EAB">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9C7EE1F" w14:textId="77777777" w:rsidR="001F7EAB" w:rsidRPr="00281836" w:rsidRDefault="001F7EAB" w:rsidP="001F7EAB">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0" w:name="_Hlk1044896"/>
      <w:r w:rsidRPr="00281836">
        <w:rPr>
          <w:rFonts w:ascii="Times New Roman" w:eastAsia="SimSun" w:hAnsi="Times New Roman" w:cs="Times New Roman"/>
          <w:b/>
          <w:kern w:val="3"/>
          <w:sz w:val="24"/>
          <w:szCs w:val="24"/>
          <w:lang w:eastAsia="zh-CN" w:bidi="hi-IN"/>
        </w:rPr>
        <w:t>PARDAVĖJO TEISĖ PASITELKTI TREČIUOSIUS ASMENIS</w:t>
      </w:r>
    </w:p>
    <w:p w14:paraId="7606D8ED" w14:textId="77777777" w:rsidR="001F7EAB" w:rsidRPr="00281836" w:rsidRDefault="001F7EAB" w:rsidP="001F7EAB">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7FBCE8BD" w14:textId="77777777" w:rsidR="001F7EAB" w:rsidRPr="00281836" w:rsidRDefault="001F7EAB" w:rsidP="001F7EAB">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0D39A98D" w14:textId="77777777" w:rsidR="001F7EAB" w:rsidRPr="00281836" w:rsidRDefault="001F7EAB" w:rsidP="001F7EAB">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782A48AE" w14:textId="77777777" w:rsidR="001F7EAB" w:rsidRPr="00281836" w:rsidRDefault="001F7EAB" w:rsidP="001F7EAB">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09333FD6" w14:textId="77777777" w:rsidR="001F7EAB" w:rsidRPr="00281836" w:rsidRDefault="001F7EAB" w:rsidP="001F7EAB">
      <w:pPr>
        <w:pStyle w:val="Sraopastraipa"/>
        <w:tabs>
          <w:tab w:val="left" w:pos="2127"/>
        </w:tabs>
        <w:spacing w:after="0" w:line="240" w:lineRule="auto"/>
        <w:ind w:left="0"/>
        <w:jc w:val="center"/>
        <w:rPr>
          <w:rFonts w:ascii="Times New Roman" w:hAnsi="Times New Roman" w:cs="Times New Roman"/>
          <w:b/>
          <w:sz w:val="24"/>
          <w:szCs w:val="24"/>
          <w:lang w:eastAsia="ar-SA"/>
        </w:rPr>
      </w:pPr>
      <w:r w:rsidRPr="00281836">
        <w:rPr>
          <w:rFonts w:ascii="Times New Roman" w:hAnsi="Times New Roman" w:cs="Times New Roman"/>
          <w:b/>
          <w:sz w:val="24"/>
          <w:szCs w:val="24"/>
          <w:lang w:eastAsia="ar-SA"/>
        </w:rPr>
        <w:t>SUTARTIES ĮVYKDYMO UŽTIKRINIMAS</w:t>
      </w:r>
    </w:p>
    <w:p w14:paraId="0E24BBB4" w14:textId="77777777" w:rsidR="001F7EAB" w:rsidRPr="00281836" w:rsidRDefault="001F7EAB" w:rsidP="001F7EAB">
      <w:pPr>
        <w:pStyle w:val="Sraopastraipa"/>
        <w:tabs>
          <w:tab w:val="left" w:pos="2127"/>
        </w:tabs>
        <w:spacing w:after="0" w:line="240" w:lineRule="auto"/>
        <w:ind w:left="0"/>
        <w:jc w:val="center"/>
        <w:rPr>
          <w:rFonts w:ascii="Times New Roman" w:hAnsi="Times New Roman" w:cs="Times New Roman"/>
          <w:b/>
          <w:sz w:val="24"/>
          <w:szCs w:val="24"/>
          <w:lang w:eastAsia="ar-SA"/>
        </w:rPr>
      </w:pPr>
    </w:p>
    <w:p w14:paraId="32419C64" w14:textId="77777777" w:rsidR="001F7EAB" w:rsidRPr="00281836" w:rsidRDefault="001F7EAB" w:rsidP="001F7EAB">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A19846B" w14:textId="77777777" w:rsidR="001F7EAB" w:rsidRPr="00281836" w:rsidRDefault="001F7EAB" w:rsidP="001F7EAB">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0"/>
    <w:p w14:paraId="5FF9B969" w14:textId="77777777" w:rsidR="001F7EAB" w:rsidRPr="00281836" w:rsidRDefault="001F7EAB" w:rsidP="001F7EAB">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0A4AE85C" w14:textId="77777777" w:rsidR="001F7EAB" w:rsidRPr="00281836" w:rsidRDefault="001F7EAB" w:rsidP="001F7EAB">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76C0C485" w14:textId="77777777" w:rsidR="001F7EAB" w:rsidRPr="00281836" w:rsidRDefault="001F7EAB" w:rsidP="001F7EAB">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C401DDF" w14:textId="77777777" w:rsidR="001F7EAB" w:rsidRPr="00281836" w:rsidRDefault="001F7EAB" w:rsidP="001F7EAB">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22C6E215" w14:textId="77777777" w:rsidR="001F7EAB" w:rsidRPr="00281836" w:rsidRDefault="001F7EAB" w:rsidP="001F7EAB">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9.1.1.Jei Pardavėjas nevykdo sutartinių įsipareigojimų ar vykdo juos netinkamai ar be pagrindo nutraukia šią Sutartį, Pardavėjas moka Pirkėjui baudą, kurios dydis sudaro 10 (dešimt) procentų maksimalios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42DC12F3" w14:textId="77777777" w:rsidR="001F7EAB" w:rsidRPr="00281836" w:rsidRDefault="001F7EAB" w:rsidP="001F7EAB">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0FCFCD85" w14:textId="77777777" w:rsidR="001F7EAB" w:rsidRPr="00281836" w:rsidRDefault="001F7EAB" w:rsidP="001F7EAB">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320C279B" w14:textId="77777777" w:rsidR="001F7EAB" w:rsidRPr="00281836" w:rsidRDefault="001F7EAB" w:rsidP="001F7EAB">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lastRenderedPageBreak/>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1758394E" w14:textId="77777777" w:rsidR="001F7EAB" w:rsidRPr="00281836" w:rsidRDefault="001F7EAB" w:rsidP="001F7EAB">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2E9B3091" w14:textId="77777777" w:rsidR="001F7EAB" w:rsidRPr="00281836" w:rsidRDefault="001F7EAB" w:rsidP="001F7EAB">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12A2EC3E" w14:textId="77777777" w:rsidR="001F7EAB" w:rsidRPr="00281836" w:rsidRDefault="001F7EAB" w:rsidP="001F7EAB">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0F4DB788" w14:textId="77777777" w:rsidR="001F7EAB" w:rsidRPr="004949E6" w:rsidRDefault="001F7EAB" w:rsidP="001F7EAB">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1"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338687F1" w14:textId="77777777" w:rsidR="001F7EAB" w:rsidRPr="004949E6" w:rsidRDefault="001F7EAB" w:rsidP="001F7EAB">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1"/>
    <w:p w14:paraId="4B19F07B" w14:textId="77777777" w:rsidR="001F7EAB" w:rsidRPr="00281836" w:rsidRDefault="001F7EAB" w:rsidP="001F7EAB">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3D2B86E9" w14:textId="77777777" w:rsidR="001F7EAB" w:rsidRPr="00281836" w:rsidRDefault="001F7EAB" w:rsidP="001F7EAB">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49E36585" w14:textId="77777777" w:rsidR="001F7EAB" w:rsidRPr="00281836" w:rsidRDefault="001F7EAB" w:rsidP="001F7EAB">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33BA8718" w14:textId="77777777" w:rsidR="001F7EAB" w:rsidRPr="00281836" w:rsidRDefault="001F7EAB" w:rsidP="001F7EAB">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15DD6D27" w14:textId="77777777" w:rsidR="001F7EAB" w:rsidRPr="00281836" w:rsidRDefault="001F7EAB" w:rsidP="001F7EAB">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6AB124F1" w14:textId="77777777" w:rsidR="001F7EAB" w:rsidRPr="00281836" w:rsidRDefault="001F7EAB" w:rsidP="001F7EAB">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8E31F19" w14:textId="77777777" w:rsidR="001F7EAB" w:rsidRPr="00281836" w:rsidRDefault="001F7EAB" w:rsidP="001F7EAB">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2CCAFD" w14:textId="77777777" w:rsidR="001F7EAB" w:rsidRPr="00281836" w:rsidRDefault="001F7EAB" w:rsidP="001F7EAB">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4D741BA2" w14:textId="77777777" w:rsidR="001F7EAB" w:rsidRPr="00281836" w:rsidRDefault="001F7EAB" w:rsidP="001F7EAB">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7A54F9E1" w14:textId="77777777" w:rsidR="001F7EAB" w:rsidRPr="00281836" w:rsidRDefault="001F7EAB" w:rsidP="001F7EAB">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29031963" w14:textId="77777777" w:rsidR="001F7EAB" w:rsidRPr="00281836" w:rsidRDefault="001F7EAB" w:rsidP="001F7EAB">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76F1AD20" w14:textId="77777777" w:rsidR="001F7EAB" w:rsidRPr="00281836" w:rsidRDefault="001F7EAB" w:rsidP="001F7EAB">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308B8D60" w14:textId="77777777" w:rsidR="001F7EAB" w:rsidRPr="00281836" w:rsidRDefault="001F7EAB" w:rsidP="001F7EAB">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74BB7350" w14:textId="77777777" w:rsidR="001F7EAB" w:rsidRPr="00281836" w:rsidRDefault="001F7EAB" w:rsidP="001F7EAB">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5643C34A" w14:textId="77777777" w:rsidR="001F7EAB" w:rsidRPr="00281836" w:rsidRDefault="001F7EAB" w:rsidP="001F7EAB">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00A7D836" w14:textId="77777777" w:rsidR="001F7EAB" w:rsidRPr="00281836" w:rsidRDefault="001F7EAB" w:rsidP="001F7EAB">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421E396D" w14:textId="77777777" w:rsidR="001F7EAB" w:rsidRPr="00281836" w:rsidRDefault="001F7EAB" w:rsidP="001F7EAB">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lastRenderedPageBreak/>
        <w:t>SUTARTIES GALIOJIMAS, TRUKMĖ IR KEITIMAI</w:t>
      </w:r>
    </w:p>
    <w:p w14:paraId="1C8DF214" w14:textId="77777777" w:rsidR="001F7EAB" w:rsidRPr="00281836" w:rsidRDefault="001F7EAB" w:rsidP="001F7EAB">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0C8CA24A" w14:textId="77777777" w:rsidR="001F7EAB" w:rsidRPr="00281836" w:rsidRDefault="001F7EAB" w:rsidP="001F7EAB">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0A3AAD21" w14:textId="77777777" w:rsidR="001F7EAB" w:rsidRPr="00281836" w:rsidRDefault="001F7EAB" w:rsidP="001F7EAB">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galioja iki kol bus išpirkta maksimali Sutarties vertė</w:t>
      </w:r>
      <w:r w:rsidRPr="00281836">
        <w:rPr>
          <w:rFonts w:ascii="Times New Roman" w:eastAsia="Arial Unicode MS" w:hAnsi="Times New Roman" w:cs="Times New Roman"/>
          <w:color w:val="000000"/>
          <w:sz w:val="24"/>
          <w:szCs w:val="24"/>
          <w:bdr w:val="none" w:sz="0" w:space="0" w:color="auto" w:frame="1"/>
          <w:lang w:eastAsia="zh-CN" w:bidi="hi-IN"/>
        </w:rPr>
        <w:t xml:space="preserve"> ir 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24</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dvidešimt keturis</w:t>
      </w:r>
      <w:r w:rsidRPr="00281836">
        <w:rPr>
          <w:rFonts w:ascii="Times New Roman" w:eastAsia="SimSun" w:hAnsi="Times New Roman" w:cs="Times New Roman"/>
          <w:color w:val="000000"/>
          <w:sz w:val="24"/>
          <w:szCs w:val="24"/>
          <w:bdr w:val="none" w:sz="0" w:space="0" w:color="auto" w:frame="1"/>
          <w:lang w:eastAsia="zh-CN" w:bidi="hi-IN"/>
        </w:rPr>
        <w:t>) mėnesi</w:t>
      </w:r>
      <w:r>
        <w:rPr>
          <w:rFonts w:ascii="Times New Roman" w:eastAsia="SimSun" w:hAnsi="Times New Roman" w:cs="Times New Roman"/>
          <w:color w:val="000000"/>
          <w:sz w:val="24"/>
          <w:szCs w:val="24"/>
          <w:bdr w:val="none" w:sz="0" w:space="0" w:color="auto" w:frame="1"/>
          <w:lang w:eastAsia="zh-CN" w:bidi="hi-IN"/>
        </w:rPr>
        <w:t>us</w:t>
      </w:r>
      <w:r w:rsidRPr="00281836">
        <w:rPr>
          <w:rFonts w:ascii="Times New Roman" w:eastAsia="SimSun" w:hAnsi="Times New Roman" w:cs="Times New Roman"/>
          <w:color w:val="000000"/>
          <w:sz w:val="24"/>
          <w:szCs w:val="24"/>
          <w:bdr w:val="none" w:sz="0" w:space="0" w:color="auto" w:frame="1"/>
          <w:lang w:eastAsia="zh-CN" w:bidi="hi-IN"/>
        </w:rPr>
        <w:t>.</w:t>
      </w:r>
      <w:r w:rsidRPr="00281836">
        <w:rPr>
          <w:rFonts w:ascii="Times New Roman" w:eastAsia="Times New Roman" w:hAnsi="Times New Roman" w:cs="Times New Roman"/>
          <w:color w:val="000000"/>
          <w:sz w:val="24"/>
          <w:szCs w:val="24"/>
          <w:bdr w:val="none" w:sz="0" w:space="0" w:color="auto" w:frame="1"/>
          <w:lang w:eastAsia="zh-CN" w:bidi="hi-IN"/>
        </w:rPr>
        <w:t xml:space="preserve"> </w:t>
      </w:r>
    </w:p>
    <w:p w14:paraId="08107FF7" w14:textId="77777777" w:rsidR="001F7EAB" w:rsidRPr="00281836" w:rsidRDefault="001F7EAB" w:rsidP="001F7EAB">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C09EA50" w14:textId="77777777" w:rsidR="001F7EAB" w:rsidRPr="00281836" w:rsidRDefault="001F7EAB" w:rsidP="001F7EAB">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36EF91F" w14:textId="77777777" w:rsidR="001F7EAB" w:rsidRPr="00281836" w:rsidRDefault="001F7EAB" w:rsidP="001F7EAB">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7357F00D" w14:textId="77777777" w:rsidR="001F7EAB" w:rsidRPr="00281836" w:rsidRDefault="001F7EAB" w:rsidP="001F7EAB">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0FA1221B" w14:textId="77777777" w:rsidR="001F7EAB" w:rsidRPr="00281836" w:rsidRDefault="001F7EAB" w:rsidP="001F7EAB">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3A61131" w14:textId="77777777" w:rsidR="001F7EAB" w:rsidRPr="00281836" w:rsidRDefault="001F7EAB" w:rsidP="001F7EAB">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04EE652A" w14:textId="77777777" w:rsidR="001F7EAB" w:rsidRPr="00281836" w:rsidRDefault="001F7EAB" w:rsidP="001F7EAB">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48ABA000" w14:textId="77777777" w:rsidR="001F7EAB" w:rsidRPr="00281836" w:rsidRDefault="001F7EAB" w:rsidP="001F7EAB">
      <w:pPr>
        <w:tabs>
          <w:tab w:val="left" w:pos="1276"/>
        </w:tabs>
        <w:suppressAutoHyphens/>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7B25EC20" w14:textId="77777777" w:rsidR="001F7EAB" w:rsidRPr="00281836" w:rsidRDefault="001F7EAB" w:rsidP="001F7EAB">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1F7EAB" w:rsidRPr="00281836" w14:paraId="718A1D75" w14:textId="77777777" w:rsidTr="007C4AB1">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E07671" w14:textId="77777777" w:rsidR="001F7EAB" w:rsidRPr="00281836" w:rsidRDefault="001F7EAB" w:rsidP="007C4AB1">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62CBFC4" w14:textId="77777777" w:rsidR="001F7EAB" w:rsidRPr="00281836" w:rsidRDefault="001F7EAB" w:rsidP="007C4AB1">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59FA4" w14:textId="77777777" w:rsidR="001F7EAB" w:rsidRPr="00281836" w:rsidRDefault="001F7EAB" w:rsidP="007C4AB1">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1F7EAB" w:rsidRPr="00281836" w14:paraId="17D27497" w14:textId="77777777" w:rsidTr="007C4AB1">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A990B43" w14:textId="77777777" w:rsidR="001F7EAB" w:rsidRPr="00281836" w:rsidRDefault="001F7EAB" w:rsidP="007C4AB1">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C51E9A0" w14:textId="20E7431B" w:rsidR="001F7EAB" w:rsidRPr="00281836" w:rsidRDefault="001F7EAB" w:rsidP="007C4AB1">
            <w:pPr>
              <w:widowControl w:val="0"/>
              <w:suppressAutoHyphens/>
              <w:snapToGrid w:val="0"/>
              <w:spacing w:after="0" w:line="240" w:lineRule="auto"/>
              <w:jc w:val="both"/>
              <w:rPr>
                <w:rFonts w:ascii="Times New Roman" w:eastAsia="SimSun" w:hAnsi="Times New Roman" w:cs="Times New Roman"/>
                <w:color w:val="FF3333"/>
                <w:sz w:val="24"/>
                <w:szCs w:val="24"/>
                <w:bdr w:val="none" w:sz="0" w:space="0" w:color="auto" w:frame="1"/>
                <w:lang w:eastAsia="zh-CN" w:bidi="hi-IN"/>
              </w:rPr>
            </w:pPr>
            <w:r>
              <w:rPr>
                <w:rFonts w:ascii="Times New Roman" w:eastAsia="SimSun" w:hAnsi="Times New Roman" w:cs="Times New Roman"/>
                <w:color w:val="FF3333"/>
                <w:sz w:val="24"/>
                <w:szCs w:val="24"/>
                <w:bdr w:val="none" w:sz="0" w:space="0" w:color="auto" w:frame="1"/>
                <w:lang w:eastAsia="zh-CN" w:bidi="hi-IN"/>
              </w:rPr>
              <w:t>Renatas Viršila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6243" w14:textId="7764FF67" w:rsidR="001F7EAB" w:rsidRPr="00281836" w:rsidRDefault="001F7EAB" w:rsidP="007C4AB1">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r>
              <w:rPr>
                <w:rFonts w:ascii="Times New Roman" w:eastAsia="SimSun" w:hAnsi="Times New Roman" w:cs="Times New Roman"/>
                <w:bCs/>
                <w:sz w:val="24"/>
                <w:szCs w:val="24"/>
                <w:bdr w:val="none" w:sz="0" w:space="0" w:color="auto" w:frame="1"/>
                <w:lang w:eastAsia="zh-CN" w:bidi="hi-IN"/>
              </w:rPr>
              <w:t xml:space="preserve">Neringa </w:t>
            </w:r>
            <w:proofErr w:type="spellStart"/>
            <w:r>
              <w:rPr>
                <w:rFonts w:ascii="Times New Roman" w:eastAsia="SimSun" w:hAnsi="Times New Roman" w:cs="Times New Roman"/>
                <w:bCs/>
                <w:sz w:val="24"/>
                <w:szCs w:val="24"/>
                <w:bdr w:val="none" w:sz="0" w:space="0" w:color="auto" w:frame="1"/>
                <w:lang w:eastAsia="zh-CN" w:bidi="hi-IN"/>
              </w:rPr>
              <w:t>Korotajevienė</w:t>
            </w:r>
            <w:proofErr w:type="spellEnd"/>
          </w:p>
        </w:tc>
      </w:tr>
      <w:tr w:rsidR="001F7EAB" w:rsidRPr="00281836" w14:paraId="204904E5" w14:textId="77777777" w:rsidTr="007C4AB1">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CF8CEF" w14:textId="77777777" w:rsidR="001F7EAB" w:rsidRPr="00281836" w:rsidRDefault="001F7EAB" w:rsidP="007C4AB1">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85EA2FC" w14:textId="79D5FA10" w:rsidR="001F7EAB" w:rsidRPr="00281836" w:rsidRDefault="001F7EAB" w:rsidP="007C4AB1">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Vilniaus g.125, Šiauliai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F889F" w14:textId="2BF32ADB" w:rsidR="001F7EAB" w:rsidRPr="00281836" w:rsidRDefault="001F7EAB" w:rsidP="007C4AB1">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Pr>
                <w:rFonts w:ascii="Times New Roman" w:eastAsia="SimSun" w:hAnsi="Times New Roman" w:cs="Times New Roman"/>
                <w:sz w:val="24"/>
                <w:szCs w:val="24"/>
                <w:bdr w:val="none" w:sz="0" w:space="0" w:color="auto" w:frame="1"/>
                <w:lang w:eastAsia="zh-CN" w:bidi="hi-IN"/>
              </w:rPr>
              <w:t>Baltupio g.91-1, Vilnius</w:t>
            </w:r>
          </w:p>
        </w:tc>
      </w:tr>
      <w:tr w:rsidR="001F7EAB" w:rsidRPr="00281836" w14:paraId="0DD44C24" w14:textId="77777777" w:rsidTr="007C4AB1">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4D8375" w14:textId="77777777" w:rsidR="001F7EAB" w:rsidRPr="00281836" w:rsidRDefault="001F7EAB" w:rsidP="007C4AB1">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4B8F72C" w14:textId="7FBE00D7" w:rsidR="001F7EAB" w:rsidRPr="00281836" w:rsidRDefault="001F7EAB" w:rsidP="007C4AB1">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860093487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1A64" w14:textId="724B10A6" w:rsidR="001F7EAB" w:rsidRPr="00281836" w:rsidRDefault="001F7EAB" w:rsidP="007C4AB1">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Pr>
                <w:rFonts w:ascii="Times New Roman" w:eastAsia="SimSun" w:hAnsi="Times New Roman" w:cs="Times New Roman"/>
                <w:sz w:val="24"/>
                <w:szCs w:val="24"/>
                <w:bdr w:val="none" w:sz="0" w:space="0" w:color="auto" w:frame="1"/>
                <w:lang w:eastAsia="zh-CN" w:bidi="hi-IN"/>
              </w:rPr>
              <w:t>852796055</w:t>
            </w:r>
          </w:p>
        </w:tc>
      </w:tr>
      <w:tr w:rsidR="001F7EAB" w:rsidRPr="00281836" w14:paraId="55D91D6F" w14:textId="77777777" w:rsidTr="007C4AB1">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479C471" w14:textId="77777777" w:rsidR="001F7EAB" w:rsidRPr="00281836" w:rsidRDefault="001F7EAB" w:rsidP="007C4AB1">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71E1D7" w14:textId="179424A0" w:rsidR="001F7EAB" w:rsidRPr="001F7EAB" w:rsidRDefault="001F7EAB" w:rsidP="007C4AB1">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val="en-US" w:eastAsia="zh-CN" w:bidi="hi-IN"/>
              </w:rPr>
            </w:pPr>
            <w:proofErr w:type="spellStart"/>
            <w:r>
              <w:rPr>
                <w:rFonts w:ascii="Times New Roman" w:eastAsia="Times New Roman" w:hAnsi="Times New Roman" w:cs="Times New Roman"/>
                <w:bCs/>
                <w:sz w:val="24"/>
                <w:szCs w:val="24"/>
                <w:bdr w:val="none" w:sz="0" w:space="0" w:color="auto" w:frame="1"/>
                <w:lang w:eastAsia="zh-CN" w:bidi="hi-IN"/>
              </w:rPr>
              <w:t>renatas.virsila</w:t>
            </w:r>
            <w:proofErr w:type="spellEnd"/>
            <w:r>
              <w:rPr>
                <w:rFonts w:ascii="Times New Roman" w:eastAsia="Times New Roman" w:hAnsi="Times New Roman" w:cs="Times New Roman"/>
                <w:bCs/>
                <w:sz w:val="24"/>
                <w:szCs w:val="24"/>
                <w:bdr w:val="none" w:sz="0" w:space="0" w:color="auto" w:frame="1"/>
                <w:lang w:val="en-US" w:eastAsia="zh-CN" w:bidi="hi-IN"/>
              </w:rPr>
              <w:t>@gerc.lt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1D730" w14:textId="44CA9B27" w:rsidR="001F7EAB" w:rsidRPr="00281836" w:rsidRDefault="001F7EAB" w:rsidP="007C4AB1">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r>
              <w:rPr>
                <w:rFonts w:ascii="Times New Roman" w:eastAsia="SimSun" w:hAnsi="Times New Roman" w:cs="Times New Roman"/>
                <w:sz w:val="24"/>
                <w:szCs w:val="24"/>
                <w:bdr w:val="none" w:sz="0" w:space="0" w:color="auto" w:frame="1"/>
                <w:lang w:eastAsia="zh-CN" w:bidi="hi-IN"/>
              </w:rPr>
              <w:t>-</w:t>
            </w:r>
          </w:p>
        </w:tc>
      </w:tr>
    </w:tbl>
    <w:p w14:paraId="054B12BB" w14:textId="77777777" w:rsidR="001F7EAB" w:rsidRPr="00281836" w:rsidRDefault="001F7EAB" w:rsidP="001F7EAB">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2C1A3686" w14:textId="77777777" w:rsidR="001F7EAB" w:rsidRPr="00281836" w:rsidRDefault="001F7EAB" w:rsidP="001F7EAB">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04AA7B10" w14:textId="77777777" w:rsidR="001F7EAB" w:rsidRPr="00281836" w:rsidRDefault="001F7EAB" w:rsidP="001F7EAB">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1B3FDA20" w14:textId="77777777" w:rsidR="001F7EAB" w:rsidRPr="00281836" w:rsidRDefault="001F7EAB" w:rsidP="001F7EAB">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7B9FB1C6" w14:textId="77777777" w:rsidR="001F7EAB" w:rsidRPr="00281836" w:rsidRDefault="001F7EAB" w:rsidP="001F7EAB">
      <w:pPr>
        <w:tabs>
          <w:tab w:val="left" w:pos="1418"/>
        </w:tabs>
        <w:suppressAutoHyphens/>
        <w:autoSpaceDN w:val="0"/>
        <w:spacing w:after="0" w:line="240" w:lineRule="auto"/>
        <w:ind w:right="-8"/>
        <w:jc w:val="both"/>
        <w:rPr>
          <w:rFonts w:ascii="Times New Roman" w:eastAsia="Arial Unicode MS" w:hAnsi="Times New Roman" w:cs="Times New Roman"/>
          <w:iCs/>
          <w:sz w:val="24"/>
          <w:szCs w:val="24"/>
          <w:bdr w:val="none" w:sz="0" w:space="0" w:color="auto" w:frame="1"/>
        </w:rPr>
      </w:pPr>
    </w:p>
    <w:p w14:paraId="3873E2F4"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2778D83D"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0FF2D3E3"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2323D0D4"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4DB40533"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243AB8F0"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4DDC4D8F"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4A58B042"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7AB04C5F"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3006B005"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6910E2CC"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00505D4E" w14:textId="77777777" w:rsidR="001F7EAB"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50D68561" w14:textId="47D98F04" w:rsidR="001F7EAB" w:rsidRPr="00281836" w:rsidRDefault="001F7EAB" w:rsidP="001F7EAB">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lastRenderedPageBreak/>
        <w:t>XIV SKYRIUS</w:t>
      </w:r>
    </w:p>
    <w:p w14:paraId="50C7B2CE" w14:textId="77777777" w:rsidR="001F7EAB" w:rsidRPr="00281836"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p w14:paraId="18235724" w14:textId="77777777" w:rsidR="001F7EAB" w:rsidRPr="00281836" w:rsidRDefault="001F7EAB" w:rsidP="001F7EAB">
      <w:pPr>
        <w:spacing w:after="0" w:line="240" w:lineRule="auto"/>
        <w:jc w:val="center"/>
        <w:rPr>
          <w:rFonts w:ascii="Times New Roman" w:eastAsia="Arial Unicode MS" w:hAnsi="Times New Roman" w:cs="Times New Roman"/>
          <w:b/>
          <w:bCs/>
          <w:sz w:val="24"/>
          <w:szCs w:val="24"/>
          <w:bdr w:val="none" w:sz="0" w:space="0" w:color="auto" w:frame="1"/>
          <w:lang w:eastAsia="lt-LT"/>
        </w:rPr>
      </w:pPr>
    </w:p>
    <w:tbl>
      <w:tblPr>
        <w:tblW w:w="0" w:type="auto"/>
        <w:tblLook w:val="04A0" w:firstRow="1" w:lastRow="0" w:firstColumn="1" w:lastColumn="0" w:noHBand="0" w:noVBand="1"/>
      </w:tblPr>
      <w:tblGrid>
        <w:gridCol w:w="4644"/>
        <w:gridCol w:w="4960"/>
      </w:tblGrid>
      <w:tr w:rsidR="001F7EAB" w:rsidRPr="00281836" w14:paraId="7949EA1C" w14:textId="77777777" w:rsidTr="007C4AB1">
        <w:tc>
          <w:tcPr>
            <w:tcW w:w="4644" w:type="dxa"/>
            <w:hideMark/>
          </w:tcPr>
          <w:p w14:paraId="1ED2AC70" w14:textId="77777777" w:rsidR="001F7EAB" w:rsidRPr="00281836" w:rsidRDefault="001F7EAB" w:rsidP="007C4AB1">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132E0C8C" w14:textId="77777777" w:rsidR="001F7EAB" w:rsidRPr="00281836" w:rsidRDefault="001F7EAB" w:rsidP="007C4AB1">
            <w:pPr>
              <w:spacing w:after="0" w:line="240" w:lineRule="auto"/>
              <w:jc w:val="both"/>
              <w:rPr>
                <w:rFonts w:ascii="Times New Roman" w:eastAsia="Calibri" w:hAnsi="Times New Roman" w:cs="Times New Roman"/>
                <w:b/>
                <w:bCs/>
                <w:sz w:val="24"/>
                <w:szCs w:val="24"/>
                <w:lang w:eastAsia="lt-LT"/>
              </w:rPr>
            </w:pPr>
          </w:p>
          <w:p w14:paraId="68A411C0" w14:textId="77777777" w:rsidR="001F7EAB" w:rsidRPr="00281836" w:rsidRDefault="001F7EAB" w:rsidP="007C4AB1">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1F7EAB" w:rsidRPr="001F7EAB" w14:paraId="3C4744D5" w14:textId="77777777" w:rsidTr="007C4AB1">
        <w:tc>
          <w:tcPr>
            <w:tcW w:w="4644" w:type="dxa"/>
          </w:tcPr>
          <w:p w14:paraId="23A71B93" w14:textId="77777777" w:rsidR="001F7EAB" w:rsidRPr="00281836" w:rsidRDefault="001F7EAB" w:rsidP="007C4AB1">
            <w:pPr>
              <w:spacing w:after="0" w:line="240" w:lineRule="auto"/>
              <w:rPr>
                <w:rFonts w:ascii="Times New Roman" w:eastAsia="Calibri" w:hAnsi="Times New Roman" w:cs="Times New Roman"/>
                <w:color w:val="000000"/>
                <w:sz w:val="24"/>
                <w:szCs w:val="24"/>
                <w:lang w:eastAsia="lt-LT"/>
              </w:rPr>
            </w:pPr>
          </w:p>
          <w:p w14:paraId="5CD9A35A" w14:textId="77777777" w:rsidR="001F7EAB" w:rsidRPr="00281836" w:rsidRDefault="001F7EAB" w:rsidP="007C4AB1">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VšĮ Šiaulių </w:t>
            </w:r>
            <w:proofErr w:type="spellStart"/>
            <w:r w:rsidRPr="00281836">
              <w:rPr>
                <w:rFonts w:ascii="Times New Roman" w:eastAsia="Calibri" w:hAnsi="Times New Roman" w:cs="Times New Roman"/>
                <w:color w:val="000000"/>
                <w:sz w:val="24"/>
                <w:szCs w:val="24"/>
                <w:lang w:eastAsia="lt-LT"/>
              </w:rPr>
              <w:t>ilgalikio</w:t>
            </w:r>
            <w:proofErr w:type="spellEnd"/>
            <w:r w:rsidRPr="00281836">
              <w:rPr>
                <w:rFonts w:ascii="Times New Roman" w:eastAsia="Calibri" w:hAnsi="Times New Roman" w:cs="Times New Roman"/>
                <w:color w:val="000000"/>
                <w:sz w:val="24"/>
                <w:szCs w:val="24"/>
                <w:lang w:eastAsia="lt-LT"/>
              </w:rPr>
              <w:t xml:space="preserve"> gydymo ir </w:t>
            </w:r>
            <w:proofErr w:type="spellStart"/>
            <w:r w:rsidRPr="00281836">
              <w:rPr>
                <w:rFonts w:ascii="Times New Roman" w:eastAsia="Calibri" w:hAnsi="Times New Roman" w:cs="Times New Roman"/>
                <w:color w:val="000000"/>
                <w:sz w:val="24"/>
                <w:szCs w:val="24"/>
                <w:lang w:eastAsia="lt-LT"/>
              </w:rPr>
              <w:t>geriatrijos</w:t>
            </w:r>
            <w:proofErr w:type="spellEnd"/>
            <w:r w:rsidRPr="00281836">
              <w:rPr>
                <w:rFonts w:ascii="Times New Roman" w:eastAsia="Calibri" w:hAnsi="Times New Roman" w:cs="Times New Roman"/>
                <w:color w:val="000000"/>
                <w:sz w:val="24"/>
                <w:szCs w:val="24"/>
                <w:lang w:eastAsia="lt-LT"/>
              </w:rPr>
              <w:t xml:space="preserve"> centras</w:t>
            </w:r>
          </w:p>
          <w:p w14:paraId="245CA271" w14:textId="77777777" w:rsidR="001F7EAB" w:rsidRPr="00281836" w:rsidRDefault="001F7EAB" w:rsidP="007C4AB1">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10D08E5D" w14:textId="77777777" w:rsidR="001F7EAB" w:rsidRPr="00281836" w:rsidRDefault="001F7EAB" w:rsidP="007C4AB1">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2BF239F0" w14:textId="77777777" w:rsidR="001F7EAB" w:rsidRPr="00281836" w:rsidRDefault="001F7EAB" w:rsidP="007C4AB1">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Tel. (8 41) 524122</w:t>
            </w:r>
          </w:p>
          <w:p w14:paraId="06A56FDA" w14:textId="77777777" w:rsidR="001F7EAB" w:rsidRPr="00281836" w:rsidRDefault="001F7EAB" w:rsidP="007C4AB1">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13C0B280" w14:textId="77777777" w:rsidR="001F7EAB" w:rsidRPr="00281836" w:rsidRDefault="001F7EAB" w:rsidP="007C4AB1">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28C83BB" w14:textId="77777777" w:rsidR="001F7EAB" w:rsidRPr="00281836" w:rsidRDefault="001F7EAB" w:rsidP="007C4AB1">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3A695B8" w14:textId="77777777" w:rsidR="001F7EAB" w:rsidRPr="00281836" w:rsidRDefault="001F7EAB" w:rsidP="007C4AB1">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68CA8630" w14:textId="77777777" w:rsidR="001F7EAB" w:rsidRPr="00281836" w:rsidRDefault="001F7EAB" w:rsidP="007C4AB1">
            <w:pPr>
              <w:spacing w:after="0" w:line="240" w:lineRule="auto"/>
              <w:rPr>
                <w:rFonts w:ascii="Times New Roman" w:eastAsia="Calibri" w:hAnsi="Times New Roman" w:cs="Times New Roman"/>
                <w:sz w:val="24"/>
                <w:szCs w:val="24"/>
                <w:lang w:eastAsia="lt-LT"/>
              </w:rPr>
            </w:pPr>
          </w:p>
          <w:p w14:paraId="3C8AD12E" w14:textId="77777777" w:rsidR="001F7EAB" w:rsidRPr="00281836" w:rsidRDefault="001F7EAB" w:rsidP="007C4AB1">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3487A136" w14:textId="77777777" w:rsidR="001F7EAB" w:rsidRPr="00281836" w:rsidRDefault="001F7EAB" w:rsidP="007C4AB1">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Inga </w:t>
            </w:r>
            <w:proofErr w:type="spellStart"/>
            <w:r w:rsidRPr="00281836">
              <w:rPr>
                <w:rFonts w:ascii="Times New Roman" w:eastAsia="Calibri" w:hAnsi="Times New Roman" w:cs="Times New Roman"/>
                <w:sz w:val="24"/>
                <w:szCs w:val="24"/>
                <w:lang w:eastAsia="lt-LT"/>
              </w:rPr>
              <w:t>Tamosinaitė</w:t>
            </w:r>
            <w:proofErr w:type="spellEnd"/>
          </w:p>
          <w:p w14:paraId="524063BE" w14:textId="77777777" w:rsidR="001F7EAB" w:rsidRPr="00281836" w:rsidRDefault="001F7EAB" w:rsidP="007C4AB1">
            <w:pPr>
              <w:spacing w:after="0" w:line="240" w:lineRule="auto"/>
              <w:rPr>
                <w:rFonts w:ascii="Times New Roman" w:eastAsia="Calibri" w:hAnsi="Times New Roman" w:cs="Times New Roman"/>
                <w:sz w:val="24"/>
                <w:szCs w:val="24"/>
                <w:lang w:eastAsia="lt-LT"/>
              </w:rPr>
            </w:pPr>
          </w:p>
          <w:p w14:paraId="0B3F42AC" w14:textId="77777777" w:rsidR="001F7EAB" w:rsidRPr="00281836" w:rsidRDefault="001F7EAB" w:rsidP="007C4AB1">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14ED8160" w14:textId="77777777" w:rsidR="001F7EAB" w:rsidRPr="00281836" w:rsidRDefault="001F7EAB" w:rsidP="007C4AB1">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7688FEE3" w14:textId="77777777" w:rsidR="001F7EAB" w:rsidRPr="001F7EAB" w:rsidRDefault="001F7EAB" w:rsidP="007C4AB1">
            <w:pPr>
              <w:spacing w:after="0" w:line="240" w:lineRule="auto"/>
              <w:rPr>
                <w:rFonts w:ascii="Times New Roman" w:eastAsia="Calibri" w:hAnsi="Times New Roman" w:cs="Times New Roman"/>
                <w:sz w:val="24"/>
                <w:szCs w:val="24"/>
                <w:lang w:eastAsia="lt-LT"/>
              </w:rPr>
            </w:pPr>
          </w:p>
          <w:p w14:paraId="00A74175" w14:textId="035A9E34" w:rsidR="001F7EAB" w:rsidRPr="001F7EAB" w:rsidRDefault="001F7EAB" w:rsidP="007C4AB1">
            <w:pPr>
              <w:spacing w:after="0" w:line="240" w:lineRule="auto"/>
              <w:rPr>
                <w:rFonts w:ascii="Times New Roman" w:eastAsia="Calibri" w:hAnsi="Times New Roman" w:cs="Times New Roman"/>
                <w:sz w:val="24"/>
                <w:szCs w:val="24"/>
                <w:lang w:eastAsia="lt-LT"/>
              </w:rPr>
            </w:pPr>
            <w:r w:rsidRPr="001F7EAB">
              <w:rPr>
                <w:rFonts w:ascii="Times New Roman" w:eastAsia="Calibri" w:hAnsi="Times New Roman" w:cs="Times New Roman"/>
                <w:sz w:val="24"/>
                <w:szCs w:val="24"/>
                <w:lang w:eastAsia="lt-LT"/>
              </w:rPr>
              <w:t>UAB ANMEDA TECHNA</w:t>
            </w:r>
          </w:p>
          <w:p w14:paraId="2B86C3B4" w14:textId="77777777" w:rsidR="001F7EAB" w:rsidRPr="001F7EAB" w:rsidRDefault="001F7EAB" w:rsidP="007C4AB1">
            <w:pPr>
              <w:spacing w:after="0" w:line="240" w:lineRule="auto"/>
              <w:rPr>
                <w:rFonts w:ascii="Times New Roman" w:eastAsia="Calibri" w:hAnsi="Times New Roman" w:cs="Times New Roman"/>
                <w:sz w:val="24"/>
                <w:szCs w:val="24"/>
                <w:lang w:eastAsia="lt-LT"/>
              </w:rPr>
            </w:pPr>
          </w:p>
          <w:p w14:paraId="6C0E8B95" w14:textId="4673DDFF" w:rsidR="001F7EAB" w:rsidRPr="001F7EAB" w:rsidRDefault="001F7EAB" w:rsidP="007C4AB1">
            <w:pPr>
              <w:spacing w:after="0" w:line="240" w:lineRule="auto"/>
              <w:rPr>
                <w:rFonts w:ascii="Times New Roman" w:eastAsia="Calibri" w:hAnsi="Times New Roman" w:cs="Times New Roman"/>
                <w:sz w:val="24"/>
                <w:szCs w:val="24"/>
                <w:lang w:eastAsia="lt-LT"/>
              </w:rPr>
            </w:pPr>
            <w:r w:rsidRPr="001F7EAB">
              <w:rPr>
                <w:rFonts w:ascii="Times New Roman" w:eastAsia="Calibri" w:hAnsi="Times New Roman" w:cs="Times New Roman"/>
                <w:sz w:val="24"/>
                <w:szCs w:val="24"/>
                <w:lang w:eastAsia="lt-LT"/>
              </w:rPr>
              <w:t xml:space="preserve">Įmonės kodas </w:t>
            </w:r>
            <w:r w:rsidRPr="001F7EAB">
              <w:rPr>
                <w:rFonts w:ascii="Times New Roman" w:hAnsi="Times New Roman" w:cs="Times New Roman"/>
                <w:kern w:val="0"/>
                <w:sz w:val="24"/>
                <w:szCs w:val="24"/>
              </w:rPr>
              <w:t>301232595</w:t>
            </w:r>
          </w:p>
          <w:p w14:paraId="050DCB81" w14:textId="7807F223" w:rsidR="001F7EAB" w:rsidRPr="001F7EAB" w:rsidRDefault="001F7EAB" w:rsidP="007C4AB1">
            <w:pPr>
              <w:spacing w:after="0" w:line="240" w:lineRule="auto"/>
              <w:rPr>
                <w:rFonts w:ascii="Times New Roman" w:eastAsia="Calibri" w:hAnsi="Times New Roman" w:cs="Times New Roman"/>
                <w:sz w:val="24"/>
                <w:szCs w:val="24"/>
                <w:lang w:eastAsia="lt-LT"/>
              </w:rPr>
            </w:pPr>
            <w:r w:rsidRPr="001F7EAB">
              <w:rPr>
                <w:rFonts w:ascii="Times New Roman" w:eastAsia="Calibri" w:hAnsi="Times New Roman" w:cs="Times New Roman"/>
                <w:sz w:val="24"/>
                <w:szCs w:val="24"/>
                <w:lang w:eastAsia="lt-LT"/>
              </w:rPr>
              <w:t xml:space="preserve">Adresas: </w:t>
            </w:r>
            <w:r w:rsidRPr="001F7EAB">
              <w:rPr>
                <w:rFonts w:ascii="Times New Roman" w:hAnsi="Times New Roman" w:cs="Times New Roman"/>
                <w:kern w:val="0"/>
                <w:sz w:val="24"/>
                <w:szCs w:val="24"/>
              </w:rPr>
              <w:t>Baltupio 91-1, Vilnius</w:t>
            </w:r>
          </w:p>
          <w:p w14:paraId="7D44D32D" w14:textId="52FC801D" w:rsidR="001F7EAB" w:rsidRPr="001F7EAB" w:rsidRDefault="001F7EAB" w:rsidP="007C4AB1">
            <w:pPr>
              <w:spacing w:after="0" w:line="240" w:lineRule="auto"/>
              <w:rPr>
                <w:rFonts w:ascii="Times New Roman" w:eastAsia="Calibri" w:hAnsi="Times New Roman" w:cs="Times New Roman"/>
                <w:sz w:val="24"/>
                <w:szCs w:val="24"/>
                <w:lang w:eastAsia="lt-LT"/>
              </w:rPr>
            </w:pPr>
            <w:r w:rsidRPr="001F7EAB">
              <w:rPr>
                <w:rFonts w:ascii="Times New Roman" w:eastAsia="Calibri" w:hAnsi="Times New Roman" w:cs="Times New Roman"/>
                <w:sz w:val="24"/>
                <w:szCs w:val="24"/>
                <w:lang w:eastAsia="lt-LT"/>
              </w:rPr>
              <w:t xml:space="preserve">Tel. </w:t>
            </w:r>
            <w:r w:rsidRPr="001F7EAB">
              <w:rPr>
                <w:rFonts w:ascii="Times New Roman" w:eastAsia="Calibri" w:hAnsi="Times New Roman" w:cs="Times New Roman"/>
                <w:sz w:val="24"/>
                <w:szCs w:val="24"/>
                <w:lang w:eastAsia="lt-LT"/>
              </w:rPr>
              <w:t xml:space="preserve"> 8 </w:t>
            </w:r>
            <w:r w:rsidRPr="001F7EAB">
              <w:rPr>
                <w:rFonts w:ascii="Times New Roman" w:hAnsi="Times New Roman" w:cs="Times New Roman"/>
                <w:kern w:val="0"/>
                <w:sz w:val="24"/>
                <w:szCs w:val="24"/>
              </w:rPr>
              <w:t>5 2796055,</w:t>
            </w:r>
          </w:p>
          <w:p w14:paraId="546651D8" w14:textId="1086DE8D" w:rsidR="001F7EAB" w:rsidRPr="001F7EAB" w:rsidRDefault="001F7EAB" w:rsidP="007C4AB1">
            <w:pPr>
              <w:spacing w:after="0" w:line="240" w:lineRule="auto"/>
              <w:rPr>
                <w:rFonts w:ascii="Times New Roman" w:eastAsia="Calibri" w:hAnsi="Times New Roman" w:cs="Times New Roman"/>
                <w:sz w:val="24"/>
                <w:szCs w:val="24"/>
                <w:lang w:eastAsia="lt-LT"/>
              </w:rPr>
            </w:pPr>
            <w:r w:rsidRPr="001F7EAB">
              <w:rPr>
                <w:rFonts w:ascii="Times New Roman" w:eastAsia="Calibri" w:hAnsi="Times New Roman" w:cs="Times New Roman"/>
                <w:sz w:val="24"/>
                <w:szCs w:val="24"/>
                <w:lang w:eastAsia="lt-LT"/>
              </w:rPr>
              <w:t xml:space="preserve">Mob.tel.: </w:t>
            </w:r>
            <w:r w:rsidRPr="001F7EAB">
              <w:rPr>
                <w:rFonts w:ascii="Times New Roman" w:hAnsi="Times New Roman" w:cs="Times New Roman"/>
                <w:kern w:val="0"/>
                <w:sz w:val="24"/>
                <w:szCs w:val="24"/>
              </w:rPr>
              <w:t>8 61048122</w:t>
            </w:r>
          </w:p>
          <w:p w14:paraId="6E0F9855" w14:textId="27203F42" w:rsidR="001F7EAB" w:rsidRPr="001F7EAB" w:rsidRDefault="001F7EAB" w:rsidP="007C4AB1">
            <w:pPr>
              <w:spacing w:after="0" w:line="240" w:lineRule="auto"/>
              <w:rPr>
                <w:rFonts w:ascii="Times New Roman" w:eastAsia="Calibri" w:hAnsi="Times New Roman" w:cs="Times New Roman"/>
                <w:color w:val="000000"/>
                <w:sz w:val="24"/>
                <w:szCs w:val="24"/>
                <w:lang w:eastAsia="lt-LT"/>
              </w:rPr>
            </w:pPr>
            <w:r w:rsidRPr="001F7EAB">
              <w:rPr>
                <w:rFonts w:ascii="Times New Roman" w:eastAsia="Calibri" w:hAnsi="Times New Roman" w:cs="Times New Roman"/>
                <w:color w:val="000000"/>
                <w:sz w:val="24"/>
                <w:szCs w:val="24"/>
                <w:lang w:eastAsia="lt-LT"/>
              </w:rPr>
              <w:t xml:space="preserve">Atsiskaitomoji sąskaita </w:t>
            </w:r>
            <w:r w:rsidRPr="001F7EAB">
              <w:rPr>
                <w:rFonts w:ascii="Times New Roman" w:hAnsi="Times New Roman" w:cs="Times New Roman"/>
                <w:kern w:val="0"/>
                <w:sz w:val="24"/>
                <w:szCs w:val="24"/>
              </w:rPr>
              <w:t>LT887044060006187793</w:t>
            </w:r>
          </w:p>
          <w:p w14:paraId="6753FA2D" w14:textId="08CE30A4" w:rsidR="001F7EAB" w:rsidRPr="001F7EAB" w:rsidRDefault="001F7EAB" w:rsidP="007C4AB1">
            <w:pPr>
              <w:spacing w:after="0" w:line="240" w:lineRule="auto"/>
              <w:rPr>
                <w:rFonts w:ascii="Times New Roman" w:eastAsia="Calibri" w:hAnsi="Times New Roman" w:cs="Times New Roman"/>
                <w:sz w:val="24"/>
                <w:szCs w:val="24"/>
                <w:lang w:eastAsia="lt-LT"/>
              </w:rPr>
            </w:pPr>
            <w:r w:rsidRPr="001F7EAB">
              <w:rPr>
                <w:rFonts w:ascii="Times New Roman" w:hAnsi="Times New Roman" w:cs="Times New Roman"/>
                <w:kern w:val="0"/>
                <w:sz w:val="24"/>
                <w:szCs w:val="24"/>
              </w:rPr>
              <w:t>AB Vilniaus bankas</w:t>
            </w:r>
            <w:r w:rsidRPr="001F7EAB">
              <w:rPr>
                <w:rFonts w:ascii="Times New Roman" w:eastAsia="Calibri" w:hAnsi="Times New Roman" w:cs="Times New Roman"/>
                <w:sz w:val="24"/>
                <w:szCs w:val="24"/>
                <w:lang w:eastAsia="lt-LT"/>
              </w:rPr>
              <w:t>, b.k.</w:t>
            </w:r>
            <w:r w:rsidRPr="001F7EAB">
              <w:rPr>
                <w:rFonts w:ascii="Times New Roman" w:eastAsia="Calibri" w:hAnsi="Times New Roman" w:cs="Times New Roman"/>
                <w:sz w:val="24"/>
                <w:szCs w:val="24"/>
                <w:lang w:eastAsia="lt-LT"/>
              </w:rPr>
              <w:t>70440</w:t>
            </w:r>
          </w:p>
          <w:p w14:paraId="1BB16F96" w14:textId="77777777" w:rsidR="001F7EAB" w:rsidRPr="001F7EAB" w:rsidRDefault="001F7EAB" w:rsidP="007C4AB1">
            <w:pPr>
              <w:spacing w:after="0" w:line="240" w:lineRule="auto"/>
              <w:rPr>
                <w:rFonts w:ascii="Times New Roman" w:eastAsia="Calibri" w:hAnsi="Times New Roman" w:cs="Times New Roman"/>
                <w:sz w:val="24"/>
                <w:szCs w:val="24"/>
                <w:lang w:eastAsia="lt-LT"/>
              </w:rPr>
            </w:pPr>
          </w:p>
          <w:p w14:paraId="01127BCD" w14:textId="1C8DF4DB" w:rsidR="001F7EAB" w:rsidRPr="001F7EAB" w:rsidRDefault="001F7EAB" w:rsidP="007C4AB1">
            <w:pPr>
              <w:spacing w:after="0" w:line="240" w:lineRule="auto"/>
              <w:rPr>
                <w:rFonts w:ascii="Times New Roman" w:eastAsia="Calibri" w:hAnsi="Times New Roman" w:cs="Times New Roman"/>
                <w:sz w:val="24"/>
                <w:szCs w:val="24"/>
                <w:lang w:eastAsia="lt-LT"/>
              </w:rPr>
            </w:pPr>
            <w:r w:rsidRPr="001F7EAB">
              <w:rPr>
                <w:rFonts w:ascii="Times New Roman" w:hAnsi="Times New Roman" w:cs="Times New Roman"/>
                <w:kern w:val="0"/>
                <w:sz w:val="24"/>
                <w:szCs w:val="24"/>
              </w:rPr>
              <w:t>Generalin</w:t>
            </w:r>
            <w:r w:rsidRPr="001F7EAB">
              <w:rPr>
                <w:rFonts w:ascii="Times New Roman" w:hAnsi="Times New Roman" w:cs="Times New Roman"/>
                <w:kern w:val="0"/>
                <w:sz w:val="24"/>
                <w:szCs w:val="24"/>
              </w:rPr>
              <w:t>ė</w:t>
            </w:r>
            <w:r w:rsidRPr="001F7EAB">
              <w:rPr>
                <w:rFonts w:ascii="Times New Roman" w:hAnsi="Times New Roman" w:cs="Times New Roman"/>
                <w:kern w:val="0"/>
                <w:sz w:val="24"/>
                <w:szCs w:val="24"/>
              </w:rPr>
              <w:t xml:space="preserve"> direktor</w:t>
            </w:r>
            <w:r w:rsidRPr="001F7EAB">
              <w:rPr>
                <w:rFonts w:ascii="Times New Roman" w:hAnsi="Times New Roman" w:cs="Times New Roman"/>
                <w:kern w:val="0"/>
                <w:sz w:val="24"/>
                <w:szCs w:val="24"/>
              </w:rPr>
              <w:t>ė</w:t>
            </w:r>
          </w:p>
          <w:p w14:paraId="2EA05D24" w14:textId="15F7483A" w:rsidR="001F7EAB" w:rsidRPr="001F7EAB" w:rsidRDefault="001F7EAB" w:rsidP="007C4AB1">
            <w:pPr>
              <w:spacing w:after="0" w:line="240" w:lineRule="auto"/>
              <w:rPr>
                <w:rFonts w:ascii="Times New Roman" w:eastAsia="Calibri" w:hAnsi="Times New Roman" w:cs="Times New Roman"/>
                <w:sz w:val="24"/>
                <w:szCs w:val="24"/>
                <w:lang w:eastAsia="lt-LT"/>
              </w:rPr>
            </w:pPr>
            <w:r w:rsidRPr="001F7EAB">
              <w:rPr>
                <w:rFonts w:ascii="Times New Roman" w:hAnsi="Times New Roman" w:cs="Times New Roman"/>
                <w:kern w:val="0"/>
                <w:sz w:val="24"/>
                <w:szCs w:val="24"/>
              </w:rPr>
              <w:t xml:space="preserve">Neringa </w:t>
            </w:r>
            <w:proofErr w:type="spellStart"/>
            <w:r w:rsidRPr="001F7EAB">
              <w:rPr>
                <w:rFonts w:ascii="Times New Roman" w:hAnsi="Times New Roman" w:cs="Times New Roman"/>
                <w:kern w:val="0"/>
                <w:sz w:val="24"/>
                <w:szCs w:val="24"/>
              </w:rPr>
              <w:t>Korotajevien</w:t>
            </w:r>
            <w:r w:rsidRPr="001F7EAB">
              <w:rPr>
                <w:rFonts w:ascii="Times New Roman" w:hAnsi="Times New Roman" w:cs="Times New Roman"/>
                <w:kern w:val="0"/>
                <w:sz w:val="24"/>
                <w:szCs w:val="24"/>
              </w:rPr>
              <w:t>ė</w:t>
            </w:r>
            <w:proofErr w:type="spellEnd"/>
          </w:p>
          <w:p w14:paraId="5921EDEA" w14:textId="77777777" w:rsidR="001F7EAB" w:rsidRPr="001F7EAB" w:rsidRDefault="001F7EAB" w:rsidP="007C4AB1">
            <w:pPr>
              <w:spacing w:after="0" w:line="240" w:lineRule="auto"/>
              <w:rPr>
                <w:rFonts w:ascii="Times New Roman" w:eastAsia="Calibri" w:hAnsi="Times New Roman" w:cs="Times New Roman"/>
                <w:sz w:val="24"/>
                <w:szCs w:val="24"/>
                <w:lang w:eastAsia="lt-LT"/>
              </w:rPr>
            </w:pPr>
          </w:p>
          <w:p w14:paraId="05B120EC" w14:textId="77777777" w:rsidR="001F7EAB" w:rsidRPr="001F7EAB" w:rsidRDefault="001F7EAB" w:rsidP="007C4AB1">
            <w:pPr>
              <w:spacing w:after="0" w:line="240" w:lineRule="auto"/>
              <w:rPr>
                <w:rFonts w:ascii="Times New Roman" w:eastAsia="Calibri" w:hAnsi="Times New Roman" w:cs="Times New Roman"/>
                <w:sz w:val="24"/>
                <w:szCs w:val="24"/>
                <w:lang w:eastAsia="lt-LT"/>
              </w:rPr>
            </w:pPr>
            <w:r w:rsidRPr="001F7EAB">
              <w:rPr>
                <w:rFonts w:ascii="Times New Roman" w:eastAsia="Calibri" w:hAnsi="Times New Roman" w:cs="Times New Roman"/>
                <w:sz w:val="24"/>
                <w:szCs w:val="24"/>
                <w:lang w:eastAsia="lt-LT"/>
              </w:rPr>
              <w:t>_______________________</w:t>
            </w:r>
          </w:p>
          <w:p w14:paraId="7748BB53" w14:textId="77777777" w:rsidR="001F7EAB" w:rsidRPr="001F7EAB" w:rsidRDefault="001F7EAB" w:rsidP="007C4AB1">
            <w:pPr>
              <w:spacing w:after="0" w:line="240" w:lineRule="auto"/>
              <w:jc w:val="both"/>
              <w:rPr>
                <w:rFonts w:ascii="Times New Roman" w:eastAsia="Calibri" w:hAnsi="Times New Roman" w:cs="Times New Roman"/>
                <w:sz w:val="24"/>
                <w:szCs w:val="24"/>
                <w:lang w:eastAsia="lt-LT"/>
              </w:rPr>
            </w:pPr>
            <w:r w:rsidRPr="001F7EAB">
              <w:rPr>
                <w:rFonts w:ascii="Times New Roman" w:eastAsia="Calibri" w:hAnsi="Times New Roman" w:cs="Times New Roman"/>
                <w:sz w:val="24"/>
                <w:szCs w:val="24"/>
                <w:lang w:eastAsia="lt-LT"/>
              </w:rPr>
              <w:t>A.V.</w:t>
            </w:r>
          </w:p>
        </w:tc>
      </w:tr>
    </w:tbl>
    <w:p w14:paraId="3F05BC13" w14:textId="77777777" w:rsidR="001F7EAB" w:rsidRDefault="001F7EAB"/>
    <w:p w14:paraId="2CF0483C" w14:textId="77777777" w:rsidR="006C6D57" w:rsidRDefault="006C6D57"/>
    <w:p w14:paraId="12EC2320" w14:textId="77777777" w:rsidR="006C6D57" w:rsidRDefault="006C6D57"/>
    <w:p w14:paraId="5AF10DAC" w14:textId="77777777" w:rsidR="006C6D57" w:rsidRDefault="006C6D57"/>
    <w:p w14:paraId="460827F4" w14:textId="77777777" w:rsidR="006C6D57" w:rsidRDefault="006C6D57"/>
    <w:p w14:paraId="69E9B968" w14:textId="77777777" w:rsidR="006C6D57" w:rsidRDefault="006C6D57"/>
    <w:p w14:paraId="6F9BF949" w14:textId="77777777" w:rsidR="006C6D57" w:rsidRDefault="006C6D57"/>
    <w:p w14:paraId="0E170F5B" w14:textId="77777777" w:rsidR="006C6D57" w:rsidRDefault="006C6D57"/>
    <w:p w14:paraId="25452BB1" w14:textId="77777777" w:rsidR="006C6D57" w:rsidRDefault="006C6D57"/>
    <w:p w14:paraId="364CA0AE" w14:textId="77777777" w:rsidR="006C6D57" w:rsidRDefault="006C6D57"/>
    <w:p w14:paraId="4FC50A45" w14:textId="77777777" w:rsidR="006C6D57" w:rsidRDefault="006C6D57"/>
    <w:p w14:paraId="7556EE7E" w14:textId="77777777" w:rsidR="006C6D57" w:rsidRDefault="006C6D57"/>
    <w:p w14:paraId="0F2FE582" w14:textId="77777777" w:rsidR="006C6D57" w:rsidRDefault="006C6D57"/>
    <w:p w14:paraId="61B9DE27" w14:textId="77777777" w:rsidR="006C6D57" w:rsidRDefault="006C6D57"/>
    <w:p w14:paraId="518E430E" w14:textId="77777777" w:rsidR="006C6D57" w:rsidRDefault="006C6D57"/>
    <w:p w14:paraId="36AAE423" w14:textId="77777777" w:rsidR="006C6D57" w:rsidRDefault="006C6D57"/>
    <w:p w14:paraId="73C9EC98" w14:textId="77777777" w:rsidR="006C6D57" w:rsidRDefault="006C6D57"/>
    <w:p w14:paraId="53EEA020" w14:textId="77777777" w:rsidR="006C6D57" w:rsidRDefault="006C6D57"/>
    <w:p w14:paraId="03C8BDA7" w14:textId="49ACD1E4" w:rsidR="006C6D57" w:rsidRPr="006C6D57" w:rsidRDefault="006C6D57" w:rsidP="006C6D57">
      <w:pPr>
        <w:jc w:val="right"/>
        <w:rPr>
          <w:rFonts w:ascii="Times New Roman" w:hAnsi="Times New Roman" w:cs="Times New Roman"/>
          <w:sz w:val="24"/>
          <w:szCs w:val="24"/>
        </w:rPr>
      </w:pPr>
      <w:r w:rsidRPr="006C6D57">
        <w:rPr>
          <w:rFonts w:ascii="Times New Roman" w:hAnsi="Times New Roman" w:cs="Times New Roman"/>
          <w:sz w:val="24"/>
          <w:szCs w:val="24"/>
        </w:rPr>
        <w:lastRenderedPageBreak/>
        <w:t>1 priedas</w:t>
      </w:r>
    </w:p>
    <w:p w14:paraId="597217DB" w14:textId="77777777" w:rsidR="006C6D57" w:rsidRDefault="006C6D57" w:rsidP="006C6D57">
      <w:pPr>
        <w:jc w:val="right"/>
      </w:pPr>
    </w:p>
    <w:p w14:paraId="6B793A75" w14:textId="77777777" w:rsidR="006C6D57" w:rsidRPr="005C0F33" w:rsidRDefault="006C6D57" w:rsidP="006C6D57">
      <w:pPr>
        <w:tabs>
          <w:tab w:val="left" w:pos="7230"/>
        </w:tabs>
        <w:ind w:left="-567" w:right="282" w:firstLine="851"/>
        <w:jc w:val="center"/>
        <w:rPr>
          <w:rFonts w:ascii="Times New Roman" w:hAnsi="Times New Roman" w:cs="Times New Roman"/>
          <w:b/>
          <w:bCs/>
          <w:caps/>
          <w:sz w:val="24"/>
          <w:szCs w:val="24"/>
        </w:rPr>
      </w:pPr>
      <w:r w:rsidRPr="005C0F33">
        <w:rPr>
          <w:rFonts w:ascii="Times New Roman" w:hAnsi="Times New Roman" w:cs="Times New Roman"/>
          <w:b/>
          <w:bCs/>
          <w:caps/>
          <w:sz w:val="24"/>
          <w:szCs w:val="24"/>
        </w:rPr>
        <w:t>TECHNINĖ SPECIFIKACIJA</w:t>
      </w:r>
    </w:p>
    <w:p w14:paraId="24C48E1F" w14:textId="77777777" w:rsidR="006C6D57" w:rsidRPr="005C0F33" w:rsidRDefault="006C6D57" w:rsidP="006C6D57">
      <w:pPr>
        <w:tabs>
          <w:tab w:val="left" w:pos="7230"/>
        </w:tabs>
        <w:ind w:left="-567" w:right="282" w:firstLine="851"/>
        <w:jc w:val="center"/>
        <w:rPr>
          <w:rFonts w:ascii="Times New Roman" w:hAnsi="Times New Roman" w:cs="Times New Roman"/>
          <w:b/>
          <w:bCs/>
          <w:caps/>
          <w:sz w:val="24"/>
          <w:szCs w:val="24"/>
        </w:rPr>
      </w:pPr>
    </w:p>
    <w:p w14:paraId="238CF93B" w14:textId="77777777" w:rsidR="006C6D57" w:rsidRPr="005C0F33" w:rsidRDefault="006C6D57" w:rsidP="006C6D57">
      <w:pPr>
        <w:tabs>
          <w:tab w:val="left" w:pos="8931"/>
        </w:tabs>
        <w:ind w:right="282" w:firstLine="855"/>
        <w:jc w:val="both"/>
        <w:rPr>
          <w:rFonts w:ascii="Times New Roman" w:hAnsi="Times New Roman" w:cs="Times New Roman"/>
          <w:b/>
          <w:sz w:val="24"/>
          <w:szCs w:val="24"/>
        </w:rPr>
      </w:pPr>
      <w:r w:rsidRPr="005C0F33">
        <w:rPr>
          <w:rFonts w:ascii="Times New Roman" w:hAnsi="Times New Roman" w:cs="Times New Roman"/>
          <w:b/>
          <w:sz w:val="24"/>
          <w:szCs w:val="24"/>
        </w:rPr>
        <w:t>Reikalavimai ir sąlygos:</w:t>
      </w:r>
    </w:p>
    <w:p w14:paraId="72420839" w14:textId="77777777" w:rsidR="006C6D57" w:rsidRPr="005C0F33" w:rsidRDefault="006C6D57" w:rsidP="006C6D57">
      <w:pPr>
        <w:pStyle w:val="Sraopastraipa"/>
        <w:numPr>
          <w:ilvl w:val="0"/>
          <w:numId w:val="5"/>
        </w:numPr>
        <w:tabs>
          <w:tab w:val="left" w:pos="7230"/>
        </w:tabs>
        <w:suppressAutoHyphens/>
        <w:overflowPunct w:val="0"/>
        <w:spacing w:after="0" w:line="240" w:lineRule="auto"/>
        <w:ind w:right="-142"/>
        <w:jc w:val="both"/>
        <w:rPr>
          <w:rFonts w:ascii="Times New Roman" w:hAnsi="Times New Roman" w:cs="Times New Roman"/>
          <w:sz w:val="24"/>
          <w:szCs w:val="24"/>
        </w:rPr>
      </w:pPr>
      <w:r w:rsidRPr="005C0F33">
        <w:rPr>
          <w:rFonts w:ascii="Times New Roman" w:hAnsi="Times New Roman" w:cs="Times New Roman"/>
          <w:sz w:val="24"/>
          <w:szCs w:val="24"/>
        </w:rPr>
        <w:t xml:space="preserve">Pasiūlymo lentelėje nurodytas prognozuojamas </w:t>
      </w:r>
      <w:r>
        <w:rPr>
          <w:rFonts w:ascii="Times New Roman" w:hAnsi="Times New Roman" w:cs="Times New Roman"/>
          <w:sz w:val="24"/>
          <w:szCs w:val="24"/>
        </w:rPr>
        <w:t>basonų ploviklių</w:t>
      </w:r>
      <w:r w:rsidRPr="005C0F33">
        <w:rPr>
          <w:rFonts w:ascii="Times New Roman" w:hAnsi="Times New Roman" w:cs="Times New Roman"/>
          <w:sz w:val="24"/>
          <w:szCs w:val="24"/>
        </w:rPr>
        <w:t xml:space="preserve"> poreikis </w:t>
      </w:r>
      <w:r>
        <w:rPr>
          <w:rFonts w:ascii="Times New Roman" w:hAnsi="Times New Roman" w:cs="Times New Roman"/>
          <w:sz w:val="24"/>
          <w:szCs w:val="24"/>
        </w:rPr>
        <w:t>12</w:t>
      </w:r>
      <w:r w:rsidRPr="005C0F33">
        <w:rPr>
          <w:rFonts w:ascii="Times New Roman" w:hAnsi="Times New Roman" w:cs="Times New Roman"/>
          <w:sz w:val="24"/>
          <w:szCs w:val="24"/>
        </w:rPr>
        <w:t xml:space="preserve"> mėn. Įsipareigojimas išpirkti </w:t>
      </w:r>
      <w:r>
        <w:rPr>
          <w:rFonts w:ascii="Times New Roman" w:hAnsi="Times New Roman" w:cs="Times New Roman"/>
          <w:sz w:val="24"/>
          <w:szCs w:val="24"/>
        </w:rPr>
        <w:t>7</w:t>
      </w:r>
      <w:r w:rsidRPr="005C0F33">
        <w:rPr>
          <w:rFonts w:ascii="Times New Roman" w:hAnsi="Times New Roman" w:cs="Times New Roman"/>
          <w:sz w:val="24"/>
          <w:szCs w:val="24"/>
        </w:rPr>
        <w:t>0 proc.</w:t>
      </w:r>
    </w:p>
    <w:p w14:paraId="6A4270F5" w14:textId="77777777" w:rsidR="006C6D57" w:rsidRDefault="006C6D57" w:rsidP="006C6D57">
      <w:pPr>
        <w:pStyle w:val="Sraopastraipa"/>
        <w:numPr>
          <w:ilvl w:val="0"/>
          <w:numId w:val="5"/>
        </w:numPr>
        <w:tabs>
          <w:tab w:val="left" w:pos="7230"/>
        </w:tabs>
        <w:suppressAutoHyphens/>
        <w:overflowPunct w:val="0"/>
        <w:spacing w:after="0" w:line="240" w:lineRule="auto"/>
        <w:ind w:right="-142"/>
        <w:jc w:val="both"/>
        <w:rPr>
          <w:rFonts w:ascii="Times New Roman" w:hAnsi="Times New Roman" w:cs="Times New Roman"/>
          <w:sz w:val="24"/>
          <w:szCs w:val="24"/>
        </w:rPr>
      </w:pPr>
      <w:r w:rsidRPr="005C0F33">
        <w:rPr>
          <w:rFonts w:ascii="Times New Roman" w:hAnsi="Times New Roman" w:cs="Times New Roman"/>
          <w:sz w:val="24"/>
          <w:szCs w:val="24"/>
        </w:rPr>
        <w:t>Kartu su pasiūlymu CVP IS priemonėmis privaloma pateikti: saugos duomenų lapą</w:t>
      </w:r>
      <w:r>
        <w:rPr>
          <w:rFonts w:ascii="Times New Roman" w:hAnsi="Times New Roman" w:cs="Times New Roman"/>
          <w:sz w:val="24"/>
          <w:szCs w:val="24"/>
        </w:rPr>
        <w:t xml:space="preserve"> ir</w:t>
      </w:r>
      <w:r w:rsidRPr="005C0F33">
        <w:rPr>
          <w:rFonts w:ascii="Times New Roman" w:hAnsi="Times New Roman" w:cs="Times New Roman"/>
          <w:sz w:val="24"/>
          <w:szCs w:val="24"/>
        </w:rPr>
        <w:t xml:space="preserve"> naudojimo instrukciją. Visi dokumentai teikiami lietuvių kalba.</w:t>
      </w:r>
    </w:p>
    <w:p w14:paraId="11F469C2" w14:textId="77777777" w:rsidR="006C6D57" w:rsidRPr="005C0F33" w:rsidRDefault="006C6D57" w:rsidP="006C6D57">
      <w:pPr>
        <w:pStyle w:val="Sraopastraipa"/>
        <w:numPr>
          <w:ilvl w:val="0"/>
          <w:numId w:val="5"/>
        </w:numPr>
        <w:tabs>
          <w:tab w:val="left" w:pos="7230"/>
        </w:tabs>
        <w:suppressAutoHyphens/>
        <w:overflowPunct w:val="0"/>
        <w:spacing w:after="0" w:line="240" w:lineRule="auto"/>
        <w:ind w:right="-142"/>
        <w:jc w:val="both"/>
        <w:rPr>
          <w:rFonts w:ascii="Times New Roman" w:hAnsi="Times New Roman" w:cs="Times New Roman"/>
          <w:sz w:val="24"/>
          <w:szCs w:val="24"/>
        </w:rPr>
      </w:pPr>
    </w:p>
    <w:tbl>
      <w:tblPr>
        <w:tblW w:w="9810" w:type="dxa"/>
        <w:tblInd w:w="108" w:type="dxa"/>
        <w:tblLook w:val="04A0" w:firstRow="1" w:lastRow="0" w:firstColumn="1" w:lastColumn="0" w:noHBand="0" w:noVBand="1"/>
      </w:tblPr>
      <w:tblGrid>
        <w:gridCol w:w="619"/>
        <w:gridCol w:w="2103"/>
        <w:gridCol w:w="993"/>
        <w:gridCol w:w="6095"/>
      </w:tblGrid>
      <w:tr w:rsidR="006C6D57" w:rsidRPr="005C0F33" w14:paraId="33D6B1AD" w14:textId="77777777" w:rsidTr="007C4AB1">
        <w:tc>
          <w:tcPr>
            <w:tcW w:w="619" w:type="dxa"/>
            <w:tcBorders>
              <w:top w:val="single" w:sz="4" w:space="0" w:color="000000"/>
              <w:left w:val="single" w:sz="4" w:space="0" w:color="000000"/>
              <w:bottom w:val="single" w:sz="4" w:space="0" w:color="000000"/>
              <w:right w:val="single" w:sz="4" w:space="0" w:color="000000"/>
            </w:tcBorders>
          </w:tcPr>
          <w:p w14:paraId="6889E987" w14:textId="77777777" w:rsidR="006C6D57" w:rsidRPr="005C0F33" w:rsidRDefault="006C6D57" w:rsidP="007C4AB1">
            <w:pPr>
              <w:rPr>
                <w:rFonts w:ascii="Times New Roman" w:hAnsi="Times New Roman" w:cs="Times New Roman"/>
                <w:sz w:val="24"/>
                <w:szCs w:val="24"/>
              </w:rPr>
            </w:pPr>
            <w:r w:rsidRPr="005C0F33">
              <w:rPr>
                <w:rFonts w:ascii="Times New Roman" w:hAnsi="Times New Roman" w:cs="Times New Roman"/>
                <w:sz w:val="24"/>
                <w:szCs w:val="24"/>
              </w:rPr>
              <w:t xml:space="preserve">Eil.  Nr.  </w:t>
            </w:r>
          </w:p>
        </w:tc>
        <w:tc>
          <w:tcPr>
            <w:tcW w:w="2103" w:type="dxa"/>
            <w:tcBorders>
              <w:top w:val="single" w:sz="4" w:space="0" w:color="000000"/>
              <w:left w:val="single" w:sz="4" w:space="0" w:color="000000"/>
              <w:bottom w:val="single" w:sz="4" w:space="0" w:color="000000"/>
              <w:right w:val="single" w:sz="4" w:space="0" w:color="000000"/>
            </w:tcBorders>
          </w:tcPr>
          <w:p w14:paraId="0DD0C6C6" w14:textId="77777777" w:rsidR="006C6D57" w:rsidRPr="005C0F33" w:rsidRDefault="006C6D57" w:rsidP="007C4AB1">
            <w:pPr>
              <w:jc w:val="center"/>
              <w:rPr>
                <w:rFonts w:ascii="Times New Roman" w:hAnsi="Times New Roman" w:cs="Times New Roman"/>
                <w:sz w:val="24"/>
                <w:szCs w:val="24"/>
              </w:rPr>
            </w:pPr>
            <w:r w:rsidRPr="005C0F33">
              <w:rPr>
                <w:rFonts w:ascii="Times New Roman" w:hAnsi="Times New Roman" w:cs="Times New Roman"/>
                <w:sz w:val="24"/>
                <w:szCs w:val="24"/>
              </w:rPr>
              <w:t>Prekės pavadinimas</w:t>
            </w:r>
          </w:p>
        </w:tc>
        <w:tc>
          <w:tcPr>
            <w:tcW w:w="993" w:type="dxa"/>
            <w:tcBorders>
              <w:top w:val="single" w:sz="4" w:space="0" w:color="000000"/>
              <w:left w:val="single" w:sz="4" w:space="0" w:color="000000"/>
              <w:bottom w:val="single" w:sz="4" w:space="0" w:color="000000"/>
              <w:right w:val="single" w:sz="4" w:space="0" w:color="000000"/>
            </w:tcBorders>
          </w:tcPr>
          <w:p w14:paraId="1D664E88" w14:textId="77777777" w:rsidR="006C6D57" w:rsidRPr="005C0F33" w:rsidRDefault="006C6D57" w:rsidP="007C4AB1">
            <w:pPr>
              <w:jc w:val="center"/>
              <w:rPr>
                <w:rFonts w:ascii="Times New Roman" w:hAnsi="Times New Roman" w:cs="Times New Roman"/>
                <w:sz w:val="24"/>
                <w:szCs w:val="24"/>
              </w:rPr>
            </w:pPr>
            <w:r w:rsidRPr="005C0F33">
              <w:rPr>
                <w:rFonts w:ascii="Times New Roman" w:hAnsi="Times New Roman" w:cs="Times New Roman"/>
                <w:sz w:val="24"/>
                <w:szCs w:val="24"/>
              </w:rPr>
              <w:t>Kiekis / Mato vnt.</w:t>
            </w:r>
          </w:p>
          <w:p w14:paraId="78DF7E83" w14:textId="77777777" w:rsidR="006C6D57" w:rsidRPr="005C0F33" w:rsidRDefault="006C6D57" w:rsidP="007C4AB1">
            <w:pPr>
              <w:jc w:val="center"/>
              <w:rPr>
                <w:rFonts w:ascii="Times New Roman" w:hAnsi="Times New Roman" w:cs="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1054FE4" w14:textId="77777777" w:rsidR="006C6D57" w:rsidRPr="005C0F33" w:rsidRDefault="006C6D57" w:rsidP="007C4AB1">
            <w:pPr>
              <w:jc w:val="center"/>
              <w:rPr>
                <w:rFonts w:ascii="Times New Roman" w:hAnsi="Times New Roman" w:cs="Times New Roman"/>
                <w:sz w:val="24"/>
                <w:szCs w:val="24"/>
              </w:rPr>
            </w:pPr>
            <w:r w:rsidRPr="005C0F33">
              <w:rPr>
                <w:rFonts w:ascii="Times New Roman" w:hAnsi="Times New Roman" w:cs="Times New Roman"/>
                <w:sz w:val="24"/>
                <w:szCs w:val="24"/>
              </w:rPr>
              <w:t>Būtinos sąlygos</w:t>
            </w:r>
          </w:p>
        </w:tc>
      </w:tr>
      <w:tr w:rsidR="006C6D57" w:rsidRPr="005C0F33" w14:paraId="2B4AA9E0" w14:textId="77777777" w:rsidTr="007C4AB1">
        <w:tc>
          <w:tcPr>
            <w:tcW w:w="619" w:type="dxa"/>
            <w:tcBorders>
              <w:top w:val="single" w:sz="4" w:space="0" w:color="000000"/>
              <w:left w:val="single" w:sz="4" w:space="0" w:color="000000"/>
              <w:bottom w:val="single" w:sz="4" w:space="0" w:color="000000"/>
              <w:right w:val="single" w:sz="4" w:space="0" w:color="000000"/>
            </w:tcBorders>
          </w:tcPr>
          <w:p w14:paraId="4E6AF723" w14:textId="77777777" w:rsidR="006C6D57" w:rsidRPr="005C0F33" w:rsidRDefault="006C6D57" w:rsidP="007C4AB1">
            <w:pPr>
              <w:rPr>
                <w:rFonts w:ascii="Times New Roman" w:hAnsi="Times New Roman" w:cs="Times New Roman"/>
                <w:sz w:val="24"/>
                <w:szCs w:val="24"/>
              </w:rPr>
            </w:pPr>
            <w:r w:rsidRPr="005C0F33">
              <w:rPr>
                <w:rFonts w:ascii="Times New Roman" w:hAnsi="Times New Roman" w:cs="Times New Roman"/>
                <w:sz w:val="24"/>
                <w:szCs w:val="24"/>
              </w:rPr>
              <w:t>1.</w:t>
            </w:r>
          </w:p>
        </w:tc>
        <w:tc>
          <w:tcPr>
            <w:tcW w:w="2103" w:type="dxa"/>
            <w:tcBorders>
              <w:top w:val="single" w:sz="4" w:space="0" w:color="000000"/>
              <w:left w:val="single" w:sz="4" w:space="0" w:color="000000"/>
              <w:bottom w:val="single" w:sz="4" w:space="0" w:color="000000"/>
              <w:right w:val="single" w:sz="4" w:space="0" w:color="000000"/>
            </w:tcBorders>
          </w:tcPr>
          <w:p w14:paraId="7897E9E1" w14:textId="77777777" w:rsidR="006C6D57" w:rsidRPr="00B84CC7" w:rsidRDefault="006C6D57" w:rsidP="007C4AB1">
            <w:pPr>
              <w:rPr>
                <w:rFonts w:ascii="Times New Roman" w:hAnsi="Times New Roman" w:cs="Times New Roman"/>
                <w:sz w:val="24"/>
                <w:szCs w:val="24"/>
              </w:rPr>
            </w:pPr>
            <w:r w:rsidRPr="00B84CC7">
              <w:rPr>
                <w:rFonts w:ascii="Times New Roman" w:hAnsi="Times New Roman" w:cs="Times New Roman"/>
                <w:sz w:val="24"/>
                <w:szCs w:val="24"/>
              </w:rPr>
              <w:t>Plovimo priemonė skirta automatinei basonų plovimo mašinai, su pristatymu .</w:t>
            </w:r>
          </w:p>
        </w:tc>
        <w:tc>
          <w:tcPr>
            <w:tcW w:w="993" w:type="dxa"/>
            <w:tcBorders>
              <w:top w:val="single" w:sz="4" w:space="0" w:color="000000"/>
              <w:left w:val="single" w:sz="4" w:space="0" w:color="000000"/>
              <w:bottom w:val="single" w:sz="4" w:space="0" w:color="000000"/>
              <w:right w:val="single" w:sz="4" w:space="0" w:color="000000"/>
            </w:tcBorders>
          </w:tcPr>
          <w:p w14:paraId="76F459B7" w14:textId="77777777" w:rsidR="006C6D57" w:rsidRPr="00B84CC7" w:rsidRDefault="006C6D57" w:rsidP="007C4AB1">
            <w:pPr>
              <w:pStyle w:val="Betarp"/>
              <w:jc w:val="both"/>
              <w:rPr>
                <w:rFonts w:ascii="Times New Roman" w:hAnsi="Times New Roman"/>
                <w:sz w:val="24"/>
                <w:szCs w:val="24"/>
              </w:rPr>
            </w:pPr>
            <w:r w:rsidRPr="00B84CC7">
              <w:rPr>
                <w:rFonts w:ascii="Times New Roman" w:hAnsi="Times New Roman"/>
                <w:sz w:val="24"/>
                <w:szCs w:val="24"/>
              </w:rPr>
              <w:t>180 L</w:t>
            </w:r>
          </w:p>
        </w:tc>
        <w:tc>
          <w:tcPr>
            <w:tcW w:w="6095" w:type="dxa"/>
            <w:tcBorders>
              <w:top w:val="single" w:sz="4" w:space="0" w:color="000000"/>
              <w:left w:val="single" w:sz="4" w:space="0" w:color="000000"/>
              <w:bottom w:val="single" w:sz="4" w:space="0" w:color="000000"/>
              <w:right w:val="single" w:sz="4" w:space="0" w:color="000000"/>
            </w:tcBorders>
          </w:tcPr>
          <w:p w14:paraId="1722C0C9" w14:textId="77777777" w:rsidR="006C6D57" w:rsidRPr="00B84CC7" w:rsidRDefault="006C6D57" w:rsidP="007C4AB1">
            <w:pPr>
              <w:rPr>
                <w:rFonts w:ascii="Times New Roman" w:hAnsi="Times New Roman" w:cs="Times New Roman"/>
                <w:sz w:val="24"/>
                <w:szCs w:val="24"/>
              </w:rPr>
            </w:pPr>
            <w:r w:rsidRPr="00B84CC7">
              <w:rPr>
                <w:rFonts w:ascii="Times New Roman" w:hAnsi="Times New Roman" w:cs="Times New Roman"/>
                <w:sz w:val="24"/>
                <w:szCs w:val="24"/>
              </w:rPr>
              <w:t xml:space="preserve">Talpa 5 litrai. Silpnai šarminė plovimo priemonė, skirta automatiniu būdu plauti žmonių tuštinimosi atliekų talpyklas. Plovimo priemonė turi tikti gamintojo </w:t>
            </w:r>
            <w:proofErr w:type="spellStart"/>
            <w:r w:rsidRPr="00B84CC7">
              <w:rPr>
                <w:rFonts w:ascii="Times New Roman" w:hAnsi="Times New Roman" w:cs="Times New Roman"/>
                <w:sz w:val="24"/>
                <w:szCs w:val="24"/>
              </w:rPr>
              <w:t>Getinge</w:t>
            </w:r>
            <w:proofErr w:type="spellEnd"/>
            <w:r w:rsidRPr="00B84CC7">
              <w:rPr>
                <w:rFonts w:ascii="Times New Roman" w:hAnsi="Times New Roman" w:cs="Times New Roman"/>
                <w:sz w:val="24"/>
                <w:szCs w:val="24"/>
              </w:rPr>
              <w:t xml:space="preserve"> </w:t>
            </w:r>
            <w:proofErr w:type="spellStart"/>
            <w:r w:rsidRPr="00B84CC7">
              <w:rPr>
                <w:rFonts w:ascii="Times New Roman" w:hAnsi="Times New Roman" w:cs="Times New Roman"/>
                <w:sz w:val="24"/>
                <w:szCs w:val="24"/>
              </w:rPr>
              <w:t>Disinfection</w:t>
            </w:r>
            <w:proofErr w:type="spellEnd"/>
            <w:r w:rsidRPr="00B84CC7">
              <w:rPr>
                <w:rFonts w:ascii="Times New Roman" w:hAnsi="Times New Roman" w:cs="Times New Roman"/>
                <w:sz w:val="24"/>
                <w:szCs w:val="24"/>
              </w:rPr>
              <w:t xml:space="preserve"> AB, </w:t>
            </w:r>
            <w:proofErr w:type="spellStart"/>
            <w:r w:rsidRPr="00B84CC7">
              <w:rPr>
                <w:rFonts w:ascii="Times New Roman" w:hAnsi="Times New Roman" w:cs="Times New Roman"/>
                <w:sz w:val="24"/>
                <w:szCs w:val="24"/>
              </w:rPr>
              <w:t>Getinge</w:t>
            </w:r>
            <w:proofErr w:type="spellEnd"/>
            <w:r w:rsidRPr="00B84CC7">
              <w:rPr>
                <w:rFonts w:ascii="Times New Roman" w:hAnsi="Times New Roman" w:cs="Times New Roman"/>
                <w:sz w:val="24"/>
                <w:szCs w:val="24"/>
              </w:rPr>
              <w:t xml:space="preserve"> modeliui „FD 1600“ basonų, šlapimo indų plovimo, dezinfekavimo mašinos su plaunamų indų turinio ištuštinimo funkcija.</w:t>
            </w:r>
          </w:p>
        </w:tc>
      </w:tr>
      <w:tr w:rsidR="006C6D57" w:rsidRPr="005C0F33" w14:paraId="42EE6363" w14:textId="77777777" w:rsidTr="007C4AB1">
        <w:tc>
          <w:tcPr>
            <w:tcW w:w="619" w:type="dxa"/>
            <w:tcBorders>
              <w:top w:val="single" w:sz="4" w:space="0" w:color="000000"/>
              <w:left w:val="single" w:sz="4" w:space="0" w:color="000000"/>
              <w:bottom w:val="single" w:sz="4" w:space="0" w:color="000000"/>
              <w:right w:val="single" w:sz="4" w:space="0" w:color="000000"/>
            </w:tcBorders>
          </w:tcPr>
          <w:p w14:paraId="6A63BB75" w14:textId="77777777" w:rsidR="006C6D57" w:rsidRPr="005C0F33" w:rsidRDefault="006C6D57" w:rsidP="007C4AB1">
            <w:pPr>
              <w:rPr>
                <w:rFonts w:ascii="Times New Roman" w:hAnsi="Times New Roman" w:cs="Times New Roman"/>
                <w:sz w:val="24"/>
                <w:szCs w:val="24"/>
                <w:highlight w:val="yellow"/>
              </w:rPr>
            </w:pPr>
            <w:r w:rsidRPr="005C0F33">
              <w:rPr>
                <w:rFonts w:ascii="Times New Roman" w:hAnsi="Times New Roman" w:cs="Times New Roman"/>
                <w:sz w:val="24"/>
                <w:szCs w:val="24"/>
              </w:rPr>
              <w:t>2.</w:t>
            </w:r>
          </w:p>
        </w:tc>
        <w:tc>
          <w:tcPr>
            <w:tcW w:w="2103" w:type="dxa"/>
            <w:tcBorders>
              <w:top w:val="single" w:sz="4" w:space="0" w:color="000000"/>
              <w:left w:val="single" w:sz="4" w:space="0" w:color="000000"/>
              <w:bottom w:val="single" w:sz="4" w:space="0" w:color="000000"/>
              <w:right w:val="single" w:sz="4" w:space="0" w:color="000000"/>
            </w:tcBorders>
          </w:tcPr>
          <w:p w14:paraId="0F1B637B" w14:textId="77777777" w:rsidR="006C6D57" w:rsidRPr="00B84CC7" w:rsidRDefault="006C6D57" w:rsidP="007C4AB1">
            <w:pPr>
              <w:jc w:val="both"/>
              <w:rPr>
                <w:rFonts w:ascii="Times New Roman" w:hAnsi="Times New Roman" w:cs="Times New Roman"/>
                <w:sz w:val="24"/>
                <w:szCs w:val="24"/>
                <w:highlight w:val="yellow"/>
              </w:rPr>
            </w:pPr>
            <w:r w:rsidRPr="00B84CC7">
              <w:rPr>
                <w:rFonts w:ascii="Times New Roman" w:hAnsi="Times New Roman" w:cs="Times New Roman"/>
                <w:sz w:val="24"/>
                <w:szCs w:val="24"/>
              </w:rPr>
              <w:t>Nukalkinimo priemonė skirta automatinei basonų plovimo mašinai, su pristatymu.</w:t>
            </w:r>
          </w:p>
        </w:tc>
        <w:tc>
          <w:tcPr>
            <w:tcW w:w="993" w:type="dxa"/>
            <w:tcBorders>
              <w:top w:val="single" w:sz="4" w:space="0" w:color="000000"/>
              <w:left w:val="single" w:sz="4" w:space="0" w:color="000000"/>
              <w:bottom w:val="single" w:sz="4" w:space="0" w:color="000000"/>
              <w:right w:val="single" w:sz="4" w:space="0" w:color="000000"/>
            </w:tcBorders>
          </w:tcPr>
          <w:p w14:paraId="28C40F58" w14:textId="77777777" w:rsidR="006C6D57" w:rsidRPr="00B84CC7" w:rsidRDefault="006C6D57" w:rsidP="007C4AB1">
            <w:pPr>
              <w:jc w:val="both"/>
              <w:rPr>
                <w:rFonts w:ascii="Times New Roman" w:hAnsi="Times New Roman" w:cs="Times New Roman"/>
                <w:sz w:val="24"/>
                <w:szCs w:val="24"/>
              </w:rPr>
            </w:pPr>
            <w:r w:rsidRPr="00B84CC7">
              <w:rPr>
                <w:rFonts w:ascii="Times New Roman" w:hAnsi="Times New Roman" w:cs="Times New Roman"/>
                <w:sz w:val="24"/>
                <w:szCs w:val="24"/>
              </w:rPr>
              <w:t>250 L</w:t>
            </w:r>
          </w:p>
        </w:tc>
        <w:tc>
          <w:tcPr>
            <w:tcW w:w="6095" w:type="dxa"/>
            <w:tcBorders>
              <w:top w:val="single" w:sz="4" w:space="0" w:color="000000"/>
              <w:left w:val="single" w:sz="4" w:space="0" w:color="000000"/>
              <w:bottom w:val="single" w:sz="4" w:space="0" w:color="000000"/>
              <w:right w:val="single" w:sz="4" w:space="0" w:color="000000"/>
            </w:tcBorders>
          </w:tcPr>
          <w:p w14:paraId="048D7C83" w14:textId="77777777" w:rsidR="006C6D57" w:rsidRPr="00B84CC7" w:rsidRDefault="006C6D57" w:rsidP="007C4AB1">
            <w:pPr>
              <w:rPr>
                <w:rFonts w:ascii="Times New Roman" w:hAnsi="Times New Roman" w:cs="Times New Roman"/>
                <w:sz w:val="24"/>
                <w:szCs w:val="24"/>
              </w:rPr>
            </w:pPr>
            <w:r w:rsidRPr="00B84CC7">
              <w:rPr>
                <w:rFonts w:ascii="Times New Roman" w:hAnsi="Times New Roman" w:cs="Times New Roman"/>
                <w:sz w:val="24"/>
                <w:szCs w:val="24"/>
              </w:rPr>
              <w:t xml:space="preserve">Talpa 5 litrai. Silpnai šarminė plovimo tirpalas, skirta automatiniu būdu praplauti žmonių tuštinimosi atliekų talpyklas ir sistemos vamzdynus, siekiant išvengti kalkinių nuosėdų susidarymo dėl kieto vandens. Nukalkinimo priemonė turi tikti gamintojo </w:t>
            </w:r>
            <w:proofErr w:type="spellStart"/>
            <w:r w:rsidRPr="00B84CC7">
              <w:rPr>
                <w:rFonts w:ascii="Times New Roman" w:hAnsi="Times New Roman" w:cs="Times New Roman"/>
                <w:sz w:val="24"/>
                <w:szCs w:val="24"/>
              </w:rPr>
              <w:t>Getinge</w:t>
            </w:r>
            <w:proofErr w:type="spellEnd"/>
            <w:r w:rsidRPr="00B84CC7">
              <w:rPr>
                <w:rFonts w:ascii="Times New Roman" w:hAnsi="Times New Roman" w:cs="Times New Roman"/>
                <w:sz w:val="24"/>
                <w:szCs w:val="24"/>
              </w:rPr>
              <w:t xml:space="preserve"> </w:t>
            </w:r>
            <w:proofErr w:type="spellStart"/>
            <w:r w:rsidRPr="00B84CC7">
              <w:rPr>
                <w:rFonts w:ascii="Times New Roman" w:hAnsi="Times New Roman" w:cs="Times New Roman"/>
                <w:sz w:val="24"/>
                <w:szCs w:val="24"/>
              </w:rPr>
              <w:t>Disinfection</w:t>
            </w:r>
            <w:proofErr w:type="spellEnd"/>
            <w:r w:rsidRPr="00B84CC7">
              <w:rPr>
                <w:rFonts w:ascii="Times New Roman" w:hAnsi="Times New Roman" w:cs="Times New Roman"/>
                <w:sz w:val="24"/>
                <w:szCs w:val="24"/>
              </w:rPr>
              <w:t xml:space="preserve"> AB, </w:t>
            </w:r>
            <w:proofErr w:type="spellStart"/>
            <w:r w:rsidRPr="00B84CC7">
              <w:rPr>
                <w:rFonts w:ascii="Times New Roman" w:hAnsi="Times New Roman" w:cs="Times New Roman"/>
                <w:sz w:val="24"/>
                <w:szCs w:val="24"/>
              </w:rPr>
              <w:t>Getinge</w:t>
            </w:r>
            <w:proofErr w:type="spellEnd"/>
            <w:r w:rsidRPr="00B84CC7">
              <w:rPr>
                <w:rFonts w:ascii="Times New Roman" w:hAnsi="Times New Roman" w:cs="Times New Roman"/>
                <w:sz w:val="24"/>
                <w:szCs w:val="24"/>
              </w:rPr>
              <w:t xml:space="preserve"> modeliui „FD 1600“ basonų, šlapimo indų plovimo, dezinfekavimo mašinos su plaunamų indų turinio ištuštinimo funkcija .</w:t>
            </w:r>
          </w:p>
        </w:tc>
      </w:tr>
    </w:tbl>
    <w:p w14:paraId="65363417" w14:textId="77777777" w:rsidR="006C6D57" w:rsidRDefault="006C6D57" w:rsidP="006C6D57">
      <w:pPr>
        <w:jc w:val="right"/>
      </w:pPr>
    </w:p>
    <w:p w14:paraId="443E952D" w14:textId="77777777" w:rsidR="009930B2" w:rsidRDefault="009930B2" w:rsidP="006C6D57">
      <w:pPr>
        <w:jc w:val="right"/>
      </w:pPr>
    </w:p>
    <w:p w14:paraId="4EE04CDB" w14:textId="77777777" w:rsidR="009930B2" w:rsidRDefault="009930B2" w:rsidP="006C6D57">
      <w:pPr>
        <w:jc w:val="right"/>
      </w:pPr>
    </w:p>
    <w:p w14:paraId="7FFE9B2D" w14:textId="77777777" w:rsidR="009930B2" w:rsidRDefault="009930B2" w:rsidP="006C6D57">
      <w:pPr>
        <w:jc w:val="right"/>
      </w:pPr>
    </w:p>
    <w:p w14:paraId="79D06373" w14:textId="77777777" w:rsidR="009930B2" w:rsidRDefault="009930B2" w:rsidP="006C6D57">
      <w:pPr>
        <w:jc w:val="right"/>
      </w:pPr>
    </w:p>
    <w:p w14:paraId="4B76C696" w14:textId="77777777" w:rsidR="009930B2" w:rsidRDefault="009930B2" w:rsidP="006C6D57">
      <w:pPr>
        <w:jc w:val="right"/>
      </w:pPr>
    </w:p>
    <w:p w14:paraId="5DB740FE" w14:textId="77777777" w:rsidR="009930B2" w:rsidRDefault="009930B2" w:rsidP="006C6D57">
      <w:pPr>
        <w:jc w:val="right"/>
      </w:pPr>
    </w:p>
    <w:p w14:paraId="2C19B8F0" w14:textId="77777777" w:rsidR="009930B2" w:rsidRDefault="009930B2" w:rsidP="006C6D57">
      <w:pPr>
        <w:jc w:val="right"/>
      </w:pPr>
    </w:p>
    <w:p w14:paraId="00878A89" w14:textId="77777777" w:rsidR="009930B2" w:rsidRDefault="009930B2" w:rsidP="006C6D57">
      <w:pPr>
        <w:jc w:val="right"/>
      </w:pPr>
    </w:p>
    <w:p w14:paraId="54386294" w14:textId="434CB073" w:rsidR="009930B2" w:rsidRPr="009930B2" w:rsidRDefault="009930B2" w:rsidP="006C6D57">
      <w:pPr>
        <w:jc w:val="right"/>
        <w:rPr>
          <w:rFonts w:ascii="Times New Roman" w:hAnsi="Times New Roman" w:cs="Times New Roman"/>
          <w:sz w:val="24"/>
          <w:szCs w:val="24"/>
        </w:rPr>
      </w:pPr>
      <w:r w:rsidRPr="009930B2">
        <w:rPr>
          <w:rFonts w:ascii="Times New Roman" w:hAnsi="Times New Roman" w:cs="Times New Roman"/>
          <w:sz w:val="24"/>
          <w:szCs w:val="24"/>
        </w:rPr>
        <w:lastRenderedPageBreak/>
        <w:t>2 priedas</w:t>
      </w:r>
    </w:p>
    <w:p w14:paraId="30ACB7B4" w14:textId="301525CA" w:rsidR="009930B2" w:rsidRPr="00407F52" w:rsidRDefault="009930B2" w:rsidP="009930B2">
      <w:pPr>
        <w:jc w:val="center"/>
        <w:rPr>
          <w:rFonts w:ascii="Times New Roman" w:hAnsi="Times New Roman" w:cs="Times New Roman"/>
          <w:b/>
          <w:bCs/>
          <w:sz w:val="24"/>
          <w:szCs w:val="24"/>
        </w:rPr>
      </w:pPr>
      <w:r w:rsidRPr="00407F52">
        <w:rPr>
          <w:rFonts w:ascii="Times New Roman" w:hAnsi="Times New Roman" w:cs="Times New Roman"/>
          <w:b/>
          <w:bCs/>
          <w:sz w:val="24"/>
          <w:szCs w:val="24"/>
        </w:rPr>
        <w:t>PASIŪLYMAS</w:t>
      </w:r>
    </w:p>
    <w:p w14:paraId="58C326B0" w14:textId="77777777" w:rsidR="009930B2" w:rsidRDefault="009930B2" w:rsidP="009930B2">
      <w:pPr>
        <w:jc w:val="center"/>
        <w:rPr>
          <w:rFonts w:ascii="Times New Roman" w:hAnsi="Times New Roman" w:cs="Times New Roman"/>
          <w:sz w:val="24"/>
          <w:szCs w:val="24"/>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866"/>
        <w:gridCol w:w="1226"/>
        <w:gridCol w:w="1925"/>
        <w:gridCol w:w="1690"/>
        <w:gridCol w:w="1702"/>
      </w:tblGrid>
      <w:tr w:rsidR="009930B2" w:rsidRPr="00EF3B5D" w14:paraId="484B1ADA" w14:textId="77777777" w:rsidTr="00407F52">
        <w:tc>
          <w:tcPr>
            <w:tcW w:w="664" w:type="dxa"/>
            <w:shd w:val="clear" w:color="auto" w:fill="D9E2F3" w:themeFill="accent1" w:themeFillTint="33"/>
            <w:vAlign w:val="center"/>
          </w:tcPr>
          <w:p w14:paraId="4AF21D59" w14:textId="77777777" w:rsidR="009930B2" w:rsidRPr="009930B2" w:rsidRDefault="009930B2" w:rsidP="007C4AB1">
            <w:pPr>
              <w:widowControl w:val="0"/>
              <w:suppressAutoHyphens/>
              <w:jc w:val="center"/>
              <w:rPr>
                <w:rFonts w:ascii="Times New Roman" w:eastAsia="Lucida Sans Unicode" w:hAnsi="Times New Roman" w:cs="Times New Roman"/>
                <w:b/>
                <w:bCs/>
                <w:sz w:val="24"/>
                <w:szCs w:val="24"/>
                <w:lang w:eastAsia="lt-LT"/>
                <w14:ligatures w14:val="none"/>
              </w:rPr>
            </w:pPr>
            <w:r w:rsidRPr="009930B2">
              <w:rPr>
                <w:rFonts w:ascii="Times New Roman" w:eastAsia="Lucida Sans Unicode" w:hAnsi="Times New Roman" w:cs="Times New Roman"/>
                <w:b/>
                <w:bCs/>
                <w:sz w:val="24"/>
                <w:szCs w:val="24"/>
                <w:lang w:eastAsia="lt-LT"/>
                <w14:ligatures w14:val="none"/>
              </w:rPr>
              <w:t>Eil. Nr.</w:t>
            </w:r>
          </w:p>
        </w:tc>
        <w:tc>
          <w:tcPr>
            <w:tcW w:w="1866" w:type="dxa"/>
            <w:shd w:val="clear" w:color="auto" w:fill="D9E2F3" w:themeFill="accent1" w:themeFillTint="33"/>
            <w:vAlign w:val="center"/>
          </w:tcPr>
          <w:p w14:paraId="455CCBC1" w14:textId="77777777" w:rsidR="009930B2" w:rsidRPr="009930B2" w:rsidRDefault="009930B2" w:rsidP="007C4AB1">
            <w:pPr>
              <w:widowControl w:val="0"/>
              <w:suppressAutoHyphens/>
              <w:jc w:val="center"/>
              <w:rPr>
                <w:rFonts w:ascii="Times New Roman" w:eastAsia="Lucida Sans Unicode" w:hAnsi="Times New Roman" w:cs="Times New Roman"/>
                <w:b/>
                <w:bCs/>
                <w:sz w:val="24"/>
                <w:szCs w:val="24"/>
                <w:lang w:eastAsia="lt-LT"/>
                <w14:ligatures w14:val="none"/>
              </w:rPr>
            </w:pPr>
            <w:r w:rsidRPr="009930B2">
              <w:rPr>
                <w:rFonts w:ascii="Times New Roman" w:eastAsia="Lucida Sans Unicode" w:hAnsi="Times New Roman" w:cs="Times New Roman"/>
                <w:b/>
                <w:bCs/>
                <w:sz w:val="24"/>
                <w:szCs w:val="24"/>
                <w:lang w:eastAsia="lt-LT"/>
                <w14:ligatures w14:val="none"/>
              </w:rPr>
              <w:t>Prekės pavadinimas</w:t>
            </w:r>
          </w:p>
        </w:tc>
        <w:tc>
          <w:tcPr>
            <w:tcW w:w="1226" w:type="dxa"/>
            <w:shd w:val="clear" w:color="auto" w:fill="D9E2F3" w:themeFill="accent1" w:themeFillTint="33"/>
          </w:tcPr>
          <w:p w14:paraId="14017E96" w14:textId="77777777" w:rsidR="009930B2" w:rsidRPr="009930B2" w:rsidRDefault="009930B2" w:rsidP="007C4AB1">
            <w:pPr>
              <w:widowControl w:val="0"/>
              <w:suppressAutoHyphens/>
              <w:jc w:val="center"/>
              <w:rPr>
                <w:rFonts w:ascii="Times New Roman" w:eastAsia="Lucida Sans Unicode" w:hAnsi="Times New Roman" w:cs="Times New Roman"/>
                <w:b/>
                <w:bCs/>
                <w:sz w:val="24"/>
                <w:szCs w:val="24"/>
                <w:lang w:eastAsia="lt-LT"/>
                <w14:ligatures w14:val="none"/>
              </w:rPr>
            </w:pPr>
            <w:r w:rsidRPr="009930B2">
              <w:rPr>
                <w:rFonts w:ascii="Times New Roman" w:eastAsia="Lucida Sans Unicode" w:hAnsi="Times New Roman" w:cs="Times New Roman"/>
                <w:b/>
                <w:bCs/>
                <w:sz w:val="24"/>
                <w:szCs w:val="24"/>
                <w:lang w:eastAsia="lt-LT"/>
                <w14:ligatures w14:val="none"/>
              </w:rPr>
              <w:t>Mato</w:t>
            </w:r>
          </w:p>
          <w:p w14:paraId="1862014F" w14:textId="77777777" w:rsidR="009930B2" w:rsidRPr="009930B2" w:rsidRDefault="009930B2" w:rsidP="007C4AB1">
            <w:pPr>
              <w:widowControl w:val="0"/>
              <w:suppressAutoHyphens/>
              <w:jc w:val="center"/>
              <w:rPr>
                <w:rFonts w:ascii="Times New Roman" w:eastAsia="Lucida Sans Unicode" w:hAnsi="Times New Roman" w:cs="Times New Roman"/>
                <w:b/>
                <w:bCs/>
                <w:sz w:val="24"/>
                <w:szCs w:val="24"/>
                <w:lang w:eastAsia="lt-LT"/>
                <w14:ligatures w14:val="none"/>
              </w:rPr>
            </w:pPr>
            <w:r w:rsidRPr="009930B2">
              <w:rPr>
                <w:rFonts w:ascii="Times New Roman" w:eastAsia="Lucida Sans Unicode" w:hAnsi="Times New Roman" w:cs="Times New Roman"/>
                <w:b/>
                <w:bCs/>
                <w:sz w:val="24"/>
                <w:szCs w:val="24"/>
                <w:lang w:eastAsia="lt-LT"/>
                <w14:ligatures w14:val="none"/>
              </w:rPr>
              <w:t>vnt.</w:t>
            </w:r>
          </w:p>
        </w:tc>
        <w:tc>
          <w:tcPr>
            <w:tcW w:w="1925" w:type="dxa"/>
            <w:shd w:val="clear" w:color="auto" w:fill="D9E2F3" w:themeFill="accent1" w:themeFillTint="33"/>
            <w:vAlign w:val="center"/>
          </w:tcPr>
          <w:p w14:paraId="02D8EBC0" w14:textId="77777777" w:rsidR="009930B2" w:rsidRPr="009930B2" w:rsidRDefault="009930B2" w:rsidP="007C4AB1">
            <w:pPr>
              <w:widowControl w:val="0"/>
              <w:suppressAutoHyphens/>
              <w:jc w:val="center"/>
              <w:rPr>
                <w:rFonts w:ascii="Times New Roman" w:eastAsia="Lucida Sans Unicode" w:hAnsi="Times New Roman" w:cs="Times New Roman"/>
                <w:b/>
                <w:bCs/>
                <w:sz w:val="24"/>
                <w:szCs w:val="24"/>
                <w:lang w:eastAsia="lt-LT"/>
                <w14:ligatures w14:val="none"/>
              </w:rPr>
            </w:pPr>
            <w:r w:rsidRPr="009930B2">
              <w:rPr>
                <w:rFonts w:ascii="Times New Roman" w:eastAsia="Lucida Sans Unicode" w:hAnsi="Times New Roman" w:cs="Times New Roman"/>
                <w:b/>
                <w:bCs/>
                <w:sz w:val="24"/>
                <w:szCs w:val="24"/>
                <w:lang w:eastAsia="lt-LT"/>
                <w14:ligatures w14:val="none"/>
              </w:rPr>
              <w:t>Preliminarus kiekis</w:t>
            </w:r>
          </w:p>
        </w:tc>
        <w:tc>
          <w:tcPr>
            <w:tcW w:w="1690" w:type="dxa"/>
            <w:shd w:val="clear" w:color="auto" w:fill="D9E2F3" w:themeFill="accent1" w:themeFillTint="33"/>
            <w:vAlign w:val="center"/>
          </w:tcPr>
          <w:p w14:paraId="56D8D321" w14:textId="04A69D13" w:rsidR="009930B2" w:rsidRPr="009930B2" w:rsidRDefault="009930B2" w:rsidP="007C4AB1">
            <w:pPr>
              <w:widowControl w:val="0"/>
              <w:suppressAutoHyphens/>
              <w:jc w:val="center"/>
              <w:rPr>
                <w:rFonts w:ascii="Times New Roman" w:eastAsia="Lucida Sans Unicode" w:hAnsi="Times New Roman" w:cs="Times New Roman"/>
                <w:b/>
                <w:bCs/>
                <w:sz w:val="24"/>
                <w:szCs w:val="24"/>
                <w:lang w:eastAsia="lt-LT"/>
                <w14:ligatures w14:val="none"/>
              </w:rPr>
            </w:pPr>
            <w:r w:rsidRPr="009930B2">
              <w:rPr>
                <w:rFonts w:ascii="Times New Roman" w:eastAsia="Lucida Sans Unicode" w:hAnsi="Times New Roman" w:cs="Times New Roman"/>
                <w:b/>
                <w:bCs/>
                <w:sz w:val="24"/>
                <w:szCs w:val="24"/>
                <w:lang w:eastAsia="lt-LT"/>
                <w14:ligatures w14:val="none"/>
              </w:rPr>
              <w:t xml:space="preserve">1 </w:t>
            </w:r>
            <w:r w:rsidR="00407F52">
              <w:rPr>
                <w:rFonts w:ascii="Times New Roman" w:eastAsia="Lucida Sans Unicode" w:hAnsi="Times New Roman" w:cs="Times New Roman"/>
                <w:b/>
                <w:bCs/>
                <w:sz w:val="24"/>
                <w:szCs w:val="24"/>
                <w:lang w:eastAsia="lt-LT"/>
                <w14:ligatures w14:val="none"/>
              </w:rPr>
              <w:t>l</w:t>
            </w:r>
            <w:r w:rsidRPr="009930B2">
              <w:rPr>
                <w:rFonts w:ascii="Times New Roman" w:eastAsia="Lucida Sans Unicode" w:hAnsi="Times New Roman" w:cs="Times New Roman"/>
                <w:b/>
                <w:bCs/>
                <w:sz w:val="24"/>
                <w:szCs w:val="24"/>
                <w:lang w:eastAsia="lt-LT"/>
                <w14:ligatures w14:val="none"/>
              </w:rPr>
              <w:t xml:space="preserve"> įkainis, Eur (be PVM)</w:t>
            </w:r>
          </w:p>
        </w:tc>
        <w:tc>
          <w:tcPr>
            <w:tcW w:w="1702" w:type="dxa"/>
            <w:shd w:val="clear" w:color="auto" w:fill="D9E2F3" w:themeFill="accent1" w:themeFillTint="33"/>
            <w:vAlign w:val="center"/>
          </w:tcPr>
          <w:p w14:paraId="5728838A" w14:textId="77777777" w:rsidR="009930B2" w:rsidRPr="009930B2" w:rsidRDefault="009930B2" w:rsidP="007C4AB1">
            <w:pPr>
              <w:widowControl w:val="0"/>
              <w:suppressAutoHyphens/>
              <w:jc w:val="center"/>
              <w:rPr>
                <w:rFonts w:ascii="Times New Roman" w:eastAsia="Lucida Sans Unicode" w:hAnsi="Times New Roman" w:cs="Times New Roman"/>
                <w:b/>
                <w:bCs/>
                <w:sz w:val="24"/>
                <w:szCs w:val="24"/>
                <w:lang w:eastAsia="lt-LT"/>
                <w14:ligatures w14:val="none"/>
              </w:rPr>
            </w:pPr>
            <w:r w:rsidRPr="009930B2">
              <w:rPr>
                <w:rFonts w:ascii="Times New Roman" w:eastAsia="Lucida Sans Unicode" w:hAnsi="Times New Roman" w:cs="Times New Roman"/>
                <w:b/>
                <w:bCs/>
                <w:sz w:val="24"/>
                <w:szCs w:val="24"/>
                <w:lang w:eastAsia="lt-LT"/>
                <w14:ligatures w14:val="none"/>
              </w:rPr>
              <w:t>Suma, Eur (be PVM)</w:t>
            </w:r>
          </w:p>
        </w:tc>
      </w:tr>
      <w:tr w:rsidR="009930B2" w:rsidRPr="00EF3B5D" w14:paraId="33CA6810" w14:textId="77777777" w:rsidTr="00407F52">
        <w:tc>
          <w:tcPr>
            <w:tcW w:w="664" w:type="dxa"/>
            <w:shd w:val="clear" w:color="auto" w:fill="auto"/>
            <w:vAlign w:val="center"/>
          </w:tcPr>
          <w:p w14:paraId="0451EF3F" w14:textId="77777777" w:rsidR="009930B2" w:rsidRPr="00EF3B5D" w:rsidRDefault="009930B2" w:rsidP="007C4AB1">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EF3B5D">
              <w:rPr>
                <w:rFonts w:ascii="Times New Roman" w:eastAsia="Lucida Sans Unicode" w:hAnsi="Times New Roman" w:cs="Times New Roman"/>
                <w:b/>
                <w:bCs/>
                <w:i/>
                <w:iCs/>
                <w:color w:val="000000"/>
                <w:sz w:val="24"/>
                <w:szCs w:val="24"/>
                <w:lang w:eastAsia="lt-LT"/>
                <w14:ligatures w14:val="none"/>
              </w:rPr>
              <w:t>1</w:t>
            </w:r>
          </w:p>
        </w:tc>
        <w:tc>
          <w:tcPr>
            <w:tcW w:w="1866" w:type="dxa"/>
            <w:shd w:val="clear" w:color="auto" w:fill="auto"/>
            <w:vAlign w:val="center"/>
          </w:tcPr>
          <w:p w14:paraId="5653F364" w14:textId="77777777" w:rsidR="009930B2" w:rsidRPr="00EF3B5D" w:rsidRDefault="009930B2" w:rsidP="007C4AB1">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EF3B5D">
              <w:rPr>
                <w:rFonts w:ascii="Times New Roman" w:eastAsia="Lucida Sans Unicode" w:hAnsi="Times New Roman" w:cs="Times New Roman"/>
                <w:b/>
                <w:bCs/>
                <w:i/>
                <w:iCs/>
                <w:color w:val="000000"/>
                <w:sz w:val="24"/>
                <w:szCs w:val="24"/>
                <w:lang w:eastAsia="lt-LT"/>
                <w14:ligatures w14:val="none"/>
              </w:rPr>
              <w:t>2</w:t>
            </w:r>
          </w:p>
        </w:tc>
        <w:tc>
          <w:tcPr>
            <w:tcW w:w="1226" w:type="dxa"/>
          </w:tcPr>
          <w:p w14:paraId="6DAD234F" w14:textId="77777777" w:rsidR="009930B2" w:rsidRPr="00EF3B5D" w:rsidRDefault="009930B2" w:rsidP="007C4AB1">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Pr>
                <w:rFonts w:ascii="Times New Roman" w:eastAsia="Lucida Sans Unicode" w:hAnsi="Times New Roman" w:cs="Times New Roman"/>
                <w:b/>
                <w:bCs/>
                <w:i/>
                <w:iCs/>
                <w:color w:val="000000"/>
                <w:sz w:val="24"/>
                <w:szCs w:val="24"/>
                <w:lang w:eastAsia="lt-LT"/>
                <w14:ligatures w14:val="none"/>
              </w:rPr>
              <w:t>3</w:t>
            </w:r>
          </w:p>
        </w:tc>
        <w:tc>
          <w:tcPr>
            <w:tcW w:w="1925" w:type="dxa"/>
            <w:shd w:val="clear" w:color="auto" w:fill="auto"/>
            <w:vAlign w:val="center"/>
          </w:tcPr>
          <w:p w14:paraId="263081B1" w14:textId="77777777" w:rsidR="009930B2" w:rsidRPr="00EF3B5D" w:rsidRDefault="009930B2" w:rsidP="007C4AB1">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Pr>
                <w:rFonts w:ascii="Times New Roman" w:eastAsia="Lucida Sans Unicode" w:hAnsi="Times New Roman" w:cs="Times New Roman"/>
                <w:b/>
                <w:bCs/>
                <w:i/>
                <w:iCs/>
                <w:color w:val="000000"/>
                <w:sz w:val="24"/>
                <w:szCs w:val="24"/>
                <w:lang w:eastAsia="lt-LT"/>
                <w14:ligatures w14:val="none"/>
              </w:rPr>
              <w:t>4</w:t>
            </w:r>
          </w:p>
        </w:tc>
        <w:tc>
          <w:tcPr>
            <w:tcW w:w="1690" w:type="dxa"/>
            <w:shd w:val="clear" w:color="auto" w:fill="auto"/>
            <w:vAlign w:val="center"/>
          </w:tcPr>
          <w:p w14:paraId="2DEC1DAC" w14:textId="77777777" w:rsidR="009930B2" w:rsidRPr="00EF3B5D" w:rsidRDefault="009930B2" w:rsidP="007C4AB1">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Pr>
                <w:rFonts w:ascii="Times New Roman" w:eastAsia="Lucida Sans Unicode" w:hAnsi="Times New Roman" w:cs="Times New Roman"/>
                <w:b/>
                <w:bCs/>
                <w:i/>
                <w:iCs/>
                <w:color w:val="000000"/>
                <w:sz w:val="24"/>
                <w:szCs w:val="24"/>
                <w:lang w:eastAsia="lt-LT"/>
                <w14:ligatures w14:val="none"/>
              </w:rPr>
              <w:t>5</w:t>
            </w:r>
          </w:p>
        </w:tc>
        <w:tc>
          <w:tcPr>
            <w:tcW w:w="1702" w:type="dxa"/>
            <w:shd w:val="clear" w:color="auto" w:fill="auto"/>
            <w:vAlign w:val="center"/>
          </w:tcPr>
          <w:p w14:paraId="563B1611" w14:textId="77777777" w:rsidR="009930B2" w:rsidRPr="00EF3B5D" w:rsidRDefault="009930B2" w:rsidP="007C4AB1">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Pr>
                <w:rFonts w:ascii="Times New Roman" w:eastAsia="Lucida Sans Unicode" w:hAnsi="Times New Roman" w:cs="Times New Roman"/>
                <w:b/>
                <w:bCs/>
                <w:i/>
                <w:iCs/>
                <w:color w:val="000000"/>
                <w:sz w:val="24"/>
                <w:szCs w:val="24"/>
                <w:lang w:val="en-US" w:eastAsia="lt-LT"/>
                <w14:ligatures w14:val="none"/>
              </w:rPr>
              <w:t>6</w:t>
            </w:r>
            <w:r w:rsidRPr="00EF3B5D">
              <w:rPr>
                <w:rFonts w:ascii="Times New Roman" w:eastAsia="Lucida Sans Unicode" w:hAnsi="Times New Roman" w:cs="Times New Roman"/>
                <w:b/>
                <w:bCs/>
                <w:i/>
                <w:iCs/>
                <w:color w:val="000000"/>
                <w:sz w:val="24"/>
                <w:szCs w:val="24"/>
                <w:lang w:val="en-US" w:eastAsia="lt-LT"/>
                <w14:ligatures w14:val="none"/>
              </w:rPr>
              <w:t>=</w:t>
            </w:r>
            <w:r>
              <w:rPr>
                <w:rFonts w:ascii="Times New Roman" w:eastAsia="Lucida Sans Unicode" w:hAnsi="Times New Roman" w:cs="Times New Roman"/>
                <w:b/>
                <w:bCs/>
                <w:i/>
                <w:iCs/>
                <w:color w:val="000000"/>
                <w:sz w:val="24"/>
                <w:szCs w:val="24"/>
                <w:lang w:val="en-US" w:eastAsia="lt-LT"/>
                <w14:ligatures w14:val="none"/>
              </w:rPr>
              <w:t>4</w:t>
            </w:r>
            <w:r w:rsidRPr="00EF3B5D">
              <w:rPr>
                <w:rFonts w:ascii="Times New Roman" w:eastAsia="Lucida Sans Unicode" w:hAnsi="Times New Roman" w:cs="Times New Roman"/>
                <w:b/>
                <w:bCs/>
                <w:i/>
                <w:iCs/>
                <w:color w:val="000000"/>
                <w:sz w:val="24"/>
                <w:szCs w:val="24"/>
                <w:lang w:eastAsia="lt-LT"/>
                <w14:ligatures w14:val="none"/>
              </w:rPr>
              <w:t>*</w:t>
            </w:r>
            <w:r>
              <w:rPr>
                <w:rFonts w:ascii="Times New Roman" w:eastAsia="Lucida Sans Unicode" w:hAnsi="Times New Roman" w:cs="Times New Roman"/>
                <w:b/>
                <w:bCs/>
                <w:i/>
                <w:iCs/>
                <w:color w:val="000000"/>
                <w:sz w:val="24"/>
                <w:szCs w:val="24"/>
                <w:lang w:eastAsia="lt-LT"/>
                <w14:ligatures w14:val="none"/>
              </w:rPr>
              <w:t>5</w:t>
            </w:r>
          </w:p>
        </w:tc>
      </w:tr>
      <w:tr w:rsidR="009930B2" w:rsidRPr="005C0F33" w14:paraId="1056EEF4" w14:textId="77777777" w:rsidTr="00407F52">
        <w:tc>
          <w:tcPr>
            <w:tcW w:w="664" w:type="dxa"/>
            <w:shd w:val="clear" w:color="auto" w:fill="auto"/>
          </w:tcPr>
          <w:p w14:paraId="7706F823" w14:textId="77777777" w:rsidR="009930B2" w:rsidRPr="005C0F33" w:rsidRDefault="009930B2" w:rsidP="007C4AB1">
            <w:pPr>
              <w:widowControl w:val="0"/>
              <w:suppressAutoHyphens/>
              <w:ind w:right="-142"/>
              <w:jc w:val="both"/>
              <w:rPr>
                <w:rFonts w:ascii="Times New Roman" w:eastAsia="Lucida Sans Unicode" w:hAnsi="Times New Roman" w:cs="Times New Roman"/>
                <w:sz w:val="24"/>
                <w:szCs w:val="24"/>
                <w14:ligatures w14:val="none"/>
              </w:rPr>
            </w:pPr>
            <w:r w:rsidRPr="005C0F33">
              <w:rPr>
                <w:rFonts w:ascii="Times New Roman" w:eastAsia="Lucida Sans Unicode" w:hAnsi="Times New Roman" w:cs="Times New Roman"/>
                <w:sz w:val="24"/>
                <w:szCs w:val="24"/>
                <w14:ligatures w14:val="none"/>
              </w:rPr>
              <w:t>1.</w:t>
            </w:r>
          </w:p>
        </w:tc>
        <w:tc>
          <w:tcPr>
            <w:tcW w:w="1866" w:type="dxa"/>
            <w:shd w:val="clear" w:color="auto" w:fill="auto"/>
          </w:tcPr>
          <w:p w14:paraId="616A5E1C" w14:textId="77777777" w:rsidR="009930B2" w:rsidRPr="007C1B98" w:rsidRDefault="009930B2" w:rsidP="007C4AB1">
            <w:pPr>
              <w:widowControl w:val="0"/>
              <w:suppressAutoHyphens/>
              <w:rPr>
                <w:rFonts w:ascii="Times New Roman" w:eastAsia="Lucida Sans Unicode" w:hAnsi="Times New Roman" w:cs="Times New Roman"/>
                <w:b/>
                <w:bCs/>
                <w:sz w:val="24"/>
                <w:szCs w:val="24"/>
                <w:lang w:eastAsia="lt-LT"/>
                <w14:ligatures w14:val="none"/>
              </w:rPr>
            </w:pPr>
            <w:r w:rsidRPr="007C1B98">
              <w:rPr>
                <w:rFonts w:ascii="Times New Roman" w:hAnsi="Times New Roman" w:cs="Times New Roman"/>
                <w:sz w:val="24"/>
                <w:szCs w:val="24"/>
              </w:rPr>
              <w:t>Plovimo priemonė skirta automatinei basonų plovimo mašinai, su pristatymu .</w:t>
            </w:r>
          </w:p>
        </w:tc>
        <w:tc>
          <w:tcPr>
            <w:tcW w:w="1226" w:type="dxa"/>
          </w:tcPr>
          <w:p w14:paraId="48A93AB4" w14:textId="77777777" w:rsidR="009930B2" w:rsidRPr="007C1B98" w:rsidRDefault="009930B2" w:rsidP="007C4AB1">
            <w:pPr>
              <w:widowControl w:val="0"/>
              <w:suppressAutoHyphens/>
              <w:jc w:val="center"/>
              <w:rPr>
                <w:rFonts w:ascii="Times New Roman" w:eastAsia="Lucida Sans Unicode" w:hAnsi="Times New Roman" w:cs="Times New Roman"/>
                <w:b/>
                <w:bCs/>
                <w:sz w:val="24"/>
                <w:szCs w:val="24"/>
                <w14:ligatures w14:val="none"/>
              </w:rPr>
            </w:pPr>
            <w:r w:rsidRPr="007C1B98">
              <w:rPr>
                <w:rFonts w:ascii="Times New Roman" w:hAnsi="Times New Roman" w:cs="Times New Roman"/>
                <w:sz w:val="24"/>
                <w:szCs w:val="24"/>
              </w:rPr>
              <w:t>L</w:t>
            </w:r>
          </w:p>
        </w:tc>
        <w:tc>
          <w:tcPr>
            <w:tcW w:w="1925" w:type="dxa"/>
            <w:shd w:val="clear" w:color="auto" w:fill="auto"/>
          </w:tcPr>
          <w:p w14:paraId="1F3DDFC3" w14:textId="77777777" w:rsidR="009930B2" w:rsidRPr="007C1B98" w:rsidRDefault="009930B2" w:rsidP="007C4AB1">
            <w:pPr>
              <w:widowControl w:val="0"/>
              <w:suppressAutoHyphens/>
              <w:jc w:val="center"/>
              <w:rPr>
                <w:rFonts w:ascii="Times New Roman" w:eastAsia="Lucida Sans Unicode" w:hAnsi="Times New Roman" w:cs="Times New Roman"/>
                <w:b/>
                <w:bCs/>
                <w:sz w:val="24"/>
                <w:szCs w:val="24"/>
                <w14:ligatures w14:val="none"/>
              </w:rPr>
            </w:pPr>
            <w:r w:rsidRPr="007C1B98">
              <w:rPr>
                <w:rFonts w:ascii="Times New Roman" w:hAnsi="Times New Roman" w:cs="Times New Roman"/>
                <w:sz w:val="24"/>
                <w:szCs w:val="24"/>
              </w:rPr>
              <w:t>180</w:t>
            </w:r>
          </w:p>
        </w:tc>
        <w:tc>
          <w:tcPr>
            <w:tcW w:w="1690" w:type="dxa"/>
            <w:shd w:val="clear" w:color="auto" w:fill="auto"/>
          </w:tcPr>
          <w:p w14:paraId="23BE038C" w14:textId="74E6A650" w:rsidR="009930B2" w:rsidRPr="005C0F33" w:rsidRDefault="00407F52" w:rsidP="007C4AB1">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9,20</w:t>
            </w:r>
          </w:p>
        </w:tc>
        <w:tc>
          <w:tcPr>
            <w:tcW w:w="1702" w:type="dxa"/>
            <w:shd w:val="clear" w:color="auto" w:fill="auto"/>
          </w:tcPr>
          <w:p w14:paraId="4B9AE52E" w14:textId="20DA6B8E" w:rsidR="009930B2" w:rsidRPr="005C0F33" w:rsidRDefault="00407F52" w:rsidP="007C4AB1">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1656,00</w:t>
            </w:r>
          </w:p>
        </w:tc>
      </w:tr>
      <w:tr w:rsidR="009930B2" w:rsidRPr="005C0F33" w14:paraId="0EA1C6F6" w14:textId="77777777" w:rsidTr="00407F52">
        <w:tc>
          <w:tcPr>
            <w:tcW w:w="664" w:type="dxa"/>
            <w:shd w:val="clear" w:color="auto" w:fill="auto"/>
          </w:tcPr>
          <w:p w14:paraId="7219C6ED" w14:textId="77777777" w:rsidR="009930B2" w:rsidRPr="005C0F33" w:rsidRDefault="009930B2" w:rsidP="007C4AB1">
            <w:pPr>
              <w:widowControl w:val="0"/>
              <w:suppressAutoHyphens/>
              <w:ind w:right="-142"/>
              <w:jc w:val="both"/>
              <w:rPr>
                <w:rFonts w:ascii="Times New Roman" w:eastAsia="Lucida Sans Unicode" w:hAnsi="Times New Roman" w:cs="Times New Roman"/>
                <w:sz w:val="24"/>
                <w:szCs w:val="24"/>
                <w14:ligatures w14:val="none"/>
              </w:rPr>
            </w:pPr>
            <w:r w:rsidRPr="005C0F33">
              <w:rPr>
                <w:rFonts w:ascii="Times New Roman" w:eastAsia="Lucida Sans Unicode" w:hAnsi="Times New Roman" w:cs="Times New Roman"/>
                <w:sz w:val="24"/>
                <w:szCs w:val="24"/>
                <w14:ligatures w14:val="none"/>
              </w:rPr>
              <w:t>2.</w:t>
            </w:r>
          </w:p>
        </w:tc>
        <w:tc>
          <w:tcPr>
            <w:tcW w:w="1866" w:type="dxa"/>
            <w:shd w:val="clear" w:color="auto" w:fill="auto"/>
          </w:tcPr>
          <w:p w14:paraId="61F16C74" w14:textId="77777777" w:rsidR="009930B2" w:rsidRPr="007C1B98" w:rsidRDefault="009930B2" w:rsidP="007C4AB1">
            <w:pPr>
              <w:widowControl w:val="0"/>
              <w:suppressAutoHyphens/>
              <w:rPr>
                <w:rFonts w:ascii="Times New Roman" w:hAnsi="Times New Roman" w:cs="Times New Roman"/>
                <w:b/>
                <w:bCs/>
                <w:sz w:val="24"/>
                <w:szCs w:val="24"/>
              </w:rPr>
            </w:pPr>
            <w:r w:rsidRPr="007C1B98">
              <w:rPr>
                <w:rFonts w:ascii="Times New Roman" w:hAnsi="Times New Roman" w:cs="Times New Roman"/>
                <w:sz w:val="24"/>
                <w:szCs w:val="24"/>
              </w:rPr>
              <w:t>Nukalkinimo priemonė skirta automatinei basonų plovimo mašinai, su pristatymu.</w:t>
            </w:r>
          </w:p>
        </w:tc>
        <w:tc>
          <w:tcPr>
            <w:tcW w:w="1226" w:type="dxa"/>
          </w:tcPr>
          <w:p w14:paraId="05DA8FD0" w14:textId="77777777" w:rsidR="009930B2" w:rsidRPr="007C1B98" w:rsidRDefault="009930B2" w:rsidP="007C4AB1">
            <w:pPr>
              <w:widowControl w:val="0"/>
              <w:suppressAutoHyphens/>
              <w:jc w:val="center"/>
              <w:rPr>
                <w:rFonts w:ascii="Times New Roman" w:eastAsia="Lucida Sans Unicode" w:hAnsi="Times New Roman" w:cs="Times New Roman"/>
                <w:b/>
                <w:bCs/>
                <w:sz w:val="24"/>
                <w:szCs w:val="24"/>
                <w14:ligatures w14:val="none"/>
              </w:rPr>
            </w:pPr>
            <w:r w:rsidRPr="007C1B98">
              <w:rPr>
                <w:rFonts w:ascii="Times New Roman" w:hAnsi="Times New Roman" w:cs="Times New Roman"/>
                <w:sz w:val="24"/>
                <w:szCs w:val="24"/>
              </w:rPr>
              <w:t>L</w:t>
            </w:r>
          </w:p>
        </w:tc>
        <w:tc>
          <w:tcPr>
            <w:tcW w:w="1925" w:type="dxa"/>
            <w:shd w:val="clear" w:color="auto" w:fill="auto"/>
          </w:tcPr>
          <w:p w14:paraId="2CCBC0BB" w14:textId="77777777" w:rsidR="009930B2" w:rsidRPr="007C1B98" w:rsidRDefault="009930B2" w:rsidP="007C4AB1">
            <w:pPr>
              <w:widowControl w:val="0"/>
              <w:suppressAutoHyphens/>
              <w:jc w:val="center"/>
              <w:rPr>
                <w:rFonts w:ascii="Times New Roman" w:eastAsia="Lucida Sans Unicode" w:hAnsi="Times New Roman" w:cs="Times New Roman"/>
                <w:b/>
                <w:bCs/>
                <w:sz w:val="24"/>
                <w:szCs w:val="24"/>
                <w14:ligatures w14:val="none"/>
              </w:rPr>
            </w:pPr>
            <w:r w:rsidRPr="007C1B98">
              <w:rPr>
                <w:rFonts w:ascii="Times New Roman" w:hAnsi="Times New Roman" w:cs="Times New Roman"/>
                <w:sz w:val="24"/>
                <w:szCs w:val="24"/>
              </w:rPr>
              <w:t>250</w:t>
            </w:r>
          </w:p>
        </w:tc>
        <w:tc>
          <w:tcPr>
            <w:tcW w:w="1690" w:type="dxa"/>
            <w:shd w:val="clear" w:color="auto" w:fill="auto"/>
          </w:tcPr>
          <w:p w14:paraId="1FAD992E" w14:textId="6B941FC2" w:rsidR="009930B2" w:rsidRPr="005C0F33" w:rsidRDefault="00407F52" w:rsidP="007C4AB1">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9,20</w:t>
            </w:r>
          </w:p>
        </w:tc>
        <w:tc>
          <w:tcPr>
            <w:tcW w:w="1702" w:type="dxa"/>
            <w:shd w:val="clear" w:color="auto" w:fill="auto"/>
          </w:tcPr>
          <w:p w14:paraId="61DA4BFB" w14:textId="22CFD872" w:rsidR="009930B2" w:rsidRPr="005C0F33" w:rsidRDefault="00407F52" w:rsidP="007C4AB1">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2300,00</w:t>
            </w:r>
          </w:p>
        </w:tc>
      </w:tr>
      <w:tr w:rsidR="009930B2" w:rsidRPr="00EF3B5D" w14:paraId="2DDB479E" w14:textId="77777777" w:rsidTr="00407F52">
        <w:tc>
          <w:tcPr>
            <w:tcW w:w="7371" w:type="dxa"/>
            <w:gridSpan w:val="5"/>
            <w:shd w:val="clear" w:color="auto" w:fill="auto"/>
          </w:tcPr>
          <w:p w14:paraId="6F5A789F" w14:textId="562B9A57" w:rsidR="009930B2" w:rsidRPr="00EF3B5D" w:rsidRDefault="00407F52" w:rsidP="00407F5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b/>
                <w:bCs/>
                <w:sz w:val="24"/>
                <w:szCs w:val="24"/>
                <w14:ligatures w14:val="none"/>
              </w:rPr>
              <w:t xml:space="preserve">                                                </w:t>
            </w:r>
            <w:r w:rsidR="009930B2" w:rsidRPr="00EF3B5D">
              <w:rPr>
                <w:rFonts w:ascii="Times New Roman" w:eastAsia="Lucida Sans Unicode" w:hAnsi="Times New Roman" w:cs="Times New Roman"/>
                <w:b/>
                <w:bCs/>
                <w:sz w:val="24"/>
                <w:szCs w:val="24"/>
                <w14:ligatures w14:val="none"/>
              </w:rPr>
              <w:t>Bendra pasiūlymo kaina, Eur (</w:t>
            </w:r>
            <w:r w:rsidR="009930B2">
              <w:rPr>
                <w:rFonts w:ascii="Times New Roman" w:eastAsia="Lucida Sans Unicode" w:hAnsi="Times New Roman" w:cs="Times New Roman"/>
                <w:b/>
                <w:bCs/>
                <w:sz w:val="24"/>
                <w:szCs w:val="24"/>
                <w14:ligatures w14:val="none"/>
              </w:rPr>
              <w:t>be</w:t>
            </w:r>
            <w:r w:rsidR="009930B2" w:rsidRPr="00EF3B5D">
              <w:rPr>
                <w:rFonts w:ascii="Times New Roman" w:eastAsia="Lucida Sans Unicode" w:hAnsi="Times New Roman" w:cs="Times New Roman"/>
                <w:b/>
                <w:bCs/>
                <w:sz w:val="24"/>
                <w:szCs w:val="24"/>
                <w14:ligatures w14:val="none"/>
              </w:rPr>
              <w:t xml:space="preserve"> PVM):</w:t>
            </w:r>
          </w:p>
        </w:tc>
        <w:tc>
          <w:tcPr>
            <w:tcW w:w="1702" w:type="dxa"/>
            <w:shd w:val="clear" w:color="auto" w:fill="auto"/>
            <w:vAlign w:val="center"/>
          </w:tcPr>
          <w:p w14:paraId="7CD260DF" w14:textId="2AECE5C6" w:rsidR="009930B2" w:rsidRPr="00EF3B5D" w:rsidRDefault="00407F52" w:rsidP="00407F5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3956,00</w:t>
            </w:r>
          </w:p>
        </w:tc>
      </w:tr>
      <w:tr w:rsidR="009930B2" w:rsidRPr="00EF3B5D" w14:paraId="70850BD4" w14:textId="77777777" w:rsidTr="00407F52">
        <w:tc>
          <w:tcPr>
            <w:tcW w:w="7371" w:type="dxa"/>
            <w:gridSpan w:val="5"/>
          </w:tcPr>
          <w:p w14:paraId="505754EF" w14:textId="0991C092" w:rsidR="009930B2" w:rsidRPr="00EF3B5D" w:rsidRDefault="00407F52" w:rsidP="00407F52">
            <w:pPr>
              <w:widowControl w:val="0"/>
              <w:suppressAutoHyphens/>
              <w:ind w:right="-142"/>
              <w:jc w:val="center"/>
              <w:rPr>
                <w:rFonts w:ascii="Times New Roman" w:eastAsia="Lucida Sans Unicode" w:hAnsi="Times New Roman" w:cs="Times New Roman"/>
                <w:b/>
                <w:bCs/>
                <w:sz w:val="24"/>
                <w:szCs w:val="24"/>
                <w14:ligatures w14:val="none"/>
              </w:rPr>
            </w:pPr>
            <w:r>
              <w:rPr>
                <w:rFonts w:ascii="Times New Roman" w:eastAsia="Lucida Sans Unicode" w:hAnsi="Times New Roman" w:cs="Times New Roman"/>
                <w:b/>
                <w:bCs/>
                <w:sz w:val="24"/>
                <w:szCs w:val="24"/>
                <w14:ligatures w14:val="none"/>
              </w:rPr>
              <w:t xml:space="preserve">                                                                                                   </w:t>
            </w:r>
            <w:r w:rsidR="009930B2" w:rsidRPr="00EF3B5D">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5</w:t>
            </w:r>
            <w:r w:rsidR="009930B2" w:rsidRPr="00EF3B5D">
              <w:rPr>
                <w:rFonts w:ascii="Times New Roman" w:eastAsia="Lucida Sans Unicode" w:hAnsi="Times New Roman" w:cs="Times New Roman"/>
                <w:b/>
                <w:bCs/>
                <w:sz w:val="24"/>
                <w:szCs w:val="24"/>
                <w14:ligatures w14:val="none"/>
              </w:rPr>
              <w:t>%</w:t>
            </w:r>
            <w:r w:rsidR="009930B2" w:rsidRPr="00EF3B5D">
              <w:rPr>
                <w:rFonts w:ascii="Times New Roman" w:eastAsia="Lucida Sans Unicode" w:hAnsi="Times New Roman" w:cs="Times New Roman"/>
                <w:sz w:val="24"/>
                <w:szCs w:val="24"/>
                <w14:ligatures w14:val="none"/>
              </w:rPr>
              <w:t>:</w:t>
            </w:r>
          </w:p>
        </w:tc>
        <w:tc>
          <w:tcPr>
            <w:tcW w:w="1702" w:type="dxa"/>
            <w:shd w:val="clear" w:color="auto" w:fill="auto"/>
          </w:tcPr>
          <w:p w14:paraId="41623B2D" w14:textId="61A7B370" w:rsidR="009930B2" w:rsidRPr="00EF3B5D" w:rsidRDefault="00407F52" w:rsidP="00407F5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197,80</w:t>
            </w:r>
          </w:p>
        </w:tc>
      </w:tr>
      <w:tr w:rsidR="009930B2" w:rsidRPr="00EF3B5D" w14:paraId="6F6F4C1B" w14:textId="77777777" w:rsidTr="00407F52">
        <w:tc>
          <w:tcPr>
            <w:tcW w:w="7371" w:type="dxa"/>
            <w:gridSpan w:val="5"/>
          </w:tcPr>
          <w:p w14:paraId="3B23C617" w14:textId="0707AA64" w:rsidR="009930B2" w:rsidRPr="00EF3B5D" w:rsidRDefault="00407F52" w:rsidP="00407F5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b/>
                <w:bCs/>
                <w:sz w:val="24"/>
                <w:szCs w:val="24"/>
                <w14:ligatures w14:val="none"/>
              </w:rPr>
              <w:t xml:space="preserve">                                                </w:t>
            </w:r>
            <w:r w:rsidR="009930B2" w:rsidRPr="00EF3B5D">
              <w:rPr>
                <w:rFonts w:ascii="Times New Roman" w:eastAsia="Lucida Sans Unicode" w:hAnsi="Times New Roman" w:cs="Times New Roman"/>
                <w:b/>
                <w:bCs/>
                <w:sz w:val="24"/>
                <w:szCs w:val="24"/>
                <w14:ligatures w14:val="none"/>
              </w:rPr>
              <w:t>Bendra pasiūlymo kaina, Eur (su PVM):</w:t>
            </w:r>
          </w:p>
        </w:tc>
        <w:tc>
          <w:tcPr>
            <w:tcW w:w="1702" w:type="dxa"/>
            <w:shd w:val="clear" w:color="auto" w:fill="auto"/>
          </w:tcPr>
          <w:p w14:paraId="667346C8" w14:textId="275815EA" w:rsidR="009930B2" w:rsidRPr="00EF3B5D" w:rsidRDefault="00407F52" w:rsidP="00407F52">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4153,80</w:t>
            </w:r>
          </w:p>
        </w:tc>
      </w:tr>
    </w:tbl>
    <w:p w14:paraId="6AA85DA2" w14:textId="77777777" w:rsidR="009930B2" w:rsidRPr="009930B2" w:rsidRDefault="009930B2" w:rsidP="009930B2">
      <w:pPr>
        <w:jc w:val="center"/>
        <w:rPr>
          <w:rFonts w:ascii="Times New Roman" w:hAnsi="Times New Roman" w:cs="Times New Roman"/>
          <w:sz w:val="24"/>
          <w:szCs w:val="24"/>
        </w:rPr>
      </w:pPr>
    </w:p>
    <w:sectPr w:rsidR="009930B2" w:rsidRPr="009930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1249383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62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88117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541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36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AB"/>
    <w:rsid w:val="001F7EAB"/>
    <w:rsid w:val="00407F52"/>
    <w:rsid w:val="006C6D57"/>
    <w:rsid w:val="009930B2"/>
    <w:rsid w:val="00D86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5D1C"/>
  <w15:chartTrackingRefBased/>
  <w15:docId w15:val="{0A29D7B6-F57C-4AED-B27E-20F49E0A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E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List Paragraph11,List Paragraph2,List Paragraph21,Lentele,List not in Table"/>
    <w:basedOn w:val="prastasis"/>
    <w:link w:val="SraopastraipaDiagrama"/>
    <w:uiPriority w:val="34"/>
    <w:qFormat/>
    <w:rsid w:val="001F7EAB"/>
    <w:pPr>
      <w:ind w:left="720"/>
      <w:contextualSpacing/>
    </w:p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locked/>
    <w:rsid w:val="001F7EAB"/>
  </w:style>
  <w:style w:type="paragraph" w:styleId="Betarp">
    <w:name w:val="No Spacing"/>
    <w:qFormat/>
    <w:rsid w:val="006C6D5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13523</Words>
  <Characters>7709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4</cp:revision>
  <dcterms:created xsi:type="dcterms:W3CDTF">2024-01-31T14:23:00Z</dcterms:created>
  <dcterms:modified xsi:type="dcterms:W3CDTF">2024-01-31T14:36:00Z</dcterms:modified>
</cp:coreProperties>
</file>