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E5176" w14:textId="66489844" w:rsidR="00F31CC6" w:rsidRPr="009606D9" w:rsidRDefault="00F31CC6" w:rsidP="00F31CC6">
      <w:pPr>
        <w:spacing w:after="0" w:line="312" w:lineRule="auto"/>
        <w:ind w:left="6480"/>
        <w:rPr>
          <w:rFonts w:ascii="Times New Roman" w:hAnsi="Times New Roman" w:cs="Times New Roman"/>
          <w:b/>
          <w:noProof/>
          <w:sz w:val="24"/>
          <w:szCs w:val="24"/>
        </w:rPr>
      </w:pPr>
      <w:r w:rsidRPr="009606D9">
        <w:rPr>
          <w:rFonts w:ascii="Times New Roman" w:hAnsi="Times New Roman" w:cs="Times New Roman"/>
          <w:noProof/>
          <w:sz w:val="24"/>
          <w:szCs w:val="24"/>
        </w:rPr>
        <w:t>20</w:t>
      </w:r>
      <w:r>
        <w:rPr>
          <w:rFonts w:ascii="Times New Roman" w:hAnsi="Times New Roman" w:cs="Times New Roman"/>
          <w:noProof/>
          <w:sz w:val="24"/>
          <w:szCs w:val="24"/>
        </w:rPr>
        <w:t>24</w:t>
      </w:r>
      <w:r w:rsidRPr="009606D9">
        <w:rPr>
          <w:rFonts w:ascii="Times New Roman" w:hAnsi="Times New Roman" w:cs="Times New Roman"/>
          <w:noProof/>
          <w:sz w:val="24"/>
          <w:szCs w:val="24"/>
        </w:rPr>
        <w:t xml:space="preserve"> m.                                d.</w:t>
      </w:r>
    </w:p>
    <w:p w14:paraId="1057CD53" w14:textId="77777777" w:rsidR="00F31CC6" w:rsidRPr="009606D9" w:rsidRDefault="00F31CC6" w:rsidP="00F31CC6">
      <w:pPr>
        <w:spacing w:after="0" w:line="312" w:lineRule="auto"/>
        <w:ind w:left="5184" w:firstLine="1296"/>
        <w:rPr>
          <w:rFonts w:ascii="Times New Roman" w:hAnsi="Times New Roman" w:cs="Times New Roman"/>
          <w:b/>
          <w:noProof/>
          <w:sz w:val="24"/>
          <w:szCs w:val="24"/>
        </w:rPr>
      </w:pPr>
      <w:r w:rsidRPr="009606D9">
        <w:rPr>
          <w:rFonts w:ascii="Times New Roman" w:hAnsi="Times New Roman" w:cs="Times New Roman"/>
          <w:noProof/>
          <w:sz w:val="24"/>
          <w:szCs w:val="24"/>
        </w:rPr>
        <w:t>sutarties Nr.</w:t>
      </w:r>
    </w:p>
    <w:p w14:paraId="136C9823" w14:textId="226A62D1" w:rsidR="00F31CC6" w:rsidRPr="009606D9" w:rsidRDefault="00F31CC6" w:rsidP="00F31CC6">
      <w:pPr>
        <w:spacing w:after="0" w:line="312" w:lineRule="auto"/>
        <w:ind w:left="5184" w:firstLine="1296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</w:t>
      </w:r>
      <w:bookmarkStart w:id="0" w:name="_GoBack"/>
      <w:bookmarkEnd w:id="0"/>
      <w:r w:rsidRPr="009606D9">
        <w:rPr>
          <w:rFonts w:ascii="Times New Roman" w:hAnsi="Times New Roman" w:cs="Times New Roman"/>
          <w:noProof/>
          <w:sz w:val="24"/>
          <w:szCs w:val="24"/>
        </w:rPr>
        <w:t xml:space="preserve"> priedas</w:t>
      </w:r>
    </w:p>
    <w:p w14:paraId="15EFF0F3" w14:textId="77777777" w:rsidR="00204540" w:rsidRDefault="00204540" w:rsidP="00204540">
      <w:pPr>
        <w:spacing w:after="0" w:line="288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p w14:paraId="30FB4FED" w14:textId="77777777" w:rsidR="00122CB8" w:rsidRDefault="00122CB8" w:rsidP="00204540">
      <w:pPr>
        <w:spacing w:after="0" w:line="288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p w14:paraId="34361309" w14:textId="77777777" w:rsidR="00EA3BE7" w:rsidRDefault="00F90725" w:rsidP="00122C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3B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KAUNO MIESTO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TERITORIJŲ IR GATVIŲ TVARKYMO, ĮSKAITANT </w:t>
      </w:r>
      <w:r w:rsidRPr="00C64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AVARINIŲ SITUACIJŲ LOKALIZAVIM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Ą</w:t>
      </w:r>
      <w:r w:rsidRPr="00C64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IR LIKVIDAVIM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Ą,</w:t>
      </w:r>
      <w:r w:rsidR="00381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954F55" w:rsidRPr="00C64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PASLAUGŲ </w:t>
      </w:r>
      <w:r w:rsidR="00954F55" w:rsidRPr="00EA3B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ĮKAINIAI</w:t>
      </w:r>
      <w:r w:rsidR="00954F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PAGAL LOKALINES SĄMATAS</w:t>
      </w:r>
    </w:p>
    <w:p w14:paraId="1985153E" w14:textId="77777777" w:rsidR="0038124F" w:rsidRDefault="0038124F" w:rsidP="0038124F">
      <w:pPr>
        <w:spacing w:after="0" w:line="312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3506"/>
        <w:gridCol w:w="5283"/>
      </w:tblGrid>
      <w:tr w:rsidR="00A21568" w:rsidRPr="001051FE" w14:paraId="46293493" w14:textId="77777777" w:rsidTr="0038124F">
        <w:trPr>
          <w:trHeight w:val="55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9E41" w14:textId="77777777" w:rsidR="00A21568" w:rsidRPr="00823DEC" w:rsidRDefault="00A21568" w:rsidP="00C34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3D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D5F7" w14:textId="77777777" w:rsidR="00A21568" w:rsidRPr="00823DEC" w:rsidRDefault="00A21568" w:rsidP="00C34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3D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Paslaugos pavadinimas 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40F7" w14:textId="77777777" w:rsidR="00A21568" w:rsidRPr="00932F44" w:rsidRDefault="008D7F25" w:rsidP="0038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Paslaugos įkainis</w:t>
            </w:r>
            <w:r w:rsidR="00A21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Eur</w:t>
            </w:r>
            <w:r w:rsidR="00A21568" w:rsidRPr="00823D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812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A21568" w:rsidRPr="00823D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 PVM</w:t>
            </w:r>
            <w:r w:rsidR="003812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="00A21568" w:rsidRPr="00823D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347D8" w:rsidRPr="001051FE" w14:paraId="2310B003" w14:textId="77777777" w:rsidTr="0038124F">
        <w:trPr>
          <w:trHeight w:val="5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2B402" w14:textId="77777777" w:rsidR="00610476" w:rsidRDefault="00CA3F83" w:rsidP="0038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347D8" w:rsidRPr="0059056F">
              <w:rPr>
                <w:rFonts w:ascii="Times New Roman" w:hAnsi="Times New Roman" w:cs="Times New Roman"/>
                <w:color w:val="000000"/>
              </w:rPr>
              <w:t>.</w:t>
            </w:r>
            <w:r w:rsidR="003812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F508AF0" w14:textId="77777777" w:rsidR="0038124F" w:rsidRDefault="0038124F" w:rsidP="0038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FEF0DB3" w14:textId="77777777" w:rsidR="0038124F" w:rsidRDefault="0038124F" w:rsidP="0038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0ED7741" w14:textId="77777777" w:rsidR="0038124F" w:rsidRDefault="0038124F" w:rsidP="0038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104A965" w14:textId="77777777" w:rsidR="0038124F" w:rsidRDefault="0038124F" w:rsidP="0038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AE344AF" w14:textId="77777777" w:rsidR="0038124F" w:rsidRDefault="0038124F" w:rsidP="0038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BCEC1DE" w14:textId="77777777" w:rsidR="0038124F" w:rsidRPr="0059056F" w:rsidRDefault="0038124F" w:rsidP="0038124F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05440" w14:textId="77777777" w:rsidR="0038124F" w:rsidRDefault="00C347D8" w:rsidP="00122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9056F">
              <w:rPr>
                <w:rFonts w:ascii="Times New Roman" w:hAnsi="Times New Roman" w:cs="Times New Roman"/>
                <w:color w:val="000000"/>
              </w:rPr>
              <w:t xml:space="preserve">Kauno miesto </w:t>
            </w:r>
            <w:r w:rsidR="00E85DD2">
              <w:rPr>
                <w:rFonts w:ascii="Times New Roman" w:hAnsi="Times New Roman" w:cs="Times New Roman"/>
                <w:color w:val="000000"/>
              </w:rPr>
              <w:t>teritorijų ir gatvių tvarkymo, įskaitant</w:t>
            </w:r>
            <w:r w:rsidRPr="0059056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4F55">
              <w:rPr>
                <w:rFonts w:ascii="Times New Roman" w:hAnsi="Times New Roman" w:cs="Times New Roman"/>
                <w:color w:val="000000"/>
              </w:rPr>
              <w:t>avarinių situacijų lokalizavim</w:t>
            </w:r>
            <w:r w:rsidR="00E85DD2">
              <w:rPr>
                <w:rFonts w:ascii="Times New Roman" w:hAnsi="Times New Roman" w:cs="Times New Roman"/>
                <w:color w:val="000000"/>
              </w:rPr>
              <w:t>ą</w:t>
            </w:r>
            <w:r w:rsidR="00954F55">
              <w:rPr>
                <w:rFonts w:ascii="Times New Roman" w:hAnsi="Times New Roman" w:cs="Times New Roman"/>
                <w:color w:val="000000"/>
              </w:rPr>
              <w:t xml:space="preserve"> ir likvidavim</w:t>
            </w:r>
            <w:r w:rsidR="00E85DD2">
              <w:rPr>
                <w:rFonts w:ascii="Times New Roman" w:hAnsi="Times New Roman" w:cs="Times New Roman"/>
                <w:color w:val="000000"/>
              </w:rPr>
              <w:t>ą,</w:t>
            </w:r>
            <w:r w:rsidR="00954F55">
              <w:rPr>
                <w:rFonts w:ascii="Times New Roman" w:hAnsi="Times New Roman" w:cs="Times New Roman"/>
                <w:color w:val="000000"/>
              </w:rPr>
              <w:t xml:space="preserve"> pa</w:t>
            </w:r>
            <w:r w:rsidRPr="0059056F">
              <w:rPr>
                <w:rFonts w:ascii="Times New Roman" w:hAnsi="Times New Roman" w:cs="Times New Roman"/>
                <w:color w:val="000000"/>
              </w:rPr>
              <w:t>slaugos</w:t>
            </w:r>
            <w:r w:rsidR="00954F55">
              <w:rPr>
                <w:rFonts w:ascii="Times New Roman" w:hAnsi="Times New Roman" w:cs="Times New Roman"/>
                <w:color w:val="000000"/>
                <w:lang w:val="en-US"/>
              </w:rPr>
              <w:t>*</w:t>
            </w:r>
            <w:r w:rsidR="00122CB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14:paraId="1FDD0161" w14:textId="77777777" w:rsidR="00122CB8" w:rsidRDefault="00122CB8" w:rsidP="00122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7C8AAFE4" w14:textId="77777777" w:rsidR="00122CB8" w:rsidRDefault="00122CB8" w:rsidP="00122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F8AACDF" w14:textId="77777777" w:rsidR="00122CB8" w:rsidRPr="0059056F" w:rsidRDefault="00122CB8" w:rsidP="00122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6C858" w14:textId="77777777" w:rsidR="00C347D8" w:rsidRPr="0038124F" w:rsidRDefault="00340443" w:rsidP="0038124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124F">
              <w:rPr>
                <w:rFonts w:ascii="Times New Roman" w:hAnsi="Times New Roman" w:cs="Times New Roman"/>
                <w:color w:val="000000"/>
              </w:rPr>
              <w:t xml:space="preserve">Pagal </w:t>
            </w:r>
            <w:r w:rsidRPr="003812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lokalines sąmatas, </w:t>
            </w:r>
            <w:r w:rsidRPr="0038124F">
              <w:rPr>
                <w:rFonts w:ascii="Times New Roman" w:eastAsia="Times New Roman" w:hAnsi="Times New Roman" w:cs="Times New Roman"/>
              </w:rPr>
              <w:t>įvertinant pagrįstas tiesiogines (darbo užmokesčio ir su juo susijusius mokesčius, statybos produktų</w:t>
            </w:r>
            <w:r w:rsidR="00AD4FAA" w:rsidRPr="0038124F">
              <w:rPr>
                <w:rFonts w:ascii="Times New Roman" w:eastAsia="Times New Roman" w:hAnsi="Times New Roman" w:cs="Times New Roman"/>
              </w:rPr>
              <w:t xml:space="preserve"> ir įrengimų, mechanizmų sąnaudo</w:t>
            </w:r>
            <w:r w:rsidRPr="0038124F">
              <w:rPr>
                <w:rFonts w:ascii="Times New Roman" w:eastAsia="Times New Roman" w:hAnsi="Times New Roman" w:cs="Times New Roman"/>
              </w:rPr>
              <w:t>s, statybvietės</w:t>
            </w:r>
            <w:r w:rsidR="00AD4FAA" w:rsidRPr="0038124F">
              <w:rPr>
                <w:rFonts w:ascii="Times New Roman" w:eastAsia="Times New Roman" w:hAnsi="Times New Roman" w:cs="Times New Roman"/>
              </w:rPr>
              <w:t xml:space="preserve"> išlaidos</w:t>
            </w:r>
            <w:r w:rsidRPr="0038124F">
              <w:rPr>
                <w:rFonts w:ascii="Times New Roman" w:eastAsia="Times New Roman" w:hAnsi="Times New Roman" w:cs="Times New Roman"/>
              </w:rPr>
              <w:t>) ir netiesiogines (pridėtines</w:t>
            </w:r>
            <w:r w:rsidR="00AD4FAA" w:rsidRPr="0038124F">
              <w:rPr>
                <w:rFonts w:ascii="Times New Roman" w:eastAsia="Times New Roman" w:hAnsi="Times New Roman" w:cs="Times New Roman"/>
              </w:rPr>
              <w:t xml:space="preserve"> išlaidos</w:t>
            </w:r>
            <w:r w:rsidRPr="0038124F">
              <w:rPr>
                <w:rFonts w:ascii="Times New Roman" w:eastAsia="Times New Roman" w:hAnsi="Times New Roman" w:cs="Times New Roman"/>
              </w:rPr>
              <w:t>, pelno</w:t>
            </w:r>
            <w:r w:rsidR="00AD4FAA" w:rsidRPr="0038124F">
              <w:rPr>
                <w:rFonts w:ascii="Times New Roman" w:eastAsia="Times New Roman" w:hAnsi="Times New Roman" w:cs="Times New Roman"/>
              </w:rPr>
              <w:t xml:space="preserve"> dydis</w:t>
            </w:r>
            <w:r w:rsidRPr="0038124F">
              <w:rPr>
                <w:rFonts w:ascii="Times New Roman" w:eastAsia="Times New Roman" w:hAnsi="Times New Roman" w:cs="Times New Roman"/>
              </w:rPr>
              <w:t>) išlaidas pagal Kainodaros taisyklių nustatymo metodikos, patvirtintos Viešųjų pirkimų tarnybos direktoriaus 2017</w:t>
            </w:r>
            <w:r w:rsidR="0038124F">
              <w:rPr>
                <w:rFonts w:ascii="Times New Roman" w:eastAsia="Times New Roman" w:hAnsi="Times New Roman" w:cs="Times New Roman"/>
              </w:rPr>
              <w:t> </w:t>
            </w:r>
            <w:r w:rsidRPr="0038124F">
              <w:rPr>
                <w:rFonts w:ascii="Times New Roman" w:eastAsia="Times New Roman" w:hAnsi="Times New Roman" w:cs="Times New Roman"/>
              </w:rPr>
              <w:t>m. birželio 28</w:t>
            </w:r>
            <w:r w:rsidR="0038124F">
              <w:rPr>
                <w:rFonts w:ascii="Times New Roman" w:eastAsia="Times New Roman" w:hAnsi="Times New Roman" w:cs="Times New Roman"/>
              </w:rPr>
              <w:t> </w:t>
            </w:r>
            <w:r w:rsidRPr="0038124F">
              <w:rPr>
                <w:rFonts w:ascii="Times New Roman" w:eastAsia="Times New Roman" w:hAnsi="Times New Roman" w:cs="Times New Roman"/>
              </w:rPr>
              <w:t>d. įsakymu Nr. 1S-95, priedo „Tiesioginių ir netiesioginių išlaidų apskaičiavimo taisyklės“ nuostatas</w:t>
            </w:r>
          </w:p>
        </w:tc>
      </w:tr>
      <w:tr w:rsidR="00C347D8" w:rsidRPr="001051FE" w14:paraId="02DFE7C8" w14:textId="77777777" w:rsidTr="0038124F">
        <w:trPr>
          <w:trHeight w:val="23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D26F9" w14:textId="77777777" w:rsidR="00C347D8" w:rsidRPr="001051FE" w:rsidRDefault="00CA3F83" w:rsidP="00610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34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38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D0E07" w14:textId="77777777" w:rsidR="00C347D8" w:rsidRPr="00661537" w:rsidRDefault="00C347D8" w:rsidP="0059056F">
            <w:pPr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661537">
              <w:rPr>
                <w:rFonts w:ascii="Times New Roman" w:eastAsia="Times New Roman" w:hAnsi="Times New Roman"/>
                <w:color w:val="000000"/>
                <w:lang w:eastAsia="lt-LT"/>
              </w:rPr>
              <w:t>Tiesioginės išlaidos</w:t>
            </w:r>
            <w:r w:rsidR="00122CB8">
              <w:rPr>
                <w:rFonts w:ascii="Times New Roman" w:eastAsia="Times New Roman" w:hAnsi="Times New Roman"/>
                <w:color w:val="000000"/>
                <w:lang w:eastAsia="lt-LT"/>
              </w:rPr>
              <w:t>:</w:t>
            </w:r>
          </w:p>
        </w:tc>
      </w:tr>
      <w:tr w:rsidR="00AC2453" w:rsidRPr="001051FE" w14:paraId="69A7E687" w14:textId="77777777" w:rsidTr="0038124F">
        <w:trPr>
          <w:trHeight w:val="5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B90D6" w14:textId="77777777" w:rsidR="00AC2453" w:rsidRDefault="00CA3F83" w:rsidP="00610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C2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.1.1</w:t>
            </w:r>
            <w:r w:rsidR="00724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04FE4" w14:textId="77777777" w:rsidR="00AC2453" w:rsidRPr="0068041F" w:rsidRDefault="00122CB8" w:rsidP="00122CB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</w:t>
            </w:r>
            <w:r w:rsidR="00AC2453" w:rsidRPr="006804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uolaida darbams ir mechanizmams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5A8C1" w14:textId="77777777" w:rsidR="00AC2453" w:rsidRPr="0068041F" w:rsidRDefault="00AC2453" w:rsidP="00AC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04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 proc.</w:t>
            </w:r>
          </w:p>
        </w:tc>
      </w:tr>
      <w:tr w:rsidR="00DA5862" w:rsidRPr="001051FE" w14:paraId="0010E023" w14:textId="77777777" w:rsidTr="0038124F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3B0F7" w14:textId="77777777" w:rsidR="00DA5862" w:rsidRPr="001051FE" w:rsidRDefault="00CA3F83" w:rsidP="00610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A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.1.2</w:t>
            </w:r>
            <w:r w:rsidR="00724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8F175" w14:textId="77777777" w:rsidR="00DA5862" w:rsidRPr="00661537" w:rsidRDefault="00122CB8" w:rsidP="0059056F">
            <w:pPr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p</w:t>
            </w:r>
            <w:r w:rsidR="00DA5862" w:rsidRPr="00661537">
              <w:rPr>
                <w:rFonts w:ascii="Times New Roman" w:eastAsia="Times New Roman" w:hAnsi="Times New Roman"/>
                <w:color w:val="000000"/>
                <w:lang w:eastAsia="lt-LT"/>
              </w:rPr>
              <w:t>apildomos išlaidos medžiagoms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40DC3" w14:textId="77777777" w:rsidR="00DA5862" w:rsidRPr="00661537" w:rsidRDefault="00DA5862" w:rsidP="00DA5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661537">
              <w:rPr>
                <w:rFonts w:ascii="Times New Roman" w:eastAsia="Times New Roman" w:hAnsi="Times New Roman"/>
                <w:color w:val="000000"/>
                <w:lang w:eastAsia="lt-LT"/>
              </w:rPr>
              <w:t>3 proc.</w:t>
            </w:r>
          </w:p>
        </w:tc>
      </w:tr>
      <w:tr w:rsidR="00DA5862" w:rsidRPr="001051FE" w14:paraId="204E6DF4" w14:textId="77777777" w:rsidTr="00122CB8">
        <w:trPr>
          <w:trHeight w:val="38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6094" w14:textId="77777777" w:rsidR="00DA5862" w:rsidRPr="001051FE" w:rsidRDefault="00CA3F83" w:rsidP="00610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A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.1.3</w:t>
            </w:r>
            <w:r w:rsidR="00724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CDAA5" w14:textId="77777777" w:rsidR="00DA5862" w:rsidRPr="00661537" w:rsidRDefault="00122CB8" w:rsidP="0059056F">
            <w:pPr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p</w:t>
            </w:r>
            <w:r w:rsidR="00DA5862" w:rsidRPr="00661537">
              <w:rPr>
                <w:rFonts w:ascii="Times New Roman" w:eastAsia="Times New Roman" w:hAnsi="Times New Roman"/>
                <w:color w:val="000000"/>
                <w:lang w:eastAsia="lt-LT"/>
              </w:rPr>
              <w:t>adidinto pavojingumo ar rizikos aplinkoje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CBAFF" w14:textId="77777777" w:rsidR="00DA5862" w:rsidRPr="00661537" w:rsidRDefault="0038124F" w:rsidP="00381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N</w:t>
            </w:r>
            <w:r w:rsidR="00DA5862" w:rsidRPr="00661537">
              <w:rPr>
                <w:rFonts w:ascii="Times New Roman" w:eastAsia="Times New Roman" w:hAnsi="Times New Roman"/>
                <w:color w:val="000000"/>
                <w:lang w:eastAsia="lt-LT"/>
              </w:rPr>
              <w:t>eskaičiuojama</w:t>
            </w:r>
          </w:p>
        </w:tc>
      </w:tr>
      <w:tr w:rsidR="00DA5862" w:rsidRPr="001051FE" w14:paraId="382C28F0" w14:textId="77777777" w:rsidTr="0038124F">
        <w:trPr>
          <w:trHeight w:val="31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CEEA6" w14:textId="77777777" w:rsidR="00DA5862" w:rsidRPr="001051FE" w:rsidRDefault="00CA3F83" w:rsidP="00610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A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.1.4</w:t>
            </w:r>
            <w:r w:rsidR="00724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C524F" w14:textId="77777777" w:rsidR="00DA5862" w:rsidRPr="00661537" w:rsidRDefault="00122CB8" w:rsidP="0059056F">
            <w:pPr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p</w:t>
            </w:r>
            <w:r w:rsidR="00DA5862" w:rsidRPr="00661537">
              <w:rPr>
                <w:rFonts w:ascii="Times New Roman" w:eastAsia="Times New Roman" w:hAnsi="Times New Roman"/>
                <w:color w:val="000000"/>
                <w:lang w:eastAsia="lt-LT"/>
              </w:rPr>
              <w:t>apildomos išlaidos mechanizmams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E9238" w14:textId="77777777" w:rsidR="00DA5862" w:rsidRPr="00661537" w:rsidRDefault="00DA5862" w:rsidP="00DA5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661537">
              <w:rPr>
                <w:rFonts w:ascii="Times New Roman" w:eastAsia="Times New Roman" w:hAnsi="Times New Roman"/>
                <w:color w:val="000000"/>
                <w:lang w:eastAsia="lt-LT"/>
              </w:rPr>
              <w:t>3 proc.</w:t>
            </w:r>
          </w:p>
        </w:tc>
      </w:tr>
      <w:tr w:rsidR="00DA5862" w:rsidRPr="001051FE" w14:paraId="06E75534" w14:textId="77777777" w:rsidTr="0038124F">
        <w:trPr>
          <w:trHeight w:val="5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B5AAE" w14:textId="77777777" w:rsidR="00DA5862" w:rsidRPr="001051FE" w:rsidRDefault="00CA3F83" w:rsidP="00610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A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.1.5</w:t>
            </w:r>
            <w:r w:rsidR="00724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2705F" w14:textId="77777777" w:rsidR="00DA5862" w:rsidRPr="00661537" w:rsidRDefault="00122CB8" w:rsidP="0059056F">
            <w:pPr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p</w:t>
            </w:r>
            <w:r w:rsidR="00DA5862" w:rsidRPr="00661537">
              <w:rPr>
                <w:rFonts w:ascii="Times New Roman" w:eastAsia="Times New Roman" w:hAnsi="Times New Roman"/>
                <w:color w:val="000000"/>
                <w:lang w:eastAsia="lt-LT"/>
              </w:rPr>
              <w:t>apildomos išlaidos darbo užmokesčiui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DB7F7" w14:textId="77777777" w:rsidR="00DA5862" w:rsidRPr="00661537" w:rsidRDefault="00DA5862" w:rsidP="00DA5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661537">
              <w:rPr>
                <w:rFonts w:ascii="Times New Roman" w:eastAsia="Times New Roman" w:hAnsi="Times New Roman"/>
                <w:color w:val="000000"/>
                <w:lang w:eastAsia="lt-LT"/>
              </w:rPr>
              <w:t>8 proc.</w:t>
            </w:r>
          </w:p>
        </w:tc>
      </w:tr>
      <w:tr w:rsidR="00DA5862" w:rsidRPr="001051FE" w14:paraId="38D0804A" w14:textId="77777777" w:rsidTr="0038124F">
        <w:trPr>
          <w:trHeight w:val="5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C5087" w14:textId="77777777" w:rsidR="00DA5862" w:rsidRPr="001051FE" w:rsidRDefault="00CA3F83" w:rsidP="00610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A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.1.6</w:t>
            </w:r>
            <w:r w:rsidR="00724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A446E" w14:textId="77777777" w:rsidR="00DA5862" w:rsidRPr="00661537" w:rsidRDefault="00122CB8" w:rsidP="0059056F">
            <w:pPr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</w:t>
            </w:r>
            <w:r w:rsidR="00DA5862" w:rsidRPr="00661537">
              <w:rPr>
                <w:rFonts w:ascii="Times New Roman" w:eastAsia="Times New Roman" w:hAnsi="Times New Roman"/>
                <w:color w:val="000000"/>
                <w:lang w:eastAsia="lt-LT"/>
              </w:rPr>
              <w:t>tatybvietės (įrengimo, eksploatavimo ir valdymo) išlaidos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FED53" w14:textId="77777777" w:rsidR="00DA5862" w:rsidRPr="00661537" w:rsidRDefault="00DA5862" w:rsidP="00DA5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5</w:t>
            </w:r>
            <w:r w:rsidRPr="00661537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proc.</w:t>
            </w:r>
          </w:p>
        </w:tc>
      </w:tr>
      <w:tr w:rsidR="00DA5862" w:rsidRPr="001051FE" w14:paraId="2F4AE3C0" w14:textId="77777777" w:rsidTr="0038124F">
        <w:trPr>
          <w:trHeight w:val="20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66988" w14:textId="77777777" w:rsidR="00DA5862" w:rsidRPr="001051FE" w:rsidRDefault="00CA3F83" w:rsidP="00610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A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.1.7</w:t>
            </w:r>
            <w:r w:rsidR="00724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B474C" w14:textId="77777777" w:rsidR="00DA5862" w:rsidRPr="00661537" w:rsidRDefault="00122CB8" w:rsidP="0059056F">
            <w:pPr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</w:t>
            </w:r>
            <w:r w:rsidR="00DA5862" w:rsidRPr="00661537">
              <w:rPr>
                <w:rFonts w:ascii="Times New Roman" w:eastAsia="Times New Roman" w:hAnsi="Times New Roman"/>
                <w:color w:val="000000"/>
                <w:lang w:eastAsia="lt-LT"/>
              </w:rPr>
              <w:t>ezoniniai darbai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AEDA0" w14:textId="77777777" w:rsidR="00DA5862" w:rsidRPr="00661537" w:rsidRDefault="0038124F" w:rsidP="00381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N</w:t>
            </w:r>
            <w:r w:rsidR="00DA5862" w:rsidRPr="00661537">
              <w:rPr>
                <w:rFonts w:ascii="Times New Roman" w:eastAsia="Times New Roman" w:hAnsi="Times New Roman"/>
                <w:color w:val="000000"/>
                <w:lang w:eastAsia="lt-LT"/>
              </w:rPr>
              <w:t>eskaičiuojama</w:t>
            </w:r>
          </w:p>
        </w:tc>
      </w:tr>
      <w:tr w:rsidR="00DA5862" w:rsidRPr="001051FE" w14:paraId="74EFAB09" w14:textId="77777777" w:rsidTr="0038124F">
        <w:trPr>
          <w:trHeight w:val="34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0014F" w14:textId="77777777" w:rsidR="00DA5862" w:rsidRPr="001051FE" w:rsidRDefault="00CA3F83" w:rsidP="00610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A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.1.8</w:t>
            </w:r>
            <w:r w:rsidR="00724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F1541" w14:textId="77777777" w:rsidR="00DA5862" w:rsidRPr="00661537" w:rsidRDefault="00122CB8" w:rsidP="0059056F">
            <w:pPr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</w:t>
            </w:r>
            <w:r w:rsidR="00DA5862" w:rsidRPr="00661537">
              <w:rPr>
                <w:rFonts w:ascii="Times New Roman" w:eastAsia="Times New Roman" w:hAnsi="Times New Roman"/>
                <w:color w:val="000000"/>
                <w:lang w:eastAsia="lt-LT"/>
              </w:rPr>
              <w:t>pecifiniai darbai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F4B7D" w14:textId="77777777" w:rsidR="00DA5862" w:rsidRPr="00661537" w:rsidRDefault="0038124F" w:rsidP="00381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N</w:t>
            </w:r>
            <w:r w:rsidR="00DA5862" w:rsidRPr="00661537">
              <w:rPr>
                <w:rFonts w:ascii="Times New Roman" w:eastAsia="Times New Roman" w:hAnsi="Times New Roman"/>
                <w:color w:val="000000"/>
                <w:lang w:eastAsia="lt-LT"/>
              </w:rPr>
              <w:t>eskaičiuojama</w:t>
            </w:r>
          </w:p>
        </w:tc>
      </w:tr>
      <w:tr w:rsidR="00776D87" w:rsidRPr="001051FE" w14:paraId="00F7A201" w14:textId="77777777" w:rsidTr="0038124F">
        <w:trPr>
          <w:trHeight w:val="27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1740E" w14:textId="77777777" w:rsidR="00776D87" w:rsidRDefault="00CA3F83" w:rsidP="00610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6D87" w:rsidRPr="00776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.1.9.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DF342" w14:textId="77777777" w:rsidR="00776D87" w:rsidRPr="00661537" w:rsidRDefault="00122CB8" w:rsidP="0059056F">
            <w:pPr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</w:t>
            </w:r>
            <w:r w:rsidR="00776D87" w:rsidRPr="00776D87">
              <w:rPr>
                <w:rFonts w:ascii="Times New Roman" w:eastAsia="Times New Roman" w:hAnsi="Times New Roman"/>
                <w:color w:val="000000"/>
                <w:lang w:eastAsia="lt-LT"/>
              </w:rPr>
              <w:t>ocialinio draudimo išlaidos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A1154" w14:textId="77777777" w:rsidR="00776D87" w:rsidRPr="00661537" w:rsidRDefault="00776D87" w:rsidP="00DA5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776D87">
              <w:rPr>
                <w:rFonts w:ascii="Times New Roman" w:eastAsia="Times New Roman" w:hAnsi="Times New Roman"/>
                <w:color w:val="000000"/>
                <w:lang w:eastAsia="lt-LT"/>
              </w:rPr>
              <w:t>Pagal galiojančių teisės aktų reikalavimus</w:t>
            </w:r>
          </w:p>
        </w:tc>
      </w:tr>
      <w:tr w:rsidR="00C347D8" w:rsidRPr="001051FE" w14:paraId="106EDE6B" w14:textId="77777777" w:rsidTr="0038124F">
        <w:trPr>
          <w:trHeight w:val="12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EB5B7" w14:textId="77777777" w:rsidR="00C347D8" w:rsidRPr="001051FE" w:rsidRDefault="00CA3F83" w:rsidP="00610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34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  <w:r w:rsidR="0038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DED8C" w14:textId="77777777" w:rsidR="00C347D8" w:rsidRPr="00D72605" w:rsidRDefault="00610476" w:rsidP="00610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r w:rsidR="00C347D8" w:rsidRPr="00661537">
              <w:rPr>
                <w:rFonts w:ascii="Times New Roman" w:eastAsia="Times New Roman" w:hAnsi="Times New Roman"/>
                <w:color w:val="000000"/>
                <w:lang w:eastAsia="lt-LT"/>
              </w:rPr>
              <w:t>Netiesioginės išlaidos</w:t>
            </w:r>
            <w:r w:rsidR="00122CB8">
              <w:rPr>
                <w:rFonts w:ascii="Times New Roman" w:eastAsia="Times New Roman" w:hAnsi="Times New Roman"/>
                <w:color w:val="000000"/>
                <w:lang w:eastAsia="lt-LT"/>
              </w:rPr>
              <w:t>:</w:t>
            </w:r>
          </w:p>
        </w:tc>
      </w:tr>
      <w:tr w:rsidR="00C347D8" w:rsidRPr="001051FE" w14:paraId="3C3BC38F" w14:textId="77777777" w:rsidTr="0038124F">
        <w:trPr>
          <w:trHeight w:val="5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75816" w14:textId="77777777" w:rsidR="00C347D8" w:rsidRPr="001051FE" w:rsidRDefault="00CA3F83" w:rsidP="00610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34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.2.1</w:t>
            </w:r>
            <w:r w:rsidR="0038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AF3B9" w14:textId="77777777" w:rsidR="00C347D8" w:rsidRPr="0068041F" w:rsidRDefault="0059056F" w:rsidP="0012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22CB8">
              <w:rPr>
                <w:rFonts w:ascii="Times New Roman" w:eastAsia="Times New Roman" w:hAnsi="Times New Roman" w:cs="Times New Roman"/>
                <w:bCs/>
              </w:rPr>
              <w:t>p</w:t>
            </w:r>
            <w:r w:rsidR="00C347D8" w:rsidRPr="0068041F">
              <w:rPr>
                <w:rFonts w:ascii="Times New Roman" w:eastAsia="Times New Roman" w:hAnsi="Times New Roman" w:cs="Times New Roman"/>
                <w:bCs/>
              </w:rPr>
              <w:t>ridėtinės išlaidos (nuo darbininkų darbo užmokesčio)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4CEBA" w14:textId="77777777" w:rsidR="00C347D8" w:rsidRPr="0068041F" w:rsidRDefault="00C347D8" w:rsidP="00C3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04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 proc.</w:t>
            </w:r>
          </w:p>
        </w:tc>
      </w:tr>
      <w:tr w:rsidR="00C347D8" w:rsidRPr="001051FE" w14:paraId="45DD7B85" w14:textId="77777777" w:rsidTr="0038124F">
        <w:trPr>
          <w:trHeight w:val="5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A26E1" w14:textId="77777777" w:rsidR="00C347D8" w:rsidRPr="001051FE" w:rsidRDefault="00CA3F83" w:rsidP="00610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34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.2.2</w:t>
            </w:r>
            <w:r w:rsidR="0038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26F16" w14:textId="77777777" w:rsidR="00C347D8" w:rsidRPr="0068041F" w:rsidRDefault="00122CB8" w:rsidP="00122CB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</w:t>
            </w:r>
            <w:r w:rsidR="00C347D8" w:rsidRPr="006804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rojektavimas ir kitos inžinerinės paslaugos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="00C347D8" w:rsidRPr="006804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apskaičiuojamos nuo sklypo paruošimo, statinių ir jų dalių statybos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ir </w:t>
            </w:r>
            <w:r w:rsidR="00C347D8" w:rsidRPr="006804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įrengimo kainos (tik kai rengiamas techninis projektas)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C87AC" w14:textId="77777777" w:rsidR="00C347D8" w:rsidRPr="0068041F" w:rsidRDefault="00C347D8" w:rsidP="00C3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04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 proc.</w:t>
            </w:r>
          </w:p>
        </w:tc>
      </w:tr>
      <w:tr w:rsidR="00C347D8" w:rsidRPr="001051FE" w14:paraId="3142D531" w14:textId="77777777" w:rsidTr="0038124F">
        <w:trPr>
          <w:trHeight w:val="5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87355" w14:textId="77777777" w:rsidR="00C347D8" w:rsidRPr="001051FE" w:rsidRDefault="007D3940" w:rsidP="00610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34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.2.3</w:t>
            </w:r>
            <w:r w:rsidR="0038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D71CC" w14:textId="77777777" w:rsidR="00C347D8" w:rsidRPr="0068041F" w:rsidRDefault="00122CB8" w:rsidP="0059056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</w:t>
            </w:r>
            <w:r w:rsidR="00C347D8" w:rsidRPr="006804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elnas (skaičiuojama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="00C347D8" w:rsidRPr="006804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nuo tiesioginių ir pridėtinių išlaidų sumos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  <w:r w:rsidR="00C347D8" w:rsidRPr="006804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38ADB" w14:textId="77777777" w:rsidR="00C347D8" w:rsidRPr="0068041F" w:rsidRDefault="00C347D8" w:rsidP="00C3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04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 proc.</w:t>
            </w:r>
          </w:p>
        </w:tc>
      </w:tr>
    </w:tbl>
    <w:p w14:paraId="6BF98646" w14:textId="77777777" w:rsidR="0038124F" w:rsidRDefault="0038124F" w:rsidP="0038124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EA12496" w14:textId="77777777" w:rsidR="00776D87" w:rsidRDefault="0038124F" w:rsidP="003812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8124F">
        <w:rPr>
          <w:rFonts w:ascii="Times New Roman" w:hAnsi="Times New Roman" w:cs="Times New Roman"/>
          <w:b/>
          <w:sz w:val="24"/>
          <w:szCs w:val="24"/>
        </w:rPr>
        <w:t>Pastaba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22CB8">
        <w:rPr>
          <w:rFonts w:ascii="Times New Roman" w:hAnsi="Times New Roman" w:cs="Times New Roman"/>
          <w:sz w:val="24"/>
          <w:szCs w:val="24"/>
        </w:rPr>
        <w:t>Taikoma žvaigždute (</w:t>
      </w:r>
      <w:r w:rsidR="00954F55">
        <w:rPr>
          <w:rFonts w:ascii="Times New Roman" w:hAnsi="Times New Roman" w:cs="Times New Roman"/>
          <w:sz w:val="24"/>
          <w:szCs w:val="24"/>
        </w:rPr>
        <w:t>*</w:t>
      </w:r>
      <w:r w:rsidR="00122CB8">
        <w:rPr>
          <w:rFonts w:ascii="Times New Roman" w:hAnsi="Times New Roman" w:cs="Times New Roman"/>
          <w:sz w:val="24"/>
          <w:szCs w:val="24"/>
        </w:rPr>
        <w:t xml:space="preserve">) pažymėtoms </w:t>
      </w:r>
      <w:r w:rsidR="00954F55">
        <w:rPr>
          <w:rFonts w:ascii="Times New Roman" w:hAnsi="Times New Roman" w:cs="Times New Roman"/>
          <w:sz w:val="24"/>
          <w:szCs w:val="24"/>
        </w:rPr>
        <w:t>paslaugoms, kurių įkainių nėra</w:t>
      </w:r>
      <w:r w:rsidR="00965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priede. </w:t>
      </w:r>
    </w:p>
    <w:p w14:paraId="670583C1" w14:textId="77777777" w:rsidR="00122CB8" w:rsidRDefault="00122CB8" w:rsidP="00122C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9C6737" w14:textId="77777777" w:rsidR="001051FE" w:rsidRPr="00724DC9" w:rsidRDefault="00724DC9" w:rsidP="00122C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1051FE" w:rsidRPr="00724DC9">
        <w:rPr>
          <w:rFonts w:ascii="Times New Roman" w:hAnsi="Times New Roman" w:cs="Times New Roman"/>
          <w:sz w:val="24"/>
          <w:szCs w:val="24"/>
        </w:rPr>
        <w:t>________________</w:t>
      </w:r>
      <w:r w:rsidR="00122CB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051FE" w:rsidRPr="00724DC9" w:rsidSect="00122CB8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30115" w14:textId="77777777" w:rsidR="00001AB1" w:rsidRDefault="00001AB1" w:rsidP="000A06D1">
      <w:pPr>
        <w:spacing w:after="0" w:line="240" w:lineRule="auto"/>
      </w:pPr>
      <w:r>
        <w:separator/>
      </w:r>
    </w:p>
  </w:endnote>
  <w:endnote w:type="continuationSeparator" w:id="0">
    <w:p w14:paraId="2DD6A3E3" w14:textId="77777777" w:rsidR="00001AB1" w:rsidRDefault="00001AB1" w:rsidP="000A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09C98" w14:textId="77777777" w:rsidR="00001AB1" w:rsidRDefault="00001AB1" w:rsidP="000A06D1">
      <w:pPr>
        <w:spacing w:after="0" w:line="240" w:lineRule="auto"/>
      </w:pPr>
      <w:r>
        <w:separator/>
      </w:r>
    </w:p>
  </w:footnote>
  <w:footnote w:type="continuationSeparator" w:id="0">
    <w:p w14:paraId="0FCC9826" w14:textId="77777777" w:rsidR="00001AB1" w:rsidRDefault="00001AB1" w:rsidP="000A0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866188"/>
      <w:docPartObj>
        <w:docPartGallery w:val="Page Numbers (Top of Page)"/>
        <w:docPartUnique/>
      </w:docPartObj>
    </w:sdtPr>
    <w:sdtEndPr/>
    <w:sdtContent>
      <w:p w14:paraId="00C504F4" w14:textId="77777777" w:rsidR="000A06D1" w:rsidRDefault="000A06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24F">
          <w:rPr>
            <w:noProof/>
          </w:rPr>
          <w:t>2</w:t>
        </w:r>
        <w:r>
          <w:fldChar w:fldCharType="end"/>
        </w:r>
      </w:p>
    </w:sdtContent>
  </w:sdt>
  <w:p w14:paraId="215BA8C2" w14:textId="77777777" w:rsidR="000A06D1" w:rsidRDefault="000A06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D17F9"/>
    <w:multiLevelType w:val="hybridMultilevel"/>
    <w:tmpl w:val="36C203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FE"/>
    <w:rsid w:val="00001AB1"/>
    <w:rsid w:val="00006938"/>
    <w:rsid w:val="000A06D1"/>
    <w:rsid w:val="000D557F"/>
    <w:rsid w:val="001051FE"/>
    <w:rsid w:val="00116573"/>
    <w:rsid w:val="00122CB8"/>
    <w:rsid w:val="001341C3"/>
    <w:rsid w:val="00152879"/>
    <w:rsid w:val="00195099"/>
    <w:rsid w:val="00204540"/>
    <w:rsid w:val="00286893"/>
    <w:rsid w:val="00297E0A"/>
    <w:rsid w:val="002C52B5"/>
    <w:rsid w:val="002F5CF5"/>
    <w:rsid w:val="00340443"/>
    <w:rsid w:val="0038124F"/>
    <w:rsid w:val="003D5A5F"/>
    <w:rsid w:val="0044360C"/>
    <w:rsid w:val="00471C76"/>
    <w:rsid w:val="00490A34"/>
    <w:rsid w:val="004B40DB"/>
    <w:rsid w:val="004E2940"/>
    <w:rsid w:val="00501B78"/>
    <w:rsid w:val="005525BE"/>
    <w:rsid w:val="00565ECD"/>
    <w:rsid w:val="00574B3C"/>
    <w:rsid w:val="00581B5D"/>
    <w:rsid w:val="0059056F"/>
    <w:rsid w:val="00596291"/>
    <w:rsid w:val="005A6AFC"/>
    <w:rsid w:val="005E40B4"/>
    <w:rsid w:val="00610476"/>
    <w:rsid w:val="006104BF"/>
    <w:rsid w:val="00611958"/>
    <w:rsid w:val="00684063"/>
    <w:rsid w:val="006B05EB"/>
    <w:rsid w:val="006E767B"/>
    <w:rsid w:val="00716B7F"/>
    <w:rsid w:val="00724DC9"/>
    <w:rsid w:val="00725E16"/>
    <w:rsid w:val="00744184"/>
    <w:rsid w:val="00744A5F"/>
    <w:rsid w:val="00776D87"/>
    <w:rsid w:val="007D3940"/>
    <w:rsid w:val="0081581C"/>
    <w:rsid w:val="00823DEC"/>
    <w:rsid w:val="00832E23"/>
    <w:rsid w:val="00882A61"/>
    <w:rsid w:val="0089187D"/>
    <w:rsid w:val="008A31BA"/>
    <w:rsid w:val="008D7F25"/>
    <w:rsid w:val="0092153D"/>
    <w:rsid w:val="00932F44"/>
    <w:rsid w:val="00954F55"/>
    <w:rsid w:val="009653A7"/>
    <w:rsid w:val="009721B7"/>
    <w:rsid w:val="009743A1"/>
    <w:rsid w:val="009B1801"/>
    <w:rsid w:val="009E5FE5"/>
    <w:rsid w:val="00A163D0"/>
    <w:rsid w:val="00A21568"/>
    <w:rsid w:val="00A30D14"/>
    <w:rsid w:val="00A65705"/>
    <w:rsid w:val="00AA724F"/>
    <w:rsid w:val="00AC2453"/>
    <w:rsid w:val="00AD4FAA"/>
    <w:rsid w:val="00B20AB2"/>
    <w:rsid w:val="00B71EE7"/>
    <w:rsid w:val="00BA377C"/>
    <w:rsid w:val="00BA7663"/>
    <w:rsid w:val="00C347D8"/>
    <w:rsid w:val="00C74E9A"/>
    <w:rsid w:val="00CA3F83"/>
    <w:rsid w:val="00CD6F50"/>
    <w:rsid w:val="00CF7213"/>
    <w:rsid w:val="00D003E2"/>
    <w:rsid w:val="00D10E46"/>
    <w:rsid w:val="00D72605"/>
    <w:rsid w:val="00DA5862"/>
    <w:rsid w:val="00E00B40"/>
    <w:rsid w:val="00E277B3"/>
    <w:rsid w:val="00E5658F"/>
    <w:rsid w:val="00E63777"/>
    <w:rsid w:val="00E85DD2"/>
    <w:rsid w:val="00E94536"/>
    <w:rsid w:val="00EA3BE7"/>
    <w:rsid w:val="00EE5775"/>
    <w:rsid w:val="00EF3E71"/>
    <w:rsid w:val="00F31CC6"/>
    <w:rsid w:val="00F90725"/>
    <w:rsid w:val="00F9356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48D3"/>
  <w15:docId w15:val="{884709EF-4F05-42A4-BACA-73F90988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A06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6D1"/>
  </w:style>
  <w:style w:type="paragraph" w:styleId="Porat">
    <w:name w:val="footer"/>
    <w:basedOn w:val="prastasis"/>
    <w:link w:val="PoratDiagrama"/>
    <w:uiPriority w:val="99"/>
    <w:unhideWhenUsed/>
    <w:rsid w:val="000A06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6D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0A3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10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Bušininkaitė-Ivanauskienė</dc:creator>
  <cp:lastModifiedBy>Jūratė Baranauskienė</cp:lastModifiedBy>
  <cp:revision>3</cp:revision>
  <cp:lastPrinted>2023-12-06T11:59:00Z</cp:lastPrinted>
  <dcterms:created xsi:type="dcterms:W3CDTF">2024-01-16T13:19:00Z</dcterms:created>
  <dcterms:modified xsi:type="dcterms:W3CDTF">2024-01-16T13:20:00Z</dcterms:modified>
</cp:coreProperties>
</file>