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39E" w14:textId="77777777" w:rsidR="00703D7D" w:rsidRPr="00703D7D" w:rsidRDefault="00703D7D" w:rsidP="00703D7D">
      <w:pPr>
        <w:widowControl w:val="0"/>
        <w:suppressAutoHyphens/>
        <w:ind w:left="5812"/>
        <w:rPr>
          <w:bCs/>
          <w:lang w:val="lt-LT"/>
        </w:rPr>
      </w:pPr>
      <w:r w:rsidRPr="00703D7D">
        <w:rPr>
          <w:bCs/>
          <w:lang w:val="lt-LT"/>
        </w:rPr>
        <w:t>2024 m.                             d.</w:t>
      </w:r>
    </w:p>
    <w:p w14:paraId="1AF594EA" w14:textId="77777777" w:rsidR="00703D7D" w:rsidRPr="00703D7D" w:rsidRDefault="00703D7D" w:rsidP="00703D7D">
      <w:pPr>
        <w:widowControl w:val="0"/>
        <w:suppressAutoHyphens/>
        <w:ind w:left="5812"/>
        <w:rPr>
          <w:bCs/>
          <w:lang w:val="lt-LT"/>
        </w:rPr>
      </w:pPr>
      <w:r w:rsidRPr="00703D7D">
        <w:rPr>
          <w:bCs/>
          <w:lang w:val="lt-LT"/>
        </w:rPr>
        <w:t>sutarties Nr.</w:t>
      </w:r>
    </w:p>
    <w:p w14:paraId="5A5E978B" w14:textId="6361A516" w:rsidR="00703D7D" w:rsidRPr="00703D7D" w:rsidRDefault="00703D7D" w:rsidP="00703D7D">
      <w:pPr>
        <w:widowControl w:val="0"/>
        <w:suppressAutoHyphens/>
        <w:ind w:left="5812"/>
        <w:rPr>
          <w:color w:val="000000"/>
          <w:lang w:val="en-GB" w:eastAsia="lt-LT"/>
        </w:rPr>
      </w:pPr>
      <w:r>
        <w:rPr>
          <w:color w:val="000000"/>
          <w:lang w:val="lt-LT" w:eastAsia="lt-LT"/>
        </w:rPr>
        <w:t>1</w:t>
      </w:r>
      <w:r w:rsidRPr="00703D7D">
        <w:rPr>
          <w:color w:val="000000"/>
          <w:lang w:val="lt-LT" w:eastAsia="lt-LT"/>
        </w:rPr>
        <w:t xml:space="preserve"> priedas</w:t>
      </w:r>
    </w:p>
    <w:p w14:paraId="3E46A691" w14:textId="77777777" w:rsidR="002B5582" w:rsidRDefault="002B5582" w:rsidP="004B0796">
      <w:pPr>
        <w:rPr>
          <w:rFonts w:eastAsia="SimSun"/>
          <w:b/>
          <w:kern w:val="28"/>
          <w:lang w:val="lt-LT" w:eastAsia="zh-CN"/>
        </w:rPr>
      </w:pPr>
    </w:p>
    <w:p w14:paraId="6600EA8F" w14:textId="77777777" w:rsidR="00745930" w:rsidRPr="00253902" w:rsidRDefault="00745930" w:rsidP="004B0796">
      <w:pPr>
        <w:rPr>
          <w:rFonts w:eastAsia="SimSun"/>
          <w:b/>
          <w:kern w:val="28"/>
          <w:lang w:val="lt-LT" w:eastAsia="zh-CN"/>
        </w:rPr>
      </w:pPr>
    </w:p>
    <w:p w14:paraId="1DC1C6B9" w14:textId="5E0E4CD1" w:rsidR="001359B9" w:rsidRPr="00B42245" w:rsidRDefault="001359B9" w:rsidP="001359B9">
      <w:pPr>
        <w:jc w:val="center"/>
        <w:rPr>
          <w:rFonts w:eastAsia="SimSun"/>
          <w:b/>
          <w:kern w:val="28"/>
          <w:lang w:val="lt-LT" w:eastAsia="zh-CN"/>
        </w:rPr>
      </w:pPr>
      <w:r w:rsidRPr="00B42245">
        <w:rPr>
          <w:rFonts w:eastAsia="SimSun"/>
          <w:b/>
          <w:kern w:val="28"/>
          <w:lang w:val="lt-LT" w:eastAsia="zh-CN"/>
        </w:rPr>
        <w:t xml:space="preserve">TECHNINĖ SPECIFIKACIJA </w:t>
      </w:r>
      <w:bookmarkStart w:id="0" w:name="_Toc47844928"/>
      <w:bookmarkStart w:id="1" w:name="_Toc193019423"/>
      <w:bookmarkStart w:id="2" w:name="_Toc234139304"/>
    </w:p>
    <w:p w14:paraId="2DF162ED" w14:textId="77777777" w:rsidR="00E637D8" w:rsidRPr="00253902" w:rsidRDefault="00E637D8" w:rsidP="001359B9">
      <w:pPr>
        <w:jc w:val="center"/>
        <w:rPr>
          <w:rFonts w:eastAsia="SimSun"/>
          <w:b/>
          <w:kern w:val="28"/>
          <w:lang w:val="lt-LT" w:eastAsia="zh-CN"/>
        </w:rPr>
      </w:pPr>
    </w:p>
    <w:p w14:paraId="206CFA86" w14:textId="77777777" w:rsidR="00E637D8" w:rsidRPr="00253902" w:rsidRDefault="00E637D8" w:rsidP="00E637D8">
      <w:pPr>
        <w:rPr>
          <w:b/>
          <w:lang w:val="lt-LT"/>
        </w:rPr>
      </w:pPr>
      <w:r w:rsidRPr="00253902">
        <w:rPr>
          <w:b/>
          <w:bCs/>
          <w:color w:val="000000" w:themeColor="text1"/>
          <w:lang w:val="lt-LT"/>
        </w:rPr>
        <w:t>Reikalavimai susiję su nacionaliniu saugumu</w:t>
      </w:r>
    </w:p>
    <w:p w14:paraId="0FD3AF67" w14:textId="77777777" w:rsidR="001359B9" w:rsidRPr="00253902" w:rsidRDefault="001359B9" w:rsidP="001359B9">
      <w:pPr>
        <w:spacing w:before="60" w:after="60"/>
        <w:jc w:val="both"/>
        <w:rPr>
          <w:rFonts w:ascii="Calibri Light" w:hAnsi="Calibri Light" w:cs="Calibri Light"/>
          <w:sz w:val="20"/>
          <w:szCs w:val="20"/>
          <w:lang w:val="lt-LT"/>
        </w:rPr>
      </w:pPr>
    </w:p>
    <w:p w14:paraId="46FCAD8A" w14:textId="65A5DE9E" w:rsidR="001359B9" w:rsidRPr="00253902" w:rsidRDefault="001359B9" w:rsidP="001359B9">
      <w:pPr>
        <w:spacing w:before="60" w:after="60"/>
        <w:jc w:val="both"/>
        <w:rPr>
          <w:rFonts w:ascii="Calibri Light" w:hAnsi="Calibri Light" w:cs="Calibri Light"/>
          <w:b/>
          <w:sz w:val="20"/>
          <w:szCs w:val="20"/>
          <w:lang w:val="lt-LT"/>
        </w:rPr>
      </w:pPr>
      <w:r w:rsidRPr="00253902">
        <w:rPr>
          <w:rFonts w:ascii="Calibri Light" w:hAnsi="Calibri Light" w:cs="Calibri Light"/>
          <w:b/>
          <w:sz w:val="20"/>
          <w:szCs w:val="20"/>
          <w:u w:val="single"/>
          <w:lang w:val="lt-LT"/>
        </w:rPr>
        <w:t xml:space="preserve">Pirkimo objektui taikomi </w:t>
      </w:r>
      <w:r w:rsidR="005F4AED">
        <w:rPr>
          <w:rFonts w:ascii="Calibri Light" w:hAnsi="Calibri Light" w:cs="Calibri Light"/>
          <w:b/>
          <w:sz w:val="20"/>
          <w:szCs w:val="20"/>
          <w:u w:val="single"/>
          <w:lang w:val="lt-LT"/>
        </w:rPr>
        <w:t xml:space="preserve">VPĮ </w:t>
      </w:r>
      <w:r w:rsidRPr="00253902">
        <w:rPr>
          <w:rFonts w:ascii="Calibri Light" w:hAnsi="Calibri Light" w:cs="Calibri Light"/>
          <w:b/>
          <w:sz w:val="20"/>
          <w:szCs w:val="20"/>
          <w:u w:val="single"/>
          <w:lang w:val="lt-LT"/>
        </w:rPr>
        <w:t>37 str. 8 dalies reikalavimai susiję su nacionaliniu saugumu</w:t>
      </w:r>
      <w:r w:rsidRPr="00253902">
        <w:rPr>
          <w:rFonts w:ascii="Calibri Light" w:hAnsi="Calibri Light" w:cs="Calibri Light"/>
          <w:sz w:val="20"/>
          <w:szCs w:val="20"/>
          <w:lang w:val="lt-LT"/>
        </w:rPr>
        <w:t>.</w:t>
      </w:r>
    </w:p>
    <w:p w14:paraId="669A6248" w14:textId="1AF2D046" w:rsidR="001359B9" w:rsidRPr="00253902" w:rsidRDefault="001359B9" w:rsidP="001359B9">
      <w:pPr>
        <w:spacing w:before="60" w:after="60"/>
        <w:jc w:val="both"/>
        <w:rPr>
          <w:rFonts w:ascii="Calibri Light" w:hAnsi="Calibri Light" w:cs="Calibri Light"/>
          <w:sz w:val="20"/>
          <w:szCs w:val="20"/>
          <w:lang w:val="lt-LT"/>
        </w:rPr>
      </w:pPr>
      <w:r w:rsidRPr="00253902">
        <w:rPr>
          <w:rFonts w:ascii="Calibri Light" w:hAnsi="Calibri Light" w:cs="Calibri Light"/>
          <w:sz w:val="20"/>
          <w:szCs w:val="20"/>
          <w:lang w:val="lt-LT"/>
        </w:rPr>
        <w:t>Perkančioji organizacija, veikianti srityse, kurios laikomos nacionaliniam saugumui užtikrinti strategiškai svarbių ūkio sektorių dalimi, ar valdanti ypatingos svarbos informacinę infrastruktūrą,</w:t>
      </w:r>
      <w:r w:rsidRPr="00253902">
        <w:rPr>
          <w:rFonts w:ascii="Calibri Light" w:hAnsi="Calibri Light" w:cs="Calibri Light"/>
          <w:sz w:val="20"/>
          <w:szCs w:val="20"/>
          <w:u w:val="single"/>
          <w:lang w:val="lt-LT"/>
        </w:rPr>
        <w:t xml:space="preserve"> reikalauja, kad </w:t>
      </w:r>
      <w:r w:rsidR="002F20E8">
        <w:rPr>
          <w:rFonts w:ascii="Calibri Light" w:hAnsi="Calibri Light" w:cs="Calibri Light"/>
          <w:sz w:val="20"/>
          <w:szCs w:val="20"/>
          <w:lang w:val="lt-LT"/>
        </w:rPr>
        <w:t>T</w:t>
      </w:r>
      <w:r w:rsidRPr="00253902">
        <w:rPr>
          <w:rFonts w:ascii="Calibri Light" w:hAnsi="Calibri Light" w:cs="Calibri Light"/>
          <w:sz w:val="20"/>
          <w:szCs w:val="20"/>
          <w:lang w:val="lt-LT"/>
        </w:rPr>
        <w:t>iekėjo siūlomos paslaugos nekeltų grėsmės nacionaliniam saugumui, kai sandorio pagrindu susidarytų aplinkybės, nurodytos Nacionaliniam saugumui užtikrinti svarbių objektų apsaugos įstatymo 13 straipsnio 4 dalies 1 punkte.</w:t>
      </w:r>
      <w:r w:rsidRPr="00253902" w:rsidDel="00A660A0">
        <w:rPr>
          <w:rFonts w:ascii="Calibri Light" w:hAnsi="Calibri Light" w:cs="Calibri Light"/>
          <w:sz w:val="20"/>
          <w:szCs w:val="20"/>
          <w:lang w:val="lt-LT"/>
        </w:rPr>
        <w:t xml:space="preserve"> </w:t>
      </w:r>
      <w:r w:rsidRPr="00253902">
        <w:rPr>
          <w:rFonts w:ascii="Calibri Light" w:hAnsi="Calibri Light" w:cs="Calibri Light"/>
          <w:sz w:val="20"/>
          <w:szCs w:val="20"/>
          <w:lang w:val="lt-LT"/>
        </w:rPr>
        <w:t xml:space="preserve">Laikoma, kad </w:t>
      </w:r>
      <w:r w:rsidR="002F20E8">
        <w:rPr>
          <w:rFonts w:ascii="Calibri Light" w:hAnsi="Calibri Light" w:cs="Calibri Light"/>
          <w:sz w:val="20"/>
          <w:szCs w:val="20"/>
          <w:lang w:val="lt-LT"/>
        </w:rPr>
        <w:t>T</w:t>
      </w:r>
      <w:r w:rsidRPr="00253902">
        <w:rPr>
          <w:rFonts w:ascii="Calibri Light" w:hAnsi="Calibri Light" w:cs="Calibri Light"/>
          <w:sz w:val="20"/>
          <w:szCs w:val="20"/>
          <w:lang w:val="lt-LT"/>
        </w:rPr>
        <w:t xml:space="preserve">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sidR="00325100">
        <w:rPr>
          <w:rFonts w:ascii="Calibri Light" w:hAnsi="Calibri Light" w:cs="Calibri Light"/>
          <w:sz w:val="20"/>
          <w:szCs w:val="20"/>
          <w:lang w:val="lt-LT"/>
        </w:rPr>
        <w:t>T</w:t>
      </w:r>
      <w:r w:rsidRPr="00253902">
        <w:rPr>
          <w:rFonts w:ascii="Calibri Light" w:hAnsi="Calibri Light" w:cs="Calibri Light"/>
          <w:sz w:val="20"/>
          <w:szCs w:val="20"/>
          <w:lang w:val="lt-LT"/>
        </w:rPr>
        <w:t>iekėjo pasiūlymas atmetamas.</w:t>
      </w:r>
    </w:p>
    <w:p w14:paraId="4BB94FE7" w14:textId="77777777" w:rsidR="001359B9" w:rsidRPr="00253902" w:rsidRDefault="001359B9" w:rsidP="001359B9">
      <w:pPr>
        <w:spacing w:before="60" w:after="60"/>
        <w:jc w:val="both"/>
        <w:rPr>
          <w:rFonts w:ascii="Calibri Light" w:hAnsi="Calibri Light" w:cs="Calibri Light"/>
          <w:b/>
          <w:i/>
          <w:sz w:val="20"/>
          <w:szCs w:val="20"/>
          <w:lang w:val="lt-LT"/>
        </w:rPr>
      </w:pPr>
    </w:p>
    <w:p w14:paraId="1F3B3267" w14:textId="702CD941" w:rsidR="001359B9" w:rsidRPr="00253902" w:rsidRDefault="001359B9" w:rsidP="001359B9">
      <w:pPr>
        <w:spacing w:before="60" w:after="60"/>
        <w:jc w:val="both"/>
        <w:rPr>
          <w:rFonts w:ascii="Calibri Light" w:hAnsi="Calibri Light" w:cs="Calibri Light"/>
          <w:b/>
          <w:i/>
          <w:sz w:val="20"/>
          <w:szCs w:val="20"/>
          <w:lang w:val="lt-LT"/>
        </w:rPr>
      </w:pPr>
      <w:r w:rsidRPr="00253902">
        <w:rPr>
          <w:rFonts w:ascii="Calibri Light" w:hAnsi="Calibri Light" w:cs="Calibri Light"/>
          <w:b/>
          <w:sz w:val="20"/>
          <w:szCs w:val="20"/>
          <w:u w:val="single"/>
          <w:lang w:val="lt-LT"/>
        </w:rPr>
        <w:t xml:space="preserve">Pirkimo objektui taikomi </w:t>
      </w:r>
      <w:r w:rsidR="005F4AED">
        <w:rPr>
          <w:rFonts w:ascii="Calibri Light" w:hAnsi="Calibri Light" w:cs="Calibri Light"/>
          <w:b/>
          <w:sz w:val="20"/>
          <w:szCs w:val="20"/>
          <w:u w:val="single"/>
          <w:lang w:val="lt-LT"/>
        </w:rPr>
        <w:t xml:space="preserve">VPĮ </w:t>
      </w:r>
      <w:r w:rsidRPr="00253902">
        <w:rPr>
          <w:rFonts w:ascii="Calibri Light" w:hAnsi="Calibri Light" w:cs="Calibri Light"/>
          <w:b/>
          <w:sz w:val="20"/>
          <w:szCs w:val="20"/>
          <w:u w:val="single"/>
          <w:lang w:val="lt-LT"/>
        </w:rPr>
        <w:t>37 str. 9 dalies reikalavimai susiję su nacionaliniu saugumu</w:t>
      </w:r>
      <w:r w:rsidRPr="00253902">
        <w:rPr>
          <w:rFonts w:ascii="Calibri Light" w:hAnsi="Calibri Light" w:cs="Calibri Light"/>
          <w:sz w:val="20"/>
          <w:szCs w:val="20"/>
          <w:lang w:val="lt-LT"/>
        </w:rPr>
        <w:t xml:space="preserve">. </w:t>
      </w:r>
      <w:r w:rsidRPr="00253902">
        <w:rPr>
          <w:rFonts w:ascii="Calibri Light" w:hAnsi="Calibri Light" w:cs="Calibri Light"/>
          <w:b/>
          <w:i/>
          <w:sz w:val="20"/>
          <w:szCs w:val="20"/>
          <w:lang w:val="lt-LT"/>
        </w:rPr>
        <w:t xml:space="preserve"> </w:t>
      </w:r>
    </w:p>
    <w:p w14:paraId="3D0958F5" w14:textId="77777777" w:rsidR="001359B9" w:rsidRPr="00253902" w:rsidRDefault="001359B9" w:rsidP="001359B9">
      <w:pPr>
        <w:spacing w:before="60" w:after="60"/>
        <w:jc w:val="both"/>
        <w:rPr>
          <w:rFonts w:ascii="Calibri Light" w:hAnsi="Calibri Light" w:cs="Calibri Light"/>
          <w:sz w:val="20"/>
          <w:szCs w:val="20"/>
          <w:lang w:val="lt-LT"/>
        </w:rPr>
      </w:pPr>
      <w:r w:rsidRPr="00253902">
        <w:rPr>
          <w:rFonts w:ascii="Calibri Light" w:hAnsi="Calibri Light" w:cs="Calibri Light"/>
          <w:sz w:val="20"/>
          <w:szCs w:val="20"/>
          <w:lang w:val="lt-LT"/>
        </w:rPr>
        <w:t xml:space="preserve">Tiekėjas privalo įrodyti, kad prekės ar paslaugos nekelia grėsmės nacionaliniam saugumui, nėra toliau nurodytų aplinkybių: </w:t>
      </w:r>
    </w:p>
    <w:p w14:paraId="2AA68A0B" w14:textId="77777777" w:rsidR="001359B9" w:rsidRPr="00253902" w:rsidRDefault="001359B9" w:rsidP="001359B9">
      <w:pPr>
        <w:spacing w:before="60" w:after="60"/>
        <w:jc w:val="both"/>
        <w:rPr>
          <w:rFonts w:ascii="Calibri Light" w:hAnsi="Calibri Light" w:cs="Calibri Light"/>
          <w:sz w:val="20"/>
          <w:szCs w:val="20"/>
          <w:lang w:val="lt-LT"/>
        </w:rPr>
      </w:pPr>
      <w:r w:rsidRPr="00253902">
        <w:rPr>
          <w:rFonts w:ascii="Calibri Light" w:hAnsi="Calibri Light" w:cs="Calibri Light"/>
          <w:sz w:val="20"/>
          <w:szCs w:val="20"/>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520A9612" w14:textId="77777777" w:rsidR="001359B9" w:rsidRPr="00253902" w:rsidRDefault="001359B9" w:rsidP="001359B9">
      <w:pPr>
        <w:spacing w:before="60" w:after="60"/>
        <w:jc w:val="both"/>
        <w:rPr>
          <w:rFonts w:ascii="Calibri Light" w:hAnsi="Calibri Light" w:cs="Calibri Light"/>
          <w:sz w:val="20"/>
          <w:szCs w:val="20"/>
          <w:lang w:val="lt-LT"/>
        </w:rPr>
      </w:pPr>
      <w:r w:rsidRPr="00253902">
        <w:rPr>
          <w:rFonts w:ascii="Calibri Light" w:hAnsi="Calibri Light" w:cs="Calibri Light"/>
          <w:sz w:val="20"/>
          <w:szCs w:val="20"/>
          <w:lang w:val="lt-LT"/>
        </w:rPr>
        <w:t>2) paslaugų teikimas būtų vykdomas iš VPĮ 92 straipsnio 14 dalyje numatytame sąraše nurodytų valstybių ar teritorijų.</w:t>
      </w:r>
    </w:p>
    <w:p w14:paraId="7B2C14B7" w14:textId="0CDEF1E8" w:rsidR="001359B9" w:rsidRPr="00253902" w:rsidRDefault="001359B9" w:rsidP="001359B9">
      <w:pPr>
        <w:spacing w:before="60" w:after="60"/>
        <w:jc w:val="both"/>
        <w:rPr>
          <w:rFonts w:ascii="Calibri Light" w:hAnsi="Calibri Light" w:cs="Calibri Light"/>
          <w:sz w:val="20"/>
          <w:szCs w:val="20"/>
          <w:lang w:val="lt-LT"/>
        </w:rPr>
      </w:pPr>
      <w:r w:rsidRPr="00253902">
        <w:rPr>
          <w:rFonts w:ascii="Calibri Light" w:hAnsi="Calibri Light" w:cs="Calibri Light"/>
          <w:b/>
          <w:sz w:val="20"/>
          <w:szCs w:val="20"/>
          <w:lang w:val="lt-LT"/>
        </w:rPr>
        <w:t xml:space="preserve">Perkančioji organizacija pasiūlymo atitikties </w:t>
      </w:r>
      <w:r w:rsidR="0058056F">
        <w:rPr>
          <w:rFonts w:ascii="Calibri Light" w:hAnsi="Calibri Light" w:cs="Calibri Light"/>
          <w:b/>
          <w:sz w:val="20"/>
          <w:szCs w:val="20"/>
          <w:lang w:val="lt-LT"/>
        </w:rPr>
        <w:t xml:space="preserve">VPĮ </w:t>
      </w:r>
      <w:r w:rsidRPr="00253902">
        <w:rPr>
          <w:rFonts w:ascii="Calibri Light" w:hAnsi="Calibri Light" w:cs="Calibri Light"/>
          <w:b/>
          <w:sz w:val="20"/>
          <w:szCs w:val="20"/>
          <w:lang w:val="lt-LT"/>
        </w:rPr>
        <w:t xml:space="preserve">37 straipsnio 9 dalies reikalavimams patvirtinimui, iš </w:t>
      </w:r>
      <w:r w:rsidR="00325100">
        <w:rPr>
          <w:rFonts w:ascii="Calibri Light" w:hAnsi="Calibri Light" w:cs="Calibri Light"/>
          <w:b/>
          <w:sz w:val="20"/>
          <w:szCs w:val="20"/>
          <w:lang w:val="lt-LT"/>
        </w:rPr>
        <w:t>T</w:t>
      </w:r>
      <w:r w:rsidRPr="00253902">
        <w:rPr>
          <w:rFonts w:ascii="Calibri Light" w:hAnsi="Calibri Light" w:cs="Calibri Light"/>
          <w:b/>
          <w:sz w:val="20"/>
          <w:szCs w:val="20"/>
          <w:lang w:val="lt-LT"/>
        </w:rPr>
        <w:t xml:space="preserve">ekėjo reikalauja  </w:t>
      </w:r>
      <w:r w:rsidRPr="00253902">
        <w:rPr>
          <w:rFonts w:ascii="Calibri Light" w:hAnsi="Calibri Light" w:cs="Calibri Light"/>
          <w:b/>
          <w:bCs/>
          <w:sz w:val="20"/>
          <w:szCs w:val="20"/>
          <w:lang w:val="lt-LT"/>
        </w:rPr>
        <w:t>KARTU SU PASIŪLYMU</w:t>
      </w:r>
      <w:r w:rsidRPr="00253902">
        <w:rPr>
          <w:rFonts w:ascii="Calibri Light" w:hAnsi="Calibri Light" w:cs="Calibri Light"/>
          <w:sz w:val="20"/>
          <w:szCs w:val="20"/>
          <w:lang w:val="lt-LT"/>
        </w:rPr>
        <w:t xml:space="preserve"> </w:t>
      </w:r>
      <w:r w:rsidRPr="00253902">
        <w:rPr>
          <w:rFonts w:ascii="Calibri Light" w:hAnsi="Calibri Light" w:cs="Calibri Light"/>
          <w:b/>
          <w:bCs/>
          <w:sz w:val="20"/>
          <w:szCs w:val="20"/>
          <w:lang w:val="lt-LT"/>
        </w:rPr>
        <w:t>PATEIKTI užpildytą pirkimo dokumentą „Nacionalinio saugumo reikal</w:t>
      </w:r>
      <w:r w:rsidR="00E93A80" w:rsidRPr="00253902">
        <w:rPr>
          <w:rFonts w:ascii="Calibri Light" w:hAnsi="Calibri Light" w:cs="Calibri Light"/>
          <w:b/>
          <w:bCs/>
          <w:sz w:val="20"/>
          <w:szCs w:val="20"/>
          <w:lang w:val="lt-LT"/>
        </w:rPr>
        <w:t>avimų atitikties deklaracija“ (</w:t>
      </w:r>
      <w:r w:rsidRPr="00253902">
        <w:rPr>
          <w:rFonts w:ascii="Calibri Light" w:hAnsi="Calibri Light" w:cs="Calibri Light"/>
          <w:b/>
          <w:bCs/>
          <w:sz w:val="20"/>
          <w:szCs w:val="20"/>
          <w:lang w:val="lt-LT"/>
        </w:rPr>
        <w:t xml:space="preserve">TVŪD PD ATITIKTIES DEKLARACIJA), o iš ekonomiškai naudingiausią pasiūlymą pateikusio </w:t>
      </w:r>
      <w:r w:rsidR="00464EA7">
        <w:rPr>
          <w:rFonts w:ascii="Calibri Light" w:hAnsi="Calibri Light" w:cs="Calibri Light"/>
          <w:b/>
          <w:bCs/>
          <w:sz w:val="20"/>
          <w:szCs w:val="20"/>
          <w:lang w:val="lt-LT"/>
        </w:rPr>
        <w:t>T</w:t>
      </w:r>
      <w:r w:rsidRPr="00253902">
        <w:rPr>
          <w:rFonts w:ascii="Calibri Light" w:hAnsi="Calibri Light" w:cs="Calibri Light"/>
          <w:b/>
          <w:bCs/>
          <w:sz w:val="20"/>
          <w:szCs w:val="20"/>
          <w:lang w:val="lt-LT"/>
        </w:rPr>
        <w:t xml:space="preserve">iekėjo reikalaus pateikti (kartu su pasiūlymu šių dokumentų tiekėjas pateikti neturi) – vieną ar kelis šiuos dokumentus: </w:t>
      </w:r>
      <w:r w:rsidRPr="00253902">
        <w:rPr>
          <w:rFonts w:ascii="Calibri Light" w:hAnsi="Calibri Light" w:cs="Calibri Light"/>
          <w:b/>
          <w:sz w:val="20"/>
          <w:szCs w:val="20"/>
          <w:lang w:val="lt-LT"/>
        </w:rPr>
        <w:t xml:space="preserve">juridinio asmens vadovo </w:t>
      </w:r>
      <w:r w:rsidRPr="00253902">
        <w:rPr>
          <w:rFonts w:ascii="Calibri Light" w:hAnsi="Calibri Light" w:cs="Calibri Light"/>
          <w:b/>
          <w:bCs/>
          <w:sz w:val="20"/>
          <w:szCs w:val="20"/>
          <w:lang w:val="lt-LT"/>
        </w:rPr>
        <w:t>patvirtintą</w:t>
      </w:r>
      <w:r w:rsidRPr="00253902">
        <w:rPr>
          <w:rFonts w:ascii="Calibri Light" w:hAnsi="Calibri Light" w:cs="Calibri Light"/>
          <w:b/>
          <w:sz w:val="20"/>
          <w:szCs w:val="20"/>
          <w:lang w:val="lt-LT"/>
        </w:rPr>
        <w:t xml:space="preserve"> juridinio asmens steigimo dokumentų </w:t>
      </w:r>
      <w:r w:rsidRPr="00253902">
        <w:rPr>
          <w:rFonts w:ascii="Calibri Light" w:hAnsi="Calibri Light" w:cs="Calibri Light"/>
          <w:b/>
          <w:bCs/>
          <w:sz w:val="20"/>
          <w:szCs w:val="20"/>
          <w:lang w:val="lt-LT"/>
        </w:rPr>
        <w:t>kopiją</w:t>
      </w:r>
      <w:r w:rsidRPr="00253902">
        <w:rPr>
          <w:rFonts w:ascii="Calibri Light" w:hAnsi="Calibri Light" w:cs="Calibri Light"/>
          <w:b/>
          <w:sz w:val="20"/>
          <w:szCs w:val="20"/>
          <w:lang w:val="lt-LT"/>
        </w:rPr>
        <w:t xml:space="preserve">, Juridinių asmenų registro </w:t>
      </w:r>
      <w:r w:rsidRPr="00253902">
        <w:rPr>
          <w:rFonts w:ascii="Calibri Light" w:hAnsi="Calibri Light" w:cs="Calibri Light"/>
          <w:b/>
          <w:bCs/>
          <w:sz w:val="20"/>
          <w:szCs w:val="20"/>
          <w:lang w:val="lt-LT"/>
        </w:rPr>
        <w:t>išplėstinį išrašą</w:t>
      </w:r>
      <w:r w:rsidRPr="00253902">
        <w:rPr>
          <w:rFonts w:ascii="Calibri Light" w:hAnsi="Calibri Light" w:cs="Calibri Light"/>
          <w:b/>
          <w:sz w:val="20"/>
          <w:szCs w:val="20"/>
          <w:lang w:val="lt-LT"/>
        </w:rPr>
        <w:t xml:space="preserve"> su istorija, </w:t>
      </w:r>
      <w:r w:rsidRPr="00253902">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253902">
        <w:rPr>
          <w:rFonts w:ascii="Calibri Light" w:hAnsi="Calibri Light" w:cs="Calibri Light"/>
          <w:b/>
          <w:sz w:val="20"/>
          <w:szCs w:val="20"/>
          <w:lang w:val="lt-LT"/>
        </w:rPr>
        <w:t xml:space="preserve"> arba </w:t>
      </w:r>
      <w:r w:rsidRPr="00253902">
        <w:rPr>
          <w:rFonts w:ascii="Calibri Light" w:hAnsi="Calibri Light" w:cs="Calibri Light"/>
          <w:b/>
          <w:bCs/>
          <w:sz w:val="20"/>
          <w:szCs w:val="20"/>
          <w:lang w:val="lt-LT"/>
        </w:rPr>
        <w:t xml:space="preserve">atitinkamus </w:t>
      </w:r>
      <w:r w:rsidRPr="00253902">
        <w:rPr>
          <w:rFonts w:ascii="Calibri Light" w:hAnsi="Calibri Light" w:cs="Calibri Light"/>
          <w:b/>
          <w:sz w:val="20"/>
          <w:szCs w:val="20"/>
          <w:lang w:val="lt-LT"/>
        </w:rPr>
        <w:t xml:space="preserve">valstybės narės ar trečiosios šalies </w:t>
      </w:r>
      <w:r w:rsidRPr="00253902">
        <w:rPr>
          <w:rFonts w:ascii="Calibri Light" w:hAnsi="Calibri Light" w:cs="Calibri Light"/>
          <w:b/>
          <w:bCs/>
          <w:sz w:val="20"/>
          <w:szCs w:val="20"/>
          <w:lang w:val="lt-LT"/>
        </w:rPr>
        <w:t>dokumentus, ar kitus perkančiajai organizacijai priimtinus dokumentus</w:t>
      </w:r>
      <w:r w:rsidRPr="00253902">
        <w:rPr>
          <w:rFonts w:ascii="Calibri Light" w:hAnsi="Calibri Light" w:cs="Calibri Light"/>
          <w:b/>
          <w:sz w:val="20"/>
          <w:szCs w:val="20"/>
          <w:lang w:val="lt-LT"/>
        </w:rPr>
        <w:t xml:space="preserve">. </w:t>
      </w:r>
    </w:p>
    <w:p w14:paraId="6523AB10" w14:textId="07442C96" w:rsidR="001359B9" w:rsidRPr="00253902" w:rsidRDefault="001359B9" w:rsidP="001359B9">
      <w:pPr>
        <w:spacing w:before="60" w:after="60"/>
        <w:jc w:val="both"/>
        <w:rPr>
          <w:rFonts w:ascii="Calibri Light" w:hAnsi="Calibri Light" w:cs="Calibri Light"/>
          <w:sz w:val="20"/>
          <w:szCs w:val="20"/>
          <w:lang w:val="lt-LT"/>
        </w:rPr>
      </w:pPr>
      <w:r w:rsidRPr="00253902">
        <w:rPr>
          <w:rFonts w:ascii="Calibri Light" w:hAnsi="Calibri Light" w:cs="Calibri Light"/>
          <w:bCs/>
          <w:sz w:val="20"/>
          <w:szCs w:val="20"/>
          <w:lang w:val="lt-LT"/>
        </w:rPr>
        <w:t xml:space="preserve">Dokumentai, kuriuose nenurodytas jų galiojimo terminas, turi būti išduoti ar atspausdinti iš informacinės sistemos ne anksčiau kaip likus 3 mėnesiams iki tos dienos, kurią </w:t>
      </w:r>
      <w:r w:rsidR="00464EA7">
        <w:rPr>
          <w:rFonts w:ascii="Calibri Light" w:hAnsi="Calibri Light" w:cs="Calibri Light"/>
          <w:bCs/>
          <w:sz w:val="20"/>
          <w:szCs w:val="20"/>
          <w:lang w:val="lt-LT"/>
        </w:rPr>
        <w:t>P</w:t>
      </w:r>
      <w:r w:rsidRPr="00253902">
        <w:rPr>
          <w:rFonts w:ascii="Calibri Light" w:hAnsi="Calibri Light" w:cs="Calibri Light"/>
          <w:bCs/>
          <w:sz w:val="20"/>
          <w:szCs w:val="20"/>
          <w:lang w:val="lt-LT"/>
        </w:rPr>
        <w:t xml:space="preserve">erkančiosios organizacijos prašymu </w:t>
      </w:r>
      <w:r w:rsidR="00464EA7">
        <w:rPr>
          <w:rFonts w:ascii="Calibri Light" w:hAnsi="Calibri Light" w:cs="Calibri Light"/>
          <w:bCs/>
          <w:sz w:val="20"/>
          <w:szCs w:val="20"/>
          <w:lang w:val="lt-LT"/>
        </w:rPr>
        <w:t>T</w:t>
      </w:r>
      <w:r w:rsidRPr="00253902">
        <w:rPr>
          <w:rFonts w:ascii="Calibri Light" w:hAnsi="Calibri Light" w:cs="Calibri Light"/>
          <w:bCs/>
          <w:sz w:val="20"/>
          <w:szCs w:val="20"/>
          <w:lang w:val="lt-LT"/>
        </w:rPr>
        <w:t>iekėjas turi pateikti dokumentus</w:t>
      </w:r>
      <w:r w:rsidRPr="00253902">
        <w:rPr>
          <w:rFonts w:ascii="Calibri Light" w:hAnsi="Calibri Light" w:cs="Calibri Light"/>
          <w:sz w:val="20"/>
          <w:szCs w:val="20"/>
          <w:lang w:val="lt-LT"/>
        </w:rPr>
        <w:t>.</w:t>
      </w:r>
    </w:p>
    <w:p w14:paraId="246664F3" w14:textId="77777777" w:rsidR="001359B9" w:rsidRPr="00253902" w:rsidRDefault="001359B9" w:rsidP="001359B9">
      <w:pPr>
        <w:spacing w:before="60" w:after="60"/>
        <w:jc w:val="both"/>
        <w:rPr>
          <w:rFonts w:ascii="Calibri Light" w:hAnsi="Calibri Light" w:cs="Calibri Light"/>
          <w:bCs/>
          <w:sz w:val="20"/>
          <w:szCs w:val="20"/>
          <w:lang w:val="lt-LT"/>
        </w:rPr>
      </w:pPr>
      <w:r w:rsidRPr="00253902">
        <w:rPr>
          <w:rFonts w:ascii="Calibri Light"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73B737B" w14:textId="77777777" w:rsidR="001359B9" w:rsidRPr="0022017C" w:rsidRDefault="001359B9" w:rsidP="0022017C">
      <w:pPr>
        <w:tabs>
          <w:tab w:val="left" w:pos="1335"/>
          <w:tab w:val="center" w:pos="5174"/>
        </w:tabs>
        <w:spacing w:before="60" w:after="60"/>
        <w:jc w:val="both"/>
        <w:rPr>
          <w:rFonts w:ascii="Calibri Light" w:hAnsi="Calibri Light" w:cs="Calibri Light"/>
          <w:sz w:val="20"/>
          <w:szCs w:val="20"/>
          <w:lang w:val="lt-LT"/>
        </w:rPr>
      </w:pPr>
      <w:r w:rsidRPr="00253902">
        <w:rPr>
          <w:rFonts w:ascii="Calibri Light" w:hAnsi="Calibri Light" w:cs="Calibri Light"/>
          <w:i/>
          <w:sz w:val="20"/>
          <w:szCs w:val="20"/>
          <w:lang w:val="lt-LT"/>
        </w:rPr>
        <w:t xml:space="preserve"> </w:t>
      </w:r>
    </w:p>
    <w:bookmarkEnd w:id="0"/>
    <w:bookmarkEnd w:id="1"/>
    <w:bookmarkEnd w:id="2"/>
    <w:p w14:paraId="0EC9E7D0" w14:textId="0C70635B" w:rsidR="001359B9" w:rsidRPr="0022017C" w:rsidRDefault="001359B9" w:rsidP="0022017C">
      <w:pPr>
        <w:pStyle w:val="Sraopastraipa"/>
        <w:tabs>
          <w:tab w:val="left" w:pos="993"/>
          <w:tab w:val="left" w:pos="1560"/>
          <w:tab w:val="left" w:pos="1843"/>
        </w:tabs>
        <w:ind w:left="927"/>
        <w:jc w:val="both"/>
        <w:rPr>
          <w:b/>
        </w:rPr>
      </w:pPr>
      <w:r w:rsidRPr="00253902">
        <w:rPr>
          <w:b/>
        </w:rPr>
        <w:t xml:space="preserve">Reikalavimai  </w:t>
      </w:r>
      <w:r w:rsidR="000749A1">
        <w:rPr>
          <w:b/>
        </w:rPr>
        <w:t>T</w:t>
      </w:r>
      <w:r w:rsidRPr="00253902">
        <w:rPr>
          <w:b/>
        </w:rPr>
        <w:t>iekėjo  teikiamai  paslaugai  (</w:t>
      </w:r>
      <w:r w:rsidR="000749A1">
        <w:rPr>
          <w:b/>
        </w:rPr>
        <w:t>T</w:t>
      </w:r>
      <w:r w:rsidRPr="00253902">
        <w:rPr>
          <w:b/>
        </w:rPr>
        <w:t>iekėjo įsipareigojimai):</w:t>
      </w:r>
    </w:p>
    <w:tbl>
      <w:tblPr>
        <w:tblStyle w:val="Lentelstinklelis"/>
        <w:tblW w:w="9634" w:type="dxa"/>
        <w:tblLayout w:type="fixed"/>
        <w:tblLook w:val="04A0" w:firstRow="1" w:lastRow="0" w:firstColumn="1" w:lastColumn="0" w:noHBand="0" w:noVBand="1"/>
      </w:tblPr>
      <w:tblGrid>
        <w:gridCol w:w="704"/>
        <w:gridCol w:w="8930"/>
      </w:tblGrid>
      <w:tr w:rsidR="001359B9" w:rsidRPr="00253902" w14:paraId="3BB42DD4" w14:textId="77777777" w:rsidTr="0058530C">
        <w:tc>
          <w:tcPr>
            <w:tcW w:w="704" w:type="dxa"/>
            <w:vAlign w:val="center"/>
          </w:tcPr>
          <w:p w14:paraId="72CEDDE4" w14:textId="77777777" w:rsidR="001359B9" w:rsidRPr="006476CE" w:rsidRDefault="001359B9" w:rsidP="0058530C">
            <w:pPr>
              <w:tabs>
                <w:tab w:val="left" w:pos="993"/>
                <w:tab w:val="left" w:pos="1560"/>
                <w:tab w:val="left" w:pos="1843"/>
              </w:tabs>
              <w:jc w:val="center"/>
              <w:rPr>
                <w:sz w:val="20"/>
                <w:szCs w:val="20"/>
                <w:lang w:val="lt-LT"/>
              </w:rPr>
            </w:pPr>
            <w:r w:rsidRPr="006476CE">
              <w:rPr>
                <w:sz w:val="20"/>
                <w:szCs w:val="20"/>
                <w:lang w:val="lt-LT"/>
              </w:rPr>
              <w:t>Eil. Nr.</w:t>
            </w:r>
          </w:p>
        </w:tc>
        <w:tc>
          <w:tcPr>
            <w:tcW w:w="8930" w:type="dxa"/>
            <w:vAlign w:val="center"/>
          </w:tcPr>
          <w:p w14:paraId="0523710A" w14:textId="77777777" w:rsidR="001359B9" w:rsidRPr="006476CE" w:rsidRDefault="001359B9" w:rsidP="0058530C">
            <w:pPr>
              <w:tabs>
                <w:tab w:val="left" w:pos="993"/>
                <w:tab w:val="left" w:pos="1560"/>
                <w:tab w:val="left" w:pos="1843"/>
              </w:tabs>
              <w:jc w:val="center"/>
              <w:rPr>
                <w:sz w:val="20"/>
                <w:szCs w:val="20"/>
                <w:lang w:val="lt-LT"/>
              </w:rPr>
            </w:pPr>
            <w:r w:rsidRPr="006476CE">
              <w:rPr>
                <w:sz w:val="20"/>
                <w:szCs w:val="20"/>
                <w:lang w:val="lt-LT"/>
              </w:rPr>
              <w:t>Reikalavimas</w:t>
            </w:r>
          </w:p>
        </w:tc>
      </w:tr>
      <w:tr w:rsidR="001359B9" w:rsidRPr="00735C81" w14:paraId="551FEAAC" w14:textId="77777777" w:rsidTr="0058530C">
        <w:tc>
          <w:tcPr>
            <w:tcW w:w="704" w:type="dxa"/>
          </w:tcPr>
          <w:p w14:paraId="0A4EE367"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1.</w:t>
            </w:r>
          </w:p>
        </w:tc>
        <w:tc>
          <w:tcPr>
            <w:tcW w:w="8930" w:type="dxa"/>
          </w:tcPr>
          <w:p w14:paraId="0F76A18A" w14:textId="77948963"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Užtikrinti </w:t>
            </w:r>
            <w:r w:rsidR="006A4B6A" w:rsidRPr="006476CE">
              <w:rPr>
                <w:sz w:val="20"/>
                <w:szCs w:val="20"/>
                <w:lang w:val="lt-LT"/>
              </w:rPr>
              <w:t>T</w:t>
            </w:r>
            <w:r w:rsidRPr="006476CE">
              <w:rPr>
                <w:sz w:val="20"/>
                <w:szCs w:val="20"/>
                <w:lang w:val="lt-LT"/>
              </w:rPr>
              <w:t xml:space="preserve">echninės specifikacijos </w:t>
            </w:r>
            <w:r w:rsidR="006A4B6A" w:rsidRPr="006476CE">
              <w:rPr>
                <w:sz w:val="20"/>
                <w:szCs w:val="20"/>
                <w:lang w:val="lt-LT"/>
              </w:rPr>
              <w:t xml:space="preserve">1A </w:t>
            </w:r>
            <w:r w:rsidRPr="006476CE">
              <w:rPr>
                <w:sz w:val="20"/>
                <w:szCs w:val="20"/>
                <w:lang w:val="lt-LT"/>
              </w:rPr>
              <w:t xml:space="preserve">priede – Talpinamų </w:t>
            </w:r>
            <w:r w:rsidRPr="006476CE">
              <w:rPr>
                <w:rStyle w:val="FontStyle12"/>
                <w:sz w:val="20"/>
                <w:szCs w:val="20"/>
                <w:lang w:val="lt-LT"/>
              </w:rPr>
              <w:t>Lietuvos viešojo saugumo ir pagalbos tarnybų skaitmeninio mobiliojo radijo ryšio tinklo</w:t>
            </w:r>
            <w:r w:rsidRPr="006476CE">
              <w:rPr>
                <w:sz w:val="20"/>
                <w:szCs w:val="20"/>
                <w:lang w:val="lt-LT"/>
              </w:rPr>
              <w:t xml:space="preserve"> (toliau – SMRRT) įrangos sąraše nurodytiems SMRRT komponentų komplektams (tiems, kuriems </w:t>
            </w:r>
            <w:r w:rsidR="00EF3FFD" w:rsidRPr="006476CE">
              <w:rPr>
                <w:sz w:val="20"/>
                <w:szCs w:val="20"/>
                <w:lang w:val="lt-LT"/>
              </w:rPr>
              <w:t xml:space="preserve">Tiekėjas </w:t>
            </w:r>
            <w:r w:rsidRPr="006476CE">
              <w:rPr>
                <w:sz w:val="20"/>
                <w:szCs w:val="20"/>
                <w:lang w:val="lt-LT"/>
              </w:rPr>
              <w:t>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1359B9" w:rsidRPr="00735C81" w14:paraId="4348E54B" w14:textId="77777777" w:rsidTr="0058530C">
        <w:tc>
          <w:tcPr>
            <w:tcW w:w="704" w:type="dxa"/>
          </w:tcPr>
          <w:p w14:paraId="447AA386"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2.</w:t>
            </w:r>
          </w:p>
        </w:tc>
        <w:tc>
          <w:tcPr>
            <w:tcW w:w="8930" w:type="dxa"/>
          </w:tcPr>
          <w:p w14:paraId="2FE019C2" w14:textId="186786CA"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Užtikrinti, kad visą sutarties laikotarpį Tiekėjas neblogins SMRRT</w:t>
            </w:r>
            <w:r w:rsidRPr="006476CE" w:rsidDel="00067D8D">
              <w:rPr>
                <w:sz w:val="20"/>
                <w:szCs w:val="20"/>
                <w:lang w:val="lt-LT"/>
              </w:rPr>
              <w:t xml:space="preserve"> </w:t>
            </w:r>
            <w:r w:rsidRPr="006476CE">
              <w:rPr>
                <w:sz w:val="20"/>
                <w:szCs w:val="20"/>
                <w:lang w:val="lt-LT"/>
              </w:rPr>
              <w:t>įrangos eksploatavimo sąlygų (nekeis komponentų komplektų montavimo aukščio, antenų krypties nesuderinus su Perkančiąja organizacija, nesudarys kitų kliūčių SMRRT</w:t>
            </w:r>
            <w:r w:rsidRPr="006476CE" w:rsidDel="00067D8D">
              <w:rPr>
                <w:sz w:val="20"/>
                <w:szCs w:val="20"/>
                <w:lang w:val="lt-LT"/>
              </w:rPr>
              <w:t xml:space="preserve"> </w:t>
            </w:r>
            <w:r w:rsidRPr="006476CE">
              <w:rPr>
                <w:sz w:val="20"/>
                <w:szCs w:val="20"/>
                <w:lang w:val="lt-LT"/>
              </w:rPr>
              <w:t xml:space="preserve">komponentams eksploatuoti). </w:t>
            </w:r>
          </w:p>
        </w:tc>
      </w:tr>
      <w:tr w:rsidR="001359B9" w:rsidRPr="00735C81" w14:paraId="3FE75E59" w14:textId="77777777" w:rsidTr="0058530C">
        <w:tc>
          <w:tcPr>
            <w:tcW w:w="704" w:type="dxa"/>
          </w:tcPr>
          <w:p w14:paraId="5E914277"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3.</w:t>
            </w:r>
          </w:p>
        </w:tc>
        <w:tc>
          <w:tcPr>
            <w:tcW w:w="8930" w:type="dxa"/>
          </w:tcPr>
          <w:p w14:paraId="05AFAF5E" w14:textId="77777777" w:rsidR="001359B9" w:rsidRPr="006476CE" w:rsidRDefault="001359B9" w:rsidP="0058530C">
            <w:pPr>
              <w:pStyle w:val="Style4"/>
              <w:tabs>
                <w:tab w:val="left" w:pos="993"/>
              </w:tabs>
              <w:rPr>
                <w:sz w:val="20"/>
                <w:szCs w:val="20"/>
                <w:lang w:val="lt-LT"/>
              </w:rPr>
            </w:pPr>
            <w:r w:rsidRPr="006476CE">
              <w:rPr>
                <w:sz w:val="20"/>
                <w:szCs w:val="20"/>
                <w:lang w:val="lt-LT"/>
              </w:rPr>
              <w:t xml:space="preserve">Užtikrinti, kad SMRRT įranga bus aprūpinama elektros energija, kurios patikimumo kategorija ne žemesnė kaip 3-ia. </w:t>
            </w:r>
          </w:p>
        </w:tc>
      </w:tr>
      <w:tr w:rsidR="001359B9" w:rsidRPr="00735C81" w14:paraId="79CA3F63" w14:textId="77777777" w:rsidTr="0058530C">
        <w:tc>
          <w:tcPr>
            <w:tcW w:w="704" w:type="dxa"/>
          </w:tcPr>
          <w:p w14:paraId="2A1B54D3"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4.</w:t>
            </w:r>
          </w:p>
        </w:tc>
        <w:tc>
          <w:tcPr>
            <w:tcW w:w="8930" w:type="dxa"/>
          </w:tcPr>
          <w:p w14:paraId="7591E9FB" w14:textId="6E037E3E"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Užtikrinti iš anksto, bet ne vėliau kaip prieš 30 (trisdešimt) dienų </w:t>
            </w:r>
            <w:r w:rsidR="00EF3FFD" w:rsidRPr="006476CE">
              <w:rPr>
                <w:sz w:val="20"/>
                <w:szCs w:val="20"/>
                <w:lang w:val="lt-LT"/>
              </w:rPr>
              <w:t>Perkančio</w:t>
            </w:r>
            <w:r w:rsidR="003C7DB1" w:rsidRPr="006476CE">
              <w:rPr>
                <w:sz w:val="20"/>
                <w:szCs w:val="20"/>
                <w:lang w:val="lt-LT"/>
              </w:rPr>
              <w:t>sios</w:t>
            </w:r>
            <w:r w:rsidR="00EF3FFD" w:rsidRPr="006476CE">
              <w:rPr>
                <w:sz w:val="20"/>
                <w:szCs w:val="20"/>
                <w:lang w:val="lt-LT"/>
              </w:rPr>
              <w:t xml:space="preserve"> organizacij</w:t>
            </w:r>
            <w:r w:rsidR="003C7DB1" w:rsidRPr="006476CE">
              <w:rPr>
                <w:sz w:val="20"/>
                <w:szCs w:val="20"/>
                <w:lang w:val="lt-LT"/>
              </w:rPr>
              <w:t>os</w:t>
            </w:r>
            <w:r w:rsidR="00EF3FFD" w:rsidRPr="006476CE">
              <w:rPr>
                <w:sz w:val="20"/>
                <w:szCs w:val="20"/>
                <w:lang w:val="lt-LT"/>
              </w:rPr>
              <w:t xml:space="preserve"> </w:t>
            </w:r>
            <w:r w:rsidRPr="006476CE">
              <w:rPr>
                <w:sz w:val="20"/>
                <w:szCs w:val="20"/>
                <w:lang w:val="lt-LT"/>
              </w:rPr>
              <w:t xml:space="preserve">informavimą apie planuojamus Tiekėjo infrastruktūros objektų remonto darbus, galinčius trukdyti </w:t>
            </w:r>
            <w:r w:rsidR="00EF3FFD" w:rsidRPr="006476CE">
              <w:rPr>
                <w:sz w:val="20"/>
                <w:szCs w:val="20"/>
                <w:lang w:val="lt-LT"/>
              </w:rPr>
              <w:t xml:space="preserve">Perkančiajai </w:t>
            </w:r>
            <w:r w:rsidR="00EF3FFD" w:rsidRPr="006476CE">
              <w:rPr>
                <w:sz w:val="20"/>
                <w:szCs w:val="20"/>
                <w:lang w:val="lt-LT"/>
              </w:rPr>
              <w:lastRenderedPageBreak/>
              <w:t xml:space="preserve">organizacijai </w:t>
            </w:r>
            <w:r w:rsidRPr="006476CE">
              <w:rPr>
                <w:sz w:val="20"/>
                <w:szCs w:val="20"/>
                <w:lang w:val="lt-LT"/>
              </w:rPr>
              <w:t>naudotis SMRRT</w:t>
            </w:r>
            <w:r w:rsidRPr="006476CE" w:rsidDel="00067D8D">
              <w:rPr>
                <w:sz w:val="20"/>
                <w:szCs w:val="20"/>
                <w:lang w:val="lt-LT"/>
              </w:rPr>
              <w:t xml:space="preserve"> </w:t>
            </w:r>
            <w:r w:rsidRPr="006476CE">
              <w:rPr>
                <w:sz w:val="20"/>
                <w:szCs w:val="20"/>
                <w:lang w:val="lt-LT"/>
              </w:rPr>
              <w:t>įranga. Tiekėjas privalo nurodyti remonto pradžios datą ir trukmę, bei kitas su talpinimo paslaugų teikimu susijusias aplinkybes (pvz.: informaciją dėl elektros energijos tiekimo remonto metu ir pan.), remonto trukmė negali būti ilgesnė kaip 1 (vienas) mėnuo.</w:t>
            </w:r>
          </w:p>
        </w:tc>
      </w:tr>
      <w:tr w:rsidR="001359B9" w:rsidRPr="00735C81" w14:paraId="00F3A130" w14:textId="77777777" w:rsidTr="0058530C">
        <w:tc>
          <w:tcPr>
            <w:tcW w:w="704" w:type="dxa"/>
          </w:tcPr>
          <w:p w14:paraId="5EEEA6E2"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lastRenderedPageBreak/>
              <w:t>5.</w:t>
            </w:r>
          </w:p>
        </w:tc>
        <w:tc>
          <w:tcPr>
            <w:tcW w:w="8930" w:type="dxa"/>
          </w:tcPr>
          <w:p w14:paraId="048517ED" w14:textId="379FC5B7"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Nustačius incidentą, avariją arba tikėtiną galimybę jiems įvykti vietoje, kur patalpinti SMRRT įranga, nedelsiant pranešti </w:t>
            </w:r>
            <w:r w:rsidR="00EF3FFD" w:rsidRPr="006476CE">
              <w:rPr>
                <w:sz w:val="20"/>
                <w:szCs w:val="20"/>
                <w:lang w:val="lt-LT"/>
              </w:rPr>
              <w:t xml:space="preserve">Perkančiosios organizacijos </w:t>
            </w:r>
            <w:r w:rsidRPr="006476CE">
              <w:rPr>
                <w:sz w:val="20"/>
                <w:szCs w:val="20"/>
                <w:lang w:val="lt-LT"/>
              </w:rPr>
              <w:t xml:space="preserve">atsakingam asmeniui apie tai, o avariniais atvejais nedelsiant skirti savo atstovą avarijos vietos apžiūrai atlikti ir leisti </w:t>
            </w:r>
            <w:r w:rsidR="00342874" w:rsidRPr="006476CE">
              <w:rPr>
                <w:sz w:val="20"/>
                <w:szCs w:val="20"/>
                <w:lang w:val="lt-LT"/>
              </w:rPr>
              <w:t>Perkančiajai organizacijai</w:t>
            </w:r>
            <w:r w:rsidRPr="006476CE">
              <w:rPr>
                <w:sz w:val="20"/>
                <w:szCs w:val="20"/>
                <w:lang w:val="lt-LT"/>
              </w:rPr>
              <w:t xml:space="preserve"> imtis veiksmų avarijos pasekmėms likviduoti, užtikrinti per įmanomai trumpiausią laiką patekimą į objektą, kur patalpinta SMRRT įranga. </w:t>
            </w:r>
          </w:p>
        </w:tc>
      </w:tr>
      <w:tr w:rsidR="001359B9" w:rsidRPr="00735C81" w14:paraId="5BBC1383" w14:textId="77777777" w:rsidTr="0058530C">
        <w:tc>
          <w:tcPr>
            <w:tcW w:w="704" w:type="dxa"/>
          </w:tcPr>
          <w:p w14:paraId="1D7B69DC"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6.</w:t>
            </w:r>
          </w:p>
        </w:tc>
        <w:tc>
          <w:tcPr>
            <w:tcW w:w="8930" w:type="dxa"/>
          </w:tcPr>
          <w:p w14:paraId="2298D1F9" w14:textId="098B8236"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Neatlygintinai ir netrukdomai užtikrinti </w:t>
            </w:r>
            <w:r w:rsidR="00927459" w:rsidRPr="006476CE">
              <w:rPr>
                <w:sz w:val="20"/>
                <w:szCs w:val="20"/>
                <w:lang w:val="lt-LT"/>
              </w:rPr>
              <w:t xml:space="preserve">Perkančiosios organizacijos </w:t>
            </w:r>
            <w:r w:rsidRPr="006476CE">
              <w:rPr>
                <w:sz w:val="20"/>
                <w:szCs w:val="20"/>
                <w:lang w:val="lt-LT"/>
              </w:rPr>
              <w:t xml:space="preserve">atstovų ir trečiųjų asmenų, su kuriais </w:t>
            </w:r>
            <w:r w:rsidR="00927459" w:rsidRPr="006476CE">
              <w:rPr>
                <w:sz w:val="20"/>
                <w:szCs w:val="20"/>
                <w:lang w:val="lt-LT"/>
              </w:rPr>
              <w:t xml:space="preserve">Perkančioji organizacija </w:t>
            </w:r>
            <w:r w:rsidRPr="006476CE">
              <w:rPr>
                <w:sz w:val="20"/>
                <w:szCs w:val="20"/>
                <w:lang w:val="lt-LT"/>
              </w:rPr>
              <w:t>yra sudariusi sutartis dėl SMRRT</w:t>
            </w:r>
            <w:r w:rsidRPr="006476CE" w:rsidDel="00067D8D">
              <w:rPr>
                <w:sz w:val="20"/>
                <w:szCs w:val="20"/>
                <w:lang w:val="lt-LT"/>
              </w:rPr>
              <w:t xml:space="preserve"> </w:t>
            </w:r>
            <w:r w:rsidRPr="006476CE">
              <w:rPr>
                <w:sz w:val="20"/>
                <w:szCs w:val="20"/>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927459" w:rsidRPr="006476CE">
              <w:rPr>
                <w:sz w:val="20"/>
                <w:szCs w:val="20"/>
                <w:lang w:val="lt-LT"/>
              </w:rPr>
              <w:t xml:space="preserve">Perkančiosios organizacijos </w:t>
            </w:r>
            <w:r w:rsidRPr="006476CE">
              <w:rPr>
                <w:sz w:val="20"/>
                <w:szCs w:val="20"/>
                <w:lang w:val="lt-LT"/>
              </w:rPr>
              <w:t xml:space="preserve">kreipimosi į Tiekėjo atstovą momento, laikantis Tiekėjo nustatytų patekimo į objektą ir darbų atlikimo objekte sąlygų (tvarkos). </w:t>
            </w:r>
          </w:p>
        </w:tc>
      </w:tr>
      <w:tr w:rsidR="001359B9" w:rsidRPr="00735C81" w14:paraId="7021CDE8" w14:textId="77777777" w:rsidTr="0058530C">
        <w:tc>
          <w:tcPr>
            <w:tcW w:w="704" w:type="dxa"/>
          </w:tcPr>
          <w:p w14:paraId="594566D0"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7.</w:t>
            </w:r>
          </w:p>
        </w:tc>
        <w:tc>
          <w:tcPr>
            <w:tcW w:w="8930" w:type="dxa"/>
          </w:tcPr>
          <w:p w14:paraId="56861007" w14:textId="0E55BB70" w:rsidR="001359B9" w:rsidRPr="006476CE" w:rsidRDefault="001359B9" w:rsidP="0058530C">
            <w:pPr>
              <w:tabs>
                <w:tab w:val="left" w:pos="630"/>
              </w:tabs>
              <w:jc w:val="both"/>
              <w:rPr>
                <w:sz w:val="20"/>
                <w:szCs w:val="20"/>
                <w:lang w:val="lt-LT"/>
              </w:rPr>
            </w:pPr>
            <w:r w:rsidRPr="006476CE">
              <w:rPr>
                <w:sz w:val="20"/>
                <w:szCs w:val="20"/>
                <w:lang w:val="lt-LT"/>
              </w:rPr>
              <w:t xml:space="preserve">Dėl Tiekėjo arba </w:t>
            </w:r>
            <w:r w:rsidR="00927459" w:rsidRPr="006476CE">
              <w:rPr>
                <w:sz w:val="20"/>
                <w:szCs w:val="20"/>
                <w:lang w:val="lt-LT"/>
              </w:rPr>
              <w:t>T</w:t>
            </w:r>
            <w:r w:rsidRPr="006476CE">
              <w:rPr>
                <w:sz w:val="20"/>
                <w:szCs w:val="20"/>
                <w:lang w:val="lt-LT"/>
              </w:rPr>
              <w:t xml:space="preserve">iekėjo interesais veikiančių trečiųjų asmenų kaltės visiškai (nepataisomai) sugadinus, sunaikinus ar praradus objekte patalpintą ir naudojamą SMRRT įrangą, teisės aktų nustatyta tvarka atlyginti </w:t>
            </w:r>
            <w:r w:rsidR="00927459" w:rsidRPr="006476CE">
              <w:rPr>
                <w:sz w:val="20"/>
                <w:szCs w:val="20"/>
                <w:lang w:val="lt-LT"/>
              </w:rPr>
              <w:t xml:space="preserve">Perkančiajai organizacijai </w:t>
            </w:r>
            <w:r w:rsidRPr="006476CE">
              <w:rPr>
                <w:sz w:val="20"/>
                <w:szCs w:val="20"/>
                <w:lang w:val="lt-LT"/>
              </w:rPr>
              <w:t>sugadintos, sunaikinto ar prarasto SMRRT įrangos likutinę vertę, o jeigu sugadintą SMRRT</w:t>
            </w:r>
            <w:r w:rsidRPr="006476CE" w:rsidDel="00067D8D">
              <w:rPr>
                <w:sz w:val="20"/>
                <w:szCs w:val="20"/>
                <w:lang w:val="lt-LT"/>
              </w:rPr>
              <w:t xml:space="preserve"> </w:t>
            </w:r>
            <w:r w:rsidRPr="006476CE">
              <w:rPr>
                <w:sz w:val="20"/>
                <w:szCs w:val="20"/>
                <w:lang w:val="lt-LT"/>
              </w:rPr>
              <w:t xml:space="preserve">įrangą įmanoma suremontuoti – atlyginti </w:t>
            </w:r>
            <w:r w:rsidR="00927459" w:rsidRPr="006476CE">
              <w:rPr>
                <w:sz w:val="20"/>
                <w:szCs w:val="20"/>
                <w:lang w:val="lt-LT"/>
              </w:rPr>
              <w:t xml:space="preserve">Perkančiajai organizacijai </w:t>
            </w:r>
            <w:r w:rsidRPr="006476CE">
              <w:rPr>
                <w:sz w:val="20"/>
                <w:szCs w:val="20"/>
                <w:lang w:val="lt-LT"/>
              </w:rPr>
              <w:t xml:space="preserve">visas protingas su sugadinto SMRRT įrangos remontu susijusias išlaidas. </w:t>
            </w:r>
          </w:p>
        </w:tc>
      </w:tr>
      <w:tr w:rsidR="001359B9" w:rsidRPr="00735C81" w14:paraId="53B2BB2F" w14:textId="77777777" w:rsidTr="0058530C">
        <w:tc>
          <w:tcPr>
            <w:tcW w:w="704" w:type="dxa"/>
          </w:tcPr>
          <w:p w14:paraId="5BE536AA"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8.</w:t>
            </w:r>
          </w:p>
        </w:tc>
        <w:tc>
          <w:tcPr>
            <w:tcW w:w="8930" w:type="dxa"/>
          </w:tcPr>
          <w:p w14:paraId="036EFB7E" w14:textId="0A046134"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Bendradarbiauti ir tarpininkauti </w:t>
            </w:r>
            <w:r w:rsidR="00C94BB0" w:rsidRPr="006476CE">
              <w:rPr>
                <w:sz w:val="20"/>
                <w:szCs w:val="20"/>
                <w:lang w:val="lt-LT"/>
              </w:rPr>
              <w:t xml:space="preserve">Perkančiajai organizacijai </w:t>
            </w:r>
            <w:r w:rsidRPr="006476CE">
              <w:rPr>
                <w:sz w:val="20"/>
                <w:szCs w:val="20"/>
                <w:lang w:val="lt-LT"/>
              </w:rPr>
              <w:t xml:space="preserve">vykdant veiklą, susijusią su leidimų, sutikimų suderinimų ar kitos formos dokumentų gavimu SMRRT įrangos veiklai užtikrinti. </w:t>
            </w:r>
          </w:p>
        </w:tc>
      </w:tr>
      <w:tr w:rsidR="001359B9" w:rsidRPr="00735C81" w14:paraId="53AB2851" w14:textId="77777777" w:rsidTr="0058530C">
        <w:trPr>
          <w:trHeight w:val="576"/>
        </w:trPr>
        <w:tc>
          <w:tcPr>
            <w:tcW w:w="704" w:type="dxa"/>
          </w:tcPr>
          <w:p w14:paraId="0AC3CC93"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 xml:space="preserve">9. </w:t>
            </w:r>
          </w:p>
        </w:tc>
        <w:tc>
          <w:tcPr>
            <w:tcW w:w="8930" w:type="dxa"/>
          </w:tcPr>
          <w:p w14:paraId="148BD65B" w14:textId="4F6574E3"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Paslaugų teikėjas, visą </w:t>
            </w:r>
            <w:r w:rsidR="00042C42" w:rsidRPr="006476CE">
              <w:rPr>
                <w:sz w:val="20"/>
                <w:szCs w:val="20"/>
                <w:lang w:val="lt-LT"/>
              </w:rPr>
              <w:t>S</w:t>
            </w:r>
            <w:r w:rsidRPr="006476CE">
              <w:rPr>
                <w:sz w:val="20"/>
                <w:szCs w:val="20"/>
                <w:lang w:val="lt-LT"/>
              </w:rPr>
              <w:t xml:space="preserve">utarties galiojimo laikotarpį, privalo užtikrinti teikiamos paslaugos atitiktį organizaciniams ir techniniams kibernetinio saugumo reikalavimams: </w:t>
            </w:r>
            <w:r w:rsidR="00042C42" w:rsidRPr="006476CE">
              <w:rPr>
                <w:sz w:val="20"/>
                <w:szCs w:val="20"/>
                <w:lang w:val="lt-LT"/>
              </w:rPr>
              <w:t>T</w:t>
            </w:r>
            <w:r w:rsidRPr="006476CE">
              <w:rPr>
                <w:sz w:val="20"/>
                <w:szCs w:val="20"/>
                <w:lang w:val="lt-LT"/>
              </w:rPr>
              <w:t xml:space="preserve">iekėjas be </w:t>
            </w:r>
            <w:r w:rsidR="00042C42" w:rsidRPr="006476CE">
              <w:rPr>
                <w:sz w:val="20"/>
                <w:szCs w:val="20"/>
                <w:lang w:val="lt-LT"/>
              </w:rPr>
              <w:t xml:space="preserve">Perkančiosios organizacijos </w:t>
            </w:r>
            <w:r w:rsidRPr="006476CE">
              <w:rPr>
                <w:sz w:val="20"/>
                <w:szCs w:val="20"/>
                <w:lang w:val="lt-LT"/>
              </w:rPr>
              <w:t>žinios neturi neleisti patekti pašaliniams asmenims prie įrengtos SMRRT įrangos jo objekte.</w:t>
            </w:r>
          </w:p>
        </w:tc>
      </w:tr>
      <w:tr w:rsidR="001359B9" w:rsidRPr="00735C81" w14:paraId="5D659323" w14:textId="77777777" w:rsidTr="0058530C">
        <w:trPr>
          <w:trHeight w:val="252"/>
        </w:trPr>
        <w:tc>
          <w:tcPr>
            <w:tcW w:w="704" w:type="dxa"/>
          </w:tcPr>
          <w:p w14:paraId="68367B4C"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10.</w:t>
            </w:r>
          </w:p>
        </w:tc>
        <w:tc>
          <w:tcPr>
            <w:tcW w:w="8930" w:type="dxa"/>
          </w:tcPr>
          <w:p w14:paraId="0D250494" w14:textId="77777777"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Tiekėjas privalo įrodyti, kad paslauga nekelia grėsmės nacionaliniam saugumui, nėra toliau nurodytų aplinkybių: </w:t>
            </w:r>
          </w:p>
          <w:p w14:paraId="602D5FCE" w14:textId="0241FC50"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 xml:space="preserve">1) </w:t>
            </w:r>
            <w:r w:rsidR="00377720" w:rsidRPr="006476CE">
              <w:rPr>
                <w:sz w:val="20"/>
                <w:szCs w:val="20"/>
                <w:lang w:val="lt-LT"/>
              </w:rPr>
              <w:t>T</w:t>
            </w:r>
            <w:r w:rsidRPr="006476CE">
              <w:rPr>
                <w:sz w:val="20"/>
                <w:szCs w:val="20"/>
                <w:lang w:val="lt-LT"/>
              </w:rPr>
              <w:t>iekėjas ar jį kontroliuojantis asmuo yra registruoti (jeigu gamintojas ar jį kontroliuojantis asmuo yra fizinis asmuo – nuolat gyvenantis ar turintis pilietybę) VPĮ 92 straipsnio 14 dalyje numatytame sąraše nurodytose valstybėse ar teritorijose;</w:t>
            </w:r>
          </w:p>
          <w:p w14:paraId="47C14AF6" w14:textId="77777777" w:rsidR="001359B9" w:rsidRPr="006476CE" w:rsidRDefault="001359B9" w:rsidP="0058530C">
            <w:pPr>
              <w:tabs>
                <w:tab w:val="left" w:pos="993"/>
                <w:tab w:val="left" w:pos="1560"/>
                <w:tab w:val="left" w:pos="1843"/>
              </w:tabs>
              <w:jc w:val="both"/>
              <w:rPr>
                <w:sz w:val="20"/>
                <w:szCs w:val="20"/>
                <w:lang w:val="lt-LT"/>
              </w:rPr>
            </w:pPr>
            <w:r w:rsidRPr="006476CE">
              <w:rPr>
                <w:sz w:val="20"/>
                <w:szCs w:val="20"/>
                <w:lang w:val="lt-LT"/>
              </w:rPr>
              <w:t>2) paslauga būtų teikiamos iš VPĮ 92 straipsnio 14 dalyje numatytame sąraše nurodytų valstybių ar teritorijų.</w:t>
            </w:r>
          </w:p>
        </w:tc>
      </w:tr>
      <w:tr w:rsidR="001359B9" w:rsidRPr="00735C81" w14:paraId="3A3241E9" w14:textId="77777777" w:rsidTr="0058530C">
        <w:trPr>
          <w:trHeight w:val="252"/>
        </w:trPr>
        <w:tc>
          <w:tcPr>
            <w:tcW w:w="704" w:type="dxa"/>
          </w:tcPr>
          <w:p w14:paraId="1CCA8267" w14:textId="77777777" w:rsidR="001359B9" w:rsidRPr="006476CE" w:rsidRDefault="001359B9" w:rsidP="0058530C">
            <w:pPr>
              <w:tabs>
                <w:tab w:val="left" w:pos="993"/>
                <w:tab w:val="left" w:pos="1560"/>
                <w:tab w:val="left" w:pos="1843"/>
              </w:tabs>
              <w:ind w:left="-20"/>
              <w:jc w:val="center"/>
              <w:rPr>
                <w:sz w:val="20"/>
                <w:szCs w:val="20"/>
                <w:lang w:val="lt-LT"/>
              </w:rPr>
            </w:pPr>
            <w:r w:rsidRPr="006476CE">
              <w:rPr>
                <w:sz w:val="20"/>
                <w:szCs w:val="20"/>
                <w:lang w:val="lt-LT"/>
              </w:rPr>
              <w:t>11.</w:t>
            </w:r>
          </w:p>
        </w:tc>
        <w:tc>
          <w:tcPr>
            <w:tcW w:w="8930" w:type="dxa"/>
          </w:tcPr>
          <w:p w14:paraId="1FF97758" w14:textId="77777777" w:rsidR="001359B9" w:rsidRPr="006476CE" w:rsidRDefault="001359B9" w:rsidP="0058530C">
            <w:pPr>
              <w:jc w:val="both"/>
              <w:rPr>
                <w:sz w:val="20"/>
                <w:szCs w:val="20"/>
                <w:lang w:val="lt-LT"/>
              </w:rPr>
            </w:pPr>
            <w:r w:rsidRPr="006476CE">
              <w:rPr>
                <w:sz w:val="20"/>
                <w:szCs w:val="20"/>
                <w:lang w:val="lt-LT"/>
              </w:rPr>
              <w:t>1) Tiekėjas privalo užtikrinti atliekų tvarkymą paslaugų teikimo vietoje, kai jos atsiranda: rūšiuoti atsiradusias aplinkas, perduoti perdirbimui, kompostuoti ar pakartotinai naudoti.</w:t>
            </w:r>
          </w:p>
          <w:p w14:paraId="40644136" w14:textId="3879465B" w:rsidR="001359B9" w:rsidRPr="006476CE" w:rsidRDefault="001359B9" w:rsidP="0058530C">
            <w:pPr>
              <w:jc w:val="both"/>
              <w:rPr>
                <w:sz w:val="20"/>
                <w:szCs w:val="20"/>
                <w:lang w:val="lt-LT"/>
              </w:rPr>
            </w:pPr>
            <w:r w:rsidRPr="006476CE">
              <w:rPr>
                <w:sz w:val="20"/>
                <w:szCs w:val="20"/>
                <w:lang w:val="lt-LT"/>
              </w:rPr>
              <w:t xml:space="preserve">2) Paslaugos </w:t>
            </w:r>
            <w:r w:rsidR="005118D5" w:rsidRPr="006476CE">
              <w:rPr>
                <w:sz w:val="20"/>
                <w:szCs w:val="20"/>
                <w:lang w:val="lt-LT"/>
              </w:rPr>
              <w:t>Tie</w:t>
            </w:r>
            <w:r w:rsidRPr="006476CE">
              <w:rPr>
                <w:sz w:val="20"/>
                <w:szCs w:val="20"/>
                <w:lang w:val="lt-LT"/>
              </w:rPr>
              <w:t>kėjas turi tinkamai tvarkyti ir pašalinti visas pavojingas atliekas, susidarančias dėl telekomunikacijų įrangos.</w:t>
            </w:r>
          </w:p>
          <w:p w14:paraId="61269114" w14:textId="77777777" w:rsidR="001359B9" w:rsidRPr="006476CE" w:rsidRDefault="001359B9" w:rsidP="0058530C">
            <w:pPr>
              <w:jc w:val="both"/>
              <w:rPr>
                <w:sz w:val="20"/>
                <w:szCs w:val="20"/>
                <w:lang w:val="lt-LT"/>
              </w:rPr>
            </w:pPr>
            <w:r w:rsidRPr="006476CE">
              <w:rPr>
                <w:sz w:val="20"/>
                <w:szCs w:val="20"/>
                <w:lang w:val="lt-LT"/>
              </w:rPr>
              <w:t xml:space="preserve">3) Paslaugos teikimo vietoje, kai tai įmanoma, naudoti tik daugkartinio naudojimo produktus, mažinti vienkartinio produktų naudojimą. </w:t>
            </w:r>
          </w:p>
          <w:p w14:paraId="1F988BA7" w14:textId="77777777" w:rsidR="001359B9" w:rsidRPr="006476CE" w:rsidRDefault="001359B9" w:rsidP="0058530C">
            <w:pPr>
              <w:tabs>
                <w:tab w:val="left" w:pos="993"/>
                <w:tab w:val="left" w:pos="1560"/>
                <w:tab w:val="left" w:pos="1843"/>
              </w:tabs>
              <w:jc w:val="both"/>
              <w:rPr>
                <w:sz w:val="20"/>
                <w:szCs w:val="20"/>
                <w:lang w:val="lt-LT"/>
              </w:rPr>
            </w:pPr>
          </w:p>
        </w:tc>
      </w:tr>
    </w:tbl>
    <w:p w14:paraId="351762FC" w14:textId="77777777" w:rsidR="001359B9" w:rsidRDefault="001359B9" w:rsidP="001359B9">
      <w:pPr>
        <w:tabs>
          <w:tab w:val="left" w:pos="4962"/>
        </w:tabs>
        <w:ind w:right="-739"/>
        <w:jc w:val="center"/>
        <w:rPr>
          <w:lang w:val="lt-LT"/>
        </w:rPr>
      </w:pPr>
    </w:p>
    <w:p w14:paraId="02FEE09C" w14:textId="77777777" w:rsidR="006476CE" w:rsidRDefault="006476CE" w:rsidP="001359B9">
      <w:pPr>
        <w:tabs>
          <w:tab w:val="left" w:pos="4962"/>
        </w:tabs>
        <w:ind w:right="-739"/>
        <w:jc w:val="center"/>
        <w:rPr>
          <w:lang w:val="lt-LT"/>
        </w:rPr>
      </w:pPr>
    </w:p>
    <w:p w14:paraId="79D42E42" w14:textId="77777777" w:rsidR="006476CE" w:rsidRDefault="006476CE" w:rsidP="001359B9">
      <w:pPr>
        <w:tabs>
          <w:tab w:val="left" w:pos="4962"/>
        </w:tabs>
        <w:ind w:right="-739"/>
        <w:jc w:val="center"/>
        <w:rPr>
          <w:lang w:val="lt-LT"/>
        </w:rPr>
      </w:pPr>
    </w:p>
    <w:p w14:paraId="75B9643D" w14:textId="77777777" w:rsidR="006476CE" w:rsidRDefault="006476CE" w:rsidP="001359B9">
      <w:pPr>
        <w:tabs>
          <w:tab w:val="left" w:pos="4962"/>
        </w:tabs>
        <w:ind w:right="-739"/>
        <w:jc w:val="center"/>
        <w:rPr>
          <w:lang w:val="lt-LT"/>
        </w:rPr>
      </w:pPr>
    </w:p>
    <w:p w14:paraId="2432017F" w14:textId="77777777" w:rsidR="006476CE" w:rsidRDefault="006476CE" w:rsidP="001359B9">
      <w:pPr>
        <w:tabs>
          <w:tab w:val="left" w:pos="4962"/>
        </w:tabs>
        <w:ind w:right="-739"/>
        <w:jc w:val="center"/>
        <w:rPr>
          <w:lang w:val="lt-LT"/>
        </w:rPr>
      </w:pPr>
    </w:p>
    <w:p w14:paraId="459FF4D4" w14:textId="77777777" w:rsidR="006476CE" w:rsidRDefault="006476CE" w:rsidP="001359B9">
      <w:pPr>
        <w:tabs>
          <w:tab w:val="left" w:pos="4962"/>
        </w:tabs>
        <w:ind w:right="-739"/>
        <w:jc w:val="center"/>
        <w:rPr>
          <w:lang w:val="lt-LT"/>
        </w:rPr>
      </w:pPr>
    </w:p>
    <w:p w14:paraId="69046C8C" w14:textId="77777777" w:rsidR="006476CE" w:rsidRDefault="006476CE" w:rsidP="001359B9">
      <w:pPr>
        <w:tabs>
          <w:tab w:val="left" w:pos="4962"/>
        </w:tabs>
        <w:ind w:right="-739"/>
        <w:jc w:val="center"/>
        <w:rPr>
          <w:lang w:val="lt-LT"/>
        </w:rPr>
      </w:pPr>
    </w:p>
    <w:p w14:paraId="48DF0C09" w14:textId="77777777" w:rsidR="006476CE" w:rsidRDefault="006476CE" w:rsidP="001359B9">
      <w:pPr>
        <w:tabs>
          <w:tab w:val="left" w:pos="4962"/>
        </w:tabs>
        <w:ind w:right="-739"/>
        <w:jc w:val="center"/>
        <w:rPr>
          <w:lang w:val="lt-LT"/>
        </w:rPr>
      </w:pPr>
    </w:p>
    <w:p w14:paraId="609464AE" w14:textId="77777777" w:rsidR="006476CE" w:rsidRDefault="006476CE" w:rsidP="001359B9">
      <w:pPr>
        <w:tabs>
          <w:tab w:val="left" w:pos="4962"/>
        </w:tabs>
        <w:ind w:right="-739"/>
        <w:jc w:val="center"/>
        <w:rPr>
          <w:lang w:val="lt-LT"/>
        </w:rPr>
      </w:pPr>
    </w:p>
    <w:p w14:paraId="407D6174" w14:textId="77777777" w:rsidR="006476CE" w:rsidRPr="00253902" w:rsidRDefault="006476CE" w:rsidP="001359B9">
      <w:pPr>
        <w:tabs>
          <w:tab w:val="left" w:pos="4962"/>
        </w:tabs>
        <w:ind w:right="-739"/>
        <w:jc w:val="center"/>
        <w:rPr>
          <w:lang w:val="lt-LT"/>
        </w:rPr>
      </w:pPr>
    </w:p>
    <w:p w14:paraId="4AF02869" w14:textId="77777777" w:rsidR="00A50758" w:rsidRDefault="00A50758" w:rsidP="00A50758">
      <w:pPr>
        <w:ind w:left="10348" w:hanging="10060"/>
        <w:jc w:val="right"/>
        <w:rPr>
          <w:lang w:val="lt-LT" w:eastAsia="lt-LT"/>
        </w:rPr>
      </w:pPr>
    </w:p>
    <w:p w14:paraId="79B53DE7" w14:textId="77777777" w:rsidR="006215DC" w:rsidRDefault="006215DC" w:rsidP="00A50758">
      <w:pPr>
        <w:ind w:left="10348" w:hanging="10060"/>
        <w:jc w:val="right"/>
        <w:rPr>
          <w:lang w:val="lt-LT" w:eastAsia="lt-LT"/>
        </w:rPr>
      </w:pPr>
    </w:p>
    <w:p w14:paraId="6BA97348" w14:textId="77777777" w:rsidR="006215DC" w:rsidRDefault="006215DC" w:rsidP="00A50758">
      <w:pPr>
        <w:ind w:left="10348" w:hanging="10060"/>
        <w:jc w:val="right"/>
        <w:rPr>
          <w:lang w:val="lt-LT" w:eastAsia="lt-LT"/>
        </w:rPr>
      </w:pPr>
    </w:p>
    <w:p w14:paraId="6799802B" w14:textId="77777777" w:rsidR="006215DC" w:rsidRDefault="006215DC" w:rsidP="00A50758">
      <w:pPr>
        <w:ind w:left="10348" w:hanging="10060"/>
        <w:jc w:val="right"/>
        <w:rPr>
          <w:lang w:val="lt-LT" w:eastAsia="lt-LT"/>
        </w:rPr>
      </w:pPr>
    </w:p>
    <w:p w14:paraId="7A92D0AA" w14:textId="77777777" w:rsidR="006215DC" w:rsidRDefault="006215DC" w:rsidP="00A50758">
      <w:pPr>
        <w:ind w:left="10348" w:hanging="10060"/>
        <w:jc w:val="right"/>
        <w:rPr>
          <w:lang w:val="lt-LT" w:eastAsia="lt-LT"/>
        </w:rPr>
      </w:pPr>
    </w:p>
    <w:p w14:paraId="31CC7B90" w14:textId="77777777" w:rsidR="00A50758" w:rsidRDefault="00A50758" w:rsidP="00A50758">
      <w:pPr>
        <w:ind w:left="10348" w:hanging="10060"/>
        <w:jc w:val="right"/>
        <w:rPr>
          <w:lang w:val="lt-LT" w:eastAsia="lt-LT"/>
        </w:rPr>
      </w:pPr>
    </w:p>
    <w:p w14:paraId="63AF679A" w14:textId="77777777" w:rsidR="00A50758" w:rsidRDefault="00A50758" w:rsidP="00A50758">
      <w:pPr>
        <w:ind w:left="10348" w:hanging="10060"/>
        <w:jc w:val="right"/>
        <w:rPr>
          <w:lang w:val="lt-LT" w:eastAsia="lt-LT"/>
        </w:rPr>
      </w:pPr>
    </w:p>
    <w:p w14:paraId="194112A8" w14:textId="0CACFE96" w:rsidR="00C1314F" w:rsidRPr="00C1314F" w:rsidRDefault="00C1314F" w:rsidP="006215DC">
      <w:pPr>
        <w:ind w:left="10348" w:hanging="10060"/>
        <w:jc w:val="right"/>
        <w:rPr>
          <w:lang w:val="lt-LT" w:eastAsia="lt-LT"/>
        </w:rPr>
      </w:pPr>
      <w:r>
        <w:rPr>
          <w:lang w:val="lt-LT" w:eastAsia="lt-LT"/>
        </w:rPr>
        <w:lastRenderedPageBreak/>
        <w:t>T</w:t>
      </w:r>
      <w:r w:rsidRPr="00C1314F">
        <w:rPr>
          <w:lang w:val="lt-LT" w:eastAsia="lt-LT"/>
        </w:rPr>
        <w:t xml:space="preserve">echninės specifikacijos </w:t>
      </w:r>
    </w:p>
    <w:p w14:paraId="5D3D2121" w14:textId="43614015" w:rsidR="00F11122" w:rsidRDefault="00C1314F" w:rsidP="006215DC">
      <w:pPr>
        <w:tabs>
          <w:tab w:val="left" w:pos="7513"/>
        </w:tabs>
        <w:ind w:left="5184" w:firstLine="1195"/>
        <w:jc w:val="center"/>
        <w:rPr>
          <w:b/>
          <w:bCs/>
          <w:caps/>
          <w:lang w:val="lt-LT" w:eastAsia="lt-LT"/>
        </w:rPr>
      </w:pPr>
      <w:r>
        <w:rPr>
          <w:lang w:val="lt-LT" w:eastAsia="lt-LT"/>
        </w:rPr>
        <w:t>priedas 1A</w:t>
      </w:r>
    </w:p>
    <w:p w14:paraId="3525C0DF" w14:textId="77777777" w:rsidR="007901E7" w:rsidRDefault="007901E7" w:rsidP="001359B9">
      <w:pPr>
        <w:jc w:val="center"/>
        <w:rPr>
          <w:b/>
          <w:bCs/>
          <w:caps/>
          <w:lang w:val="lt-LT" w:eastAsia="lt-LT"/>
        </w:rPr>
      </w:pPr>
    </w:p>
    <w:p w14:paraId="0D2CE90D" w14:textId="77777777" w:rsidR="001359B9" w:rsidRPr="001359B9" w:rsidRDefault="001359B9" w:rsidP="001359B9">
      <w:pPr>
        <w:jc w:val="center"/>
        <w:rPr>
          <w:b/>
          <w:bCs/>
          <w:caps/>
          <w:lang w:val="lt-LT" w:eastAsia="lt-LT"/>
        </w:rPr>
      </w:pPr>
      <w:r w:rsidRPr="001359B9">
        <w:rPr>
          <w:b/>
          <w:bCs/>
          <w:caps/>
          <w:lang w:val="lt-LT" w:eastAsia="lt-LT"/>
        </w:rPr>
        <w:t>TALPINAMų smRRT komponentų komplektų SĄRAŠAS</w:t>
      </w:r>
    </w:p>
    <w:p w14:paraId="0EF54715" w14:textId="77777777" w:rsidR="001359B9" w:rsidRPr="001359B9" w:rsidRDefault="001359B9" w:rsidP="001359B9">
      <w:pPr>
        <w:jc w:val="center"/>
        <w:rPr>
          <w:b/>
          <w:bCs/>
          <w:caps/>
          <w:lang w:val="lt-LT"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38"/>
        <w:gridCol w:w="3393"/>
        <w:gridCol w:w="851"/>
        <w:gridCol w:w="850"/>
        <w:gridCol w:w="851"/>
        <w:gridCol w:w="709"/>
        <w:gridCol w:w="567"/>
        <w:gridCol w:w="708"/>
        <w:gridCol w:w="709"/>
      </w:tblGrid>
      <w:tr w:rsidR="001359B9" w:rsidRPr="00253902" w14:paraId="067995A1" w14:textId="77777777" w:rsidTr="001359B9">
        <w:trPr>
          <w:trHeight w:val="441"/>
          <w:jc w:val="center"/>
        </w:trPr>
        <w:tc>
          <w:tcPr>
            <w:tcW w:w="1138" w:type="dxa"/>
            <w:vMerge w:val="restart"/>
            <w:tcBorders>
              <w:top w:val="single" w:sz="4" w:space="0" w:color="auto"/>
            </w:tcBorders>
            <w:shd w:val="clear" w:color="auto" w:fill="auto"/>
            <w:vAlign w:val="center"/>
          </w:tcPr>
          <w:p w14:paraId="72B49C4F"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Talpinamo</w:t>
            </w:r>
          </w:p>
          <w:p w14:paraId="15DD7EEF"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 xml:space="preserve">komponento </w:t>
            </w:r>
          </w:p>
          <w:p w14:paraId="6D5B5097"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pavadinimas</w:t>
            </w:r>
          </w:p>
        </w:tc>
        <w:tc>
          <w:tcPr>
            <w:tcW w:w="3393" w:type="dxa"/>
            <w:vMerge w:val="restart"/>
            <w:tcBorders>
              <w:top w:val="single" w:sz="4" w:space="0" w:color="auto"/>
            </w:tcBorders>
            <w:shd w:val="clear" w:color="auto" w:fill="auto"/>
            <w:vAlign w:val="center"/>
          </w:tcPr>
          <w:p w14:paraId="632FB2C8" w14:textId="77777777" w:rsidR="001359B9" w:rsidRPr="001359B9" w:rsidRDefault="001359B9" w:rsidP="001359B9">
            <w:pPr>
              <w:jc w:val="center"/>
              <w:rPr>
                <w:color w:val="000000"/>
                <w:sz w:val="16"/>
                <w:szCs w:val="16"/>
                <w:lang w:val="lt-LT" w:eastAsia="lt-LT"/>
              </w:rPr>
            </w:pPr>
            <w:r w:rsidRPr="001359B9">
              <w:rPr>
                <w:color w:val="000000"/>
                <w:sz w:val="16"/>
                <w:szCs w:val="16"/>
                <w:lang w:val="lt-LT" w:eastAsia="lt-LT"/>
              </w:rPr>
              <w:t xml:space="preserve">SMRRT komponentų komplektų </w:t>
            </w:r>
          </w:p>
          <w:p w14:paraId="37EA7B4C" w14:textId="77777777" w:rsidR="001359B9" w:rsidRPr="001359B9" w:rsidRDefault="001359B9" w:rsidP="001359B9">
            <w:pPr>
              <w:jc w:val="center"/>
              <w:rPr>
                <w:color w:val="000000"/>
                <w:sz w:val="16"/>
                <w:szCs w:val="16"/>
                <w:lang w:val="lt-LT" w:eastAsia="lt-LT"/>
              </w:rPr>
            </w:pPr>
            <w:r w:rsidRPr="001359B9">
              <w:rPr>
                <w:color w:val="000000"/>
                <w:sz w:val="16"/>
                <w:szCs w:val="16"/>
                <w:lang w:val="lt-LT" w:eastAsia="lt-LT"/>
              </w:rPr>
              <w:t xml:space="preserve">talpinimo vietos su taško koordinatėmis </w:t>
            </w:r>
          </w:p>
        </w:tc>
        <w:tc>
          <w:tcPr>
            <w:tcW w:w="851" w:type="dxa"/>
            <w:vMerge w:val="restart"/>
            <w:vAlign w:val="center"/>
          </w:tcPr>
          <w:p w14:paraId="3988E7E1"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 xml:space="preserve">Įrangos sunaudojamas elektros </w:t>
            </w:r>
          </w:p>
          <w:p w14:paraId="54347156"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galingumas,</w:t>
            </w:r>
          </w:p>
          <w:p w14:paraId="7AECDED5" w14:textId="77777777" w:rsidR="001359B9" w:rsidRPr="001359B9" w:rsidRDefault="001359B9" w:rsidP="001359B9">
            <w:pPr>
              <w:spacing w:after="160" w:line="259" w:lineRule="auto"/>
              <w:jc w:val="center"/>
              <w:rPr>
                <w:color w:val="000000"/>
                <w:sz w:val="16"/>
                <w:szCs w:val="16"/>
                <w:lang w:val="lt-LT" w:eastAsia="lt-LT"/>
              </w:rPr>
            </w:pPr>
            <w:r w:rsidRPr="001359B9">
              <w:rPr>
                <w:bCs/>
                <w:color w:val="000000"/>
                <w:sz w:val="16"/>
                <w:szCs w:val="16"/>
                <w:lang w:val="lt-LT" w:eastAsia="lt-LT"/>
              </w:rPr>
              <w:t>kW *</w:t>
            </w:r>
          </w:p>
        </w:tc>
        <w:tc>
          <w:tcPr>
            <w:tcW w:w="2977" w:type="dxa"/>
            <w:gridSpan w:val="4"/>
            <w:vAlign w:val="center"/>
          </w:tcPr>
          <w:p w14:paraId="6C2D957A" w14:textId="77777777" w:rsidR="001359B9" w:rsidRPr="001359B9" w:rsidRDefault="001359B9" w:rsidP="001359B9">
            <w:pPr>
              <w:jc w:val="center"/>
              <w:rPr>
                <w:color w:val="000000"/>
                <w:sz w:val="16"/>
                <w:szCs w:val="16"/>
                <w:lang w:val="lt-LT" w:eastAsia="lt-LT"/>
              </w:rPr>
            </w:pPr>
            <w:r w:rsidRPr="001359B9">
              <w:rPr>
                <w:color w:val="000000"/>
                <w:sz w:val="16"/>
                <w:szCs w:val="16"/>
                <w:lang w:val="lt-LT" w:eastAsia="lt-LT"/>
              </w:rPr>
              <w:t xml:space="preserve">Talpinami komponentų </w:t>
            </w:r>
          </w:p>
          <w:p w14:paraId="2BCC4C27" w14:textId="77777777" w:rsidR="001359B9" w:rsidRPr="001359B9" w:rsidRDefault="001359B9" w:rsidP="001359B9">
            <w:pPr>
              <w:jc w:val="center"/>
              <w:rPr>
                <w:color w:val="000000"/>
                <w:sz w:val="16"/>
                <w:szCs w:val="16"/>
                <w:lang w:val="lt-LT" w:eastAsia="lt-LT"/>
              </w:rPr>
            </w:pPr>
            <w:r w:rsidRPr="001359B9">
              <w:rPr>
                <w:color w:val="000000"/>
                <w:sz w:val="16"/>
                <w:szCs w:val="16"/>
                <w:lang w:val="lt-LT" w:eastAsia="lt-LT"/>
              </w:rPr>
              <w:t>komplektai</w:t>
            </w:r>
          </w:p>
        </w:tc>
        <w:tc>
          <w:tcPr>
            <w:tcW w:w="708" w:type="dxa"/>
          </w:tcPr>
          <w:p w14:paraId="57923E1F" w14:textId="77777777" w:rsidR="001359B9" w:rsidRPr="001359B9" w:rsidRDefault="001359B9" w:rsidP="001359B9">
            <w:pPr>
              <w:jc w:val="center"/>
              <w:rPr>
                <w:color w:val="000000"/>
                <w:sz w:val="16"/>
                <w:szCs w:val="16"/>
                <w:lang w:val="lt-LT" w:eastAsia="lt-LT"/>
              </w:rPr>
            </w:pPr>
          </w:p>
        </w:tc>
        <w:tc>
          <w:tcPr>
            <w:tcW w:w="709" w:type="dxa"/>
          </w:tcPr>
          <w:p w14:paraId="20660FD1" w14:textId="77777777" w:rsidR="001359B9" w:rsidRPr="00253902" w:rsidRDefault="001359B9" w:rsidP="001359B9">
            <w:pPr>
              <w:jc w:val="center"/>
              <w:rPr>
                <w:color w:val="000000"/>
                <w:sz w:val="16"/>
                <w:szCs w:val="16"/>
                <w:lang w:val="lt-LT" w:eastAsia="lt-LT"/>
              </w:rPr>
            </w:pPr>
          </w:p>
        </w:tc>
      </w:tr>
      <w:tr w:rsidR="001359B9" w:rsidRPr="00253902" w14:paraId="797CB410" w14:textId="77777777" w:rsidTr="001359B9">
        <w:trPr>
          <w:trHeight w:val="702"/>
          <w:jc w:val="center"/>
        </w:trPr>
        <w:tc>
          <w:tcPr>
            <w:tcW w:w="1138" w:type="dxa"/>
            <w:vMerge/>
            <w:shd w:val="clear" w:color="auto" w:fill="auto"/>
            <w:vAlign w:val="center"/>
            <w:hideMark/>
          </w:tcPr>
          <w:p w14:paraId="016DE6A8" w14:textId="77777777" w:rsidR="001359B9" w:rsidRPr="001359B9" w:rsidRDefault="001359B9" w:rsidP="001359B9">
            <w:pPr>
              <w:autoSpaceDE w:val="0"/>
              <w:autoSpaceDN w:val="0"/>
              <w:adjustRightInd w:val="0"/>
              <w:jc w:val="center"/>
              <w:rPr>
                <w:bCs/>
                <w:color w:val="000000"/>
                <w:sz w:val="16"/>
                <w:szCs w:val="16"/>
                <w:lang w:val="lt-LT" w:eastAsia="lt-LT"/>
              </w:rPr>
            </w:pPr>
          </w:p>
        </w:tc>
        <w:tc>
          <w:tcPr>
            <w:tcW w:w="3393" w:type="dxa"/>
            <w:vMerge/>
            <w:shd w:val="clear" w:color="auto" w:fill="auto"/>
            <w:vAlign w:val="center"/>
            <w:hideMark/>
          </w:tcPr>
          <w:p w14:paraId="7036721A" w14:textId="77777777" w:rsidR="001359B9" w:rsidRPr="001359B9" w:rsidRDefault="001359B9" w:rsidP="001359B9">
            <w:pPr>
              <w:autoSpaceDE w:val="0"/>
              <w:autoSpaceDN w:val="0"/>
              <w:adjustRightInd w:val="0"/>
              <w:jc w:val="center"/>
              <w:rPr>
                <w:bCs/>
                <w:color w:val="000000"/>
                <w:sz w:val="16"/>
                <w:szCs w:val="16"/>
                <w:lang w:val="lt-LT" w:eastAsia="lt-LT"/>
              </w:rPr>
            </w:pPr>
          </w:p>
        </w:tc>
        <w:tc>
          <w:tcPr>
            <w:tcW w:w="851" w:type="dxa"/>
            <w:vMerge/>
            <w:vAlign w:val="center"/>
          </w:tcPr>
          <w:p w14:paraId="73C43CB0" w14:textId="77777777" w:rsidR="001359B9" w:rsidRPr="001359B9" w:rsidRDefault="001359B9" w:rsidP="001359B9">
            <w:pPr>
              <w:spacing w:after="160" w:line="259" w:lineRule="auto"/>
              <w:jc w:val="center"/>
              <w:rPr>
                <w:bCs/>
                <w:color w:val="000000"/>
                <w:sz w:val="16"/>
                <w:szCs w:val="16"/>
                <w:lang w:val="lt-LT" w:eastAsia="lt-LT"/>
              </w:rPr>
            </w:pPr>
          </w:p>
        </w:tc>
        <w:tc>
          <w:tcPr>
            <w:tcW w:w="850" w:type="dxa"/>
            <w:vAlign w:val="center"/>
          </w:tcPr>
          <w:p w14:paraId="4A59313C"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Radijo ryšio</w:t>
            </w:r>
          </w:p>
          <w:p w14:paraId="5AC2AA08" w14:textId="77777777" w:rsidR="001359B9" w:rsidRPr="001359B9" w:rsidRDefault="001359B9" w:rsidP="001359B9">
            <w:pPr>
              <w:spacing w:after="160" w:line="259" w:lineRule="auto"/>
              <w:jc w:val="center"/>
              <w:rPr>
                <w:bCs/>
                <w:color w:val="000000"/>
                <w:sz w:val="16"/>
                <w:szCs w:val="16"/>
                <w:lang w:val="lt-LT" w:eastAsia="lt-LT"/>
              </w:rPr>
            </w:pPr>
            <w:r w:rsidRPr="001359B9">
              <w:rPr>
                <w:bCs/>
                <w:color w:val="000000"/>
                <w:sz w:val="16"/>
                <w:szCs w:val="16"/>
                <w:lang w:val="lt-LT" w:eastAsia="lt-LT"/>
              </w:rPr>
              <w:t>bazinės įrangos modelis</w:t>
            </w:r>
          </w:p>
        </w:tc>
        <w:tc>
          <w:tcPr>
            <w:tcW w:w="851" w:type="dxa"/>
            <w:vAlign w:val="center"/>
          </w:tcPr>
          <w:p w14:paraId="7901C992"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TX/RX</w:t>
            </w:r>
          </w:p>
          <w:p w14:paraId="549EEFFB"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antenų</w:t>
            </w:r>
          </w:p>
          <w:p w14:paraId="70695975"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kiekis,</w:t>
            </w:r>
          </w:p>
          <w:p w14:paraId="1499BF37" w14:textId="77777777" w:rsidR="001359B9" w:rsidRPr="001359B9" w:rsidRDefault="001359B9" w:rsidP="001359B9">
            <w:pPr>
              <w:spacing w:after="160" w:line="259" w:lineRule="auto"/>
              <w:jc w:val="center"/>
              <w:rPr>
                <w:bCs/>
                <w:color w:val="000000"/>
                <w:sz w:val="16"/>
                <w:szCs w:val="16"/>
                <w:lang w:val="lt-LT" w:eastAsia="lt-LT"/>
              </w:rPr>
            </w:pPr>
            <w:r w:rsidRPr="001359B9">
              <w:rPr>
                <w:bCs/>
                <w:color w:val="000000"/>
                <w:sz w:val="16"/>
                <w:szCs w:val="16"/>
                <w:lang w:val="lt-LT" w:eastAsia="lt-LT"/>
              </w:rPr>
              <w:t>vnt.</w:t>
            </w:r>
          </w:p>
        </w:tc>
        <w:tc>
          <w:tcPr>
            <w:tcW w:w="709" w:type="dxa"/>
            <w:vAlign w:val="center"/>
          </w:tcPr>
          <w:p w14:paraId="69494F0F"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RRL</w:t>
            </w:r>
          </w:p>
          <w:p w14:paraId="3C6AE77D"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antenų</w:t>
            </w:r>
          </w:p>
          <w:p w14:paraId="6C3F759B"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kiekis,</w:t>
            </w:r>
          </w:p>
          <w:p w14:paraId="598FBB49" w14:textId="77777777" w:rsidR="001359B9" w:rsidRPr="001359B9" w:rsidRDefault="001359B9" w:rsidP="001359B9">
            <w:pPr>
              <w:spacing w:after="160" w:line="259" w:lineRule="auto"/>
              <w:jc w:val="center"/>
              <w:rPr>
                <w:bCs/>
                <w:color w:val="000000"/>
                <w:sz w:val="16"/>
                <w:szCs w:val="16"/>
                <w:lang w:val="lt-LT" w:eastAsia="lt-LT"/>
              </w:rPr>
            </w:pPr>
            <w:r w:rsidRPr="001359B9">
              <w:rPr>
                <w:bCs/>
                <w:color w:val="000000"/>
                <w:sz w:val="16"/>
                <w:szCs w:val="16"/>
                <w:lang w:val="lt-LT" w:eastAsia="lt-LT"/>
              </w:rPr>
              <w:t>vnt.</w:t>
            </w:r>
          </w:p>
        </w:tc>
        <w:tc>
          <w:tcPr>
            <w:tcW w:w="567" w:type="dxa"/>
            <w:vAlign w:val="center"/>
          </w:tcPr>
          <w:p w14:paraId="7A10C2A5"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GPS</w:t>
            </w:r>
          </w:p>
          <w:p w14:paraId="7008400E"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antenų</w:t>
            </w:r>
          </w:p>
          <w:p w14:paraId="078E4CB4" w14:textId="77777777" w:rsidR="001359B9" w:rsidRPr="001359B9" w:rsidRDefault="001359B9" w:rsidP="001359B9">
            <w:pPr>
              <w:spacing w:after="160" w:line="259" w:lineRule="auto"/>
              <w:jc w:val="center"/>
              <w:rPr>
                <w:bCs/>
                <w:color w:val="000000"/>
                <w:sz w:val="16"/>
                <w:szCs w:val="16"/>
                <w:lang w:val="lt-LT" w:eastAsia="lt-LT"/>
              </w:rPr>
            </w:pPr>
            <w:r w:rsidRPr="001359B9">
              <w:rPr>
                <w:bCs/>
                <w:color w:val="000000"/>
                <w:sz w:val="16"/>
                <w:szCs w:val="16"/>
                <w:lang w:val="lt-LT" w:eastAsia="lt-LT"/>
              </w:rPr>
              <w:t>kiekis,  vnt.</w:t>
            </w:r>
          </w:p>
        </w:tc>
        <w:tc>
          <w:tcPr>
            <w:tcW w:w="708" w:type="dxa"/>
          </w:tcPr>
          <w:p w14:paraId="7921535A" w14:textId="77777777" w:rsidR="001359B9" w:rsidRPr="001359B9" w:rsidRDefault="001359B9" w:rsidP="001359B9">
            <w:pPr>
              <w:jc w:val="center"/>
              <w:rPr>
                <w:color w:val="000000"/>
                <w:sz w:val="16"/>
                <w:szCs w:val="16"/>
                <w:lang w:val="lt-LT" w:eastAsia="lt-LT"/>
              </w:rPr>
            </w:pPr>
            <w:r w:rsidRPr="001359B9">
              <w:rPr>
                <w:color w:val="000000"/>
                <w:sz w:val="16"/>
                <w:szCs w:val="16"/>
                <w:lang w:val="lt-LT" w:eastAsia="lt-LT"/>
              </w:rPr>
              <w:t>Atstumas nuo nurodyto taško koordinačių,</w:t>
            </w:r>
          </w:p>
          <w:p w14:paraId="0E87AC38" w14:textId="77777777" w:rsidR="001359B9" w:rsidRPr="001359B9" w:rsidRDefault="001359B9" w:rsidP="001359B9">
            <w:pPr>
              <w:autoSpaceDE w:val="0"/>
              <w:autoSpaceDN w:val="0"/>
              <w:adjustRightInd w:val="0"/>
              <w:jc w:val="center"/>
              <w:rPr>
                <w:bCs/>
                <w:color w:val="000000"/>
                <w:sz w:val="16"/>
                <w:szCs w:val="16"/>
                <w:lang w:val="lt-LT" w:eastAsia="lt-LT"/>
              </w:rPr>
            </w:pPr>
            <w:r w:rsidRPr="001359B9">
              <w:rPr>
                <w:color w:val="000000"/>
                <w:sz w:val="16"/>
                <w:szCs w:val="16"/>
                <w:lang w:val="lt-LT" w:eastAsia="lt-LT"/>
              </w:rPr>
              <w:t>ne daugiau kaip, km</w:t>
            </w:r>
          </w:p>
        </w:tc>
        <w:tc>
          <w:tcPr>
            <w:tcW w:w="709" w:type="dxa"/>
          </w:tcPr>
          <w:p w14:paraId="05E69206" w14:textId="77777777" w:rsidR="001359B9" w:rsidRPr="00253902" w:rsidRDefault="001359B9" w:rsidP="001359B9">
            <w:pPr>
              <w:autoSpaceDE w:val="0"/>
              <w:autoSpaceDN w:val="0"/>
              <w:adjustRightInd w:val="0"/>
              <w:jc w:val="center"/>
              <w:rPr>
                <w:bCs/>
                <w:color w:val="000000"/>
                <w:sz w:val="16"/>
                <w:szCs w:val="16"/>
                <w:lang w:val="lt-LT" w:eastAsia="lt-LT"/>
              </w:rPr>
            </w:pPr>
            <w:r w:rsidRPr="001359B9">
              <w:rPr>
                <w:bCs/>
                <w:color w:val="000000"/>
                <w:sz w:val="16"/>
                <w:szCs w:val="16"/>
                <w:lang w:val="lt-LT" w:eastAsia="lt-LT"/>
              </w:rPr>
              <w:t>Antenos pakėlimo aukštis (ne mažiau), m</w:t>
            </w:r>
          </w:p>
        </w:tc>
      </w:tr>
      <w:tr w:rsidR="001359B9" w:rsidRPr="00253902" w14:paraId="581307E3" w14:textId="77777777" w:rsidTr="005C2D8B">
        <w:trPr>
          <w:trHeight w:val="372"/>
          <w:jc w:val="center"/>
        </w:trPr>
        <w:tc>
          <w:tcPr>
            <w:tcW w:w="1138" w:type="dxa"/>
            <w:shd w:val="clear" w:color="auto" w:fill="auto"/>
            <w:vAlign w:val="center"/>
          </w:tcPr>
          <w:p w14:paraId="4014B962" w14:textId="77777777" w:rsidR="001359B9" w:rsidRPr="001359B9" w:rsidRDefault="001359B9" w:rsidP="005C2D8B">
            <w:pPr>
              <w:autoSpaceDE w:val="0"/>
              <w:autoSpaceDN w:val="0"/>
              <w:adjustRightInd w:val="0"/>
              <w:jc w:val="center"/>
              <w:rPr>
                <w:color w:val="000000"/>
                <w:lang w:val="lt-LT" w:eastAsia="lt-LT"/>
              </w:rPr>
            </w:pPr>
            <w:r w:rsidRPr="001359B9">
              <w:rPr>
                <w:lang w:val="lt-LT" w:eastAsia="lt-LT"/>
              </w:rPr>
              <w:t>TEL-T-3-TV-02</w:t>
            </w:r>
          </w:p>
        </w:tc>
        <w:tc>
          <w:tcPr>
            <w:tcW w:w="3393" w:type="dxa"/>
            <w:shd w:val="clear" w:color="auto" w:fill="auto"/>
            <w:vAlign w:val="center"/>
          </w:tcPr>
          <w:p w14:paraId="7618A9E8" w14:textId="77777777" w:rsidR="001359B9" w:rsidRPr="001359B9" w:rsidRDefault="001359B9" w:rsidP="005A1E8E">
            <w:pPr>
              <w:autoSpaceDE w:val="0"/>
              <w:autoSpaceDN w:val="0"/>
              <w:adjustRightInd w:val="0"/>
              <w:ind w:left="112"/>
              <w:rPr>
                <w:lang w:val="lt-LT" w:eastAsia="lt-LT"/>
              </w:rPr>
            </w:pPr>
            <w:r w:rsidRPr="001359B9">
              <w:rPr>
                <w:lang w:val="lt-LT" w:eastAsia="lt-LT"/>
              </w:rPr>
              <w:t>Gintalų k., Varnių sen., Telšių r. sav.;</w:t>
            </w:r>
          </w:p>
          <w:p w14:paraId="2B3B2A29" w14:textId="77777777" w:rsidR="001359B9" w:rsidRPr="001359B9" w:rsidRDefault="001359B9" w:rsidP="005A1E8E">
            <w:pPr>
              <w:autoSpaceDE w:val="0"/>
              <w:autoSpaceDN w:val="0"/>
              <w:adjustRightInd w:val="0"/>
              <w:ind w:left="112"/>
              <w:rPr>
                <w:color w:val="000000"/>
                <w:lang w:val="lt-LT" w:eastAsia="lt-LT"/>
              </w:rPr>
            </w:pPr>
            <w:r w:rsidRPr="001359B9">
              <w:rPr>
                <w:lang w:val="lt-LT" w:eastAsia="lt-LT"/>
              </w:rPr>
              <w:t>koordinatės: 22.358419, 55.755369 (WGS)</w:t>
            </w:r>
          </w:p>
        </w:tc>
        <w:tc>
          <w:tcPr>
            <w:tcW w:w="851" w:type="dxa"/>
            <w:shd w:val="clear" w:color="auto" w:fill="auto"/>
            <w:vAlign w:val="center"/>
          </w:tcPr>
          <w:p w14:paraId="17CD2A8F" w14:textId="77777777" w:rsidR="001359B9" w:rsidRPr="001359B9" w:rsidRDefault="001359B9" w:rsidP="005C2D8B">
            <w:pPr>
              <w:jc w:val="center"/>
              <w:rPr>
                <w:color w:val="000000"/>
                <w:lang w:val="lt-LT" w:eastAsia="lt-LT"/>
              </w:rPr>
            </w:pPr>
            <w:r w:rsidRPr="001359B9">
              <w:rPr>
                <w:color w:val="000000"/>
                <w:lang w:val="lt-LT" w:eastAsia="lt-LT"/>
              </w:rPr>
              <w:t>1,2</w:t>
            </w:r>
          </w:p>
        </w:tc>
        <w:tc>
          <w:tcPr>
            <w:tcW w:w="850" w:type="dxa"/>
            <w:shd w:val="clear" w:color="auto" w:fill="auto"/>
            <w:vAlign w:val="center"/>
          </w:tcPr>
          <w:p w14:paraId="34E66440" w14:textId="77777777" w:rsidR="001359B9" w:rsidRPr="001359B9" w:rsidRDefault="001359B9" w:rsidP="005C2D8B">
            <w:pPr>
              <w:jc w:val="center"/>
              <w:rPr>
                <w:color w:val="000000"/>
                <w:lang w:val="lt-LT" w:eastAsia="lt-LT"/>
              </w:rPr>
            </w:pPr>
            <w:r w:rsidRPr="001359B9">
              <w:rPr>
                <w:color w:val="000000"/>
                <w:lang w:val="lt-LT" w:eastAsia="lt-LT"/>
              </w:rPr>
              <w:t>MTS1</w:t>
            </w:r>
          </w:p>
        </w:tc>
        <w:tc>
          <w:tcPr>
            <w:tcW w:w="851" w:type="dxa"/>
            <w:shd w:val="clear" w:color="auto" w:fill="auto"/>
            <w:vAlign w:val="center"/>
          </w:tcPr>
          <w:p w14:paraId="05A0BCDA" w14:textId="77777777" w:rsidR="001359B9" w:rsidRPr="001359B9" w:rsidRDefault="001359B9" w:rsidP="005C2D8B">
            <w:pPr>
              <w:jc w:val="center"/>
              <w:rPr>
                <w:color w:val="000000"/>
                <w:lang w:val="lt-LT" w:eastAsia="lt-LT"/>
              </w:rPr>
            </w:pPr>
            <w:r w:rsidRPr="001359B9">
              <w:rPr>
                <w:color w:val="000000"/>
                <w:lang w:val="lt-LT" w:eastAsia="lt-LT"/>
              </w:rPr>
              <w:t>2</w:t>
            </w:r>
          </w:p>
        </w:tc>
        <w:tc>
          <w:tcPr>
            <w:tcW w:w="709" w:type="dxa"/>
            <w:shd w:val="clear" w:color="auto" w:fill="auto"/>
            <w:vAlign w:val="center"/>
          </w:tcPr>
          <w:p w14:paraId="0279A342" w14:textId="77777777" w:rsidR="001359B9" w:rsidRPr="001359B9" w:rsidRDefault="001359B9" w:rsidP="005C2D8B">
            <w:pPr>
              <w:jc w:val="center"/>
              <w:rPr>
                <w:color w:val="000000"/>
                <w:lang w:val="lt-LT" w:eastAsia="lt-LT"/>
              </w:rPr>
            </w:pPr>
            <w:r w:rsidRPr="001359B9">
              <w:rPr>
                <w:color w:val="000000"/>
                <w:lang w:val="lt-LT" w:eastAsia="lt-LT"/>
              </w:rPr>
              <w:t>−</w:t>
            </w:r>
          </w:p>
        </w:tc>
        <w:tc>
          <w:tcPr>
            <w:tcW w:w="567" w:type="dxa"/>
            <w:shd w:val="clear" w:color="auto" w:fill="auto"/>
            <w:vAlign w:val="center"/>
          </w:tcPr>
          <w:p w14:paraId="0F78C6F6" w14:textId="77777777" w:rsidR="001359B9" w:rsidRPr="001359B9" w:rsidRDefault="001359B9" w:rsidP="005C2D8B">
            <w:pPr>
              <w:jc w:val="center"/>
              <w:rPr>
                <w:color w:val="000000"/>
                <w:lang w:val="lt-LT" w:eastAsia="lt-LT"/>
              </w:rPr>
            </w:pPr>
            <w:r w:rsidRPr="001359B9">
              <w:rPr>
                <w:color w:val="000000"/>
                <w:lang w:val="lt-LT" w:eastAsia="lt-LT"/>
              </w:rPr>
              <w:t>1</w:t>
            </w:r>
          </w:p>
        </w:tc>
        <w:tc>
          <w:tcPr>
            <w:tcW w:w="708" w:type="dxa"/>
            <w:shd w:val="clear" w:color="auto" w:fill="auto"/>
            <w:vAlign w:val="center"/>
          </w:tcPr>
          <w:p w14:paraId="277596C0" w14:textId="77777777" w:rsidR="001359B9" w:rsidRPr="001359B9" w:rsidRDefault="001359B9" w:rsidP="005C2D8B">
            <w:pPr>
              <w:jc w:val="center"/>
              <w:rPr>
                <w:color w:val="000000"/>
                <w:lang w:val="lt-LT" w:eastAsia="lt-LT"/>
              </w:rPr>
            </w:pPr>
            <w:r w:rsidRPr="001359B9">
              <w:rPr>
                <w:color w:val="000000"/>
                <w:lang w:val="lt-LT" w:eastAsia="lt-LT"/>
              </w:rPr>
              <w:t>0,2</w:t>
            </w:r>
          </w:p>
        </w:tc>
        <w:tc>
          <w:tcPr>
            <w:tcW w:w="709" w:type="dxa"/>
            <w:vAlign w:val="center"/>
          </w:tcPr>
          <w:p w14:paraId="652503E3" w14:textId="77777777" w:rsidR="001359B9" w:rsidRPr="00253902" w:rsidRDefault="001359B9" w:rsidP="005C2D8B">
            <w:pPr>
              <w:jc w:val="center"/>
              <w:rPr>
                <w:color w:val="000000"/>
                <w:lang w:val="lt-LT" w:eastAsia="lt-LT"/>
              </w:rPr>
            </w:pPr>
            <w:r w:rsidRPr="001359B9">
              <w:rPr>
                <w:color w:val="000000"/>
                <w:lang w:val="lt-LT" w:eastAsia="lt-LT"/>
              </w:rPr>
              <w:t>25</w:t>
            </w:r>
          </w:p>
        </w:tc>
      </w:tr>
    </w:tbl>
    <w:p w14:paraId="6D2262EF" w14:textId="77777777" w:rsidR="001359B9" w:rsidRPr="00253902" w:rsidRDefault="001359B9" w:rsidP="0022017C">
      <w:pPr>
        <w:tabs>
          <w:tab w:val="left" w:pos="8400"/>
        </w:tabs>
        <w:rPr>
          <w:lang w:val="lt-LT" w:eastAsia="lt-LT"/>
        </w:rPr>
      </w:pPr>
      <w:r w:rsidRPr="001359B9">
        <w:rPr>
          <w:lang w:val="lt-LT" w:eastAsia="lt-LT"/>
        </w:rPr>
        <w:t>Pastabos: SMRRT įrangos TX/RX antenas neturi užstoti aukšti pastatai ar medžiai.</w:t>
      </w:r>
    </w:p>
    <w:p w14:paraId="5B3A5200" w14:textId="77777777" w:rsidR="005A1E8E" w:rsidRPr="00253902" w:rsidRDefault="005A1E8E" w:rsidP="001359B9">
      <w:pPr>
        <w:tabs>
          <w:tab w:val="left" w:pos="8400"/>
        </w:tabs>
        <w:ind w:firstLine="567"/>
        <w:rPr>
          <w:lang w:val="lt-LT" w:eastAsia="lt-LT"/>
        </w:rPr>
      </w:pPr>
    </w:p>
    <w:p w14:paraId="6768A87C" w14:textId="36FC20B9" w:rsidR="005A1E8E" w:rsidRPr="00253902" w:rsidRDefault="005A1E8E" w:rsidP="005A1E8E">
      <w:pPr>
        <w:tabs>
          <w:tab w:val="left" w:pos="1134"/>
          <w:tab w:val="left" w:pos="9630"/>
          <w:tab w:val="left" w:pos="9720"/>
        </w:tabs>
        <w:ind w:right="8" w:firstLine="567"/>
        <w:jc w:val="both"/>
        <w:rPr>
          <w:lang w:val="lt-LT"/>
        </w:rPr>
      </w:pPr>
      <w:r w:rsidRPr="00253902">
        <w:rPr>
          <w:lang w:val="lt-LT"/>
        </w:rPr>
        <w:t>Paslaugų teikėjo faktiškai patiriamų išlaidų, tiesiogiai susijusių su Sutarties vykdymu –  išlaidos už SMRRT įrangos faktiškai sunaudotą elektros energiją Klientas numato maksimaliai skirti:</w:t>
      </w:r>
    </w:p>
    <w:p w14:paraId="351478C3" w14:textId="01802DBB" w:rsidR="005A1E8E" w:rsidRPr="00253902" w:rsidRDefault="005A1E8E" w:rsidP="005A1E8E">
      <w:pPr>
        <w:tabs>
          <w:tab w:val="left" w:pos="1134"/>
          <w:tab w:val="left" w:pos="9630"/>
          <w:tab w:val="left" w:pos="9720"/>
        </w:tabs>
        <w:ind w:right="8" w:firstLine="567"/>
        <w:jc w:val="both"/>
        <w:rPr>
          <w:lang w:val="lt-LT"/>
        </w:rPr>
      </w:pPr>
    </w:p>
    <w:tbl>
      <w:tblPr>
        <w:tblW w:w="9356" w:type="dxa"/>
        <w:jc w:val="center"/>
        <w:tblLayout w:type="fixed"/>
        <w:tblLook w:val="04A0" w:firstRow="1" w:lastRow="0" w:firstColumn="1" w:lastColumn="0" w:noHBand="0" w:noVBand="1"/>
      </w:tblPr>
      <w:tblGrid>
        <w:gridCol w:w="3819"/>
        <w:gridCol w:w="2532"/>
        <w:gridCol w:w="3005"/>
      </w:tblGrid>
      <w:tr w:rsidR="00D76F1F" w:rsidRPr="00253902" w14:paraId="68701599" w14:textId="2DB904F2" w:rsidTr="00D76F1F">
        <w:trPr>
          <w:trHeight w:val="831"/>
          <w:jc w:val="center"/>
        </w:trPr>
        <w:tc>
          <w:tcPr>
            <w:tcW w:w="3819"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5E8D360" w14:textId="2125507C" w:rsidR="00D76F1F" w:rsidRPr="00253902" w:rsidRDefault="00D76F1F" w:rsidP="0058530C">
            <w:pPr>
              <w:jc w:val="center"/>
              <w:rPr>
                <w:sz w:val="20"/>
                <w:szCs w:val="20"/>
                <w:lang w:val="lt-LT" w:eastAsia="lt-LT"/>
              </w:rPr>
            </w:pPr>
            <w:r w:rsidRPr="00253902">
              <w:rPr>
                <w:sz w:val="20"/>
                <w:szCs w:val="20"/>
                <w:lang w:val="lt-LT"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5001BB41" w14:textId="5EB1C585" w:rsidR="00D76F1F" w:rsidRPr="00253902" w:rsidRDefault="00D76F1F" w:rsidP="0058530C">
            <w:pPr>
              <w:jc w:val="center"/>
              <w:rPr>
                <w:sz w:val="20"/>
                <w:szCs w:val="20"/>
                <w:lang w:val="lt-LT" w:eastAsia="lt-LT"/>
              </w:rPr>
            </w:pPr>
            <w:r w:rsidRPr="00253902">
              <w:rPr>
                <w:sz w:val="20"/>
                <w:szCs w:val="20"/>
                <w:lang w:val="lt-LT" w:eastAsia="lt-LT"/>
              </w:rPr>
              <w:t>Maksimalios elektros energijos sąnaudos be PVM, Eur</w:t>
            </w:r>
          </w:p>
        </w:tc>
        <w:tc>
          <w:tcPr>
            <w:tcW w:w="300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D797AFC" w14:textId="68C6CD25" w:rsidR="00D76F1F" w:rsidRPr="00253902" w:rsidRDefault="00D76F1F" w:rsidP="0058530C">
            <w:pPr>
              <w:jc w:val="center"/>
              <w:rPr>
                <w:sz w:val="20"/>
                <w:szCs w:val="20"/>
                <w:lang w:val="lt-LT" w:eastAsia="lt-LT"/>
              </w:rPr>
            </w:pPr>
            <w:r w:rsidRPr="00253902">
              <w:rPr>
                <w:sz w:val="20"/>
                <w:szCs w:val="20"/>
                <w:lang w:val="lt-LT" w:eastAsia="lt-LT"/>
              </w:rPr>
              <w:t>Maksimalios elektros energijos sąnaudos su PVM, Eur</w:t>
            </w:r>
          </w:p>
        </w:tc>
      </w:tr>
      <w:tr w:rsidR="00D76F1F" w:rsidRPr="00253902" w14:paraId="5B6D694F" w14:textId="577DC325" w:rsidTr="00D76F1F">
        <w:trPr>
          <w:trHeight w:val="409"/>
          <w:jc w:val="center"/>
        </w:trPr>
        <w:tc>
          <w:tcPr>
            <w:tcW w:w="3819" w:type="dxa"/>
            <w:tcBorders>
              <w:top w:val="nil"/>
              <w:left w:val="single" w:sz="4" w:space="0" w:color="auto"/>
              <w:bottom w:val="single" w:sz="4" w:space="0" w:color="auto"/>
              <w:right w:val="single" w:sz="4" w:space="0" w:color="auto"/>
            </w:tcBorders>
            <w:shd w:val="clear" w:color="auto" w:fill="auto"/>
            <w:vAlign w:val="center"/>
            <w:hideMark/>
          </w:tcPr>
          <w:p w14:paraId="339A6CB7" w14:textId="5EE2D9E1" w:rsidR="00D76F1F" w:rsidRPr="00253902" w:rsidRDefault="00D76F1F" w:rsidP="0058530C">
            <w:pPr>
              <w:jc w:val="center"/>
              <w:rPr>
                <w:lang w:val="lt-LT" w:eastAsia="lt-LT"/>
              </w:rPr>
            </w:pPr>
            <w:r w:rsidRPr="00253902">
              <w:rPr>
                <w:lang w:val="lt-LT" w:eastAsia="lt-LT"/>
              </w:rPr>
              <w:t>12</w:t>
            </w:r>
          </w:p>
        </w:tc>
        <w:tc>
          <w:tcPr>
            <w:tcW w:w="2532" w:type="dxa"/>
            <w:tcBorders>
              <w:top w:val="nil"/>
              <w:left w:val="nil"/>
              <w:bottom w:val="single" w:sz="4" w:space="0" w:color="auto"/>
              <w:right w:val="single" w:sz="4" w:space="0" w:color="auto"/>
            </w:tcBorders>
            <w:vAlign w:val="center"/>
          </w:tcPr>
          <w:p w14:paraId="464971D6" w14:textId="48B68CFA" w:rsidR="00D76F1F" w:rsidRPr="00253902" w:rsidRDefault="00D76F1F" w:rsidP="0058530C">
            <w:pPr>
              <w:jc w:val="center"/>
              <w:rPr>
                <w:lang w:val="lt-LT" w:eastAsia="lt-LT"/>
              </w:rPr>
            </w:pPr>
            <w:r>
              <w:rPr>
                <w:lang w:val="lt-LT" w:eastAsia="lt-LT"/>
              </w:rPr>
              <w:t>1074,38</w:t>
            </w:r>
          </w:p>
        </w:tc>
        <w:tc>
          <w:tcPr>
            <w:tcW w:w="3005" w:type="dxa"/>
            <w:tcBorders>
              <w:top w:val="nil"/>
              <w:left w:val="single" w:sz="4" w:space="0" w:color="auto"/>
              <w:bottom w:val="single" w:sz="4" w:space="0" w:color="auto"/>
              <w:right w:val="single" w:sz="8" w:space="0" w:color="auto"/>
            </w:tcBorders>
            <w:shd w:val="clear" w:color="auto" w:fill="auto"/>
            <w:vAlign w:val="center"/>
          </w:tcPr>
          <w:p w14:paraId="0AA0F1EB" w14:textId="45227F63" w:rsidR="00D76F1F" w:rsidRPr="00253902" w:rsidRDefault="00D76F1F" w:rsidP="0058530C">
            <w:pPr>
              <w:jc w:val="center"/>
              <w:rPr>
                <w:lang w:val="lt-LT" w:eastAsia="lt-LT"/>
              </w:rPr>
            </w:pPr>
            <w:r w:rsidRPr="00253902">
              <w:rPr>
                <w:lang w:val="lt-LT" w:eastAsia="lt-LT"/>
              </w:rPr>
              <w:t>1300,00</w:t>
            </w:r>
          </w:p>
        </w:tc>
      </w:tr>
    </w:tbl>
    <w:p w14:paraId="0F6DEA99" w14:textId="0EB4358A" w:rsidR="005A1E8E" w:rsidRDefault="005A1E8E" w:rsidP="00F11122">
      <w:pPr>
        <w:tabs>
          <w:tab w:val="left" w:pos="709"/>
          <w:tab w:val="left" w:pos="9630"/>
          <w:tab w:val="left" w:pos="9720"/>
        </w:tabs>
        <w:ind w:right="8"/>
        <w:jc w:val="both"/>
        <w:rPr>
          <w:lang w:val="lt-LT"/>
        </w:rPr>
      </w:pPr>
    </w:p>
    <w:p w14:paraId="06CD9C78" w14:textId="05D515FA" w:rsidR="005A1E8E" w:rsidRPr="002C2ED1" w:rsidRDefault="005A1E8E" w:rsidP="008042C5">
      <w:pPr>
        <w:tabs>
          <w:tab w:val="left" w:pos="709"/>
          <w:tab w:val="left" w:pos="9630"/>
          <w:tab w:val="left" w:pos="9720"/>
        </w:tabs>
        <w:ind w:right="8" w:firstLine="567"/>
        <w:jc w:val="both"/>
        <w:rPr>
          <w:lang w:val="lt-LT"/>
        </w:rPr>
      </w:pPr>
      <w:r w:rsidRPr="00253902">
        <w:rPr>
          <w:lang w:val="lt-LT"/>
        </w:rPr>
        <w:t xml:space="preserve">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w:t>
      </w:r>
      <w:r w:rsidRPr="002C2ED1">
        <w:rPr>
          <w:lang w:val="lt-LT"/>
        </w:rPr>
        <w:t>Paslaugų teikėjas turi dengti pats.</w:t>
      </w:r>
    </w:p>
    <w:p w14:paraId="18F85381" w14:textId="756676EC" w:rsidR="00114EAC" w:rsidRPr="002C2ED1" w:rsidRDefault="00114EAC" w:rsidP="002C2ED1">
      <w:pPr>
        <w:tabs>
          <w:tab w:val="left" w:pos="567"/>
          <w:tab w:val="left" w:pos="3331"/>
        </w:tabs>
        <w:spacing w:beforeLines="60" w:before="144" w:afterLines="60" w:after="144"/>
        <w:rPr>
          <w:lang w:val="lt-LT"/>
        </w:rPr>
      </w:pPr>
      <w:r w:rsidRPr="002C2ED1">
        <w:rPr>
          <w:lang w:val="lt-LT"/>
        </w:rPr>
        <w:t xml:space="preserve">Kainodaros būdas: </w:t>
      </w:r>
      <w:sdt>
        <w:sdtPr>
          <w:rPr>
            <w:b/>
            <w:lang w:val="lt-LT"/>
          </w:rPr>
          <w:id w:val="675995975"/>
          <w:placeholder>
            <w:docPart w:val="78EE772DA61C4A108C64EF97021780B1"/>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EndPr/>
        <w:sdtContent>
          <w:r w:rsidRPr="002C2ED1">
            <w:rPr>
              <w:b/>
              <w:lang w:val="lt-LT"/>
            </w:rPr>
            <w:t>sutarties vykdymo išlaidų atlyginimo.</w:t>
          </w:r>
        </w:sdtContent>
      </w:sdt>
    </w:p>
    <w:p w14:paraId="09A84047" w14:textId="0EE2BFC3" w:rsidR="00114EAC" w:rsidRPr="002C2ED1" w:rsidRDefault="00114EAC" w:rsidP="002C2ED1">
      <w:pPr>
        <w:pStyle w:val="Sraopastraipa"/>
        <w:tabs>
          <w:tab w:val="left" w:pos="0"/>
        </w:tabs>
        <w:spacing w:after="0" w:line="240" w:lineRule="auto"/>
        <w:ind w:left="0"/>
        <w:jc w:val="both"/>
        <w:rPr>
          <w:rFonts w:ascii="Times New Roman" w:hAnsi="Times New Roman"/>
          <w:sz w:val="24"/>
          <w:szCs w:val="24"/>
        </w:rPr>
      </w:pPr>
      <w:r w:rsidRPr="002C2ED1">
        <w:rPr>
          <w:rFonts w:ascii="Times New Roman" w:hAnsi="Times New Roman"/>
          <w:sz w:val="24"/>
          <w:szCs w:val="24"/>
        </w:rPr>
        <w:t xml:space="preserve"> Taisyklės: Atsiskaitant už suteiktas paslaugas taikomas dalinis </w:t>
      </w:r>
      <w:r w:rsidR="00AE28B1">
        <w:rPr>
          <w:rFonts w:ascii="Times New Roman" w:hAnsi="Times New Roman"/>
          <w:sz w:val="24"/>
          <w:szCs w:val="24"/>
        </w:rPr>
        <w:t>Su</w:t>
      </w:r>
      <w:r w:rsidRPr="002C2ED1">
        <w:rPr>
          <w:rFonts w:ascii="Times New Roman" w:hAnsi="Times New Roman"/>
          <w:sz w:val="24"/>
          <w:szCs w:val="24"/>
        </w:rPr>
        <w:t>tarties vykdymo išlaidų padengimas, t. y. suteiktų paslaugų kaina sudaryta iš dviejų dalių:</w:t>
      </w:r>
    </w:p>
    <w:p w14:paraId="16B6910D" w14:textId="51173300" w:rsidR="00114EAC" w:rsidRPr="002C2ED1" w:rsidRDefault="00114EAC" w:rsidP="002C2ED1">
      <w:pPr>
        <w:tabs>
          <w:tab w:val="left" w:pos="1134"/>
        </w:tabs>
        <w:jc w:val="both"/>
        <w:rPr>
          <w:rFonts w:eastAsia="Calibri"/>
          <w:lang w:val="lt-LT"/>
        </w:rPr>
      </w:pPr>
      <w:r w:rsidRPr="002C2ED1">
        <w:rPr>
          <w:lang w:val="lt-LT"/>
        </w:rPr>
        <w:t xml:space="preserve">fiksuotų </w:t>
      </w:r>
      <w:r w:rsidRPr="002C2ED1">
        <w:rPr>
          <w:color w:val="000000"/>
          <w:lang w:val="lt-LT"/>
        </w:rPr>
        <w:t>paslaugų įkainių;</w:t>
      </w:r>
    </w:p>
    <w:p w14:paraId="74E76E78" w14:textId="1F7491A5" w:rsidR="00114EAC" w:rsidRPr="002C2ED1" w:rsidRDefault="00114EAC" w:rsidP="002C2ED1">
      <w:pPr>
        <w:pStyle w:val="Porat"/>
        <w:tabs>
          <w:tab w:val="center" w:pos="709"/>
          <w:tab w:val="left" w:pos="2127"/>
        </w:tabs>
        <w:jc w:val="both"/>
        <w:rPr>
          <w:lang w:val="lt-LT"/>
        </w:rPr>
      </w:pPr>
      <w:r w:rsidRPr="002C2ED1">
        <w:rPr>
          <w:lang w:val="lt-LT"/>
        </w:rPr>
        <w:t xml:space="preserve">faktinėms išlaidoms sutarties vykdymo metu skiriama už SMRRT įrangos faktiškai sunaudotą elektros energiją </w:t>
      </w:r>
      <w:r w:rsidRPr="002C2ED1">
        <w:rPr>
          <w:b/>
          <w:lang w:val="lt-LT"/>
        </w:rPr>
        <w:t>1074,38 EUR be PVM, 1300,00 EUR su PVM.</w:t>
      </w:r>
      <w:r w:rsidRPr="002C2ED1">
        <w:rPr>
          <w:i/>
          <w:lang w:val="lt-LT"/>
        </w:rPr>
        <w:t xml:space="preserve"> </w:t>
      </w:r>
    </w:p>
    <w:p w14:paraId="6D85EE1F" w14:textId="56041EB0" w:rsidR="001359B9" w:rsidRPr="001359B9" w:rsidRDefault="001359B9" w:rsidP="001359B9">
      <w:pPr>
        <w:rPr>
          <w:b/>
          <w:bCs/>
          <w:caps/>
          <w:lang w:val="lt-LT" w:eastAsia="lt-LT"/>
        </w:rPr>
      </w:pPr>
    </w:p>
    <w:p w14:paraId="460D1745" w14:textId="77777777" w:rsidR="0022017C" w:rsidRDefault="0022017C" w:rsidP="007C38B0">
      <w:pPr>
        <w:jc w:val="both"/>
        <w:rPr>
          <w:lang w:val="lt-LT"/>
        </w:rPr>
      </w:pPr>
    </w:p>
    <w:p w14:paraId="7F427D37" w14:textId="3B13F12C" w:rsidR="0022017C" w:rsidRDefault="0022017C" w:rsidP="0022017C">
      <w:pPr>
        <w:jc w:val="both"/>
        <w:outlineLvl w:val="0"/>
        <w:rPr>
          <w:rFonts w:asciiTheme="majorHAnsi" w:hAnsiTheme="majorHAnsi" w:cstheme="majorHAnsi"/>
          <w:sz w:val="22"/>
          <w:szCs w:val="22"/>
          <w:lang w:val="lt-LT"/>
        </w:rPr>
      </w:pPr>
      <w:r w:rsidRPr="0022017C">
        <w:rPr>
          <w:rFonts w:asciiTheme="majorHAnsi" w:hAnsiTheme="majorHAnsi" w:cstheme="majorHAnsi"/>
          <w:b/>
          <w:sz w:val="22"/>
          <w:szCs w:val="22"/>
          <w:lang w:val="lt-LT"/>
        </w:rPr>
        <w:t xml:space="preserve">Derybos. </w:t>
      </w:r>
      <w:r w:rsidRPr="0022017C">
        <w:rPr>
          <w:rFonts w:asciiTheme="majorHAnsi" w:hAnsiTheme="majorHAnsi" w:cstheme="majorHAnsi"/>
          <w:sz w:val="22"/>
          <w:szCs w:val="22"/>
          <w:lang w:val="lt-LT"/>
        </w:rPr>
        <w:t xml:space="preserve">Organizatorius su tiekėjais gali derėtis dėl kainos ar kitų pasiūlymų sąlygų. Organizatorius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paslaugų teikėjo ir siūlo pateikti </w:t>
      </w:r>
      <w:r w:rsidRPr="0022017C">
        <w:rPr>
          <w:rFonts w:asciiTheme="majorHAnsi" w:hAnsiTheme="majorHAnsi" w:cstheme="majorHAnsi"/>
          <w:sz w:val="22"/>
          <w:szCs w:val="22"/>
          <w:lang w:val="lt-LT"/>
        </w:rPr>
        <w:lastRenderedPageBreak/>
        <w:t>galutinius pasiūlymus. Galutinių pasiūlymų pateikimo terminą nustato organizatorius. Nugalėtoju pripažįstamas tas paslaugų teikėjas, kuris pasiūlė ekonomiškai naudingiausią galutinį pasiūlymą.</w:t>
      </w:r>
    </w:p>
    <w:p w14:paraId="3AA48050" w14:textId="77777777" w:rsidR="00F867C4" w:rsidRPr="0022017C" w:rsidRDefault="00F867C4" w:rsidP="0022017C">
      <w:pPr>
        <w:jc w:val="both"/>
        <w:outlineLvl w:val="0"/>
        <w:rPr>
          <w:rFonts w:asciiTheme="majorHAnsi" w:hAnsiTheme="majorHAnsi" w:cstheme="majorHAnsi"/>
          <w:iCs/>
          <w:sz w:val="22"/>
          <w:szCs w:val="22"/>
          <w:lang w:val="lt-LT"/>
        </w:rPr>
      </w:pP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715"/>
      </w:tblGrid>
      <w:tr w:rsidR="005A11EE" w14:paraId="5959991D" w14:textId="77777777" w:rsidTr="005A11EE">
        <w:trPr>
          <w:trHeight w:val="4041"/>
        </w:trPr>
        <w:tc>
          <w:tcPr>
            <w:tcW w:w="4659" w:type="dxa"/>
            <w:tcBorders>
              <w:top w:val="single" w:sz="4" w:space="0" w:color="auto"/>
              <w:left w:val="single" w:sz="4" w:space="0" w:color="auto"/>
              <w:bottom w:val="single" w:sz="4" w:space="0" w:color="auto"/>
              <w:right w:val="single" w:sz="4" w:space="0" w:color="auto"/>
            </w:tcBorders>
          </w:tcPr>
          <w:p w14:paraId="489DF600" w14:textId="77777777" w:rsidR="005A11EE" w:rsidRDefault="005A11EE">
            <w:pPr>
              <w:tabs>
                <w:tab w:val="left" w:pos="9630"/>
              </w:tabs>
              <w:spacing w:line="256" w:lineRule="auto"/>
              <w:ind w:right="8"/>
              <w:rPr>
                <w:b/>
              </w:rPr>
            </w:pPr>
          </w:p>
          <w:p w14:paraId="6EF32794" w14:textId="77777777" w:rsidR="005A11EE" w:rsidRDefault="005A11EE">
            <w:pPr>
              <w:tabs>
                <w:tab w:val="left" w:pos="720"/>
                <w:tab w:val="left" w:pos="1008"/>
                <w:tab w:val="left" w:pos="9630"/>
              </w:tabs>
              <w:spacing w:line="256" w:lineRule="auto"/>
              <w:ind w:right="8"/>
              <w:rPr>
                <w:b/>
              </w:rPr>
            </w:pPr>
            <w:r>
              <w:rPr>
                <w:b/>
              </w:rPr>
              <w:t>KLIENTAS</w:t>
            </w:r>
          </w:p>
          <w:p w14:paraId="014240D8" w14:textId="77777777" w:rsidR="005A11EE" w:rsidRDefault="005A11EE">
            <w:pPr>
              <w:spacing w:line="256" w:lineRule="auto"/>
              <w:rPr>
                <w:b/>
                <w:bCs/>
              </w:rPr>
            </w:pPr>
          </w:p>
          <w:p w14:paraId="65BE5D7B" w14:textId="77777777" w:rsidR="005A11EE" w:rsidRDefault="005A11EE">
            <w:pPr>
              <w:spacing w:line="256" w:lineRule="auto"/>
              <w:rPr>
                <w:b/>
                <w:bCs/>
              </w:rPr>
            </w:pPr>
            <w:r>
              <w:rPr>
                <w:b/>
                <w:bCs/>
              </w:rPr>
              <w:t xml:space="preserve">Informatikos ir ryšių departamentas </w:t>
            </w:r>
          </w:p>
          <w:p w14:paraId="53152EAC" w14:textId="77777777" w:rsidR="005A11EE" w:rsidRDefault="005A11EE">
            <w:pPr>
              <w:spacing w:line="256" w:lineRule="auto"/>
              <w:rPr>
                <w:b/>
                <w:bCs/>
              </w:rPr>
            </w:pPr>
            <w:proofErr w:type="spellStart"/>
            <w:r>
              <w:rPr>
                <w:b/>
                <w:bCs/>
              </w:rPr>
              <w:t>prie</w:t>
            </w:r>
            <w:proofErr w:type="spellEnd"/>
            <w:r>
              <w:rPr>
                <w:b/>
                <w:bCs/>
              </w:rPr>
              <w:t xml:space="preserve"> </w:t>
            </w:r>
            <w:proofErr w:type="spellStart"/>
            <w:r>
              <w:rPr>
                <w:b/>
                <w:bCs/>
              </w:rPr>
              <w:t>Lietuvos</w:t>
            </w:r>
            <w:proofErr w:type="spellEnd"/>
            <w:r>
              <w:rPr>
                <w:b/>
                <w:bCs/>
              </w:rPr>
              <w:t xml:space="preserve"> </w:t>
            </w:r>
            <w:proofErr w:type="spellStart"/>
            <w:r>
              <w:rPr>
                <w:b/>
                <w:bCs/>
              </w:rPr>
              <w:t>Respublikos</w:t>
            </w:r>
            <w:proofErr w:type="spellEnd"/>
            <w:r>
              <w:rPr>
                <w:b/>
                <w:bCs/>
              </w:rPr>
              <w:t xml:space="preserve"> </w:t>
            </w:r>
            <w:proofErr w:type="spellStart"/>
            <w:r>
              <w:rPr>
                <w:b/>
                <w:bCs/>
              </w:rPr>
              <w:t>vidaus</w:t>
            </w:r>
            <w:proofErr w:type="spellEnd"/>
            <w:r>
              <w:rPr>
                <w:b/>
                <w:bCs/>
              </w:rPr>
              <w:t xml:space="preserve"> </w:t>
            </w:r>
          </w:p>
          <w:p w14:paraId="6EAC4C81" w14:textId="77777777" w:rsidR="005A11EE" w:rsidRDefault="005A11EE">
            <w:pPr>
              <w:spacing w:line="256" w:lineRule="auto"/>
              <w:rPr>
                <w:b/>
                <w:bCs/>
              </w:rPr>
            </w:pPr>
            <w:r>
              <w:rPr>
                <w:b/>
                <w:bCs/>
              </w:rPr>
              <w:t>reikalų ministerijos</w:t>
            </w:r>
          </w:p>
          <w:p w14:paraId="62FFF0C4" w14:textId="77777777" w:rsidR="005A11EE" w:rsidRDefault="005A11EE">
            <w:pPr>
              <w:spacing w:line="256" w:lineRule="auto"/>
            </w:pPr>
          </w:p>
          <w:p w14:paraId="33CE32E4" w14:textId="77777777" w:rsidR="005A11EE" w:rsidRDefault="005A11EE">
            <w:pPr>
              <w:widowControl w:val="0"/>
              <w:spacing w:line="256" w:lineRule="auto"/>
              <w:rPr>
                <w:lang w:val="lt-LT"/>
              </w:rPr>
            </w:pPr>
          </w:p>
          <w:p w14:paraId="088331BE" w14:textId="77777777" w:rsidR="005A11EE" w:rsidRDefault="005A11EE">
            <w:pPr>
              <w:widowControl w:val="0"/>
              <w:spacing w:line="256" w:lineRule="auto"/>
            </w:pPr>
            <w:proofErr w:type="spellStart"/>
            <w:r>
              <w:t>Direktorė</w:t>
            </w:r>
            <w:proofErr w:type="spellEnd"/>
            <w:r>
              <w:t xml:space="preserve"> </w:t>
            </w:r>
          </w:p>
          <w:p w14:paraId="2C18027E" w14:textId="77777777" w:rsidR="005A11EE" w:rsidRDefault="005A11EE">
            <w:pPr>
              <w:widowControl w:val="0"/>
              <w:spacing w:line="256" w:lineRule="auto"/>
            </w:pPr>
          </w:p>
          <w:p w14:paraId="302465A7" w14:textId="77777777" w:rsidR="005A11EE" w:rsidRDefault="005A11EE">
            <w:pPr>
              <w:widowControl w:val="0"/>
              <w:spacing w:line="256" w:lineRule="auto"/>
            </w:pPr>
            <w:r>
              <w:t>Viktorija Rūkštelė</w:t>
            </w:r>
          </w:p>
          <w:p w14:paraId="7F5C9540" w14:textId="77777777" w:rsidR="005A11EE" w:rsidRDefault="005A11EE">
            <w:pPr>
              <w:tabs>
                <w:tab w:val="left" w:pos="9630"/>
              </w:tabs>
              <w:spacing w:line="256" w:lineRule="auto"/>
            </w:pPr>
          </w:p>
        </w:tc>
        <w:tc>
          <w:tcPr>
            <w:tcW w:w="4715" w:type="dxa"/>
            <w:tcBorders>
              <w:top w:val="single" w:sz="4" w:space="0" w:color="auto"/>
              <w:left w:val="single" w:sz="4" w:space="0" w:color="auto"/>
              <w:bottom w:val="single" w:sz="4" w:space="0" w:color="auto"/>
              <w:right w:val="single" w:sz="4" w:space="0" w:color="auto"/>
            </w:tcBorders>
          </w:tcPr>
          <w:p w14:paraId="1DD6B36F" w14:textId="77777777" w:rsidR="005A11EE" w:rsidRDefault="005A11EE">
            <w:pPr>
              <w:keepNext/>
              <w:tabs>
                <w:tab w:val="left" w:pos="9630"/>
              </w:tabs>
              <w:spacing w:line="256" w:lineRule="auto"/>
              <w:ind w:right="8"/>
              <w:outlineLvl w:val="0"/>
              <w:rPr>
                <w:rFonts w:eastAsia="Arial Unicode MS"/>
                <w:b/>
                <w:bCs/>
              </w:rPr>
            </w:pPr>
          </w:p>
          <w:p w14:paraId="50AE747A" w14:textId="77777777" w:rsidR="005A11EE" w:rsidRDefault="005A11EE">
            <w:pPr>
              <w:keepNext/>
              <w:tabs>
                <w:tab w:val="left" w:pos="9630"/>
              </w:tabs>
              <w:spacing w:line="256" w:lineRule="auto"/>
              <w:ind w:right="8"/>
              <w:outlineLvl w:val="0"/>
              <w:rPr>
                <w:rFonts w:eastAsia="Arial Unicode MS"/>
                <w:b/>
                <w:bCs/>
              </w:rPr>
            </w:pPr>
            <w:r>
              <w:rPr>
                <w:rFonts w:eastAsia="Arial Unicode MS"/>
                <w:b/>
                <w:bCs/>
              </w:rPr>
              <w:t>PASLAUGŲ TEIKĖJAS</w:t>
            </w:r>
          </w:p>
          <w:p w14:paraId="4FB74D47" w14:textId="77777777" w:rsidR="005A11EE" w:rsidRDefault="005A11EE">
            <w:pPr>
              <w:keepNext/>
              <w:tabs>
                <w:tab w:val="left" w:pos="9360"/>
              </w:tabs>
              <w:spacing w:line="256" w:lineRule="auto"/>
              <w:outlineLvl w:val="0"/>
              <w:rPr>
                <w:b/>
                <w:bCs/>
                <w:i/>
              </w:rPr>
            </w:pPr>
          </w:p>
          <w:p w14:paraId="461C7848" w14:textId="77777777" w:rsidR="005A11EE" w:rsidRDefault="005A11EE">
            <w:pPr>
              <w:keepNext/>
              <w:tabs>
                <w:tab w:val="left" w:pos="9360"/>
              </w:tabs>
              <w:spacing w:line="256" w:lineRule="auto"/>
              <w:outlineLvl w:val="0"/>
              <w:rPr>
                <w:bCs/>
              </w:rPr>
            </w:pPr>
            <w:r>
              <w:rPr>
                <w:b/>
                <w:bCs/>
              </w:rPr>
              <w:t xml:space="preserve">Telia </w:t>
            </w:r>
            <w:proofErr w:type="spellStart"/>
            <w:r>
              <w:rPr>
                <w:b/>
                <w:bCs/>
              </w:rPr>
              <w:t>Lietuva</w:t>
            </w:r>
            <w:proofErr w:type="spellEnd"/>
            <w:r>
              <w:rPr>
                <w:b/>
                <w:bCs/>
              </w:rPr>
              <w:t xml:space="preserve">, AB  </w:t>
            </w:r>
          </w:p>
          <w:p w14:paraId="4D3F33AE" w14:textId="77777777" w:rsidR="005A11EE" w:rsidRDefault="005A11EE">
            <w:pPr>
              <w:spacing w:line="256" w:lineRule="auto"/>
            </w:pPr>
          </w:p>
          <w:p w14:paraId="0CAE65AB" w14:textId="77777777" w:rsidR="005A11EE" w:rsidRDefault="005A11EE">
            <w:pPr>
              <w:spacing w:line="256" w:lineRule="auto"/>
            </w:pPr>
          </w:p>
          <w:p w14:paraId="197F013A" w14:textId="77777777" w:rsidR="005A11EE" w:rsidRDefault="005A11EE">
            <w:pPr>
              <w:spacing w:line="256" w:lineRule="auto"/>
            </w:pPr>
          </w:p>
          <w:p w14:paraId="5E5CFC82" w14:textId="77777777" w:rsidR="005A11EE" w:rsidRDefault="005A11EE">
            <w:pPr>
              <w:spacing w:line="256" w:lineRule="auto"/>
              <w:rPr>
                <w:color w:val="000000"/>
              </w:rPr>
            </w:pPr>
          </w:p>
          <w:p w14:paraId="304FE989" w14:textId="77777777" w:rsidR="005A11EE" w:rsidRDefault="005A11EE">
            <w:pPr>
              <w:spacing w:line="256" w:lineRule="auto"/>
              <w:rPr>
                <w:iCs/>
                <w:color w:val="000000"/>
              </w:rPr>
            </w:pPr>
            <w:proofErr w:type="spellStart"/>
            <w:r>
              <w:rPr>
                <w:iCs/>
                <w:color w:val="000000"/>
              </w:rPr>
              <w:t>Viešojo</w:t>
            </w:r>
            <w:proofErr w:type="spellEnd"/>
            <w:r>
              <w:rPr>
                <w:iCs/>
                <w:color w:val="000000"/>
              </w:rPr>
              <w:t xml:space="preserve"> </w:t>
            </w:r>
            <w:proofErr w:type="spellStart"/>
            <w:r>
              <w:rPr>
                <w:iCs/>
                <w:color w:val="000000"/>
              </w:rPr>
              <w:t>sektoriaus</w:t>
            </w:r>
            <w:proofErr w:type="spellEnd"/>
            <w:r>
              <w:rPr>
                <w:iCs/>
                <w:color w:val="000000"/>
              </w:rPr>
              <w:t xml:space="preserve"> </w:t>
            </w:r>
            <w:proofErr w:type="spellStart"/>
            <w:r>
              <w:rPr>
                <w:iCs/>
                <w:color w:val="000000"/>
              </w:rPr>
              <w:t>padalinio</w:t>
            </w:r>
            <w:proofErr w:type="spellEnd"/>
            <w:r>
              <w:rPr>
                <w:iCs/>
                <w:color w:val="000000"/>
              </w:rPr>
              <w:t xml:space="preserve"> </w:t>
            </w:r>
            <w:proofErr w:type="spellStart"/>
            <w:r>
              <w:rPr>
                <w:iCs/>
                <w:color w:val="000000"/>
              </w:rPr>
              <w:t>vadovas</w:t>
            </w:r>
            <w:proofErr w:type="spellEnd"/>
          </w:p>
          <w:p w14:paraId="04BEF7B4" w14:textId="77777777" w:rsidR="005A11EE" w:rsidRDefault="005A11EE">
            <w:pPr>
              <w:spacing w:line="256" w:lineRule="auto"/>
              <w:ind w:left="720"/>
              <w:contextualSpacing/>
              <w:jc w:val="center"/>
              <w:rPr>
                <w:iCs/>
                <w:color w:val="000000"/>
              </w:rPr>
            </w:pPr>
          </w:p>
          <w:p w14:paraId="2D315A15" w14:textId="77777777" w:rsidR="005A11EE" w:rsidRDefault="005A11EE">
            <w:pPr>
              <w:tabs>
                <w:tab w:val="left" w:pos="720"/>
                <w:tab w:val="left" w:pos="9630"/>
              </w:tabs>
              <w:spacing w:line="256" w:lineRule="auto"/>
              <w:ind w:right="8"/>
              <w:rPr>
                <w:i/>
              </w:rPr>
            </w:pPr>
            <w:proofErr w:type="spellStart"/>
            <w:r>
              <w:rPr>
                <w:iCs/>
                <w:color w:val="000000"/>
              </w:rPr>
              <w:t>Viktoras</w:t>
            </w:r>
            <w:proofErr w:type="spellEnd"/>
            <w:r>
              <w:rPr>
                <w:iCs/>
                <w:color w:val="000000"/>
              </w:rPr>
              <w:t xml:space="preserve"> </w:t>
            </w:r>
            <w:proofErr w:type="spellStart"/>
            <w:r>
              <w:rPr>
                <w:iCs/>
                <w:color w:val="000000"/>
              </w:rPr>
              <w:t>Dzindzeleta</w:t>
            </w:r>
            <w:proofErr w:type="spellEnd"/>
          </w:p>
        </w:tc>
      </w:tr>
    </w:tbl>
    <w:p w14:paraId="34CAAE4D" w14:textId="774FEA34" w:rsidR="003B7EDF" w:rsidRPr="00253902" w:rsidRDefault="003B7EDF" w:rsidP="005A11EE">
      <w:pPr>
        <w:spacing w:after="160" w:line="259" w:lineRule="auto"/>
        <w:jc w:val="center"/>
        <w:rPr>
          <w:rFonts w:eastAsiaTheme="minorHAnsi"/>
          <w:lang w:val="lt-LT"/>
        </w:rPr>
      </w:pPr>
    </w:p>
    <w:sectPr w:rsidR="003B7EDF" w:rsidRPr="00253902" w:rsidSect="0061202B">
      <w:headerReference w:type="default" r:id="rId7"/>
      <w:footerReference w:type="default" r:id="rId8"/>
      <w:pgSz w:w="12240" w:h="15840"/>
      <w:pgMar w:top="1135" w:right="567" w:bottom="14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D453" w14:textId="77777777" w:rsidR="00217ADA" w:rsidRDefault="00217ADA" w:rsidP="001A2054">
      <w:r>
        <w:separator/>
      </w:r>
    </w:p>
  </w:endnote>
  <w:endnote w:type="continuationSeparator" w:id="0">
    <w:p w14:paraId="07471639" w14:textId="77777777" w:rsidR="00217ADA" w:rsidRDefault="00217ADA" w:rsidP="001A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B28F" w14:textId="77777777" w:rsidR="00863E44" w:rsidRDefault="00863E44">
    <w:pPr>
      <w:pStyle w:val="Porat"/>
      <w:jc w:val="right"/>
    </w:pPr>
  </w:p>
  <w:p w14:paraId="11A6215F" w14:textId="77777777" w:rsidR="00863E44" w:rsidRDefault="00863E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5582" w14:textId="77777777" w:rsidR="00217ADA" w:rsidRDefault="00217ADA" w:rsidP="001A2054">
      <w:r>
        <w:separator/>
      </w:r>
    </w:p>
  </w:footnote>
  <w:footnote w:type="continuationSeparator" w:id="0">
    <w:p w14:paraId="44D64EBB" w14:textId="77777777" w:rsidR="00217ADA" w:rsidRDefault="00217ADA" w:rsidP="001A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451284"/>
      <w:docPartObj>
        <w:docPartGallery w:val="Page Numbers (Top of Page)"/>
        <w:docPartUnique/>
      </w:docPartObj>
    </w:sdtPr>
    <w:sdtEndPr/>
    <w:sdtContent>
      <w:p w14:paraId="4CDBF68F" w14:textId="560D75F3" w:rsidR="00A50758" w:rsidRDefault="00A50758">
        <w:pPr>
          <w:pStyle w:val="Antrats"/>
          <w:jc w:val="center"/>
        </w:pPr>
        <w:r>
          <w:fldChar w:fldCharType="begin"/>
        </w:r>
        <w:r>
          <w:instrText>PAGE   \* MERGEFORMAT</w:instrText>
        </w:r>
        <w:r>
          <w:fldChar w:fldCharType="separate"/>
        </w:r>
        <w:r>
          <w:rPr>
            <w:lang w:val="lt-LT"/>
          </w:rPr>
          <w:t>2</w:t>
        </w:r>
        <w:r>
          <w:fldChar w:fldCharType="end"/>
        </w:r>
      </w:p>
    </w:sdtContent>
  </w:sdt>
  <w:p w14:paraId="1CEF7D2F" w14:textId="77777777" w:rsidR="00A50758" w:rsidRDefault="00A507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0C7"/>
    <w:multiLevelType w:val="hybridMultilevel"/>
    <w:tmpl w:val="01A8C27E"/>
    <w:lvl w:ilvl="0" w:tplc="D23CE0D0">
      <w:start w:val="1"/>
      <w:numFmt w:val="upperRoman"/>
      <w:lvlText w:val="%1."/>
      <w:lvlJc w:val="left"/>
      <w:pPr>
        <w:ind w:left="3456" w:hanging="720"/>
      </w:pPr>
      <w:rPr>
        <w:rFonts w:hint="default"/>
        <w:b/>
      </w:rPr>
    </w:lvl>
    <w:lvl w:ilvl="1" w:tplc="04270019" w:tentative="1">
      <w:start w:val="1"/>
      <w:numFmt w:val="lowerLetter"/>
      <w:lvlText w:val="%2."/>
      <w:lvlJc w:val="left"/>
      <w:pPr>
        <w:ind w:left="3816" w:hanging="360"/>
      </w:pPr>
    </w:lvl>
    <w:lvl w:ilvl="2" w:tplc="0427001B" w:tentative="1">
      <w:start w:val="1"/>
      <w:numFmt w:val="lowerRoman"/>
      <w:lvlText w:val="%3."/>
      <w:lvlJc w:val="right"/>
      <w:pPr>
        <w:ind w:left="4536" w:hanging="180"/>
      </w:pPr>
    </w:lvl>
    <w:lvl w:ilvl="3" w:tplc="0427000F" w:tentative="1">
      <w:start w:val="1"/>
      <w:numFmt w:val="decimal"/>
      <w:lvlText w:val="%4."/>
      <w:lvlJc w:val="left"/>
      <w:pPr>
        <w:ind w:left="5256" w:hanging="360"/>
      </w:pPr>
    </w:lvl>
    <w:lvl w:ilvl="4" w:tplc="04270019" w:tentative="1">
      <w:start w:val="1"/>
      <w:numFmt w:val="lowerLetter"/>
      <w:lvlText w:val="%5."/>
      <w:lvlJc w:val="left"/>
      <w:pPr>
        <w:ind w:left="5976" w:hanging="360"/>
      </w:pPr>
    </w:lvl>
    <w:lvl w:ilvl="5" w:tplc="0427001B" w:tentative="1">
      <w:start w:val="1"/>
      <w:numFmt w:val="lowerRoman"/>
      <w:lvlText w:val="%6."/>
      <w:lvlJc w:val="right"/>
      <w:pPr>
        <w:ind w:left="6696" w:hanging="180"/>
      </w:pPr>
    </w:lvl>
    <w:lvl w:ilvl="6" w:tplc="0427000F" w:tentative="1">
      <w:start w:val="1"/>
      <w:numFmt w:val="decimal"/>
      <w:lvlText w:val="%7."/>
      <w:lvlJc w:val="left"/>
      <w:pPr>
        <w:ind w:left="7416" w:hanging="360"/>
      </w:pPr>
    </w:lvl>
    <w:lvl w:ilvl="7" w:tplc="04270019" w:tentative="1">
      <w:start w:val="1"/>
      <w:numFmt w:val="lowerLetter"/>
      <w:lvlText w:val="%8."/>
      <w:lvlJc w:val="left"/>
      <w:pPr>
        <w:ind w:left="8136" w:hanging="360"/>
      </w:pPr>
    </w:lvl>
    <w:lvl w:ilvl="8" w:tplc="0427001B" w:tentative="1">
      <w:start w:val="1"/>
      <w:numFmt w:val="lowerRoman"/>
      <w:lvlText w:val="%9."/>
      <w:lvlJc w:val="right"/>
      <w:pPr>
        <w:ind w:left="8856" w:hanging="180"/>
      </w:pPr>
    </w:lvl>
  </w:abstractNum>
  <w:abstractNum w:abstractNumId="1" w15:restartNumberingAfterBreak="0">
    <w:nsid w:val="09900B77"/>
    <w:multiLevelType w:val="multilevel"/>
    <w:tmpl w:val="F0020414"/>
    <w:lvl w:ilvl="0">
      <w:start w:val="3"/>
      <w:numFmt w:val="decimal"/>
      <w:lvlText w:val="%1."/>
      <w:lvlJc w:val="left"/>
      <w:pPr>
        <w:ind w:left="360" w:hanging="360"/>
      </w:pPr>
      <w:rPr>
        <w:rFonts w:hint="default"/>
      </w:rPr>
    </w:lvl>
    <w:lvl w:ilvl="1">
      <w:start w:val="1"/>
      <w:numFmt w:val="decimal"/>
      <w:lvlText w:val="%1.%2."/>
      <w:lvlJc w:val="left"/>
      <w:pPr>
        <w:ind w:left="1691" w:hanging="36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2" w15:restartNumberingAfterBreak="0">
    <w:nsid w:val="1A5B38B6"/>
    <w:multiLevelType w:val="hybridMultilevel"/>
    <w:tmpl w:val="9BF6CA08"/>
    <w:lvl w:ilvl="0" w:tplc="1690D190">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B652BE0"/>
    <w:multiLevelType w:val="multilevel"/>
    <w:tmpl w:val="4E14BEB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CF499F"/>
    <w:multiLevelType w:val="multilevel"/>
    <w:tmpl w:val="41524DEE"/>
    <w:lvl w:ilvl="0">
      <w:start w:val="2"/>
      <w:numFmt w:val="decimal"/>
      <w:lvlText w:val="%1."/>
      <w:lvlJc w:val="left"/>
      <w:pPr>
        <w:ind w:left="480" w:hanging="480"/>
      </w:pPr>
      <w:rPr>
        <w:rFonts w:hint="default"/>
        <w:color w:val="000000"/>
      </w:rPr>
    </w:lvl>
    <w:lvl w:ilvl="1">
      <w:start w:val="11"/>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6" w15:restartNumberingAfterBreak="0">
    <w:nsid w:val="2A2E5CF1"/>
    <w:multiLevelType w:val="hybridMultilevel"/>
    <w:tmpl w:val="CBC4CD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16005F"/>
    <w:multiLevelType w:val="hybridMultilevel"/>
    <w:tmpl w:val="CD30602A"/>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46668BD"/>
    <w:multiLevelType w:val="hybridMultilevel"/>
    <w:tmpl w:val="404E6A1E"/>
    <w:lvl w:ilvl="0" w:tplc="165418F2">
      <w:start w:val="1"/>
      <w:numFmt w:val="decimal"/>
      <w:lvlText w:val="3.%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BD3058"/>
    <w:multiLevelType w:val="hybridMultilevel"/>
    <w:tmpl w:val="BFF224DA"/>
    <w:lvl w:ilvl="0" w:tplc="989E78F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6B3533"/>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D47E6"/>
    <w:multiLevelType w:val="multilevel"/>
    <w:tmpl w:val="2C46DB46"/>
    <w:lvl w:ilvl="0">
      <w:start w:val="1"/>
      <w:numFmt w:val="decimal"/>
      <w:lvlText w:val="%1."/>
      <w:lvlJc w:val="left"/>
      <w:pPr>
        <w:ind w:left="360" w:hanging="360"/>
      </w:pPr>
      <w:rPr>
        <w:rFonts w:hint="default"/>
      </w:rPr>
    </w:lvl>
    <w:lvl w:ilvl="1">
      <w:start w:val="2"/>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2" w15:restartNumberingAfterBreak="0">
    <w:nsid w:val="476C39F6"/>
    <w:multiLevelType w:val="hybridMultilevel"/>
    <w:tmpl w:val="298A02A6"/>
    <w:lvl w:ilvl="0" w:tplc="9B56C370">
      <w:start w:val="2"/>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546B4D"/>
    <w:multiLevelType w:val="hybridMultilevel"/>
    <w:tmpl w:val="8F564C2E"/>
    <w:lvl w:ilvl="0" w:tplc="A43069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2AF4FAA"/>
    <w:multiLevelType w:val="hybridMultilevel"/>
    <w:tmpl w:val="8C6697F8"/>
    <w:lvl w:ilvl="0" w:tplc="CAD0169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46565CD"/>
    <w:multiLevelType w:val="multilevel"/>
    <w:tmpl w:val="92067282"/>
    <w:lvl w:ilvl="0">
      <w:start w:val="2"/>
      <w:numFmt w:val="decimal"/>
      <w:lvlText w:val="%1"/>
      <w:lvlJc w:val="left"/>
      <w:pPr>
        <w:ind w:left="420" w:hanging="420"/>
      </w:pPr>
      <w:rPr>
        <w:rFonts w:eastAsia="Calibri" w:hint="default"/>
      </w:rPr>
    </w:lvl>
    <w:lvl w:ilvl="1">
      <w:start w:val="10"/>
      <w:numFmt w:val="decimal"/>
      <w:lvlText w:val="%1.%2"/>
      <w:lvlJc w:val="left"/>
      <w:pPr>
        <w:ind w:left="1271" w:hanging="42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6" w15:restartNumberingAfterBreak="0">
    <w:nsid w:val="5BFE606A"/>
    <w:multiLevelType w:val="hybridMultilevel"/>
    <w:tmpl w:val="2D2A09B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FE657F0"/>
    <w:multiLevelType w:val="multilevel"/>
    <w:tmpl w:val="48DC7564"/>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8"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C4239"/>
    <w:multiLevelType w:val="multilevel"/>
    <w:tmpl w:val="C9F8E8AC"/>
    <w:lvl w:ilvl="0">
      <w:start w:val="1"/>
      <w:numFmt w:val="decimal"/>
      <w:lvlText w:val="%1."/>
      <w:lvlJc w:val="left"/>
      <w:pPr>
        <w:ind w:left="2471"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2863" w:hanging="720"/>
      </w:pPr>
      <w:rPr>
        <w:rFonts w:hint="default"/>
      </w:rPr>
    </w:lvl>
    <w:lvl w:ilvl="3">
      <w:start w:val="1"/>
      <w:numFmt w:val="decimal"/>
      <w:isLgl/>
      <w:lvlText w:val="%1.%2.%3.%4."/>
      <w:lvlJc w:val="left"/>
      <w:pPr>
        <w:ind w:left="2879" w:hanging="72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271" w:hanging="1080"/>
      </w:pPr>
      <w:rPr>
        <w:rFonts w:hint="default"/>
      </w:rPr>
    </w:lvl>
    <w:lvl w:ilvl="6">
      <w:start w:val="1"/>
      <w:numFmt w:val="decimal"/>
      <w:isLgl/>
      <w:lvlText w:val="%1.%2.%3.%4.%5.%6.%7."/>
      <w:lvlJc w:val="left"/>
      <w:pPr>
        <w:ind w:left="3647" w:hanging="1440"/>
      </w:pPr>
      <w:rPr>
        <w:rFonts w:hint="default"/>
      </w:rPr>
    </w:lvl>
    <w:lvl w:ilvl="7">
      <w:start w:val="1"/>
      <w:numFmt w:val="decimal"/>
      <w:isLgl/>
      <w:lvlText w:val="%1.%2.%3.%4.%5.%6.%7.%8."/>
      <w:lvlJc w:val="left"/>
      <w:pPr>
        <w:ind w:left="3663" w:hanging="1440"/>
      </w:pPr>
      <w:rPr>
        <w:rFonts w:hint="default"/>
      </w:rPr>
    </w:lvl>
    <w:lvl w:ilvl="8">
      <w:start w:val="1"/>
      <w:numFmt w:val="decimal"/>
      <w:isLgl/>
      <w:lvlText w:val="%1.%2.%3.%4.%5.%6.%7.%8.%9."/>
      <w:lvlJc w:val="left"/>
      <w:pPr>
        <w:ind w:left="4039" w:hanging="1800"/>
      </w:pPr>
      <w:rPr>
        <w:rFonts w:hint="default"/>
      </w:rPr>
    </w:lvl>
  </w:abstractNum>
  <w:abstractNum w:abstractNumId="20" w15:restartNumberingAfterBreak="0">
    <w:nsid w:val="630E5AA5"/>
    <w:multiLevelType w:val="hybridMultilevel"/>
    <w:tmpl w:val="652A568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1" w15:restartNumberingAfterBreak="0">
    <w:nsid w:val="63730E3C"/>
    <w:multiLevelType w:val="hybridMultilevel"/>
    <w:tmpl w:val="9B988D8E"/>
    <w:lvl w:ilvl="0" w:tplc="70E204FC">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64A713E7"/>
    <w:multiLevelType w:val="multilevel"/>
    <w:tmpl w:val="68AC0FEC"/>
    <w:lvl w:ilvl="0">
      <w:start w:val="1"/>
      <w:numFmt w:val="bullet"/>
      <w:lvlText w:val=""/>
      <w:lvlJc w:val="left"/>
      <w:pPr>
        <w:ind w:left="360" w:hanging="360"/>
      </w:pPr>
      <w:rPr>
        <w:rFonts w:ascii="Wingdings" w:hAnsi="Wingdings" w:hint="default"/>
      </w:rPr>
    </w:lvl>
    <w:lvl w:ilvl="1">
      <w:start w:val="1"/>
      <w:numFmt w:val="decimal"/>
      <w:lvlText w:val="%1.%2."/>
      <w:lvlJc w:val="left"/>
      <w:pPr>
        <w:ind w:left="1211" w:hanging="36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7602441"/>
    <w:multiLevelType w:val="hybridMultilevel"/>
    <w:tmpl w:val="08668584"/>
    <w:lvl w:ilvl="0" w:tplc="87181DAA">
      <w:start w:val="1"/>
      <w:numFmt w:val="decimal"/>
      <w:lvlText w:val="3.1.%1."/>
      <w:lvlJc w:val="left"/>
      <w:pPr>
        <w:ind w:left="792" w:hanging="360"/>
      </w:pPr>
      <w:rPr>
        <w:rFonts w:cs="Times New Roman" w:hint="default"/>
        <w:b w:val="0"/>
        <w:i w:val="0"/>
        <w:color w:val="auto"/>
        <w:sz w:val="20"/>
        <w:szCs w:val="20"/>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A2E1116"/>
    <w:multiLevelType w:val="hybridMultilevel"/>
    <w:tmpl w:val="670236C4"/>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7FAD6D39"/>
    <w:multiLevelType w:val="multilevel"/>
    <w:tmpl w:val="11D8D9A4"/>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0"/>
  </w:num>
  <w:num w:numId="3">
    <w:abstractNumId w:val="20"/>
  </w:num>
  <w:num w:numId="4">
    <w:abstractNumId w:val="6"/>
  </w:num>
  <w:num w:numId="5">
    <w:abstractNumId w:val="24"/>
  </w:num>
  <w:num w:numId="6">
    <w:abstractNumId w:val="8"/>
  </w:num>
  <w:num w:numId="7">
    <w:abstractNumId w:val="23"/>
  </w:num>
  <w:num w:numId="8">
    <w:abstractNumId w:val="9"/>
  </w:num>
  <w:num w:numId="9">
    <w:abstractNumId w:val="12"/>
  </w:num>
  <w:num w:numId="10">
    <w:abstractNumId w:val="10"/>
  </w:num>
  <w:num w:numId="11">
    <w:abstractNumId w:val="4"/>
  </w:num>
  <w:num w:numId="12">
    <w:abstractNumId w:val="7"/>
  </w:num>
  <w:num w:numId="13">
    <w:abstractNumId w:val="16"/>
  </w:num>
  <w:num w:numId="14">
    <w:abstractNumId w:val="22"/>
  </w:num>
  <w:num w:numId="15">
    <w:abstractNumId w:val="21"/>
  </w:num>
  <w:num w:numId="16">
    <w:abstractNumId w:val="13"/>
  </w:num>
  <w:num w:numId="17">
    <w:abstractNumId w:val="19"/>
  </w:num>
  <w:num w:numId="18">
    <w:abstractNumId w:val="15"/>
  </w:num>
  <w:num w:numId="19">
    <w:abstractNumId w:val="5"/>
  </w:num>
  <w:num w:numId="20">
    <w:abstractNumId w:val="1"/>
  </w:num>
  <w:num w:numId="21">
    <w:abstractNumId w:val="11"/>
  </w:num>
  <w:num w:numId="22">
    <w:abstractNumId w:val="3"/>
  </w:num>
  <w:num w:numId="23">
    <w:abstractNumId w:val="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D2"/>
    <w:rsid w:val="00021B99"/>
    <w:rsid w:val="00033382"/>
    <w:rsid w:val="00037FDB"/>
    <w:rsid w:val="00042C42"/>
    <w:rsid w:val="00054AE5"/>
    <w:rsid w:val="0006593B"/>
    <w:rsid w:val="000728D1"/>
    <w:rsid w:val="000749A1"/>
    <w:rsid w:val="000C0D56"/>
    <w:rsid w:val="000E721F"/>
    <w:rsid w:val="000F0694"/>
    <w:rsid w:val="0011198D"/>
    <w:rsid w:val="00114EAC"/>
    <w:rsid w:val="001216D1"/>
    <w:rsid w:val="001359B9"/>
    <w:rsid w:val="00135BA0"/>
    <w:rsid w:val="00137787"/>
    <w:rsid w:val="001402D2"/>
    <w:rsid w:val="0015034B"/>
    <w:rsid w:val="00181CE6"/>
    <w:rsid w:val="0019686F"/>
    <w:rsid w:val="001A2054"/>
    <w:rsid w:val="001C5E20"/>
    <w:rsid w:val="00212E98"/>
    <w:rsid w:val="00217ADA"/>
    <w:rsid w:val="0022017C"/>
    <w:rsid w:val="0022265C"/>
    <w:rsid w:val="00253902"/>
    <w:rsid w:val="00264D3B"/>
    <w:rsid w:val="00272E3F"/>
    <w:rsid w:val="00292404"/>
    <w:rsid w:val="002B5582"/>
    <w:rsid w:val="002C2ED1"/>
    <w:rsid w:val="002D3FBF"/>
    <w:rsid w:val="002D4FA9"/>
    <w:rsid w:val="002E2395"/>
    <w:rsid w:val="002F20E8"/>
    <w:rsid w:val="00304769"/>
    <w:rsid w:val="0030555A"/>
    <w:rsid w:val="00306AFE"/>
    <w:rsid w:val="00325100"/>
    <w:rsid w:val="00342874"/>
    <w:rsid w:val="003564DD"/>
    <w:rsid w:val="00361065"/>
    <w:rsid w:val="00374088"/>
    <w:rsid w:val="00377720"/>
    <w:rsid w:val="003800EF"/>
    <w:rsid w:val="00386778"/>
    <w:rsid w:val="003A110F"/>
    <w:rsid w:val="003B7EDF"/>
    <w:rsid w:val="003C7DB1"/>
    <w:rsid w:val="003D5EBB"/>
    <w:rsid w:val="003E0607"/>
    <w:rsid w:val="003F2371"/>
    <w:rsid w:val="00403145"/>
    <w:rsid w:val="00412635"/>
    <w:rsid w:val="00417329"/>
    <w:rsid w:val="0042507F"/>
    <w:rsid w:val="00426B99"/>
    <w:rsid w:val="00442BC7"/>
    <w:rsid w:val="00445250"/>
    <w:rsid w:val="004547DD"/>
    <w:rsid w:val="00457101"/>
    <w:rsid w:val="00464EA7"/>
    <w:rsid w:val="0046559F"/>
    <w:rsid w:val="0047498D"/>
    <w:rsid w:val="004B0796"/>
    <w:rsid w:val="004C785E"/>
    <w:rsid w:val="004E0604"/>
    <w:rsid w:val="004F71D3"/>
    <w:rsid w:val="004F7A04"/>
    <w:rsid w:val="005118D5"/>
    <w:rsid w:val="00515775"/>
    <w:rsid w:val="005604E8"/>
    <w:rsid w:val="005618F5"/>
    <w:rsid w:val="00565FCF"/>
    <w:rsid w:val="0058056F"/>
    <w:rsid w:val="005A11EE"/>
    <w:rsid w:val="005A1E8E"/>
    <w:rsid w:val="005A6286"/>
    <w:rsid w:val="005B77EF"/>
    <w:rsid w:val="005C2D8B"/>
    <w:rsid w:val="005F4AED"/>
    <w:rsid w:val="00602435"/>
    <w:rsid w:val="00603427"/>
    <w:rsid w:val="00604820"/>
    <w:rsid w:val="0061202B"/>
    <w:rsid w:val="006120AA"/>
    <w:rsid w:val="006215DC"/>
    <w:rsid w:val="00631A20"/>
    <w:rsid w:val="0063236B"/>
    <w:rsid w:val="006411D2"/>
    <w:rsid w:val="0064630B"/>
    <w:rsid w:val="006476CE"/>
    <w:rsid w:val="00672488"/>
    <w:rsid w:val="00680BD1"/>
    <w:rsid w:val="006A4B6A"/>
    <w:rsid w:val="006B3685"/>
    <w:rsid w:val="006E331A"/>
    <w:rsid w:val="006F4550"/>
    <w:rsid w:val="006F638B"/>
    <w:rsid w:val="006F672C"/>
    <w:rsid w:val="00703D7D"/>
    <w:rsid w:val="00711C14"/>
    <w:rsid w:val="00713A2C"/>
    <w:rsid w:val="00733529"/>
    <w:rsid w:val="00735C81"/>
    <w:rsid w:val="00745930"/>
    <w:rsid w:val="007467EF"/>
    <w:rsid w:val="00754EB2"/>
    <w:rsid w:val="00760760"/>
    <w:rsid w:val="00763BA3"/>
    <w:rsid w:val="007762C0"/>
    <w:rsid w:val="0078147A"/>
    <w:rsid w:val="007901E7"/>
    <w:rsid w:val="007A369A"/>
    <w:rsid w:val="007B0DD2"/>
    <w:rsid w:val="007B4CA0"/>
    <w:rsid w:val="007B7947"/>
    <w:rsid w:val="007C38B0"/>
    <w:rsid w:val="007D0F7A"/>
    <w:rsid w:val="007D4324"/>
    <w:rsid w:val="007E3738"/>
    <w:rsid w:val="007F0403"/>
    <w:rsid w:val="007F7914"/>
    <w:rsid w:val="008042C5"/>
    <w:rsid w:val="00812D34"/>
    <w:rsid w:val="008240E5"/>
    <w:rsid w:val="008442C5"/>
    <w:rsid w:val="008610F5"/>
    <w:rsid w:val="00863E44"/>
    <w:rsid w:val="008847C9"/>
    <w:rsid w:val="00884C39"/>
    <w:rsid w:val="00890FF0"/>
    <w:rsid w:val="008A4BCC"/>
    <w:rsid w:val="008C2D49"/>
    <w:rsid w:val="008F1F53"/>
    <w:rsid w:val="008F7AC1"/>
    <w:rsid w:val="00902642"/>
    <w:rsid w:val="0090274F"/>
    <w:rsid w:val="00927459"/>
    <w:rsid w:val="009445F1"/>
    <w:rsid w:val="00973F1A"/>
    <w:rsid w:val="009776CB"/>
    <w:rsid w:val="009850D5"/>
    <w:rsid w:val="009964B9"/>
    <w:rsid w:val="009C5FC1"/>
    <w:rsid w:val="009E2BCB"/>
    <w:rsid w:val="009E319B"/>
    <w:rsid w:val="009E5F73"/>
    <w:rsid w:val="00A12501"/>
    <w:rsid w:val="00A33F59"/>
    <w:rsid w:val="00A34A42"/>
    <w:rsid w:val="00A50758"/>
    <w:rsid w:val="00A57681"/>
    <w:rsid w:val="00A61B93"/>
    <w:rsid w:val="00A6402A"/>
    <w:rsid w:val="00A83707"/>
    <w:rsid w:val="00A86475"/>
    <w:rsid w:val="00AD28B1"/>
    <w:rsid w:val="00AE28B1"/>
    <w:rsid w:val="00AF04B5"/>
    <w:rsid w:val="00B1019E"/>
    <w:rsid w:val="00B2496B"/>
    <w:rsid w:val="00B37C31"/>
    <w:rsid w:val="00B42245"/>
    <w:rsid w:val="00B55B78"/>
    <w:rsid w:val="00B71399"/>
    <w:rsid w:val="00B92084"/>
    <w:rsid w:val="00BA076A"/>
    <w:rsid w:val="00BD73FE"/>
    <w:rsid w:val="00BF2880"/>
    <w:rsid w:val="00BF7132"/>
    <w:rsid w:val="00C10296"/>
    <w:rsid w:val="00C10863"/>
    <w:rsid w:val="00C12497"/>
    <w:rsid w:val="00C1314F"/>
    <w:rsid w:val="00C249A0"/>
    <w:rsid w:val="00C3617B"/>
    <w:rsid w:val="00C42A89"/>
    <w:rsid w:val="00C42ECE"/>
    <w:rsid w:val="00C43E95"/>
    <w:rsid w:val="00C50D5C"/>
    <w:rsid w:val="00C56166"/>
    <w:rsid w:val="00C6020B"/>
    <w:rsid w:val="00C85313"/>
    <w:rsid w:val="00C94BB0"/>
    <w:rsid w:val="00CB0C94"/>
    <w:rsid w:val="00CB6A16"/>
    <w:rsid w:val="00CC41A0"/>
    <w:rsid w:val="00CD1142"/>
    <w:rsid w:val="00D06A6B"/>
    <w:rsid w:val="00D151ED"/>
    <w:rsid w:val="00D15889"/>
    <w:rsid w:val="00D25876"/>
    <w:rsid w:val="00D50E82"/>
    <w:rsid w:val="00D52286"/>
    <w:rsid w:val="00D5507D"/>
    <w:rsid w:val="00D64375"/>
    <w:rsid w:val="00D722F3"/>
    <w:rsid w:val="00D76F1F"/>
    <w:rsid w:val="00D96C30"/>
    <w:rsid w:val="00DA40EA"/>
    <w:rsid w:val="00DA670C"/>
    <w:rsid w:val="00DD53A4"/>
    <w:rsid w:val="00DD7E4E"/>
    <w:rsid w:val="00DE7C33"/>
    <w:rsid w:val="00E02B93"/>
    <w:rsid w:val="00E157F7"/>
    <w:rsid w:val="00E21E3E"/>
    <w:rsid w:val="00E42387"/>
    <w:rsid w:val="00E50618"/>
    <w:rsid w:val="00E532DE"/>
    <w:rsid w:val="00E5404F"/>
    <w:rsid w:val="00E637D8"/>
    <w:rsid w:val="00E67182"/>
    <w:rsid w:val="00E82370"/>
    <w:rsid w:val="00E84D8C"/>
    <w:rsid w:val="00E93A80"/>
    <w:rsid w:val="00E95D2F"/>
    <w:rsid w:val="00EA28D7"/>
    <w:rsid w:val="00EB1344"/>
    <w:rsid w:val="00EB7079"/>
    <w:rsid w:val="00EC4A37"/>
    <w:rsid w:val="00ED37D0"/>
    <w:rsid w:val="00EF3FFD"/>
    <w:rsid w:val="00F11122"/>
    <w:rsid w:val="00F25C8B"/>
    <w:rsid w:val="00F44669"/>
    <w:rsid w:val="00F53DA1"/>
    <w:rsid w:val="00F55188"/>
    <w:rsid w:val="00F62506"/>
    <w:rsid w:val="00F867C4"/>
    <w:rsid w:val="00F875F6"/>
    <w:rsid w:val="00F90DB6"/>
    <w:rsid w:val="00FB14D4"/>
    <w:rsid w:val="00FE4A6B"/>
    <w:rsid w:val="00FF4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D254"/>
  <w15:docId w15:val="{AB8FEDFF-28F0-4654-826E-41E071E4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DD2"/>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Bullet EY,List Paragraph2,Sąrašo pastraipa1,List Paragraph3,List Paragraph21,Lentele,List Paragraph22,List Paragraph221,Buletai,Bullet"/>
    <w:basedOn w:val="prastasis"/>
    <w:link w:val="SraopastraipaDiagrama"/>
    <w:uiPriority w:val="34"/>
    <w:qFormat/>
    <w:rsid w:val="00AD28B1"/>
    <w:pPr>
      <w:spacing w:after="200" w:line="276" w:lineRule="auto"/>
      <w:ind w:left="720"/>
      <w:contextualSpacing/>
    </w:pPr>
    <w:rPr>
      <w:rFonts w:ascii="Calibri" w:eastAsia="Calibri" w:hAnsi="Calibri"/>
      <w:sz w:val="22"/>
      <w:szCs w:val="22"/>
      <w:lang w:val="lt-LT"/>
    </w:rPr>
  </w:style>
  <w:style w:type="character" w:styleId="Grietas">
    <w:name w:val="Strong"/>
    <w:basedOn w:val="Numatytasispastraiposriftas"/>
    <w:qFormat/>
    <w:rsid w:val="003A110F"/>
    <w:rPr>
      <w:rFonts w:cs="Times New Roman"/>
      <w:b/>
      <w:bC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6F4550"/>
    <w:rPr>
      <w:rFonts w:ascii="Calibri" w:eastAsia="Calibri" w:hAnsi="Calibri" w:cs="Times New Roman"/>
    </w:rPr>
  </w:style>
  <w:style w:type="table" w:styleId="Lentelstinklelis">
    <w:name w:val="Table Grid"/>
    <w:basedOn w:val="prastojilentel"/>
    <w:rsid w:val="001A205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1A2054"/>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PuslapioinaostekstasDiagrama">
    <w:name w:val="Puslapio išnašos tekstas Diagrama"/>
    <w:basedOn w:val="Numatytasispastraiposriftas"/>
    <w:link w:val="Puslapioinaostekstas"/>
    <w:semiHidden/>
    <w:rsid w:val="001A2054"/>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qFormat/>
    <w:rsid w:val="001A2054"/>
    <w:rPr>
      <w:vertAlign w:val="superscript"/>
    </w:rPr>
  </w:style>
  <w:style w:type="paragraph" w:styleId="Antrats">
    <w:name w:val="header"/>
    <w:basedOn w:val="prastasis"/>
    <w:link w:val="AntratsDiagrama"/>
    <w:uiPriority w:val="99"/>
    <w:unhideWhenUsed/>
    <w:rsid w:val="00863E44"/>
    <w:pPr>
      <w:tabs>
        <w:tab w:val="center" w:pos="4819"/>
        <w:tab w:val="right" w:pos="9638"/>
      </w:tabs>
    </w:pPr>
  </w:style>
  <w:style w:type="character" w:customStyle="1" w:styleId="AntratsDiagrama">
    <w:name w:val="Antraštės Diagrama"/>
    <w:basedOn w:val="Numatytasispastraiposriftas"/>
    <w:link w:val="Antrats"/>
    <w:uiPriority w:val="99"/>
    <w:rsid w:val="00863E44"/>
    <w:rPr>
      <w:rFonts w:ascii="Times New Roman" w:eastAsia="Times New Roman" w:hAnsi="Times New Roman" w:cs="Times New Roman"/>
      <w:sz w:val="24"/>
      <w:szCs w:val="24"/>
      <w:lang w:val="en-US"/>
    </w:rPr>
  </w:style>
  <w:style w:type="paragraph" w:styleId="Porat">
    <w:name w:val="footer"/>
    <w:basedOn w:val="prastasis"/>
    <w:link w:val="PoratDiagrama"/>
    <w:unhideWhenUsed/>
    <w:rsid w:val="00863E44"/>
    <w:pPr>
      <w:tabs>
        <w:tab w:val="center" w:pos="4819"/>
        <w:tab w:val="right" w:pos="9638"/>
      </w:tabs>
    </w:pPr>
  </w:style>
  <w:style w:type="character" w:customStyle="1" w:styleId="PoratDiagrama">
    <w:name w:val="Poraštė Diagrama"/>
    <w:basedOn w:val="Numatytasispastraiposriftas"/>
    <w:link w:val="Porat"/>
    <w:qFormat/>
    <w:rsid w:val="00863E44"/>
    <w:rPr>
      <w:rFonts w:ascii="Times New Roman" w:eastAsia="Times New Roman" w:hAnsi="Times New Roman" w:cs="Times New Roman"/>
      <w:sz w:val="24"/>
      <w:szCs w:val="24"/>
      <w:lang w:val="en-US"/>
    </w:rPr>
  </w:style>
  <w:style w:type="paragraph" w:styleId="Pagrindinistekstas">
    <w:name w:val="Body Text"/>
    <w:aliases w:val="Header Char1,En-tête-1 Char1,En-tête-2 Char1,hd Char1,Header 2 Char1,Char Char,Header Char,En-tête-1 Char,En-tête-2 Char,hd Char,Header 2 Char,Char Char Char Char,body text,contents,bt,Corps de texte,body tesx,heading_txt"/>
    <w:basedOn w:val="prastasis"/>
    <w:link w:val="PagrindinistekstasDiagrama"/>
    <w:rsid w:val="003B7EDF"/>
    <w:pPr>
      <w:spacing w:after="120"/>
    </w:pPr>
    <w:rPr>
      <w:lang w:val="lt-LT"/>
    </w:rPr>
  </w:style>
  <w:style w:type="character" w:customStyle="1" w:styleId="PagrindinistekstasDiagrama">
    <w:name w:val="Pagrindinis tekstas Diagrama"/>
    <w:aliases w:val="Header Char1 Diagrama,En-tête-1 Char1 Diagrama,En-tête-2 Char1 Diagrama,hd Char1 Diagrama,Header 2 Char1 Diagrama,Char Char Diagrama,Header Char Diagrama,En-tête-1 Char Diagrama,En-tête-2 Char Diagrama,hd Char Diagrama"/>
    <w:basedOn w:val="Numatytasispastraiposriftas"/>
    <w:link w:val="Pagrindinistekstas"/>
    <w:rsid w:val="003B7EDF"/>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3B7EDF"/>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3B7EDF"/>
    <w:rPr>
      <w:rFonts w:ascii="Times New Roman" w:eastAsia="Times New Roman" w:hAnsi="Times New Roman" w:cs="Times New Roman"/>
      <w:sz w:val="24"/>
      <w:szCs w:val="24"/>
    </w:rPr>
  </w:style>
  <w:style w:type="paragraph" w:customStyle="1" w:styleId="Default">
    <w:name w:val="Default"/>
    <w:rsid w:val="005604E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5604E8"/>
    <w:rPr>
      <w:color w:val="0563C1" w:themeColor="hyperlink"/>
      <w:u w:val="single"/>
    </w:rPr>
  </w:style>
  <w:style w:type="character" w:customStyle="1" w:styleId="FontStyle12">
    <w:name w:val="Font Style12"/>
    <w:uiPriority w:val="99"/>
    <w:qFormat/>
    <w:rsid w:val="00F875F6"/>
    <w:rPr>
      <w:rFonts w:ascii="Times New Roman" w:hAnsi="Times New Roman"/>
      <w:sz w:val="22"/>
    </w:rPr>
  </w:style>
  <w:style w:type="paragraph" w:customStyle="1" w:styleId="Skyriauspavadinimas">
    <w:name w:val="Skyriaus pavadinimas"/>
    <w:basedOn w:val="prastasis"/>
    <w:rsid w:val="00515775"/>
    <w:pPr>
      <w:numPr>
        <w:numId w:val="26"/>
      </w:numPr>
      <w:jc w:val="center"/>
    </w:pPr>
    <w:rPr>
      <w:rFonts w:ascii="Times New Roman Bold" w:eastAsiaTheme="minorHAnsi" w:hAnsi="Times New Roman Bold"/>
      <w:b/>
      <w:caps/>
      <w:lang w:val="en-GB"/>
    </w:rPr>
  </w:style>
  <w:style w:type="paragraph" w:customStyle="1" w:styleId="Style4">
    <w:name w:val="Style4"/>
    <w:basedOn w:val="prastasis"/>
    <w:link w:val="Style4CharChar"/>
    <w:rsid w:val="00515775"/>
    <w:pPr>
      <w:jc w:val="both"/>
    </w:pPr>
    <w:rPr>
      <w:rFonts w:eastAsiaTheme="minorHAnsi"/>
      <w:lang w:val="x-none" w:eastAsia="x-none"/>
    </w:rPr>
  </w:style>
  <w:style w:type="character" w:customStyle="1" w:styleId="Style4CharChar">
    <w:name w:val="Style4 Char Char"/>
    <w:link w:val="Style4"/>
    <w:rsid w:val="00515775"/>
    <w:rPr>
      <w:rFonts w:ascii="Times New Roman" w:hAnsi="Times New Roman" w:cs="Times New Roman"/>
      <w:sz w:val="24"/>
      <w:szCs w:val="24"/>
      <w:lang w:val="x-none" w:eastAsia="x-none"/>
    </w:rPr>
  </w:style>
  <w:style w:type="character" w:styleId="Komentaronuoroda">
    <w:name w:val="annotation reference"/>
    <w:basedOn w:val="Numatytasispastraiposriftas"/>
    <w:uiPriority w:val="99"/>
    <w:semiHidden/>
    <w:unhideWhenUsed/>
    <w:rsid w:val="00181CE6"/>
    <w:rPr>
      <w:sz w:val="16"/>
      <w:szCs w:val="16"/>
    </w:rPr>
  </w:style>
  <w:style w:type="paragraph" w:styleId="Komentarotekstas">
    <w:name w:val="annotation text"/>
    <w:basedOn w:val="prastasis"/>
    <w:link w:val="KomentarotekstasDiagrama"/>
    <w:uiPriority w:val="99"/>
    <w:unhideWhenUsed/>
    <w:rsid w:val="00181CE6"/>
    <w:rPr>
      <w:sz w:val="20"/>
      <w:szCs w:val="20"/>
    </w:rPr>
  </w:style>
  <w:style w:type="character" w:customStyle="1" w:styleId="KomentarotekstasDiagrama">
    <w:name w:val="Komentaro tekstas Diagrama"/>
    <w:basedOn w:val="Numatytasispastraiposriftas"/>
    <w:link w:val="Komentarotekstas"/>
    <w:uiPriority w:val="99"/>
    <w:rsid w:val="00181CE6"/>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81CE6"/>
    <w:rPr>
      <w:b/>
      <w:bCs/>
    </w:rPr>
  </w:style>
  <w:style w:type="character" w:customStyle="1" w:styleId="KomentarotemaDiagrama">
    <w:name w:val="Komentaro tema Diagrama"/>
    <w:basedOn w:val="KomentarotekstasDiagrama"/>
    <w:link w:val="Komentarotema"/>
    <w:uiPriority w:val="99"/>
    <w:semiHidden/>
    <w:rsid w:val="00181CE6"/>
    <w:rPr>
      <w:rFonts w:ascii="Times New Roman" w:eastAsia="Times New Roman" w:hAnsi="Times New Roman" w:cs="Times New Roman"/>
      <w:b/>
      <w:bCs/>
      <w:sz w:val="20"/>
      <w:szCs w:val="20"/>
      <w:lang w:val="en-US"/>
    </w:rPr>
  </w:style>
  <w:style w:type="paragraph" w:styleId="Pataisymai">
    <w:name w:val="Revision"/>
    <w:hidden/>
    <w:uiPriority w:val="99"/>
    <w:semiHidden/>
    <w:rsid w:val="00735C8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4963">
      <w:bodyDiv w:val="1"/>
      <w:marLeft w:val="0"/>
      <w:marRight w:val="0"/>
      <w:marTop w:val="0"/>
      <w:marBottom w:val="0"/>
      <w:divBdr>
        <w:top w:val="none" w:sz="0" w:space="0" w:color="auto"/>
        <w:left w:val="none" w:sz="0" w:space="0" w:color="auto"/>
        <w:bottom w:val="none" w:sz="0" w:space="0" w:color="auto"/>
        <w:right w:val="none" w:sz="0" w:space="0" w:color="auto"/>
      </w:divBdr>
    </w:div>
    <w:div w:id="11196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EE772DA61C4A108C64EF97021780B1"/>
        <w:category>
          <w:name w:val="Bendrosios nuostatos"/>
          <w:gallery w:val="placeholder"/>
        </w:category>
        <w:types>
          <w:type w:val="bbPlcHdr"/>
        </w:types>
        <w:behaviors>
          <w:behavior w:val="content"/>
        </w:behaviors>
        <w:guid w:val="{D43DD1AE-66AD-4214-AE5F-D7BCB2ACD331}"/>
      </w:docPartPr>
      <w:docPartBody>
        <w:p w:rsidR="00906DC6" w:rsidRDefault="003E69A9" w:rsidP="003E69A9">
          <w:pPr>
            <w:pStyle w:val="78EE772DA61C4A108C64EF97021780B1"/>
          </w:pPr>
          <w:r w:rsidRPr="00835C1B">
            <w:rPr>
              <w:rStyle w:val="Vietosrezervavimoenklotekstas"/>
              <w:rFonts w:ascii="Arial" w:hAnsi="Arial" w:cs="Arial"/>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67"/>
    <w:rsid w:val="001E229E"/>
    <w:rsid w:val="002A185B"/>
    <w:rsid w:val="002A6753"/>
    <w:rsid w:val="002B352C"/>
    <w:rsid w:val="003512C7"/>
    <w:rsid w:val="003E69A9"/>
    <w:rsid w:val="005B4767"/>
    <w:rsid w:val="00710353"/>
    <w:rsid w:val="007E52F8"/>
    <w:rsid w:val="00851014"/>
    <w:rsid w:val="00873E84"/>
    <w:rsid w:val="008F6280"/>
    <w:rsid w:val="00906DC6"/>
    <w:rsid w:val="00B551B5"/>
    <w:rsid w:val="00BB03D0"/>
    <w:rsid w:val="00DA22EA"/>
    <w:rsid w:val="00DC0F56"/>
    <w:rsid w:val="00E72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E69A9"/>
    <w:rPr>
      <w:color w:val="808080"/>
    </w:rPr>
  </w:style>
  <w:style w:type="paragraph" w:customStyle="1" w:styleId="78EE772DA61C4A108C64EF97021780B1">
    <w:name w:val="78EE772DA61C4A108C64EF97021780B1"/>
    <w:rsid w:val="003E6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1603</Words>
  <Characters>9138</Characters>
  <Application>Microsoft Office Word</Application>
  <DocSecurity>0</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2024-01-30T07:42:00Z</dcterms:created>
  <dc:creator>Marina Sosnovskaja</dc:creator>
  <cp:lastModifiedBy>Inga Murauskaitė</cp:lastModifiedBy>
  <dcterms:modified xsi:type="dcterms:W3CDTF">2024-02-01T11:48:00Z</dcterms:modified>
  <cp:revision>10</cp:revision>
</cp:coreProperties>
</file>