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1D09A" w14:textId="77777777" w:rsidR="00CB4682" w:rsidRPr="000404BC" w:rsidRDefault="00CB4682" w:rsidP="00CB4682">
      <w:pPr>
        <w:jc w:val="center"/>
        <w:rPr>
          <w:b/>
          <w:sz w:val="24"/>
          <w:szCs w:val="24"/>
        </w:rPr>
      </w:pPr>
      <w:r w:rsidRPr="000404BC">
        <w:rPr>
          <w:b/>
          <w:sz w:val="24"/>
          <w:szCs w:val="24"/>
        </w:rPr>
        <w:t>STANDARTŲ ĮSIGIJIMO SUTARTIS</w:t>
      </w:r>
      <w:r w:rsidR="000D7698">
        <w:rPr>
          <w:b/>
          <w:sz w:val="24"/>
          <w:szCs w:val="24"/>
        </w:rPr>
        <w:t xml:space="preserve"> Nr. </w:t>
      </w:r>
      <w:r w:rsidR="00BC4E56">
        <w:rPr>
          <w:b/>
          <w:sz w:val="24"/>
          <w:szCs w:val="24"/>
        </w:rPr>
        <w:t>SUT</w:t>
      </w:r>
      <w:r w:rsidR="000D7698">
        <w:rPr>
          <w:b/>
          <w:sz w:val="24"/>
          <w:szCs w:val="24"/>
        </w:rPr>
        <w:t>-</w:t>
      </w:r>
    </w:p>
    <w:p w14:paraId="7D1C8520" w14:textId="77777777" w:rsidR="00CB4682" w:rsidRPr="000404BC" w:rsidRDefault="00CB4682" w:rsidP="00CB4682">
      <w:pPr>
        <w:jc w:val="center"/>
        <w:rPr>
          <w:sz w:val="24"/>
          <w:szCs w:val="24"/>
        </w:rPr>
      </w:pPr>
    </w:p>
    <w:p w14:paraId="4A2C0D04" w14:textId="77777777" w:rsidR="00E166AC" w:rsidRPr="000404BC" w:rsidRDefault="00E166AC" w:rsidP="00E166AC">
      <w:pPr>
        <w:pStyle w:val="Style9"/>
        <w:widowControl/>
        <w:autoSpaceDE/>
        <w:autoSpaceDN/>
        <w:adjustRightInd/>
        <w:rPr>
          <w:lang w:eastAsia="en-US"/>
        </w:rPr>
      </w:pPr>
      <w:r w:rsidRPr="000404BC">
        <w:rPr>
          <w:lang w:eastAsia="en-US"/>
        </w:rPr>
        <w:t>202</w:t>
      </w:r>
      <w:r w:rsidR="006C3B28">
        <w:rPr>
          <w:lang w:eastAsia="en-US"/>
        </w:rPr>
        <w:t>4</w:t>
      </w:r>
      <w:r w:rsidRPr="000404BC">
        <w:rPr>
          <w:lang w:eastAsia="en-US"/>
        </w:rPr>
        <w:t xml:space="preserve"> m.</w:t>
      </w:r>
      <w:r w:rsidR="006C3B28">
        <w:rPr>
          <w:lang w:eastAsia="en-US"/>
        </w:rPr>
        <w:t xml:space="preserve">sausio    </w:t>
      </w:r>
      <w:r w:rsidRPr="000404BC">
        <w:rPr>
          <w:lang w:eastAsia="en-US"/>
        </w:rPr>
        <w:t>d.</w:t>
      </w:r>
    </w:p>
    <w:p w14:paraId="16FC3DFA" w14:textId="77777777" w:rsidR="00E166AC" w:rsidRPr="000404BC" w:rsidRDefault="00E166AC" w:rsidP="00E166AC">
      <w:pPr>
        <w:jc w:val="center"/>
        <w:rPr>
          <w:sz w:val="24"/>
          <w:szCs w:val="24"/>
        </w:rPr>
      </w:pPr>
      <w:r w:rsidRPr="000404BC">
        <w:rPr>
          <w:sz w:val="24"/>
          <w:szCs w:val="24"/>
        </w:rPr>
        <w:t>Vilnius</w:t>
      </w:r>
    </w:p>
    <w:p w14:paraId="65E26C65" w14:textId="77777777" w:rsidR="00E166AC" w:rsidRPr="000404BC" w:rsidRDefault="00E166AC" w:rsidP="00E166AC">
      <w:pPr>
        <w:pStyle w:val="Style1"/>
        <w:widowControl/>
        <w:spacing w:line="240" w:lineRule="auto"/>
        <w:ind w:firstLine="567"/>
        <w:rPr>
          <w:rStyle w:val="FontStyle18"/>
          <w:sz w:val="24"/>
          <w:szCs w:val="24"/>
        </w:rPr>
      </w:pPr>
    </w:p>
    <w:p w14:paraId="3A6550F5" w14:textId="77777777" w:rsidR="00E166AC" w:rsidRPr="000404BC" w:rsidRDefault="00E166AC" w:rsidP="00E166AC">
      <w:pPr>
        <w:pStyle w:val="Style1"/>
        <w:widowControl/>
        <w:spacing w:line="240" w:lineRule="auto"/>
        <w:ind w:firstLine="567"/>
      </w:pPr>
    </w:p>
    <w:p w14:paraId="37A1752C" w14:textId="77777777" w:rsidR="00DA1F62" w:rsidRPr="000404BC" w:rsidRDefault="00DA1F62" w:rsidP="00DA1F62">
      <w:pPr>
        <w:ind w:firstLine="567"/>
        <w:jc w:val="both"/>
        <w:rPr>
          <w:sz w:val="24"/>
          <w:szCs w:val="24"/>
        </w:rPr>
      </w:pPr>
      <w:r w:rsidRPr="006C3B28">
        <w:rPr>
          <w:sz w:val="24"/>
          <w:szCs w:val="24"/>
        </w:rPr>
        <w:t xml:space="preserve">Nacionalinė visuomenės sveikatos priežiūros laboratorija, juridinio asmens kodas </w:t>
      </w:r>
      <w:r w:rsidRPr="006C3B28">
        <w:rPr>
          <w:sz w:val="24"/>
          <w:szCs w:val="24"/>
          <w:shd w:val="clear" w:color="auto" w:fill="FFFFFF"/>
        </w:rPr>
        <w:t>195551983</w:t>
      </w:r>
      <w:r w:rsidRPr="006C3B28">
        <w:rPr>
          <w:sz w:val="24"/>
          <w:szCs w:val="24"/>
        </w:rPr>
        <w:t xml:space="preserve">, buveinės adresas </w:t>
      </w:r>
      <w:r w:rsidRPr="006C3B28">
        <w:rPr>
          <w:sz w:val="24"/>
          <w:szCs w:val="24"/>
          <w:shd w:val="clear" w:color="auto" w:fill="FFFFFF"/>
        </w:rPr>
        <w:t>Žolyno g. 36, LT-10210 Vilnius</w:t>
      </w:r>
      <w:r w:rsidRPr="006C3B28">
        <w:rPr>
          <w:sz w:val="24"/>
          <w:szCs w:val="24"/>
        </w:rPr>
        <w:t xml:space="preserve">, atstovaujama </w:t>
      </w:r>
      <w:r w:rsidRPr="006C3B28">
        <w:rPr>
          <w:sz w:val="24"/>
          <w:szCs w:val="24"/>
          <w:shd w:val="clear" w:color="auto" w:fill="FFFFFF"/>
        </w:rPr>
        <w:t>Virusologinių tyrimų</w:t>
      </w:r>
      <w:r>
        <w:rPr>
          <w:sz w:val="24"/>
          <w:szCs w:val="24"/>
          <w:shd w:val="clear" w:color="auto" w:fill="FFFFFF"/>
        </w:rPr>
        <w:t xml:space="preserve"> </w:t>
      </w:r>
      <w:r w:rsidRPr="006C3B28">
        <w:rPr>
          <w:sz w:val="24"/>
          <w:szCs w:val="24"/>
          <w:shd w:val="clear" w:color="auto" w:fill="FFFFFF"/>
        </w:rPr>
        <w:t>poskyrio vedėjos-medicinos biologės, laikinai einančios Klinikinių tyrimų skyriaus vedėjo</w:t>
      </w:r>
      <w:r>
        <w:rPr>
          <w:sz w:val="24"/>
          <w:szCs w:val="24"/>
          <w:shd w:val="clear" w:color="auto" w:fill="FFFFFF"/>
        </w:rPr>
        <w:t xml:space="preserve"> </w:t>
      </w:r>
      <w:r w:rsidRPr="006C3B28">
        <w:rPr>
          <w:sz w:val="24"/>
          <w:szCs w:val="24"/>
          <w:shd w:val="clear" w:color="auto" w:fill="FFFFFF"/>
        </w:rPr>
        <w:t>pavaduotojo pareigas, laikinai vykdančios direktoriaus funkcijas Svajūnės Muralytės</w:t>
      </w:r>
      <w:r w:rsidRPr="006C3B28">
        <w:rPr>
          <w:sz w:val="24"/>
          <w:szCs w:val="24"/>
        </w:rPr>
        <w:t>, veikiančio</w:t>
      </w:r>
      <w:r>
        <w:rPr>
          <w:sz w:val="24"/>
          <w:szCs w:val="24"/>
        </w:rPr>
        <w:t>s</w:t>
      </w:r>
      <w:r w:rsidRPr="006C3B28">
        <w:rPr>
          <w:sz w:val="24"/>
          <w:szCs w:val="24"/>
        </w:rPr>
        <w:t xml:space="preserve"> pagal </w:t>
      </w:r>
      <w:r w:rsidRPr="00754701">
        <w:rPr>
          <w:sz w:val="24"/>
          <w:szCs w:val="24"/>
          <w:shd w:val="clear" w:color="auto" w:fill="FFFFFF"/>
        </w:rPr>
        <w:t xml:space="preserve">2023 m. </w:t>
      </w:r>
      <w:r>
        <w:rPr>
          <w:sz w:val="24"/>
          <w:szCs w:val="24"/>
          <w:shd w:val="clear" w:color="auto" w:fill="FFFFFF"/>
        </w:rPr>
        <w:t>gruodžio</w:t>
      </w:r>
      <w:r w:rsidRPr="00754701">
        <w:rPr>
          <w:sz w:val="24"/>
          <w:szCs w:val="24"/>
          <w:shd w:val="clear" w:color="auto" w:fill="FFFFFF"/>
        </w:rPr>
        <w:t xml:space="preserve"> </w:t>
      </w:r>
      <w:r>
        <w:rPr>
          <w:sz w:val="24"/>
          <w:szCs w:val="24"/>
          <w:shd w:val="clear" w:color="auto" w:fill="FFFFFF"/>
        </w:rPr>
        <w:t>27</w:t>
      </w:r>
      <w:r w:rsidRPr="00754701">
        <w:rPr>
          <w:sz w:val="24"/>
          <w:szCs w:val="24"/>
          <w:shd w:val="clear" w:color="auto" w:fill="FFFFFF"/>
        </w:rPr>
        <w:t xml:space="preserve"> d. Nacionalinio visuomenės sveikatos centro prie Sveikatos apsaugos ministerijos įsakymą Nr. KE-</w:t>
      </w:r>
      <w:r>
        <w:rPr>
          <w:sz w:val="24"/>
          <w:szCs w:val="24"/>
          <w:shd w:val="clear" w:color="auto" w:fill="FFFFFF"/>
        </w:rPr>
        <w:t>1437</w:t>
      </w:r>
      <w:r w:rsidRPr="00754701">
        <w:rPr>
          <w:sz w:val="24"/>
          <w:szCs w:val="24"/>
          <w:shd w:val="clear" w:color="auto" w:fill="FFFFFF"/>
        </w:rPr>
        <w:t xml:space="preserve"> „Dėl Nacionalinės visuomenės sveikatos priežiūros laboratorijos direktoriaus funkcijų vykdymo“</w:t>
      </w:r>
      <w:r w:rsidRPr="006C3B28">
        <w:rPr>
          <w:sz w:val="24"/>
          <w:szCs w:val="24"/>
        </w:rPr>
        <w:t xml:space="preserve"> (toliau – Užsakovas), </w:t>
      </w:r>
      <w:r w:rsidRPr="006C3B28">
        <w:rPr>
          <w:spacing w:val="6"/>
          <w:sz w:val="24"/>
          <w:szCs w:val="24"/>
        </w:rPr>
        <w:t>ir</w:t>
      </w:r>
      <w:r w:rsidRPr="000404BC">
        <w:rPr>
          <w:sz w:val="24"/>
          <w:szCs w:val="24"/>
        </w:rPr>
        <w:t xml:space="preserve"> Lietuvos standartizacijos departamentas, juridinio asmens kodas 188640467, buveinės adresas Algirdo g. 31, Vilnius, </w:t>
      </w:r>
      <w:r>
        <w:rPr>
          <w:sz w:val="24"/>
          <w:szCs w:val="24"/>
        </w:rPr>
        <w:t>šiai sutarčiai sudaryti</w:t>
      </w:r>
      <w:r w:rsidRPr="000404BC">
        <w:rPr>
          <w:sz w:val="24"/>
          <w:szCs w:val="24"/>
        </w:rPr>
        <w:t xml:space="preserve"> </w:t>
      </w:r>
      <w:r>
        <w:rPr>
          <w:sz w:val="24"/>
          <w:szCs w:val="24"/>
        </w:rPr>
        <w:t xml:space="preserve">atstovaujamas </w:t>
      </w:r>
      <w:r w:rsidRPr="000404BC">
        <w:rPr>
          <w:sz w:val="24"/>
          <w:szCs w:val="24"/>
        </w:rPr>
        <w:t xml:space="preserve">direktoriaus </w:t>
      </w:r>
      <w:r>
        <w:rPr>
          <w:sz w:val="24"/>
          <w:szCs w:val="24"/>
        </w:rPr>
        <w:t>pavaduotojo Mindaugo Aleksandro Balčiausko</w:t>
      </w:r>
      <w:r w:rsidRPr="000404BC">
        <w:rPr>
          <w:sz w:val="24"/>
          <w:szCs w:val="24"/>
        </w:rPr>
        <w:t xml:space="preserve">, veikiančio pagal Lietuvos standartizacijos departamento </w:t>
      </w:r>
      <w:r>
        <w:rPr>
          <w:sz w:val="24"/>
          <w:szCs w:val="24"/>
        </w:rPr>
        <w:t xml:space="preserve">direktoriaus 2022 m. kovo 22 d. įsakymu VE-30 „Dėl įgalioto asmens sudaryti standartų platinimo sutartis“ suteiktus įgaliojimus </w:t>
      </w:r>
      <w:r w:rsidRPr="00E22BFA">
        <w:rPr>
          <w:sz w:val="24"/>
          <w:szCs w:val="24"/>
        </w:rPr>
        <w:t>(toliau – Vykdytojas)</w:t>
      </w:r>
      <w:r w:rsidRPr="00417335">
        <w:rPr>
          <w:sz w:val="24"/>
          <w:szCs w:val="24"/>
        </w:rPr>
        <w:t>,</w:t>
      </w:r>
      <w:r w:rsidRPr="000404BC">
        <w:rPr>
          <w:sz w:val="24"/>
          <w:szCs w:val="24"/>
        </w:rPr>
        <w:t xml:space="preserve"> kartu vadinamos Šalimis arba kiekviena atskirai Šalimi, sudarė šią standartų įsigijimo sutartį, </w:t>
      </w:r>
      <w:r w:rsidRPr="000404BC">
        <w:rPr>
          <w:rStyle w:val="FontStyle18"/>
          <w:sz w:val="24"/>
          <w:szCs w:val="24"/>
        </w:rPr>
        <w:t>toliau vadinamą Sutartimi, ir susitarė dėl toliau išvardintų sąlygų</w:t>
      </w:r>
      <w:r w:rsidRPr="000404BC">
        <w:rPr>
          <w:sz w:val="24"/>
          <w:szCs w:val="24"/>
        </w:rPr>
        <w:t xml:space="preserve">: </w:t>
      </w:r>
    </w:p>
    <w:p w14:paraId="2D2D3003" w14:textId="77777777" w:rsidR="00CB4682" w:rsidRPr="000404BC" w:rsidRDefault="00CB4682" w:rsidP="00CB4682">
      <w:pPr>
        <w:ind w:firstLine="567"/>
        <w:jc w:val="both"/>
        <w:rPr>
          <w:b/>
          <w:sz w:val="24"/>
          <w:szCs w:val="24"/>
        </w:rPr>
      </w:pPr>
    </w:p>
    <w:p w14:paraId="3997B85C" w14:textId="77777777" w:rsidR="00CB4682" w:rsidRPr="000404BC" w:rsidRDefault="00CB4682" w:rsidP="00CB4682">
      <w:pPr>
        <w:jc w:val="center"/>
        <w:rPr>
          <w:b/>
          <w:sz w:val="24"/>
          <w:szCs w:val="24"/>
        </w:rPr>
      </w:pPr>
      <w:r w:rsidRPr="000404BC">
        <w:rPr>
          <w:b/>
          <w:sz w:val="24"/>
          <w:szCs w:val="24"/>
        </w:rPr>
        <w:t xml:space="preserve">I. SUTARTIES </w:t>
      </w:r>
      <w:r w:rsidR="007A1AB8" w:rsidRPr="000404BC">
        <w:rPr>
          <w:b/>
          <w:sz w:val="24"/>
          <w:szCs w:val="24"/>
        </w:rPr>
        <w:t>DALYKAS</w:t>
      </w:r>
    </w:p>
    <w:p w14:paraId="0C887006" w14:textId="77777777" w:rsidR="00CB4682" w:rsidRPr="000404BC" w:rsidRDefault="00CB4682" w:rsidP="00CB4682">
      <w:pPr>
        <w:jc w:val="center"/>
        <w:rPr>
          <w:b/>
          <w:sz w:val="24"/>
          <w:szCs w:val="24"/>
        </w:rPr>
      </w:pPr>
    </w:p>
    <w:p w14:paraId="0CC28D2E" w14:textId="77777777" w:rsidR="00DA1F62" w:rsidRDefault="00CB4682" w:rsidP="00CB4682">
      <w:pPr>
        <w:tabs>
          <w:tab w:val="left" w:pos="567"/>
        </w:tabs>
        <w:jc w:val="both"/>
        <w:rPr>
          <w:rStyle w:val="FontStyle18"/>
          <w:sz w:val="24"/>
          <w:szCs w:val="24"/>
        </w:rPr>
      </w:pPr>
      <w:r w:rsidRPr="000404BC">
        <w:rPr>
          <w:sz w:val="24"/>
          <w:szCs w:val="24"/>
        </w:rPr>
        <w:tab/>
      </w:r>
      <w:r w:rsidR="00E166AC" w:rsidRPr="000404BC">
        <w:rPr>
          <w:sz w:val="24"/>
          <w:szCs w:val="24"/>
        </w:rPr>
        <w:t>1</w:t>
      </w:r>
      <w:r w:rsidRPr="000404BC">
        <w:rPr>
          <w:sz w:val="24"/>
          <w:szCs w:val="24"/>
        </w:rPr>
        <w:t>. Ši Sutartis sudaroma dėl Užsakovo</w:t>
      </w:r>
      <w:r w:rsidR="00E166AC" w:rsidRPr="000404BC">
        <w:rPr>
          <w:sz w:val="24"/>
          <w:szCs w:val="24"/>
        </w:rPr>
        <w:t xml:space="preserve"> pageidaujamų</w:t>
      </w:r>
      <w:r w:rsidR="00A14D60" w:rsidRPr="000404BC">
        <w:rPr>
          <w:sz w:val="24"/>
          <w:szCs w:val="24"/>
        </w:rPr>
        <w:t xml:space="preserve"> Lietuvos standartų</w:t>
      </w:r>
      <w:r w:rsidR="00841083" w:rsidRPr="000404BC">
        <w:rPr>
          <w:sz w:val="24"/>
          <w:szCs w:val="24"/>
        </w:rPr>
        <w:t xml:space="preserve"> ir </w:t>
      </w:r>
      <w:r w:rsidR="00E166AC" w:rsidRPr="000404BC">
        <w:rPr>
          <w:sz w:val="24"/>
          <w:szCs w:val="24"/>
        </w:rPr>
        <w:t>standartizacijos</w:t>
      </w:r>
      <w:r w:rsidR="00841083" w:rsidRPr="000404BC">
        <w:rPr>
          <w:sz w:val="24"/>
          <w:szCs w:val="24"/>
        </w:rPr>
        <w:t xml:space="preserve"> leidinių</w:t>
      </w:r>
      <w:r w:rsidR="00E166AC" w:rsidRPr="000404BC">
        <w:rPr>
          <w:sz w:val="24"/>
          <w:szCs w:val="24"/>
        </w:rPr>
        <w:t xml:space="preserve"> (toliau – Leidiniai) įsigijimo per</w:t>
      </w:r>
      <w:r w:rsidRPr="000404BC">
        <w:rPr>
          <w:sz w:val="24"/>
          <w:szCs w:val="24"/>
        </w:rPr>
        <w:t xml:space="preserve"> Vykdytojo</w:t>
      </w:r>
      <w:r w:rsidR="00E166AC" w:rsidRPr="000404BC">
        <w:rPr>
          <w:sz w:val="24"/>
          <w:szCs w:val="24"/>
        </w:rPr>
        <w:t xml:space="preserve"> elektroninę standartų </w:t>
      </w:r>
      <w:r w:rsidRPr="000404BC">
        <w:rPr>
          <w:sz w:val="24"/>
          <w:szCs w:val="24"/>
        </w:rPr>
        <w:t>parduotuv</w:t>
      </w:r>
      <w:r w:rsidR="00E166AC" w:rsidRPr="000404BC">
        <w:rPr>
          <w:sz w:val="24"/>
          <w:szCs w:val="24"/>
        </w:rPr>
        <w:t>ę (</w:t>
      </w:r>
      <w:hyperlink r:id="rId8" w:history="1">
        <w:r w:rsidR="00E166AC" w:rsidRPr="000404BC">
          <w:rPr>
            <w:rStyle w:val="Hyperlink"/>
            <w:sz w:val="24"/>
            <w:szCs w:val="24"/>
          </w:rPr>
          <w:t>https://eshop.lsd.lt</w:t>
        </w:r>
      </w:hyperlink>
      <w:r w:rsidR="00E166AC" w:rsidRPr="000404BC">
        <w:rPr>
          <w:sz w:val="24"/>
          <w:szCs w:val="24"/>
        </w:rPr>
        <w:t>)</w:t>
      </w:r>
      <w:r w:rsidR="00841083" w:rsidRPr="000404BC">
        <w:rPr>
          <w:rStyle w:val="FontStyle18"/>
          <w:sz w:val="24"/>
          <w:szCs w:val="24"/>
        </w:rPr>
        <w:t>.</w:t>
      </w:r>
    </w:p>
    <w:p w14:paraId="3191A6AF" w14:textId="5AFE63C9" w:rsidR="00DA1F62" w:rsidRDefault="00DA1F62" w:rsidP="00DA1F62">
      <w:pPr>
        <w:tabs>
          <w:tab w:val="left" w:pos="567"/>
        </w:tabs>
        <w:ind w:firstLine="567"/>
        <w:jc w:val="both"/>
        <w:rPr>
          <w:sz w:val="24"/>
          <w:szCs w:val="24"/>
        </w:rPr>
      </w:pPr>
      <w:r>
        <w:rPr>
          <w:rStyle w:val="FontStyle19"/>
          <w:i w:val="0"/>
          <w:iCs w:val="0"/>
          <w:sz w:val="24"/>
          <w:szCs w:val="24"/>
        </w:rPr>
        <w:t xml:space="preserve">1.1 </w:t>
      </w:r>
      <w:r>
        <w:rPr>
          <w:sz w:val="24"/>
          <w:szCs w:val="24"/>
        </w:rPr>
        <w:t xml:space="preserve">Maksimali </w:t>
      </w:r>
      <w:r w:rsidRPr="00A040E2">
        <w:rPr>
          <w:sz w:val="24"/>
          <w:szCs w:val="24"/>
        </w:rPr>
        <w:t xml:space="preserve">Sutarties </w:t>
      </w:r>
      <w:r>
        <w:rPr>
          <w:sz w:val="24"/>
          <w:szCs w:val="24"/>
        </w:rPr>
        <w:t>vertė</w:t>
      </w:r>
      <w:r w:rsidRPr="00A040E2">
        <w:rPr>
          <w:sz w:val="24"/>
          <w:szCs w:val="24"/>
        </w:rPr>
        <w:t xml:space="preserve"> su PVM yra 30</w:t>
      </w:r>
      <w:r>
        <w:rPr>
          <w:sz w:val="24"/>
          <w:szCs w:val="24"/>
        </w:rPr>
        <w:t>00</w:t>
      </w:r>
      <w:r w:rsidRPr="00A040E2">
        <w:rPr>
          <w:sz w:val="24"/>
          <w:szCs w:val="24"/>
        </w:rPr>
        <w:t>,00 Eur (trys tūkstančiai eur</w:t>
      </w:r>
      <w:r>
        <w:rPr>
          <w:sz w:val="24"/>
          <w:szCs w:val="24"/>
        </w:rPr>
        <w:t>ų</w:t>
      </w:r>
      <w:r w:rsidRPr="00A040E2">
        <w:rPr>
          <w:sz w:val="24"/>
          <w:szCs w:val="24"/>
        </w:rPr>
        <w:t xml:space="preserve"> 00 ct)</w:t>
      </w:r>
      <w:r>
        <w:rPr>
          <w:sz w:val="24"/>
          <w:szCs w:val="24"/>
        </w:rPr>
        <w:t>.</w:t>
      </w:r>
    </w:p>
    <w:p w14:paraId="693E5E69" w14:textId="3BB45341" w:rsidR="00CB4682" w:rsidRPr="000404BC" w:rsidRDefault="00841083" w:rsidP="00CB4682">
      <w:pPr>
        <w:tabs>
          <w:tab w:val="left" w:pos="567"/>
        </w:tabs>
        <w:jc w:val="both"/>
        <w:rPr>
          <w:sz w:val="24"/>
          <w:szCs w:val="24"/>
        </w:rPr>
      </w:pPr>
      <w:r w:rsidRPr="000404BC">
        <w:rPr>
          <w:rStyle w:val="FontStyle19"/>
          <w:sz w:val="24"/>
          <w:szCs w:val="24"/>
        </w:rPr>
        <w:t xml:space="preserve">                                                                                                  </w:t>
      </w:r>
    </w:p>
    <w:p w14:paraId="18B8BFE2" w14:textId="77777777" w:rsidR="00CB4682" w:rsidRPr="000404BC" w:rsidRDefault="00A14D60" w:rsidP="009B1772">
      <w:pPr>
        <w:tabs>
          <w:tab w:val="left" w:pos="567"/>
        </w:tabs>
        <w:jc w:val="both"/>
        <w:rPr>
          <w:b/>
          <w:caps/>
          <w:sz w:val="24"/>
          <w:szCs w:val="24"/>
        </w:rPr>
      </w:pPr>
      <w:r w:rsidRPr="000404BC">
        <w:rPr>
          <w:sz w:val="24"/>
          <w:szCs w:val="24"/>
        </w:rPr>
        <w:tab/>
      </w:r>
    </w:p>
    <w:p w14:paraId="02A5FD7F" w14:textId="77777777" w:rsidR="00CB4682" w:rsidRPr="000404BC" w:rsidRDefault="007A1AB8" w:rsidP="00CB4682">
      <w:pPr>
        <w:jc w:val="center"/>
        <w:rPr>
          <w:b/>
          <w:caps/>
          <w:sz w:val="24"/>
          <w:szCs w:val="24"/>
        </w:rPr>
      </w:pPr>
      <w:r w:rsidRPr="000404BC">
        <w:rPr>
          <w:b/>
          <w:sz w:val="24"/>
          <w:szCs w:val="24"/>
        </w:rPr>
        <w:t>II. </w:t>
      </w:r>
      <w:r w:rsidR="00CB4682" w:rsidRPr="000404BC">
        <w:rPr>
          <w:b/>
          <w:sz w:val="24"/>
          <w:szCs w:val="24"/>
        </w:rPr>
        <w:t xml:space="preserve">KAINA, </w:t>
      </w:r>
      <w:r w:rsidR="00CB4682" w:rsidRPr="000404BC">
        <w:rPr>
          <w:b/>
          <w:caps/>
          <w:sz w:val="24"/>
          <w:szCs w:val="24"/>
        </w:rPr>
        <w:t>atsiskaitymo tvarka, terminai</w:t>
      </w:r>
    </w:p>
    <w:p w14:paraId="34FAB40C" w14:textId="77777777" w:rsidR="00CB4682" w:rsidRPr="000404BC" w:rsidRDefault="00CB4682" w:rsidP="00CB4682">
      <w:pPr>
        <w:ind w:firstLine="567"/>
        <w:jc w:val="both"/>
        <w:rPr>
          <w:b/>
          <w:sz w:val="24"/>
          <w:szCs w:val="24"/>
        </w:rPr>
      </w:pPr>
    </w:p>
    <w:p w14:paraId="10DA1212" w14:textId="77777777" w:rsidR="00F553E0" w:rsidRPr="000404BC" w:rsidRDefault="00E166AC" w:rsidP="00CB4682">
      <w:pPr>
        <w:ind w:firstLine="567"/>
        <w:jc w:val="both"/>
        <w:rPr>
          <w:sz w:val="24"/>
          <w:szCs w:val="24"/>
        </w:rPr>
      </w:pPr>
      <w:r w:rsidRPr="000404BC">
        <w:rPr>
          <w:sz w:val="24"/>
          <w:szCs w:val="24"/>
        </w:rPr>
        <w:t>2</w:t>
      </w:r>
      <w:r w:rsidR="00CB4682" w:rsidRPr="000404BC">
        <w:rPr>
          <w:sz w:val="24"/>
          <w:szCs w:val="24"/>
        </w:rPr>
        <w:t>.</w:t>
      </w:r>
      <w:r w:rsidR="001E07A8">
        <w:rPr>
          <w:sz w:val="24"/>
          <w:szCs w:val="24"/>
        </w:rPr>
        <w:t xml:space="preserve"> </w:t>
      </w:r>
      <w:r w:rsidR="00CB4682" w:rsidRPr="000404BC">
        <w:rPr>
          <w:b/>
          <w:sz w:val="24"/>
          <w:szCs w:val="24"/>
        </w:rPr>
        <w:t xml:space="preserve"> </w:t>
      </w:r>
      <w:r w:rsidRPr="000404BC">
        <w:rPr>
          <w:sz w:val="24"/>
          <w:szCs w:val="24"/>
        </w:rPr>
        <w:t>L</w:t>
      </w:r>
      <w:r w:rsidR="00F553E0" w:rsidRPr="000404BC">
        <w:rPr>
          <w:sz w:val="24"/>
          <w:szCs w:val="24"/>
        </w:rPr>
        <w:t xml:space="preserve">eidinių kainos </w:t>
      </w:r>
      <w:r w:rsidRPr="000404BC">
        <w:rPr>
          <w:sz w:val="24"/>
          <w:szCs w:val="24"/>
        </w:rPr>
        <w:t>pateikiamos Vykdytojo elektroninėje standartų parduotuvėje.</w:t>
      </w:r>
    </w:p>
    <w:p w14:paraId="18F401A0" w14:textId="77777777" w:rsidR="005207A3" w:rsidRPr="000404BC" w:rsidRDefault="00E166AC" w:rsidP="00CB4682">
      <w:pPr>
        <w:ind w:firstLine="567"/>
        <w:jc w:val="both"/>
        <w:rPr>
          <w:b/>
          <w:sz w:val="24"/>
          <w:szCs w:val="24"/>
        </w:rPr>
      </w:pPr>
      <w:r w:rsidRPr="000404BC">
        <w:rPr>
          <w:sz w:val="24"/>
          <w:szCs w:val="24"/>
          <w:lang w:eastAsia="lt-LT"/>
        </w:rPr>
        <w:t>3</w:t>
      </w:r>
      <w:r w:rsidR="005207A3" w:rsidRPr="000404BC">
        <w:rPr>
          <w:sz w:val="24"/>
          <w:szCs w:val="24"/>
          <w:lang w:eastAsia="lt-LT"/>
        </w:rPr>
        <w:t xml:space="preserve">. Užsakovas, </w:t>
      </w:r>
      <w:r w:rsidR="005207A3" w:rsidRPr="000404BC">
        <w:rPr>
          <w:sz w:val="24"/>
          <w:szCs w:val="24"/>
        </w:rPr>
        <w:t xml:space="preserve">pateikdamas užsakymą, patvirtina, kad įdėmiai perskaitė </w:t>
      </w:r>
      <w:r w:rsidR="00F95779">
        <w:rPr>
          <w:sz w:val="24"/>
          <w:szCs w:val="24"/>
        </w:rPr>
        <w:t>Standartų ir standartizacijos leidinių įsigijimo taisykles</w:t>
      </w:r>
      <w:r w:rsidR="005207A3" w:rsidRPr="000404BC">
        <w:rPr>
          <w:sz w:val="24"/>
          <w:szCs w:val="24"/>
        </w:rPr>
        <w:t>, jas suprato ir sutinka su visomis jose išdėstytomis sąlygomis bei įsipareigoja jų laikytis.</w:t>
      </w:r>
    </w:p>
    <w:p w14:paraId="63EF1CBB" w14:textId="77777777" w:rsidR="00CB4682" w:rsidRPr="000404BC" w:rsidRDefault="00E166AC" w:rsidP="00CB4682">
      <w:pPr>
        <w:autoSpaceDE w:val="0"/>
        <w:autoSpaceDN w:val="0"/>
        <w:adjustRightInd w:val="0"/>
        <w:ind w:firstLine="567"/>
        <w:jc w:val="both"/>
        <w:rPr>
          <w:sz w:val="24"/>
          <w:szCs w:val="24"/>
          <w:lang w:eastAsia="lt-LT"/>
        </w:rPr>
      </w:pPr>
      <w:r w:rsidRPr="000404BC">
        <w:rPr>
          <w:sz w:val="24"/>
          <w:szCs w:val="24"/>
          <w:lang w:eastAsia="lt-LT"/>
        </w:rPr>
        <w:t>4</w:t>
      </w:r>
      <w:r w:rsidR="00CB4682" w:rsidRPr="000404BC">
        <w:rPr>
          <w:sz w:val="24"/>
          <w:szCs w:val="24"/>
          <w:lang w:eastAsia="lt-LT"/>
        </w:rPr>
        <w:t>.</w:t>
      </w:r>
      <w:r w:rsidR="00CB4682" w:rsidRPr="000404BC">
        <w:rPr>
          <w:b/>
          <w:sz w:val="24"/>
          <w:szCs w:val="24"/>
          <w:lang w:eastAsia="lt-LT"/>
        </w:rPr>
        <w:t xml:space="preserve"> </w:t>
      </w:r>
      <w:r w:rsidR="00D875F8" w:rsidRPr="000404BC">
        <w:rPr>
          <w:sz w:val="24"/>
          <w:szCs w:val="24"/>
          <w:lang w:eastAsia="lt-LT"/>
        </w:rPr>
        <w:t>Užsakov</w:t>
      </w:r>
      <w:r w:rsidR="00DE3E07" w:rsidRPr="000404BC">
        <w:rPr>
          <w:sz w:val="24"/>
          <w:szCs w:val="24"/>
          <w:lang w:eastAsia="lt-LT"/>
        </w:rPr>
        <w:t>ui</w:t>
      </w:r>
      <w:r w:rsidR="00D875F8" w:rsidRPr="000404BC">
        <w:rPr>
          <w:sz w:val="24"/>
          <w:szCs w:val="24"/>
          <w:lang w:eastAsia="lt-LT"/>
        </w:rPr>
        <w:t xml:space="preserve"> </w:t>
      </w:r>
      <w:r w:rsidR="00DE3E07" w:rsidRPr="000404BC">
        <w:rPr>
          <w:sz w:val="24"/>
          <w:szCs w:val="24"/>
          <w:lang w:eastAsia="lt-LT"/>
        </w:rPr>
        <w:t xml:space="preserve">kartu su </w:t>
      </w:r>
      <w:r w:rsidRPr="000404BC">
        <w:rPr>
          <w:sz w:val="24"/>
          <w:szCs w:val="24"/>
          <w:lang w:eastAsia="lt-LT"/>
        </w:rPr>
        <w:t>užsakytais Leidiniais</w:t>
      </w:r>
      <w:r w:rsidR="00D875F8" w:rsidRPr="000404BC">
        <w:rPr>
          <w:sz w:val="24"/>
          <w:szCs w:val="24"/>
          <w:lang w:eastAsia="lt-LT"/>
        </w:rPr>
        <w:t xml:space="preserve"> </w:t>
      </w:r>
      <w:r w:rsidR="00DE3E07" w:rsidRPr="000404BC">
        <w:rPr>
          <w:sz w:val="24"/>
          <w:szCs w:val="24"/>
          <w:lang w:eastAsia="lt-LT"/>
        </w:rPr>
        <w:t>pateikiama sąskaita</w:t>
      </w:r>
      <w:r w:rsidRPr="000404BC">
        <w:rPr>
          <w:sz w:val="24"/>
          <w:szCs w:val="24"/>
          <w:lang w:eastAsia="lt-LT"/>
        </w:rPr>
        <w:t xml:space="preserve"> faktūra</w:t>
      </w:r>
      <w:r w:rsidR="00DE3E07" w:rsidRPr="000404BC">
        <w:rPr>
          <w:sz w:val="24"/>
          <w:szCs w:val="24"/>
          <w:lang w:eastAsia="lt-LT"/>
        </w:rPr>
        <w:t>.</w:t>
      </w:r>
    </w:p>
    <w:p w14:paraId="672E2851" w14:textId="77777777" w:rsidR="00DE3E07" w:rsidRPr="00EF21AC" w:rsidRDefault="00E166AC" w:rsidP="00CB4682">
      <w:pPr>
        <w:autoSpaceDE w:val="0"/>
        <w:autoSpaceDN w:val="0"/>
        <w:adjustRightInd w:val="0"/>
        <w:ind w:firstLine="567"/>
        <w:jc w:val="both"/>
        <w:rPr>
          <w:sz w:val="24"/>
          <w:szCs w:val="24"/>
          <w:lang w:eastAsia="lt-LT"/>
        </w:rPr>
      </w:pPr>
      <w:r w:rsidRPr="00EF21AC">
        <w:rPr>
          <w:sz w:val="24"/>
          <w:szCs w:val="24"/>
          <w:lang w:eastAsia="lt-LT"/>
        </w:rPr>
        <w:t>5</w:t>
      </w:r>
      <w:r w:rsidR="00DE3E07" w:rsidRPr="00EF21AC">
        <w:rPr>
          <w:sz w:val="24"/>
          <w:szCs w:val="24"/>
          <w:lang w:eastAsia="lt-LT"/>
        </w:rPr>
        <w:t xml:space="preserve">. Užsakovas atsiskaito už </w:t>
      </w:r>
      <w:r w:rsidRPr="00EF21AC">
        <w:rPr>
          <w:sz w:val="24"/>
          <w:szCs w:val="24"/>
          <w:lang w:eastAsia="lt-LT"/>
        </w:rPr>
        <w:t>Leidinius</w:t>
      </w:r>
      <w:r w:rsidR="00DE3E07" w:rsidRPr="00EF21AC">
        <w:rPr>
          <w:sz w:val="24"/>
          <w:szCs w:val="24"/>
          <w:lang w:eastAsia="lt-LT"/>
        </w:rPr>
        <w:t xml:space="preserve"> banko pavedimu pervesdamas pinigus į Vykdytojo sąskaitą per 15 (penkiolika) kalendorinių dienų nuo sąskaitos</w:t>
      </w:r>
      <w:r w:rsidRPr="00EF21AC">
        <w:rPr>
          <w:sz w:val="24"/>
          <w:szCs w:val="24"/>
          <w:lang w:eastAsia="lt-LT"/>
        </w:rPr>
        <w:t xml:space="preserve"> faktūros</w:t>
      </w:r>
      <w:r w:rsidR="00DE3E07" w:rsidRPr="00EF21AC">
        <w:rPr>
          <w:sz w:val="24"/>
          <w:szCs w:val="24"/>
          <w:lang w:eastAsia="lt-LT"/>
        </w:rPr>
        <w:t xml:space="preserve"> išrašymo dienos.</w:t>
      </w:r>
    </w:p>
    <w:p w14:paraId="70CDAB53" w14:textId="77777777" w:rsidR="005A38CC" w:rsidRPr="00EF21AC" w:rsidRDefault="00E166AC" w:rsidP="005A38CC">
      <w:pPr>
        <w:pStyle w:val="Style2"/>
        <w:widowControl/>
        <w:tabs>
          <w:tab w:val="left" w:pos="284"/>
        </w:tabs>
        <w:spacing w:line="240" w:lineRule="auto"/>
        <w:ind w:firstLine="567"/>
        <w:rPr>
          <w:lang w:eastAsia="zh-CN"/>
        </w:rPr>
      </w:pPr>
      <w:r w:rsidRPr="00EF21AC">
        <w:rPr>
          <w:lang w:eastAsia="zh-CN"/>
        </w:rPr>
        <w:t>6</w:t>
      </w:r>
      <w:r w:rsidR="005A38CC" w:rsidRPr="00EF21AC">
        <w:rPr>
          <w:lang w:eastAsia="zh-CN"/>
        </w:rPr>
        <w:t xml:space="preserve">. Jei </w:t>
      </w:r>
      <w:r w:rsidR="005A38CC" w:rsidRPr="00EF21AC">
        <w:t>Užsakovas</w:t>
      </w:r>
      <w:r w:rsidR="005A38CC" w:rsidRPr="00EF21AC">
        <w:rPr>
          <w:lang w:eastAsia="zh-CN"/>
        </w:rPr>
        <w:t xml:space="preserve"> neatsiskaito už </w:t>
      </w:r>
      <w:r w:rsidRPr="00EF21AC">
        <w:rPr>
          <w:lang w:eastAsia="zh-CN"/>
        </w:rPr>
        <w:t>Leidinius</w:t>
      </w:r>
      <w:r w:rsidR="005A38CC" w:rsidRPr="00EF21AC">
        <w:rPr>
          <w:lang w:eastAsia="zh-CN"/>
        </w:rPr>
        <w:t xml:space="preserve"> pagal Sutartyje nustatytą terminą, nuo kitos dienos moka </w:t>
      </w:r>
      <w:r w:rsidR="005A38CC" w:rsidRPr="00EF21AC">
        <w:t xml:space="preserve">Vykdytojui </w:t>
      </w:r>
      <w:r w:rsidR="005A38CC" w:rsidRPr="00EF21AC">
        <w:rPr>
          <w:lang w:eastAsia="zh-CN"/>
        </w:rPr>
        <w:t>0,03 proc. dydžio delspinigius nuo neapmokėtos sumos už kiekv</w:t>
      </w:r>
      <w:r w:rsidR="00CE2105" w:rsidRPr="00EF21AC">
        <w:rPr>
          <w:lang w:eastAsia="zh-CN"/>
        </w:rPr>
        <w:t>ieną uždelstą kalendorinę dieną.</w:t>
      </w:r>
      <w:r w:rsidR="004F6E09" w:rsidRPr="00EF21AC">
        <w:rPr>
          <w:lang w:eastAsia="zh-CN"/>
        </w:rPr>
        <w:t xml:space="preserve"> D</w:t>
      </w:r>
      <w:r w:rsidR="004F6E09" w:rsidRPr="00EF21AC">
        <w:rPr>
          <w:lang w:eastAsia="en-US"/>
        </w:rPr>
        <w:t>elspinigių mokėjimas neatleidžia Sutarties Šalių nuo Sutartyje prisiimtų įsipareigojimų vykdymo.</w:t>
      </w:r>
    </w:p>
    <w:p w14:paraId="1D3291AE" w14:textId="77777777" w:rsidR="001E07A8" w:rsidRPr="00EF21AC" w:rsidRDefault="001E07A8" w:rsidP="004F6E09">
      <w:pPr>
        <w:ind w:firstLine="567"/>
        <w:jc w:val="both"/>
        <w:rPr>
          <w:sz w:val="24"/>
          <w:szCs w:val="24"/>
        </w:rPr>
      </w:pPr>
      <w:r w:rsidRPr="00EF21AC">
        <w:rPr>
          <w:sz w:val="24"/>
          <w:szCs w:val="24"/>
        </w:rPr>
        <w:t xml:space="preserve">7. </w:t>
      </w:r>
      <w:r w:rsidR="009B5AA8" w:rsidRPr="00EF21AC">
        <w:rPr>
          <w:sz w:val="24"/>
          <w:szCs w:val="24"/>
        </w:rPr>
        <w:t>Vienašališkas Sutarties nutraukimas Vykdytojo iniciatyva pagal šios Sutarties 2</w:t>
      </w:r>
      <w:r w:rsidR="00257E6B" w:rsidRPr="00EF21AC">
        <w:rPr>
          <w:sz w:val="24"/>
          <w:szCs w:val="24"/>
        </w:rPr>
        <w:t>3</w:t>
      </w:r>
      <w:r w:rsidR="009B5AA8" w:rsidRPr="00EF21AC">
        <w:rPr>
          <w:sz w:val="24"/>
          <w:szCs w:val="24"/>
        </w:rPr>
        <w:t xml:space="preserve"> punktą, neatleidžia Užsakovo nuo pareigos sumokėti už </w:t>
      </w:r>
      <w:r w:rsidR="004F6E09" w:rsidRPr="00EF21AC">
        <w:rPr>
          <w:sz w:val="24"/>
          <w:szCs w:val="24"/>
        </w:rPr>
        <w:t>įsigytus Le</w:t>
      </w:r>
      <w:r w:rsidR="009B5AA8" w:rsidRPr="00EF21AC">
        <w:rPr>
          <w:sz w:val="24"/>
          <w:szCs w:val="24"/>
        </w:rPr>
        <w:t>idinius ir</w:t>
      </w:r>
      <w:r w:rsidR="004F6E09" w:rsidRPr="00EF21AC">
        <w:rPr>
          <w:sz w:val="24"/>
          <w:szCs w:val="24"/>
        </w:rPr>
        <w:t xml:space="preserve"> apskaičiuotus </w:t>
      </w:r>
      <w:r w:rsidR="009B5AA8" w:rsidRPr="00EF21AC">
        <w:rPr>
          <w:sz w:val="24"/>
          <w:szCs w:val="24"/>
        </w:rPr>
        <w:t>d</w:t>
      </w:r>
      <w:r w:rsidR="005A38CC" w:rsidRPr="00EF21AC">
        <w:rPr>
          <w:sz w:val="24"/>
          <w:szCs w:val="24"/>
        </w:rPr>
        <w:t>elspinigi</w:t>
      </w:r>
      <w:r w:rsidR="004F6E09" w:rsidRPr="00EF21AC">
        <w:rPr>
          <w:sz w:val="24"/>
          <w:szCs w:val="24"/>
        </w:rPr>
        <w:t>us</w:t>
      </w:r>
      <w:r w:rsidR="005A38CC" w:rsidRPr="00EF21AC">
        <w:rPr>
          <w:sz w:val="24"/>
          <w:szCs w:val="24"/>
        </w:rPr>
        <w:t>.</w:t>
      </w:r>
    </w:p>
    <w:p w14:paraId="380B83DF" w14:textId="77777777" w:rsidR="001E07A8" w:rsidRPr="001E07A8" w:rsidRDefault="001E07A8" w:rsidP="001E07A8">
      <w:pPr>
        <w:autoSpaceDE w:val="0"/>
        <w:autoSpaceDN w:val="0"/>
        <w:adjustRightInd w:val="0"/>
        <w:ind w:firstLine="567"/>
        <w:jc w:val="both"/>
        <w:rPr>
          <w:sz w:val="24"/>
          <w:szCs w:val="24"/>
          <w:lang w:eastAsia="lt-LT"/>
        </w:rPr>
      </w:pPr>
    </w:p>
    <w:p w14:paraId="2CCEDCAD" w14:textId="77777777" w:rsidR="007869C9" w:rsidRPr="000404BC" w:rsidRDefault="007869C9" w:rsidP="00CB4682">
      <w:pPr>
        <w:jc w:val="both"/>
        <w:rPr>
          <w:b/>
          <w:caps/>
          <w:sz w:val="24"/>
          <w:szCs w:val="24"/>
        </w:rPr>
      </w:pPr>
    </w:p>
    <w:p w14:paraId="16F4AA73" w14:textId="77777777" w:rsidR="00CB4682" w:rsidRPr="000404BC" w:rsidRDefault="00CB4682" w:rsidP="00CB4682">
      <w:pPr>
        <w:jc w:val="center"/>
        <w:rPr>
          <w:b/>
          <w:caps/>
          <w:sz w:val="24"/>
          <w:szCs w:val="24"/>
        </w:rPr>
      </w:pPr>
      <w:r w:rsidRPr="000404BC">
        <w:rPr>
          <w:b/>
          <w:caps/>
          <w:sz w:val="24"/>
          <w:szCs w:val="24"/>
        </w:rPr>
        <w:t>III. ŠALIŲ TEISĖS</w:t>
      </w:r>
      <w:r w:rsidR="003351C3" w:rsidRPr="000404BC">
        <w:rPr>
          <w:b/>
          <w:caps/>
          <w:sz w:val="24"/>
          <w:szCs w:val="24"/>
        </w:rPr>
        <w:t>,</w:t>
      </w:r>
      <w:r w:rsidRPr="000404BC">
        <w:rPr>
          <w:b/>
          <w:caps/>
          <w:sz w:val="24"/>
          <w:szCs w:val="24"/>
        </w:rPr>
        <w:t xml:space="preserve"> PAREIGOS </w:t>
      </w:r>
      <w:r w:rsidR="003351C3" w:rsidRPr="000404BC">
        <w:rPr>
          <w:b/>
          <w:caps/>
          <w:sz w:val="24"/>
          <w:szCs w:val="24"/>
        </w:rPr>
        <w:t>ir ATSAKOMYBĖ</w:t>
      </w:r>
    </w:p>
    <w:p w14:paraId="433BA9D6" w14:textId="77777777" w:rsidR="00CB4682" w:rsidRPr="000404BC" w:rsidRDefault="00CB4682" w:rsidP="00CB4682">
      <w:pPr>
        <w:jc w:val="center"/>
        <w:rPr>
          <w:caps/>
          <w:sz w:val="24"/>
          <w:szCs w:val="24"/>
        </w:rPr>
      </w:pPr>
    </w:p>
    <w:p w14:paraId="62EF4916" w14:textId="77777777" w:rsidR="00404D91" w:rsidRPr="000404BC" w:rsidRDefault="000404BC" w:rsidP="00404D91">
      <w:pPr>
        <w:keepNext/>
        <w:ind w:firstLine="567"/>
        <w:jc w:val="both"/>
        <w:outlineLvl w:val="5"/>
        <w:rPr>
          <w:sz w:val="24"/>
          <w:szCs w:val="24"/>
        </w:rPr>
      </w:pPr>
      <w:r>
        <w:rPr>
          <w:sz w:val="24"/>
          <w:szCs w:val="24"/>
        </w:rPr>
        <w:t>8</w:t>
      </w:r>
      <w:r w:rsidR="00404D91" w:rsidRPr="000404BC">
        <w:rPr>
          <w:sz w:val="24"/>
          <w:szCs w:val="24"/>
        </w:rPr>
        <w:t>. Vykdytojas įsipareigoja:</w:t>
      </w:r>
    </w:p>
    <w:p w14:paraId="10D3C2BD" w14:textId="77777777" w:rsidR="00404D91" w:rsidRPr="000404BC" w:rsidRDefault="000404BC" w:rsidP="00072A8E">
      <w:pPr>
        <w:suppressAutoHyphens/>
        <w:autoSpaceDN w:val="0"/>
        <w:ind w:firstLine="567"/>
        <w:jc w:val="both"/>
        <w:textAlignment w:val="baseline"/>
        <w:rPr>
          <w:bCs/>
          <w:sz w:val="24"/>
          <w:szCs w:val="24"/>
        </w:rPr>
      </w:pPr>
      <w:r>
        <w:rPr>
          <w:sz w:val="24"/>
          <w:szCs w:val="24"/>
        </w:rPr>
        <w:t>8</w:t>
      </w:r>
      <w:r w:rsidR="00404D91" w:rsidRPr="000404BC">
        <w:rPr>
          <w:sz w:val="24"/>
          <w:szCs w:val="24"/>
        </w:rPr>
        <w:t>.</w:t>
      </w:r>
      <w:r w:rsidR="003351C3" w:rsidRPr="000404BC">
        <w:rPr>
          <w:sz w:val="24"/>
          <w:szCs w:val="24"/>
        </w:rPr>
        <w:t>1</w:t>
      </w:r>
      <w:r w:rsidR="00404D91" w:rsidRPr="000404BC">
        <w:rPr>
          <w:sz w:val="24"/>
          <w:szCs w:val="24"/>
        </w:rPr>
        <w:t>. pateikti</w:t>
      </w:r>
      <w:r w:rsidR="00072A8E" w:rsidRPr="000404BC">
        <w:rPr>
          <w:sz w:val="24"/>
          <w:szCs w:val="24"/>
        </w:rPr>
        <w:t xml:space="preserve"> užsakyta</w:t>
      </w:r>
      <w:r w:rsidR="00B64821" w:rsidRPr="000404BC">
        <w:rPr>
          <w:sz w:val="24"/>
          <w:szCs w:val="24"/>
        </w:rPr>
        <w:t xml:space="preserve">s </w:t>
      </w:r>
      <w:r w:rsidR="00072A8E" w:rsidRPr="000404BC">
        <w:rPr>
          <w:sz w:val="24"/>
          <w:szCs w:val="24"/>
        </w:rPr>
        <w:t xml:space="preserve">Leidinių </w:t>
      </w:r>
      <w:r w:rsidR="008243DC" w:rsidRPr="000404BC">
        <w:rPr>
          <w:i/>
          <w:sz w:val="24"/>
          <w:szCs w:val="24"/>
          <w:lang w:eastAsia="zh-CN"/>
        </w:rPr>
        <w:t>elektronines versija</w:t>
      </w:r>
      <w:r w:rsidR="00404D91" w:rsidRPr="000404BC">
        <w:rPr>
          <w:i/>
          <w:sz w:val="24"/>
          <w:szCs w:val="24"/>
          <w:lang w:eastAsia="zh-CN"/>
        </w:rPr>
        <w:t>s</w:t>
      </w:r>
      <w:r w:rsidR="008243DC" w:rsidRPr="000404BC">
        <w:rPr>
          <w:i/>
          <w:sz w:val="24"/>
          <w:szCs w:val="24"/>
          <w:lang w:eastAsia="zh-CN"/>
        </w:rPr>
        <w:t xml:space="preserve"> (neribotas skaitymas ir 24 valandų skaitymas)</w:t>
      </w:r>
      <w:r w:rsidR="00404D91" w:rsidRPr="000404BC">
        <w:rPr>
          <w:b/>
          <w:i/>
          <w:sz w:val="24"/>
          <w:szCs w:val="24"/>
        </w:rPr>
        <w:t xml:space="preserve"> </w:t>
      </w:r>
      <w:r w:rsidR="008243DC" w:rsidRPr="000404BC">
        <w:rPr>
          <w:bCs/>
          <w:sz w:val="24"/>
          <w:szCs w:val="24"/>
        </w:rPr>
        <w:t>iškart po užsakymo patvirtinimo</w:t>
      </w:r>
      <w:r w:rsidR="00404D91" w:rsidRPr="000404BC">
        <w:rPr>
          <w:bCs/>
          <w:sz w:val="24"/>
          <w:szCs w:val="24"/>
        </w:rPr>
        <w:t>;</w:t>
      </w:r>
    </w:p>
    <w:p w14:paraId="26E275CC" w14:textId="77777777" w:rsidR="00404D91" w:rsidRPr="000404BC" w:rsidRDefault="000404BC" w:rsidP="00404D91">
      <w:pPr>
        <w:keepNext/>
        <w:ind w:firstLine="567"/>
        <w:jc w:val="both"/>
        <w:outlineLvl w:val="5"/>
        <w:rPr>
          <w:sz w:val="24"/>
          <w:szCs w:val="24"/>
        </w:rPr>
      </w:pPr>
      <w:r>
        <w:rPr>
          <w:sz w:val="24"/>
          <w:szCs w:val="24"/>
          <w:lang w:eastAsia="zh-CN"/>
        </w:rPr>
        <w:lastRenderedPageBreak/>
        <w:t>8</w:t>
      </w:r>
      <w:r w:rsidR="00404D91" w:rsidRPr="000404BC">
        <w:rPr>
          <w:sz w:val="24"/>
          <w:szCs w:val="24"/>
          <w:lang w:eastAsia="zh-CN"/>
        </w:rPr>
        <w:t>.2.</w:t>
      </w:r>
      <w:r w:rsidR="003351C3" w:rsidRPr="000404BC">
        <w:rPr>
          <w:sz w:val="24"/>
          <w:szCs w:val="24"/>
          <w:lang w:eastAsia="zh-CN"/>
        </w:rPr>
        <w:t xml:space="preserve"> </w:t>
      </w:r>
      <w:r w:rsidR="003351C3" w:rsidRPr="000404BC">
        <w:rPr>
          <w:sz w:val="24"/>
          <w:szCs w:val="24"/>
        </w:rPr>
        <w:t xml:space="preserve">išsiųsti (pateikti pašto kurjeriui) užsakytas Leidinių </w:t>
      </w:r>
      <w:r w:rsidR="008243DC" w:rsidRPr="000404BC">
        <w:rPr>
          <w:i/>
          <w:sz w:val="24"/>
          <w:szCs w:val="24"/>
          <w:lang w:eastAsia="zh-CN"/>
        </w:rPr>
        <w:t>popierines versija</w:t>
      </w:r>
      <w:r w:rsidR="00404D91" w:rsidRPr="000404BC">
        <w:rPr>
          <w:i/>
          <w:sz w:val="24"/>
          <w:szCs w:val="24"/>
          <w:lang w:eastAsia="zh-CN"/>
        </w:rPr>
        <w:t xml:space="preserve">s </w:t>
      </w:r>
      <w:r w:rsidR="00404D91" w:rsidRPr="000404BC">
        <w:rPr>
          <w:bCs/>
          <w:sz w:val="24"/>
          <w:szCs w:val="24"/>
        </w:rPr>
        <w:t xml:space="preserve">ne </w:t>
      </w:r>
      <w:r w:rsidR="00404D91" w:rsidRPr="000404BC">
        <w:rPr>
          <w:sz w:val="24"/>
          <w:szCs w:val="24"/>
        </w:rPr>
        <w:t xml:space="preserve">vėliau kaip per </w:t>
      </w:r>
      <w:r w:rsidR="003351C3" w:rsidRPr="000404BC">
        <w:rPr>
          <w:sz w:val="24"/>
          <w:szCs w:val="24"/>
        </w:rPr>
        <w:t>3</w:t>
      </w:r>
      <w:r w:rsidR="00404D91" w:rsidRPr="000404BC">
        <w:rPr>
          <w:sz w:val="24"/>
          <w:szCs w:val="24"/>
        </w:rPr>
        <w:t xml:space="preserve"> (</w:t>
      </w:r>
      <w:r w:rsidR="00115036">
        <w:rPr>
          <w:sz w:val="24"/>
          <w:szCs w:val="24"/>
        </w:rPr>
        <w:t>tris</w:t>
      </w:r>
      <w:r w:rsidR="00404D91" w:rsidRPr="000404BC">
        <w:rPr>
          <w:sz w:val="24"/>
          <w:szCs w:val="24"/>
        </w:rPr>
        <w:t>) darbo dienas nuo užsakymo gavimo dienos;</w:t>
      </w:r>
    </w:p>
    <w:p w14:paraId="58CDE23C" w14:textId="77777777" w:rsidR="00404D91" w:rsidRPr="000404BC" w:rsidRDefault="000404BC" w:rsidP="00404D91">
      <w:pPr>
        <w:ind w:firstLine="567"/>
        <w:jc w:val="both"/>
        <w:rPr>
          <w:sz w:val="24"/>
          <w:szCs w:val="24"/>
        </w:rPr>
      </w:pPr>
      <w:r>
        <w:rPr>
          <w:sz w:val="24"/>
          <w:szCs w:val="24"/>
        </w:rPr>
        <w:t>8</w:t>
      </w:r>
      <w:r w:rsidR="00404D91" w:rsidRPr="000404BC">
        <w:rPr>
          <w:sz w:val="24"/>
          <w:szCs w:val="24"/>
        </w:rPr>
        <w:t>.</w:t>
      </w:r>
      <w:r w:rsidR="003351C3" w:rsidRPr="000404BC">
        <w:rPr>
          <w:sz w:val="24"/>
          <w:szCs w:val="24"/>
        </w:rPr>
        <w:t>3</w:t>
      </w:r>
      <w:r w:rsidR="00404D91" w:rsidRPr="000404BC">
        <w:rPr>
          <w:sz w:val="24"/>
          <w:szCs w:val="24"/>
        </w:rPr>
        <w:t>. paaiškėjus, jog Užsakovui</w:t>
      </w:r>
      <w:r w:rsidR="003351C3" w:rsidRPr="000404BC">
        <w:rPr>
          <w:sz w:val="24"/>
          <w:szCs w:val="24"/>
        </w:rPr>
        <w:t xml:space="preserve"> pateikti</w:t>
      </w:r>
      <w:r w:rsidR="00404D91" w:rsidRPr="000404BC">
        <w:rPr>
          <w:sz w:val="24"/>
          <w:szCs w:val="24"/>
        </w:rPr>
        <w:t xml:space="preserve"> </w:t>
      </w:r>
      <w:r w:rsidR="003351C3" w:rsidRPr="000404BC">
        <w:rPr>
          <w:sz w:val="24"/>
          <w:szCs w:val="24"/>
        </w:rPr>
        <w:t>Leidiniai</w:t>
      </w:r>
      <w:r w:rsidR="00404D91" w:rsidRPr="000404BC">
        <w:rPr>
          <w:sz w:val="24"/>
          <w:szCs w:val="24"/>
        </w:rPr>
        <w:t xml:space="preserve"> neatitinka užsakyme nurodyto standarto žymens, egzempliorių skaičiaus ar yra su defektais, per 10 (dešimt) darbo dienų nuo išsiuntimo momento Vykdytojas</w:t>
      </w:r>
      <w:r w:rsidR="00404D91" w:rsidRPr="000404BC">
        <w:rPr>
          <w:b/>
          <w:i/>
          <w:sz w:val="24"/>
          <w:szCs w:val="24"/>
        </w:rPr>
        <w:t xml:space="preserve"> </w:t>
      </w:r>
      <w:r w:rsidR="00404D91" w:rsidRPr="000404BC">
        <w:rPr>
          <w:sz w:val="24"/>
          <w:szCs w:val="24"/>
        </w:rPr>
        <w:t>įsipareigoja pakeisti kokybišk</w:t>
      </w:r>
      <w:r w:rsidR="003351C3" w:rsidRPr="000404BC">
        <w:rPr>
          <w:sz w:val="24"/>
          <w:szCs w:val="24"/>
        </w:rPr>
        <w:t>ais</w:t>
      </w:r>
      <w:r w:rsidR="00404D91" w:rsidRPr="000404BC">
        <w:rPr>
          <w:sz w:val="24"/>
          <w:szCs w:val="24"/>
        </w:rPr>
        <w:t>;</w:t>
      </w:r>
    </w:p>
    <w:p w14:paraId="6D6CEA71" w14:textId="77777777" w:rsidR="00404D91" w:rsidRPr="000404BC" w:rsidRDefault="000404BC" w:rsidP="00350E7B">
      <w:pPr>
        <w:ind w:firstLine="567"/>
        <w:jc w:val="both"/>
        <w:rPr>
          <w:sz w:val="24"/>
          <w:szCs w:val="24"/>
          <w:lang w:eastAsia="lt-LT"/>
        </w:rPr>
      </w:pPr>
      <w:r>
        <w:rPr>
          <w:sz w:val="24"/>
          <w:szCs w:val="24"/>
        </w:rPr>
        <w:t>8</w:t>
      </w:r>
      <w:r w:rsidR="00404D91" w:rsidRPr="000404BC">
        <w:rPr>
          <w:sz w:val="24"/>
          <w:szCs w:val="24"/>
        </w:rPr>
        <w:t>.</w:t>
      </w:r>
      <w:r w:rsidR="003351C3" w:rsidRPr="000404BC">
        <w:rPr>
          <w:sz w:val="24"/>
          <w:szCs w:val="24"/>
        </w:rPr>
        <w:t>4</w:t>
      </w:r>
      <w:r w:rsidR="00404D91" w:rsidRPr="000404BC">
        <w:rPr>
          <w:sz w:val="24"/>
          <w:szCs w:val="24"/>
        </w:rPr>
        <w:t xml:space="preserve">. </w:t>
      </w:r>
      <w:r w:rsidR="00404D91" w:rsidRPr="000404BC">
        <w:rPr>
          <w:sz w:val="24"/>
          <w:szCs w:val="24"/>
          <w:lang w:eastAsia="lt-LT"/>
        </w:rPr>
        <w:t xml:space="preserve">nedelsiant raštu informuoti Užsakovą apie Sutarties vykdymo metu atsiradusias aplinkybes, trukdančias laiku pateikti </w:t>
      </w:r>
      <w:r w:rsidR="003351C3" w:rsidRPr="000404BC">
        <w:rPr>
          <w:sz w:val="24"/>
          <w:szCs w:val="24"/>
          <w:lang w:eastAsia="lt-LT"/>
        </w:rPr>
        <w:t>Leidinius</w:t>
      </w:r>
      <w:r w:rsidR="00404D91" w:rsidRPr="000404BC">
        <w:rPr>
          <w:sz w:val="24"/>
          <w:szCs w:val="24"/>
          <w:lang w:eastAsia="lt-LT"/>
        </w:rPr>
        <w:t xml:space="preserve"> ar pašalinti jų defektus, nurodant aplinkybių priežastis ir numatomą trukmę</w:t>
      </w:r>
      <w:r w:rsidR="00350E7B" w:rsidRPr="000404BC">
        <w:rPr>
          <w:sz w:val="24"/>
          <w:szCs w:val="24"/>
          <w:lang w:eastAsia="lt-LT"/>
        </w:rPr>
        <w:t>.</w:t>
      </w:r>
    </w:p>
    <w:p w14:paraId="066AD84E" w14:textId="77777777" w:rsidR="00404D91" w:rsidRPr="000404BC" w:rsidRDefault="000404BC" w:rsidP="00404D91">
      <w:pPr>
        <w:ind w:firstLine="567"/>
        <w:jc w:val="both"/>
        <w:rPr>
          <w:bCs/>
          <w:sz w:val="24"/>
          <w:szCs w:val="24"/>
        </w:rPr>
      </w:pPr>
      <w:r>
        <w:rPr>
          <w:sz w:val="24"/>
          <w:szCs w:val="24"/>
        </w:rPr>
        <w:t>9</w:t>
      </w:r>
      <w:r w:rsidR="00404D91" w:rsidRPr="000404BC">
        <w:rPr>
          <w:sz w:val="24"/>
          <w:szCs w:val="24"/>
        </w:rPr>
        <w:t>.</w:t>
      </w:r>
      <w:r w:rsidR="00404D91" w:rsidRPr="000404BC">
        <w:rPr>
          <w:b/>
          <w:sz w:val="24"/>
          <w:szCs w:val="24"/>
        </w:rPr>
        <w:t xml:space="preserve"> </w:t>
      </w:r>
      <w:r w:rsidR="006E0C56" w:rsidRPr="000404BC">
        <w:rPr>
          <w:sz w:val="24"/>
          <w:szCs w:val="24"/>
        </w:rPr>
        <w:t>Užsakovas</w:t>
      </w:r>
      <w:r w:rsidR="00404D91" w:rsidRPr="000404BC">
        <w:rPr>
          <w:sz w:val="24"/>
          <w:szCs w:val="24"/>
        </w:rPr>
        <w:t xml:space="preserve"> </w:t>
      </w:r>
      <w:r w:rsidR="00404D91" w:rsidRPr="000404BC">
        <w:rPr>
          <w:bCs/>
          <w:sz w:val="24"/>
          <w:szCs w:val="24"/>
        </w:rPr>
        <w:t>įsipareigoja:</w:t>
      </w:r>
    </w:p>
    <w:p w14:paraId="4BF8E780" w14:textId="77777777" w:rsidR="00404D91" w:rsidRPr="000404BC" w:rsidRDefault="000404BC" w:rsidP="00404D91">
      <w:pPr>
        <w:ind w:firstLine="567"/>
        <w:jc w:val="both"/>
        <w:rPr>
          <w:sz w:val="24"/>
          <w:szCs w:val="24"/>
        </w:rPr>
      </w:pPr>
      <w:r>
        <w:rPr>
          <w:bCs/>
          <w:sz w:val="24"/>
          <w:szCs w:val="24"/>
        </w:rPr>
        <w:t>9</w:t>
      </w:r>
      <w:r w:rsidR="00404D91" w:rsidRPr="000404BC">
        <w:rPr>
          <w:bCs/>
          <w:sz w:val="24"/>
          <w:szCs w:val="24"/>
        </w:rPr>
        <w:t xml:space="preserve">.1. </w:t>
      </w:r>
      <w:r w:rsidR="003351C3" w:rsidRPr="000404BC">
        <w:rPr>
          <w:bCs/>
          <w:sz w:val="24"/>
          <w:szCs w:val="24"/>
        </w:rPr>
        <w:t xml:space="preserve">gavus iš Vykdytojo sąskaitą faktūrą, </w:t>
      </w:r>
      <w:r w:rsidR="003351C3" w:rsidRPr="000404BC">
        <w:rPr>
          <w:sz w:val="24"/>
          <w:szCs w:val="24"/>
        </w:rPr>
        <w:t xml:space="preserve">atsiskaityti banko pavedimu pervedant pinigus į </w:t>
      </w:r>
      <w:r w:rsidR="003351C3" w:rsidRPr="000404BC">
        <w:rPr>
          <w:sz w:val="24"/>
          <w:szCs w:val="24"/>
          <w:lang w:eastAsia="lt-LT"/>
        </w:rPr>
        <w:t xml:space="preserve">Vykdytojo </w:t>
      </w:r>
      <w:r w:rsidR="003351C3" w:rsidRPr="000404BC">
        <w:rPr>
          <w:sz w:val="24"/>
          <w:szCs w:val="24"/>
        </w:rPr>
        <w:t>nurodytą banko sąskaitą</w:t>
      </w:r>
      <w:r w:rsidR="003351C3" w:rsidRPr="000404BC">
        <w:rPr>
          <w:bCs/>
          <w:sz w:val="24"/>
          <w:szCs w:val="24"/>
        </w:rPr>
        <w:t xml:space="preserve"> </w:t>
      </w:r>
      <w:r w:rsidR="003351C3" w:rsidRPr="000404BC">
        <w:rPr>
          <w:sz w:val="24"/>
          <w:szCs w:val="24"/>
        </w:rPr>
        <w:t>Sutartyje nustatyta tvarka ir terminais</w:t>
      </w:r>
      <w:r w:rsidR="00404D91" w:rsidRPr="000404BC">
        <w:rPr>
          <w:sz w:val="24"/>
          <w:szCs w:val="24"/>
        </w:rPr>
        <w:t>;</w:t>
      </w:r>
    </w:p>
    <w:p w14:paraId="26D5F810" w14:textId="77777777" w:rsidR="00404D91" w:rsidRPr="000404BC" w:rsidRDefault="000404BC" w:rsidP="00404D91">
      <w:pPr>
        <w:ind w:firstLine="567"/>
        <w:jc w:val="both"/>
        <w:rPr>
          <w:sz w:val="24"/>
          <w:szCs w:val="24"/>
        </w:rPr>
      </w:pPr>
      <w:r>
        <w:rPr>
          <w:sz w:val="24"/>
          <w:szCs w:val="24"/>
        </w:rPr>
        <w:t>9</w:t>
      </w:r>
      <w:r w:rsidR="00404D91" w:rsidRPr="000404BC">
        <w:rPr>
          <w:sz w:val="24"/>
          <w:szCs w:val="24"/>
        </w:rPr>
        <w:t xml:space="preserve">.2. </w:t>
      </w:r>
      <w:r w:rsidR="003351C3" w:rsidRPr="000404BC">
        <w:rPr>
          <w:sz w:val="24"/>
          <w:szCs w:val="24"/>
        </w:rPr>
        <w:t>nekopijuoti, nedauginti, neperspausdinti ir neplatinti tiek viso standarto ar standartizacijos leidinio, tiek jo dalių jokiomis formomis ir priemonėmis (elektroninėmis, mechaninėmis, įskaitant fotokopijavimą, mikrofilmavimą ir kt.), o pastebėjęs šį faktą vykdydamas savo funkcijas, nedelsiant apie tai informuoti Vykdytoją. Šio reikalavimo pažeidimas teisės aktų nustatyta tvarka užtraukia administracinę ir baudžiamąją atsakomybę. Vykdytojas suteikia teisę cituoti standartą (iki 10 proc. teksto, nurodant šaltinį) be atskiro kreipimosi į Vykdytoją</w:t>
      </w:r>
      <w:r w:rsidR="00D84DC7" w:rsidRPr="000404BC">
        <w:rPr>
          <w:sz w:val="24"/>
          <w:szCs w:val="24"/>
        </w:rPr>
        <w:t>;</w:t>
      </w:r>
    </w:p>
    <w:p w14:paraId="799A3A20" w14:textId="77777777" w:rsidR="00404D91" w:rsidRPr="000404BC" w:rsidRDefault="000404BC" w:rsidP="00404D91">
      <w:pPr>
        <w:pStyle w:val="Style2"/>
        <w:widowControl/>
        <w:tabs>
          <w:tab w:val="left" w:pos="284"/>
        </w:tabs>
        <w:spacing w:line="240" w:lineRule="auto"/>
        <w:ind w:firstLine="567"/>
      </w:pPr>
      <w:r>
        <w:t xml:space="preserve">10. </w:t>
      </w:r>
      <w:r w:rsidR="00404D91" w:rsidRPr="000404BC">
        <w:rPr>
          <w:lang w:eastAsia="zh-CN"/>
        </w:rPr>
        <w:t>Įsigijus vieną elektroninės standarto versijos egzempliorių</w:t>
      </w:r>
      <w:r w:rsidR="003351C3" w:rsidRPr="000404BC">
        <w:rPr>
          <w:lang w:eastAsia="zh-CN"/>
        </w:rPr>
        <w:t xml:space="preserve"> (neribotas skaitymas)</w:t>
      </w:r>
      <w:r w:rsidR="00404D91" w:rsidRPr="000404BC">
        <w:rPr>
          <w:lang w:eastAsia="zh-CN"/>
        </w:rPr>
        <w:t xml:space="preserve">, </w:t>
      </w:r>
      <w:r w:rsidR="009B1772" w:rsidRPr="000404BC">
        <w:rPr>
          <w:lang w:eastAsia="zh-CN"/>
        </w:rPr>
        <w:t>Užsakovui</w:t>
      </w:r>
      <w:r w:rsidR="00404D91" w:rsidRPr="000404BC">
        <w:rPr>
          <w:lang w:eastAsia="zh-CN"/>
        </w:rPr>
        <w:t xml:space="preserve"> leidžiama atgaminti reprografijos būdu vieną </w:t>
      </w:r>
      <w:r w:rsidR="003351C3" w:rsidRPr="000404BC">
        <w:rPr>
          <w:lang w:eastAsia="zh-CN"/>
        </w:rPr>
        <w:t>Leidinio</w:t>
      </w:r>
      <w:r w:rsidR="00404D91" w:rsidRPr="000404BC">
        <w:rPr>
          <w:lang w:eastAsia="zh-CN"/>
        </w:rPr>
        <w:t xml:space="preserve"> kopiją </w:t>
      </w:r>
      <w:r w:rsidR="003351C3" w:rsidRPr="000404BC">
        <w:t>naudojimui asmeniniais tikslais.</w:t>
      </w:r>
    </w:p>
    <w:p w14:paraId="2CB4E64C" w14:textId="77777777" w:rsidR="003351C3" w:rsidRPr="000404BC" w:rsidRDefault="000404BC" w:rsidP="00404D91">
      <w:pPr>
        <w:pStyle w:val="Style2"/>
        <w:widowControl/>
        <w:tabs>
          <w:tab w:val="left" w:pos="284"/>
        </w:tabs>
        <w:spacing w:line="240" w:lineRule="auto"/>
        <w:ind w:firstLine="567"/>
      </w:pPr>
      <w:r>
        <w:t>11</w:t>
      </w:r>
      <w:r w:rsidR="003351C3" w:rsidRPr="000404BC">
        <w:t>. Šalys sutartines prievoles įsipareigoja vykdyti sąžiningai ir tinkamai, susilaikyti nuo bet kokių veiksmų, kuriais galėtų padaryti žalos viena kitai.</w:t>
      </w:r>
    </w:p>
    <w:p w14:paraId="32F3B113" w14:textId="77777777" w:rsidR="003351C3" w:rsidRPr="000404BC" w:rsidRDefault="003351C3" w:rsidP="00404D91">
      <w:pPr>
        <w:pStyle w:val="Style2"/>
        <w:widowControl/>
        <w:tabs>
          <w:tab w:val="left" w:pos="284"/>
        </w:tabs>
        <w:spacing w:line="240" w:lineRule="auto"/>
        <w:ind w:firstLine="567"/>
        <w:rPr>
          <w:color w:val="000000"/>
          <w:spacing w:val="-2"/>
        </w:rPr>
      </w:pPr>
      <w:r w:rsidRPr="000404BC">
        <w:t>1</w:t>
      </w:r>
      <w:r w:rsidR="000404BC">
        <w:t>2</w:t>
      </w:r>
      <w:r w:rsidRPr="000404BC">
        <w:t>. Vykdytojas Leidinių platinimo paslaugą teikia vadovaudamasis įdiegta Kokybės vadybos sistema (pagal standarto LST EN ISO 9001:2015 „Kokybės vadybos sistemos. Reikalavimai“ reikalavimus) ir į ją integruota Antikorupcinės vadybos sistema (pagal standarto LST ISO 37001:2017 „Antikorupcinės vadybos sistemos. Reikalavimai ir naudojimo gairės“ reikalavimus).</w:t>
      </w:r>
    </w:p>
    <w:p w14:paraId="49DCF9F9" w14:textId="77777777" w:rsidR="009B1772" w:rsidRPr="000404BC" w:rsidRDefault="009B1772" w:rsidP="00CB4682">
      <w:pPr>
        <w:ind w:firstLine="567"/>
        <w:jc w:val="center"/>
        <w:rPr>
          <w:sz w:val="24"/>
          <w:szCs w:val="24"/>
        </w:rPr>
      </w:pPr>
    </w:p>
    <w:p w14:paraId="3D6E97A7" w14:textId="77777777" w:rsidR="007A1AB8" w:rsidRPr="000404BC" w:rsidRDefault="007A1AB8" w:rsidP="007A1AB8">
      <w:pPr>
        <w:keepNext/>
        <w:widowControl w:val="0"/>
        <w:autoSpaceDE w:val="0"/>
        <w:autoSpaceDN w:val="0"/>
        <w:adjustRightInd w:val="0"/>
        <w:jc w:val="center"/>
        <w:rPr>
          <w:b/>
          <w:sz w:val="24"/>
          <w:szCs w:val="24"/>
        </w:rPr>
      </w:pPr>
      <w:r w:rsidRPr="000404BC">
        <w:rPr>
          <w:b/>
          <w:sz w:val="24"/>
          <w:szCs w:val="24"/>
        </w:rPr>
        <w:t>IV. NENUGALIMA JĖGA (</w:t>
      </w:r>
      <w:r w:rsidR="007E5C64" w:rsidRPr="000404BC">
        <w:rPr>
          <w:b/>
          <w:sz w:val="24"/>
          <w:szCs w:val="24"/>
        </w:rPr>
        <w:t>FORCE MAJEURE</w:t>
      </w:r>
      <w:r w:rsidRPr="000404BC">
        <w:rPr>
          <w:b/>
          <w:sz w:val="24"/>
          <w:szCs w:val="24"/>
        </w:rPr>
        <w:t>)</w:t>
      </w:r>
    </w:p>
    <w:p w14:paraId="56BCC579" w14:textId="77777777" w:rsidR="007A1AB8" w:rsidRPr="000404BC" w:rsidRDefault="007A1AB8" w:rsidP="007A1AB8">
      <w:pPr>
        <w:ind w:firstLine="567"/>
        <w:jc w:val="both"/>
        <w:rPr>
          <w:sz w:val="24"/>
          <w:szCs w:val="24"/>
        </w:rPr>
      </w:pPr>
    </w:p>
    <w:p w14:paraId="22F08AB3" w14:textId="77777777" w:rsidR="003351C3" w:rsidRPr="000404BC" w:rsidRDefault="00CE2105" w:rsidP="007E5C64">
      <w:pPr>
        <w:pStyle w:val="ListParagraph"/>
        <w:ind w:left="0" w:firstLine="567"/>
        <w:jc w:val="both"/>
        <w:rPr>
          <w:sz w:val="24"/>
          <w:szCs w:val="24"/>
        </w:rPr>
      </w:pPr>
      <w:r w:rsidRPr="000404BC">
        <w:rPr>
          <w:sz w:val="24"/>
          <w:szCs w:val="24"/>
        </w:rPr>
        <w:t>1</w:t>
      </w:r>
      <w:r w:rsidR="005207A3" w:rsidRPr="000404BC">
        <w:rPr>
          <w:sz w:val="24"/>
          <w:szCs w:val="24"/>
        </w:rPr>
        <w:t>3</w:t>
      </w:r>
      <w:r w:rsidR="007A1AB8" w:rsidRPr="000404BC">
        <w:rPr>
          <w:sz w:val="24"/>
          <w:szCs w:val="24"/>
        </w:rPr>
        <w:t xml:space="preserve">. </w:t>
      </w:r>
      <w:r w:rsidR="003351C3" w:rsidRPr="000404BC">
        <w:rPr>
          <w:sz w:val="24"/>
          <w:szCs w:val="24"/>
        </w:rPr>
        <w:t>Šalys atleidžiamos nuo atsakomybės dėl dalinio arba visiško Sutarties įsipareigojimų nevykdymo, jeigu tai atsitiko dėl nenugalimos jėgos (force majeure) aplinkybių.</w:t>
      </w:r>
    </w:p>
    <w:p w14:paraId="0105C368" w14:textId="77777777" w:rsidR="003351C3" w:rsidRPr="000404BC" w:rsidRDefault="007E5C64" w:rsidP="007E5C64">
      <w:pPr>
        <w:pStyle w:val="ListParagraph"/>
        <w:ind w:left="0" w:firstLine="567"/>
        <w:jc w:val="both"/>
        <w:rPr>
          <w:sz w:val="24"/>
          <w:szCs w:val="24"/>
        </w:rPr>
      </w:pPr>
      <w:r w:rsidRPr="000404BC">
        <w:rPr>
          <w:sz w:val="24"/>
          <w:szCs w:val="24"/>
        </w:rPr>
        <w:t xml:space="preserve">14. </w:t>
      </w:r>
      <w:r w:rsidR="003351C3" w:rsidRPr="000404BC">
        <w:rPr>
          <w:sz w:val="24"/>
          <w:szCs w:val="24"/>
        </w:rPr>
        <w:t>Susidarius tokioms aplinkybėms, Šalys nedelsdamos, bet ne vėliau kaip per 5 (penkias) kalendorines dienas nuo tokių aplinkybių atsiradimo, informuoja viena kitą apie minėtų aplinkybių atsiradimą ir galimą jų pasibaigimą ir sutaria dėl tolimesnių veiksmų.</w:t>
      </w:r>
    </w:p>
    <w:p w14:paraId="5526201B" w14:textId="77777777" w:rsidR="007A1AB8" w:rsidRPr="000404BC" w:rsidRDefault="007E5C64" w:rsidP="007E5C64">
      <w:pPr>
        <w:pStyle w:val="ListParagraph"/>
        <w:ind w:left="0" w:firstLine="567"/>
        <w:jc w:val="both"/>
        <w:rPr>
          <w:sz w:val="24"/>
          <w:szCs w:val="24"/>
        </w:rPr>
      </w:pPr>
      <w:r w:rsidRPr="000404BC">
        <w:rPr>
          <w:sz w:val="24"/>
          <w:szCs w:val="24"/>
        </w:rPr>
        <w:t xml:space="preserve">15. </w:t>
      </w:r>
      <w:r w:rsidR="003351C3" w:rsidRPr="000404BC">
        <w:rPr>
          <w:sz w:val="24"/>
          <w:szCs w:val="24"/>
        </w:rPr>
        <w:t>Nenugalimos jėgos aplinkybės turi būti patvirtintos Lietuvos Respublikos civilinio kodekso 6.212 str. ,,Nenugalima jėga (force majeure)“, Lietuvos Respublikos Vyriausybės 1996 m. liepos 15 d. nutarimo Nr. 840 ,,Dėl Atleidimo nuo atsakomybės esant nenugalimos jėgos (force majeure) aplinkybėms taisyklių patvirtinimo“ ir 1997 m. kovo 13 d. nutarimo Nr. 222 ,,Dėl Nenugalimos jėgos (force majeure) aplinkybes liudijančių pažymų išdavimo tvarkos patvirtinimo“ ar juos pakeičiančių teisės aktų nustatyta tvarka</w:t>
      </w:r>
      <w:r w:rsidR="007A1AB8" w:rsidRPr="000404BC">
        <w:rPr>
          <w:sz w:val="24"/>
          <w:szCs w:val="24"/>
        </w:rPr>
        <w:t>.</w:t>
      </w:r>
    </w:p>
    <w:p w14:paraId="32AA95E9" w14:textId="77777777" w:rsidR="007A1AB8" w:rsidRPr="000404BC" w:rsidRDefault="007A1AB8" w:rsidP="007A1AB8">
      <w:pPr>
        <w:ind w:firstLine="567"/>
        <w:rPr>
          <w:sz w:val="24"/>
          <w:szCs w:val="24"/>
          <w:lang w:eastAsia="zh-CN"/>
        </w:rPr>
      </w:pPr>
    </w:p>
    <w:p w14:paraId="5545D260" w14:textId="77777777" w:rsidR="007A1AB8" w:rsidRPr="000404BC" w:rsidRDefault="007A1AB8" w:rsidP="007A1AB8">
      <w:pPr>
        <w:keepNext/>
        <w:widowControl w:val="0"/>
        <w:autoSpaceDE w:val="0"/>
        <w:autoSpaceDN w:val="0"/>
        <w:adjustRightInd w:val="0"/>
        <w:jc w:val="center"/>
        <w:rPr>
          <w:b/>
          <w:sz w:val="24"/>
          <w:szCs w:val="24"/>
        </w:rPr>
      </w:pPr>
      <w:r w:rsidRPr="000404BC">
        <w:rPr>
          <w:b/>
          <w:sz w:val="24"/>
          <w:szCs w:val="24"/>
        </w:rPr>
        <w:t>V. GINČŲ SPRENDIMO TVARKA</w:t>
      </w:r>
    </w:p>
    <w:p w14:paraId="72A498B2" w14:textId="77777777" w:rsidR="007A1AB8" w:rsidRPr="000404BC" w:rsidRDefault="007A1AB8" w:rsidP="007A1AB8">
      <w:pPr>
        <w:ind w:firstLine="567"/>
        <w:jc w:val="both"/>
        <w:rPr>
          <w:sz w:val="24"/>
          <w:szCs w:val="24"/>
        </w:rPr>
      </w:pPr>
    </w:p>
    <w:p w14:paraId="2F82CD1E" w14:textId="77777777" w:rsidR="007A1AB8" w:rsidRPr="000404BC" w:rsidRDefault="00CE2105" w:rsidP="007A1AB8">
      <w:pPr>
        <w:ind w:firstLine="567"/>
        <w:jc w:val="both"/>
        <w:rPr>
          <w:sz w:val="24"/>
          <w:szCs w:val="24"/>
          <w:lang w:eastAsia="lt-LT"/>
        </w:rPr>
      </w:pPr>
      <w:r w:rsidRPr="000404BC">
        <w:rPr>
          <w:sz w:val="24"/>
          <w:szCs w:val="24"/>
        </w:rPr>
        <w:t>1</w:t>
      </w:r>
      <w:r w:rsidR="005207A3" w:rsidRPr="000404BC">
        <w:rPr>
          <w:sz w:val="24"/>
          <w:szCs w:val="24"/>
        </w:rPr>
        <w:t>6</w:t>
      </w:r>
      <w:r w:rsidR="007A1AB8" w:rsidRPr="000404BC">
        <w:rPr>
          <w:sz w:val="24"/>
          <w:szCs w:val="24"/>
        </w:rPr>
        <w:t xml:space="preserve">. </w:t>
      </w:r>
      <w:r w:rsidR="007E5C64" w:rsidRPr="000404BC">
        <w:rPr>
          <w:sz w:val="24"/>
          <w:szCs w:val="24"/>
        </w:rPr>
        <w:t>Tarp Šalių dėl Sutarties vykdymo kilusius ginčus Šalys sprendžia derybų būdu. Jei ginčo nepavyksta išspręsti derybomis, jis sprendžiamas vadovaujantis Lietuvos Respublikos teisės aktų nustatyta tvarka</w:t>
      </w:r>
      <w:r w:rsidR="007A1AB8" w:rsidRPr="000404BC">
        <w:rPr>
          <w:sz w:val="24"/>
          <w:szCs w:val="24"/>
        </w:rPr>
        <w:t>.</w:t>
      </w:r>
    </w:p>
    <w:p w14:paraId="4803B377" w14:textId="77777777" w:rsidR="007A1AB8" w:rsidRPr="000404BC" w:rsidRDefault="007A1AB8" w:rsidP="00CB4682">
      <w:pPr>
        <w:ind w:firstLine="567"/>
        <w:jc w:val="center"/>
        <w:rPr>
          <w:sz w:val="24"/>
          <w:szCs w:val="24"/>
        </w:rPr>
      </w:pPr>
    </w:p>
    <w:p w14:paraId="5108C594" w14:textId="77777777" w:rsidR="007E5C64" w:rsidRPr="000404BC" w:rsidRDefault="007E5C64" w:rsidP="007E5C64">
      <w:pPr>
        <w:ind w:firstLine="567"/>
        <w:jc w:val="center"/>
        <w:rPr>
          <w:b/>
          <w:sz w:val="24"/>
          <w:szCs w:val="24"/>
        </w:rPr>
      </w:pPr>
      <w:r w:rsidRPr="000404BC">
        <w:rPr>
          <w:b/>
          <w:sz w:val="24"/>
          <w:szCs w:val="24"/>
        </w:rPr>
        <w:t>VI. SUTARTIES SUDARYMO IR GALIOJIMO TVARKA</w:t>
      </w:r>
    </w:p>
    <w:p w14:paraId="5890A770" w14:textId="77777777" w:rsidR="007E5C64" w:rsidRPr="000404BC" w:rsidRDefault="007E5C64" w:rsidP="007E5C64">
      <w:pPr>
        <w:pStyle w:val="Style2"/>
        <w:widowControl/>
        <w:tabs>
          <w:tab w:val="left" w:pos="567"/>
        </w:tabs>
        <w:spacing w:line="240" w:lineRule="auto"/>
        <w:ind w:firstLine="0"/>
        <w:rPr>
          <w:color w:val="000000"/>
        </w:rPr>
      </w:pPr>
      <w:r w:rsidRPr="000404BC">
        <w:rPr>
          <w:color w:val="000000"/>
        </w:rPr>
        <w:tab/>
      </w:r>
    </w:p>
    <w:p w14:paraId="40746A60" w14:textId="77777777" w:rsidR="007E5C64" w:rsidRPr="000404BC" w:rsidRDefault="007E5C64" w:rsidP="00DA1F62">
      <w:pPr>
        <w:ind w:firstLine="567"/>
        <w:jc w:val="both"/>
        <w:rPr>
          <w:sz w:val="24"/>
          <w:szCs w:val="24"/>
        </w:rPr>
      </w:pPr>
      <w:r w:rsidRPr="000404BC">
        <w:rPr>
          <w:sz w:val="24"/>
          <w:szCs w:val="24"/>
        </w:rPr>
        <w:t>17. Vykdydamos Sutartį, Šalys vadovaujasi įstatymais ir kitais teisės aktais.</w:t>
      </w:r>
    </w:p>
    <w:p w14:paraId="4D21B3ED" w14:textId="41635881" w:rsidR="00D85A4D" w:rsidRPr="00C57131" w:rsidRDefault="00433F24" w:rsidP="005E7CE1">
      <w:pPr>
        <w:pStyle w:val="ListParagraph"/>
        <w:tabs>
          <w:tab w:val="left" w:pos="426"/>
        </w:tabs>
        <w:ind w:left="0" w:firstLine="567"/>
        <w:jc w:val="both"/>
        <w:rPr>
          <w:sz w:val="24"/>
          <w:szCs w:val="24"/>
        </w:rPr>
      </w:pPr>
      <w:r>
        <w:rPr>
          <w:sz w:val="24"/>
          <w:szCs w:val="24"/>
        </w:rPr>
        <w:lastRenderedPageBreak/>
        <w:t>1</w:t>
      </w:r>
      <w:r w:rsidR="007E5C64" w:rsidRPr="000404BC">
        <w:rPr>
          <w:sz w:val="24"/>
          <w:szCs w:val="24"/>
        </w:rPr>
        <w:t xml:space="preserve">8. </w:t>
      </w:r>
      <w:r w:rsidR="00DA1F62" w:rsidRPr="000404BC">
        <w:rPr>
          <w:color w:val="000000"/>
          <w:spacing w:val="-1"/>
          <w:sz w:val="24"/>
          <w:szCs w:val="24"/>
        </w:rPr>
        <w:t xml:space="preserve">Sutartis įsigalioja </w:t>
      </w:r>
      <w:r w:rsidR="00DA1F62" w:rsidRPr="000404BC">
        <w:rPr>
          <w:spacing w:val="-1"/>
          <w:sz w:val="24"/>
          <w:szCs w:val="24"/>
        </w:rPr>
        <w:t xml:space="preserve">nuo </w:t>
      </w:r>
      <w:r w:rsidR="00DA1F62" w:rsidRPr="00433F24">
        <w:rPr>
          <w:spacing w:val="-1"/>
          <w:sz w:val="24"/>
          <w:szCs w:val="24"/>
        </w:rPr>
        <w:t xml:space="preserve">2024 m. </w:t>
      </w:r>
      <w:r w:rsidR="00DA1F62" w:rsidRPr="00766329">
        <w:rPr>
          <w:spacing w:val="-1"/>
          <w:sz w:val="24"/>
          <w:szCs w:val="24"/>
        </w:rPr>
        <w:t xml:space="preserve">sausio </w:t>
      </w:r>
      <w:r w:rsidR="002B287E">
        <w:rPr>
          <w:spacing w:val="-1"/>
          <w:sz w:val="24"/>
          <w:szCs w:val="24"/>
        </w:rPr>
        <w:t>22</w:t>
      </w:r>
      <w:r w:rsidR="00DA1F62" w:rsidRPr="00766329">
        <w:rPr>
          <w:spacing w:val="-1"/>
          <w:sz w:val="24"/>
          <w:szCs w:val="24"/>
        </w:rPr>
        <w:t xml:space="preserve"> d.</w:t>
      </w:r>
      <w:r w:rsidR="00DA1F62" w:rsidRPr="00433F24">
        <w:rPr>
          <w:spacing w:val="-1"/>
          <w:sz w:val="24"/>
          <w:szCs w:val="24"/>
        </w:rPr>
        <w:t xml:space="preserve"> ir galioja iki 202</w:t>
      </w:r>
      <w:r w:rsidR="00DA1F62">
        <w:rPr>
          <w:spacing w:val="-1"/>
          <w:sz w:val="24"/>
          <w:szCs w:val="24"/>
        </w:rPr>
        <w:t>4</w:t>
      </w:r>
      <w:r w:rsidR="00DA1F62" w:rsidRPr="00433F24">
        <w:rPr>
          <w:spacing w:val="-1"/>
          <w:sz w:val="24"/>
          <w:szCs w:val="24"/>
        </w:rPr>
        <w:t xml:space="preserve"> m. gruodžio 31 d</w:t>
      </w:r>
      <w:r w:rsidR="00DA1F62" w:rsidRPr="00433F24">
        <w:rPr>
          <w:rFonts w:eastAsia="Calibri"/>
          <w:iCs/>
          <w:sz w:val="24"/>
          <w:szCs w:val="24"/>
        </w:rPr>
        <w:t xml:space="preserve">. </w:t>
      </w:r>
      <w:r w:rsidR="00DA1F62">
        <w:rPr>
          <w:sz w:val="24"/>
          <w:szCs w:val="24"/>
        </w:rPr>
        <w:t>Užsakovui</w:t>
      </w:r>
      <w:r w:rsidR="00DA1F62" w:rsidRPr="00D424E1">
        <w:rPr>
          <w:sz w:val="24"/>
          <w:szCs w:val="24"/>
        </w:rPr>
        <w:t xml:space="preserve"> </w:t>
      </w:r>
      <w:r w:rsidR="00DA1F62">
        <w:rPr>
          <w:sz w:val="24"/>
          <w:szCs w:val="24"/>
        </w:rPr>
        <w:t>S</w:t>
      </w:r>
      <w:r w:rsidR="00DA1F62" w:rsidRPr="00D424E1">
        <w:rPr>
          <w:sz w:val="24"/>
          <w:szCs w:val="24"/>
        </w:rPr>
        <w:t xml:space="preserve">utarties galiojimo metu nenupirkus 100 procentų sutarties </w:t>
      </w:r>
      <w:r w:rsidR="00DA1F62">
        <w:rPr>
          <w:sz w:val="24"/>
          <w:szCs w:val="24"/>
        </w:rPr>
        <w:t>vertės</w:t>
      </w:r>
      <w:r w:rsidR="00DA1F62" w:rsidRPr="00D424E1">
        <w:rPr>
          <w:sz w:val="24"/>
          <w:szCs w:val="24"/>
        </w:rPr>
        <w:t xml:space="preserve">, </w:t>
      </w:r>
      <w:r w:rsidR="00DA1F62">
        <w:rPr>
          <w:sz w:val="24"/>
          <w:szCs w:val="24"/>
        </w:rPr>
        <w:t>S</w:t>
      </w:r>
      <w:r w:rsidR="00DA1F62" w:rsidRPr="00D424E1">
        <w:rPr>
          <w:sz w:val="24"/>
          <w:szCs w:val="24"/>
        </w:rPr>
        <w:t xml:space="preserve">utartis abipusiu raštišku Šalių susitarimu gali būti pratęsiama ne ilgesniems kaip </w:t>
      </w:r>
      <w:r w:rsidR="00DA1F62">
        <w:rPr>
          <w:sz w:val="24"/>
          <w:szCs w:val="24"/>
        </w:rPr>
        <w:t>12</w:t>
      </w:r>
      <w:r w:rsidR="00DA1F62" w:rsidRPr="00D424E1">
        <w:rPr>
          <w:sz w:val="24"/>
          <w:szCs w:val="24"/>
        </w:rPr>
        <w:t xml:space="preserve"> (</w:t>
      </w:r>
      <w:r w:rsidR="00DA1F62">
        <w:rPr>
          <w:sz w:val="24"/>
          <w:szCs w:val="24"/>
        </w:rPr>
        <w:t>dvylika</w:t>
      </w:r>
      <w:r w:rsidR="00DA1F62" w:rsidRPr="00D424E1">
        <w:rPr>
          <w:sz w:val="24"/>
          <w:szCs w:val="24"/>
        </w:rPr>
        <w:t>) mėnesių laikotarpi</w:t>
      </w:r>
      <w:r w:rsidR="00DA1F62">
        <w:rPr>
          <w:sz w:val="24"/>
          <w:szCs w:val="24"/>
        </w:rPr>
        <w:t>ui</w:t>
      </w:r>
      <w:r w:rsidR="00DA1F62" w:rsidRPr="00D424E1">
        <w:rPr>
          <w:sz w:val="24"/>
          <w:szCs w:val="24"/>
        </w:rPr>
        <w:t xml:space="preserve"> iki U</w:t>
      </w:r>
      <w:r w:rsidR="00DA1F62">
        <w:rPr>
          <w:sz w:val="24"/>
          <w:szCs w:val="24"/>
        </w:rPr>
        <w:t>žsakovas nu</w:t>
      </w:r>
      <w:r w:rsidR="00DA1F62" w:rsidRPr="00D424E1">
        <w:rPr>
          <w:sz w:val="24"/>
          <w:szCs w:val="24"/>
        </w:rPr>
        <w:t>pirks 100</w:t>
      </w:r>
      <w:r w:rsidR="00DA1F62">
        <w:rPr>
          <w:sz w:val="24"/>
          <w:szCs w:val="24"/>
        </w:rPr>
        <w:t xml:space="preserve"> </w:t>
      </w:r>
      <w:r w:rsidR="00DA1F62" w:rsidRPr="00D424E1">
        <w:rPr>
          <w:sz w:val="24"/>
          <w:szCs w:val="24"/>
        </w:rPr>
        <w:t xml:space="preserve">procentų </w:t>
      </w:r>
      <w:r w:rsidR="00DA1F62">
        <w:rPr>
          <w:sz w:val="24"/>
          <w:szCs w:val="24"/>
        </w:rPr>
        <w:t>S</w:t>
      </w:r>
      <w:r w:rsidR="00DA1F62" w:rsidRPr="00D424E1">
        <w:rPr>
          <w:sz w:val="24"/>
          <w:szCs w:val="24"/>
        </w:rPr>
        <w:t xml:space="preserve">utarties </w:t>
      </w:r>
      <w:r w:rsidR="00DA1F62">
        <w:rPr>
          <w:sz w:val="24"/>
          <w:szCs w:val="24"/>
        </w:rPr>
        <w:t>vertės</w:t>
      </w:r>
      <w:r w:rsidR="00DA1F62" w:rsidRPr="00D424E1">
        <w:rPr>
          <w:sz w:val="24"/>
          <w:szCs w:val="24"/>
        </w:rPr>
        <w:t xml:space="preserve">. Bendra </w:t>
      </w:r>
      <w:r w:rsidR="00DA1F62">
        <w:rPr>
          <w:sz w:val="24"/>
          <w:szCs w:val="24"/>
        </w:rPr>
        <w:t>S</w:t>
      </w:r>
      <w:r w:rsidR="00DA1F62" w:rsidRPr="00D424E1">
        <w:rPr>
          <w:sz w:val="24"/>
          <w:szCs w:val="24"/>
        </w:rPr>
        <w:t>utarties trukmė, įskaitant pratęsimus, negali būti ilgesnė nei 36</w:t>
      </w:r>
      <w:r w:rsidR="00DA1F62">
        <w:rPr>
          <w:sz w:val="24"/>
          <w:szCs w:val="24"/>
        </w:rPr>
        <w:t xml:space="preserve"> </w:t>
      </w:r>
      <w:r w:rsidR="00DA1F62" w:rsidRPr="00D424E1">
        <w:rPr>
          <w:sz w:val="24"/>
          <w:szCs w:val="24"/>
        </w:rPr>
        <w:t xml:space="preserve">(trisdešimt šeši) mėnesiai, skaičiuojant nuo </w:t>
      </w:r>
      <w:r w:rsidR="00DA1F62">
        <w:rPr>
          <w:sz w:val="24"/>
          <w:szCs w:val="24"/>
        </w:rPr>
        <w:t>S</w:t>
      </w:r>
      <w:r w:rsidR="00DA1F62" w:rsidRPr="00D424E1">
        <w:rPr>
          <w:sz w:val="24"/>
          <w:szCs w:val="24"/>
        </w:rPr>
        <w:t>utarties įsigaliojimo datos.</w:t>
      </w:r>
      <w:r w:rsidR="00DA1F62">
        <w:rPr>
          <w:sz w:val="24"/>
          <w:szCs w:val="24"/>
        </w:rPr>
        <w:t xml:space="preserve"> </w:t>
      </w:r>
    </w:p>
    <w:p w14:paraId="210056C7" w14:textId="77777777" w:rsidR="007E5C64" w:rsidRPr="000404BC" w:rsidRDefault="007E5C64" w:rsidP="007E5C64">
      <w:pPr>
        <w:ind w:firstLine="567"/>
        <w:jc w:val="both"/>
        <w:rPr>
          <w:sz w:val="24"/>
          <w:szCs w:val="24"/>
        </w:rPr>
      </w:pPr>
      <w:r w:rsidRPr="000404BC">
        <w:rPr>
          <w:rFonts w:eastAsia="Calibri"/>
          <w:iCs/>
          <w:sz w:val="24"/>
          <w:szCs w:val="24"/>
        </w:rPr>
        <w:t xml:space="preserve">19. </w:t>
      </w:r>
      <w:r w:rsidRPr="000404BC">
        <w:rPr>
          <w:rFonts w:eastAsia="Calibri"/>
          <w:bCs/>
          <w:iCs/>
          <w:sz w:val="24"/>
          <w:szCs w:val="24"/>
        </w:rPr>
        <w:t xml:space="preserve">Sutarties pasirašymu laikomas </w:t>
      </w:r>
      <w:r w:rsidRPr="000404BC">
        <w:rPr>
          <w:sz w:val="24"/>
          <w:szCs w:val="24"/>
        </w:rPr>
        <w:t>Sutarties pasirašymas Šalių kvalifikuotais elektroniniais parašais (sudaroma ADOC formatu, 1 (vienu) egzemplioriumi).</w:t>
      </w:r>
    </w:p>
    <w:p w14:paraId="250DD54E" w14:textId="77777777" w:rsidR="007E5C64" w:rsidRPr="000404BC" w:rsidRDefault="007E5C64" w:rsidP="007E5C64">
      <w:pPr>
        <w:ind w:firstLine="567"/>
        <w:jc w:val="both"/>
        <w:rPr>
          <w:rFonts w:eastAsia="Calibri"/>
          <w:sz w:val="24"/>
          <w:szCs w:val="24"/>
        </w:rPr>
      </w:pPr>
      <w:r w:rsidRPr="000404BC">
        <w:rPr>
          <w:rFonts w:eastAsia="Calibri"/>
          <w:sz w:val="24"/>
          <w:szCs w:val="24"/>
        </w:rPr>
        <w:t>21. Bet kokie Sutarties pakeitimai atliekami raštu ir pasirašomi abiejų Sutarties Šalių, laikomi šios Sutarties neatsiejama dalimi.</w:t>
      </w:r>
    </w:p>
    <w:p w14:paraId="1EBCCFFA" w14:textId="77777777" w:rsidR="007E5C64" w:rsidRPr="00EF21AC" w:rsidRDefault="007E5C64" w:rsidP="007E5C64">
      <w:pPr>
        <w:ind w:firstLine="567"/>
        <w:jc w:val="both"/>
        <w:rPr>
          <w:rFonts w:eastAsia="Calibri"/>
          <w:bCs/>
          <w:iCs/>
          <w:sz w:val="24"/>
          <w:szCs w:val="24"/>
        </w:rPr>
      </w:pPr>
      <w:r w:rsidRPr="00EF21AC">
        <w:rPr>
          <w:rFonts w:eastAsia="Calibri"/>
          <w:sz w:val="24"/>
          <w:szCs w:val="24"/>
        </w:rPr>
        <w:t xml:space="preserve">22. </w:t>
      </w:r>
      <w:r w:rsidRPr="00EF21AC">
        <w:rPr>
          <w:sz w:val="24"/>
          <w:szCs w:val="24"/>
          <w:lang w:eastAsia="zh-CN"/>
        </w:rPr>
        <w:t xml:space="preserve">Sutartis gali būti nutraukiama </w:t>
      </w:r>
      <w:r w:rsidRPr="00EF21AC">
        <w:rPr>
          <w:rFonts w:eastAsia="Calibri"/>
          <w:bCs/>
          <w:iCs/>
          <w:sz w:val="24"/>
          <w:szCs w:val="24"/>
        </w:rPr>
        <w:t>raštu įspėjus kitą Šalį ne vėliau kaip prieš 30 (trisdešimt) kalendorinių dienų.</w:t>
      </w:r>
    </w:p>
    <w:p w14:paraId="4C837DF7" w14:textId="77777777" w:rsidR="007E5C64" w:rsidRDefault="003B57EB" w:rsidP="00433F24">
      <w:pPr>
        <w:ind w:firstLine="567"/>
        <w:jc w:val="both"/>
        <w:rPr>
          <w:rFonts w:eastAsia="Calibri"/>
          <w:sz w:val="24"/>
          <w:szCs w:val="24"/>
        </w:rPr>
      </w:pPr>
      <w:r w:rsidRPr="00EF21AC">
        <w:rPr>
          <w:rFonts w:eastAsia="Calibri"/>
          <w:sz w:val="24"/>
          <w:szCs w:val="24"/>
        </w:rPr>
        <w:t xml:space="preserve">23. </w:t>
      </w:r>
      <w:r w:rsidR="001E07A8" w:rsidRPr="00EF21AC">
        <w:rPr>
          <w:rFonts w:eastAsia="Calibri"/>
          <w:sz w:val="24"/>
          <w:szCs w:val="24"/>
        </w:rPr>
        <w:t xml:space="preserve">Vykdytojas gali nutraukti Sutartį vienašališkai ir sustabdyti </w:t>
      </w:r>
      <w:r w:rsidR="00257E6B" w:rsidRPr="00EF21AC">
        <w:rPr>
          <w:rFonts w:eastAsia="Calibri"/>
          <w:sz w:val="24"/>
          <w:szCs w:val="24"/>
        </w:rPr>
        <w:t xml:space="preserve">Leidinių įsigijimo </w:t>
      </w:r>
      <w:r w:rsidR="001E07A8" w:rsidRPr="00EF21AC">
        <w:rPr>
          <w:rFonts w:eastAsia="Calibri"/>
          <w:sz w:val="24"/>
          <w:szCs w:val="24"/>
        </w:rPr>
        <w:t>vykdymą</w:t>
      </w:r>
      <w:r w:rsidR="00257E6B" w:rsidRPr="00EF21AC">
        <w:rPr>
          <w:rFonts w:eastAsia="Calibri"/>
          <w:sz w:val="24"/>
          <w:szCs w:val="24"/>
        </w:rPr>
        <w:t xml:space="preserve"> pagal šią Sutartį</w:t>
      </w:r>
      <w:r w:rsidR="001E07A8" w:rsidRPr="00EF21AC">
        <w:rPr>
          <w:rFonts w:eastAsia="Calibri"/>
          <w:sz w:val="24"/>
          <w:szCs w:val="24"/>
        </w:rPr>
        <w:t>, neįspėjęs Užsakovo apie Sutarties nutraukimą, Užsakovui nevykdant šios Sutarties II skyriuje nurodytų nuostatų nustatyta tvarka ir terminais 2 mėnesius.</w:t>
      </w:r>
    </w:p>
    <w:p w14:paraId="6B8445E5" w14:textId="77777777" w:rsidR="00433F24" w:rsidRPr="000404BC" w:rsidRDefault="00433F24" w:rsidP="00433F24">
      <w:pPr>
        <w:ind w:firstLine="567"/>
        <w:jc w:val="both"/>
        <w:rPr>
          <w:color w:val="000000"/>
        </w:rPr>
      </w:pPr>
    </w:p>
    <w:p w14:paraId="4C7A41E0" w14:textId="77777777" w:rsidR="007E5C64" w:rsidRPr="000404BC" w:rsidRDefault="007E5C64" w:rsidP="007E5C64">
      <w:pPr>
        <w:jc w:val="center"/>
        <w:rPr>
          <w:b/>
          <w:sz w:val="24"/>
          <w:szCs w:val="24"/>
        </w:rPr>
      </w:pPr>
      <w:r w:rsidRPr="000404BC">
        <w:rPr>
          <w:b/>
          <w:sz w:val="24"/>
          <w:szCs w:val="24"/>
        </w:rPr>
        <w:t>VII. BAIGIAMOSIOS NUOSTATOS</w:t>
      </w:r>
    </w:p>
    <w:p w14:paraId="093E0692" w14:textId="77777777" w:rsidR="007E5C64" w:rsidRPr="000404BC" w:rsidRDefault="007E5C64" w:rsidP="007E5C64">
      <w:pPr>
        <w:pStyle w:val="Style2"/>
        <w:widowControl/>
        <w:tabs>
          <w:tab w:val="left" w:pos="993"/>
        </w:tabs>
        <w:spacing w:line="240" w:lineRule="auto"/>
        <w:ind w:firstLine="0"/>
        <w:rPr>
          <w:color w:val="000000"/>
        </w:rPr>
      </w:pPr>
    </w:p>
    <w:p w14:paraId="2B8EBA80" w14:textId="77777777" w:rsidR="007E5C64" w:rsidRDefault="007E5C64" w:rsidP="007E5C64">
      <w:pPr>
        <w:ind w:firstLine="567"/>
        <w:jc w:val="both"/>
        <w:rPr>
          <w:rFonts w:eastAsia="Calibri"/>
          <w:sz w:val="24"/>
          <w:szCs w:val="24"/>
        </w:rPr>
      </w:pPr>
      <w:r w:rsidRPr="000404BC">
        <w:rPr>
          <w:rFonts w:eastAsia="Calibri"/>
          <w:sz w:val="24"/>
          <w:szCs w:val="24"/>
        </w:rPr>
        <w:t xml:space="preserve">23. </w:t>
      </w:r>
      <w:r w:rsidRPr="00EF21AC">
        <w:rPr>
          <w:rFonts w:eastAsia="Calibri"/>
          <w:spacing w:val="-4"/>
          <w:sz w:val="24"/>
          <w:szCs w:val="24"/>
        </w:rPr>
        <w:t xml:space="preserve">Sutartis sudaroma valstybine kalba. </w:t>
      </w:r>
    </w:p>
    <w:p w14:paraId="1D958177" w14:textId="77777777" w:rsidR="007A6A87" w:rsidRPr="007A6A87" w:rsidRDefault="007A6A87" w:rsidP="007A6A87">
      <w:pPr>
        <w:ind w:firstLine="567"/>
        <w:jc w:val="both"/>
        <w:rPr>
          <w:rFonts w:eastAsia="Calibri"/>
        </w:rPr>
      </w:pPr>
      <w:r>
        <w:rPr>
          <w:rFonts w:eastAsia="Calibri"/>
          <w:sz w:val="24"/>
          <w:szCs w:val="24"/>
        </w:rPr>
        <w:t xml:space="preserve">24. </w:t>
      </w:r>
      <w:r w:rsidRPr="007A6A87">
        <w:rPr>
          <w:rFonts w:eastAsia="Calibri"/>
          <w:sz w:val="24"/>
          <w:szCs w:val="24"/>
        </w:rPr>
        <w:t>Šalys įsipareigoja Sutarties pagrindu gautus už šios Sutarties vykdymą Šalims atstovaujančių atsakingų asmenų asmens duomenis tvarkyti išimtinai Sutarties ir (arba) bet kokio su ja susijusio susitarimo vykdymo ar administravimo tikslais, laikantis 2016 m. balandžio 27 d. Europos Parlamento ir Tarybos reglamente (ES) 2016/679 dėl fizinių asmenų apsaugos tvarkant asmens duomenis ir dėl laisvo tokių duomenų judėjimo ir kuriuo panaikinama Direktyva 95/46/EB (Bendrasis duomenų apsaugos reglamentas) ir kituose teisės aktuose, reglamentuojančiuose asmens duomenų tvarkymą ir privatumo apsaugą, reikalavimų.</w:t>
      </w:r>
    </w:p>
    <w:p w14:paraId="0B947838" w14:textId="77777777" w:rsidR="007E5C64" w:rsidRPr="000404BC" w:rsidRDefault="007E5C64" w:rsidP="007E5C64">
      <w:pPr>
        <w:ind w:firstLine="567"/>
        <w:jc w:val="both"/>
        <w:rPr>
          <w:rFonts w:eastAsia="Calibri"/>
          <w:sz w:val="24"/>
          <w:szCs w:val="24"/>
        </w:rPr>
      </w:pPr>
      <w:r w:rsidRPr="000404BC">
        <w:rPr>
          <w:rFonts w:eastAsia="Calibri"/>
          <w:sz w:val="24"/>
          <w:szCs w:val="24"/>
        </w:rPr>
        <w:t>2</w:t>
      </w:r>
      <w:r w:rsidR="007A6A87">
        <w:rPr>
          <w:rFonts w:eastAsia="Calibri"/>
          <w:sz w:val="24"/>
          <w:szCs w:val="24"/>
        </w:rPr>
        <w:t>5</w:t>
      </w:r>
      <w:r w:rsidRPr="000404BC">
        <w:rPr>
          <w:rFonts w:eastAsia="Calibri"/>
          <w:sz w:val="24"/>
          <w:szCs w:val="24"/>
        </w:rPr>
        <w:t xml:space="preserve">. </w:t>
      </w:r>
      <w:r w:rsidRPr="000404BC">
        <w:rPr>
          <w:color w:val="000000"/>
          <w:sz w:val="24"/>
          <w:szCs w:val="24"/>
        </w:rPr>
        <w:t>Šalys įsipareigoja informuoti viena kitą raštu apie savo adreso ar kitų rekvizitų pasikeitimą ne vėliau kaip per 3 (tris) darbo dienas nuo šių aplinkybių pasikeitimo dienos. Kol apie pasikeitusį adresą nustatyta tvarka nebuvo pranešta, ankstesniu adresu pristatyti laiškai ir (arba) pranešimai yra laikomi tinkamai įteiktais Sutarties Šalims.</w:t>
      </w:r>
    </w:p>
    <w:p w14:paraId="59D4A27B" w14:textId="77777777" w:rsidR="00D475E0" w:rsidRPr="000404BC" w:rsidRDefault="00D475E0" w:rsidP="00CB4682">
      <w:pPr>
        <w:keepNext/>
        <w:ind w:firstLine="567"/>
        <w:outlineLvl w:val="8"/>
        <w:rPr>
          <w:sz w:val="24"/>
          <w:szCs w:val="24"/>
        </w:rPr>
      </w:pPr>
    </w:p>
    <w:p w14:paraId="4D6A33FB" w14:textId="77777777" w:rsidR="00D475E0" w:rsidRPr="000404BC" w:rsidRDefault="00D475E0" w:rsidP="00D475E0">
      <w:pPr>
        <w:keepNext/>
        <w:jc w:val="center"/>
        <w:outlineLvl w:val="8"/>
        <w:rPr>
          <w:b/>
          <w:sz w:val="24"/>
          <w:szCs w:val="24"/>
        </w:rPr>
      </w:pPr>
      <w:r w:rsidRPr="000404BC">
        <w:rPr>
          <w:b/>
          <w:sz w:val="24"/>
          <w:szCs w:val="24"/>
        </w:rPr>
        <w:t>VI</w:t>
      </w:r>
      <w:r w:rsidR="00B63FFF">
        <w:rPr>
          <w:b/>
          <w:sz w:val="24"/>
          <w:szCs w:val="24"/>
        </w:rPr>
        <w:t>I</w:t>
      </w:r>
      <w:r w:rsidRPr="000404BC">
        <w:rPr>
          <w:b/>
          <w:sz w:val="24"/>
          <w:szCs w:val="24"/>
        </w:rPr>
        <w:t>I. SUTARTIES ŠALIŲ REKVIZITAI</w:t>
      </w:r>
    </w:p>
    <w:p w14:paraId="7E590237" w14:textId="77777777" w:rsidR="00D475E0" w:rsidRPr="000404BC" w:rsidRDefault="00D475E0" w:rsidP="00D475E0">
      <w:pPr>
        <w:keepNext/>
        <w:jc w:val="center"/>
        <w:outlineLvl w:val="8"/>
        <w:rPr>
          <w:b/>
          <w:sz w:val="24"/>
          <w:szCs w:val="24"/>
        </w:rPr>
      </w:pPr>
    </w:p>
    <w:tbl>
      <w:tblPr>
        <w:tblW w:w="9873" w:type="dxa"/>
        <w:tblLook w:val="01E0" w:firstRow="1" w:lastRow="1" w:firstColumn="1" w:lastColumn="1" w:noHBand="0" w:noVBand="0"/>
      </w:tblPr>
      <w:tblGrid>
        <w:gridCol w:w="4717"/>
        <w:gridCol w:w="4648"/>
        <w:gridCol w:w="508"/>
      </w:tblGrid>
      <w:tr w:rsidR="00D475E0" w:rsidRPr="000404BC" w14:paraId="01133E00" w14:textId="77777777" w:rsidTr="00B67F0B">
        <w:trPr>
          <w:gridAfter w:val="1"/>
          <w:wAfter w:w="508" w:type="dxa"/>
          <w:trHeight w:val="4091"/>
        </w:trPr>
        <w:tc>
          <w:tcPr>
            <w:tcW w:w="4717" w:type="dxa"/>
          </w:tcPr>
          <w:p w14:paraId="37B6F69C" w14:textId="77777777" w:rsidR="00D475E0" w:rsidRPr="000404BC" w:rsidRDefault="00D475E0" w:rsidP="00DB789B">
            <w:pPr>
              <w:rPr>
                <w:sz w:val="24"/>
                <w:szCs w:val="24"/>
              </w:rPr>
            </w:pPr>
            <w:r w:rsidRPr="000404BC">
              <w:rPr>
                <w:b/>
                <w:sz w:val="24"/>
                <w:szCs w:val="24"/>
              </w:rPr>
              <w:t>UŽSAKOVAS</w:t>
            </w:r>
          </w:p>
          <w:p w14:paraId="011F979E" w14:textId="77777777" w:rsidR="00B67F0B" w:rsidRDefault="00B67F0B" w:rsidP="00DB789B">
            <w:pPr>
              <w:shd w:val="clear" w:color="auto" w:fill="FFFFFF"/>
              <w:rPr>
                <w:sz w:val="24"/>
                <w:szCs w:val="24"/>
                <w:shd w:val="clear" w:color="auto" w:fill="FFFFFF"/>
              </w:rPr>
            </w:pPr>
            <w:r w:rsidRPr="00B67F0B">
              <w:rPr>
                <w:sz w:val="24"/>
                <w:szCs w:val="24"/>
                <w:shd w:val="clear" w:color="auto" w:fill="FFFFFF"/>
              </w:rPr>
              <w:t xml:space="preserve">Nacionalinė visuomenės sveikatos </w:t>
            </w:r>
          </w:p>
          <w:p w14:paraId="34082CD1" w14:textId="77777777" w:rsidR="00B67F0B" w:rsidRDefault="00B67F0B" w:rsidP="00DB789B">
            <w:pPr>
              <w:shd w:val="clear" w:color="auto" w:fill="FFFFFF"/>
              <w:rPr>
                <w:sz w:val="24"/>
                <w:szCs w:val="24"/>
                <w:shd w:val="clear" w:color="auto" w:fill="FFFFFF"/>
              </w:rPr>
            </w:pPr>
            <w:r w:rsidRPr="00B67F0B">
              <w:rPr>
                <w:sz w:val="24"/>
                <w:szCs w:val="24"/>
                <w:shd w:val="clear" w:color="auto" w:fill="FFFFFF"/>
              </w:rPr>
              <w:t xml:space="preserve">priežiūros laboratorija </w:t>
            </w:r>
          </w:p>
          <w:p w14:paraId="38AC0C0B" w14:textId="77777777" w:rsidR="00B67F0B" w:rsidRDefault="00B67F0B" w:rsidP="00DB789B">
            <w:pPr>
              <w:shd w:val="clear" w:color="auto" w:fill="FFFFFF"/>
              <w:rPr>
                <w:sz w:val="24"/>
                <w:szCs w:val="24"/>
                <w:shd w:val="clear" w:color="auto" w:fill="FFFFFF"/>
              </w:rPr>
            </w:pPr>
            <w:r w:rsidRPr="00B67F0B">
              <w:rPr>
                <w:sz w:val="24"/>
                <w:szCs w:val="24"/>
                <w:shd w:val="clear" w:color="auto" w:fill="FFFFFF"/>
              </w:rPr>
              <w:t xml:space="preserve">Juridinio asmens kodas 19555198 </w:t>
            </w:r>
          </w:p>
          <w:p w14:paraId="3B56D73A" w14:textId="77777777" w:rsidR="00B67F0B" w:rsidRDefault="00B67F0B" w:rsidP="00DB789B">
            <w:pPr>
              <w:shd w:val="clear" w:color="auto" w:fill="FFFFFF"/>
              <w:rPr>
                <w:sz w:val="24"/>
                <w:szCs w:val="24"/>
                <w:shd w:val="clear" w:color="auto" w:fill="FFFFFF"/>
              </w:rPr>
            </w:pPr>
            <w:r w:rsidRPr="00B67F0B">
              <w:rPr>
                <w:sz w:val="24"/>
                <w:szCs w:val="24"/>
                <w:shd w:val="clear" w:color="auto" w:fill="FFFFFF"/>
              </w:rPr>
              <w:t xml:space="preserve">El. paštas </w:t>
            </w:r>
            <w:hyperlink r:id="rId9" w:history="1">
              <w:r w:rsidRPr="00B67F0B">
                <w:rPr>
                  <w:rStyle w:val="Hyperlink"/>
                  <w:sz w:val="24"/>
                  <w:szCs w:val="24"/>
                  <w:shd w:val="clear" w:color="auto" w:fill="FFFFFF"/>
                </w:rPr>
                <w:t>nvspl@nvspl.lt</w:t>
              </w:r>
            </w:hyperlink>
            <w:r w:rsidRPr="00B67F0B">
              <w:rPr>
                <w:sz w:val="24"/>
                <w:szCs w:val="24"/>
                <w:shd w:val="clear" w:color="auto" w:fill="FFFFFF"/>
              </w:rPr>
              <w:t xml:space="preserve"> </w:t>
            </w:r>
          </w:p>
          <w:p w14:paraId="0D8BAA55" w14:textId="77777777" w:rsidR="00B67F0B" w:rsidRDefault="00B67F0B" w:rsidP="00DB789B">
            <w:pPr>
              <w:shd w:val="clear" w:color="auto" w:fill="FFFFFF"/>
              <w:rPr>
                <w:sz w:val="24"/>
                <w:szCs w:val="24"/>
                <w:shd w:val="clear" w:color="auto" w:fill="FFFFFF"/>
              </w:rPr>
            </w:pPr>
            <w:r w:rsidRPr="00B67F0B">
              <w:rPr>
                <w:sz w:val="24"/>
                <w:szCs w:val="24"/>
                <w:shd w:val="clear" w:color="auto" w:fill="FFFFFF"/>
              </w:rPr>
              <w:t>Žolyno g. 36, 10210 Vilnius</w:t>
            </w:r>
            <w:r>
              <w:rPr>
                <w:sz w:val="24"/>
                <w:szCs w:val="24"/>
                <w:shd w:val="clear" w:color="auto" w:fill="FFFFFF"/>
              </w:rPr>
              <w:t xml:space="preserve"> </w:t>
            </w:r>
          </w:p>
          <w:p w14:paraId="421245B0" w14:textId="77777777" w:rsidR="00B67F0B" w:rsidRDefault="00B67F0B" w:rsidP="00DB789B">
            <w:pPr>
              <w:shd w:val="clear" w:color="auto" w:fill="FFFFFF"/>
              <w:rPr>
                <w:sz w:val="24"/>
                <w:szCs w:val="24"/>
                <w:shd w:val="clear" w:color="auto" w:fill="FFFFFF"/>
              </w:rPr>
            </w:pPr>
            <w:r w:rsidRPr="00B67F0B">
              <w:rPr>
                <w:sz w:val="24"/>
                <w:szCs w:val="24"/>
                <w:shd w:val="clear" w:color="auto" w:fill="FFFFFF"/>
              </w:rPr>
              <w:t xml:space="preserve">a/s Nr. LT66 4010 0424 0022 5879 </w:t>
            </w:r>
          </w:p>
          <w:p w14:paraId="52083D5D" w14:textId="77777777" w:rsidR="00D475E0" w:rsidRPr="00B67F0B" w:rsidRDefault="00B67F0B" w:rsidP="00DB789B">
            <w:pPr>
              <w:shd w:val="clear" w:color="auto" w:fill="FFFFFF"/>
              <w:rPr>
                <w:sz w:val="24"/>
                <w:szCs w:val="24"/>
              </w:rPr>
            </w:pPr>
            <w:r w:rsidRPr="00B67F0B">
              <w:rPr>
                <w:sz w:val="24"/>
                <w:szCs w:val="24"/>
                <w:shd w:val="clear" w:color="auto" w:fill="FFFFFF"/>
              </w:rPr>
              <w:t>AB Luminor bank</w:t>
            </w:r>
          </w:p>
        </w:tc>
        <w:tc>
          <w:tcPr>
            <w:tcW w:w="4648" w:type="dxa"/>
          </w:tcPr>
          <w:p w14:paraId="2126FD1E" w14:textId="77777777" w:rsidR="00D475E0" w:rsidRPr="000404BC" w:rsidRDefault="00D475E0" w:rsidP="00DB789B">
            <w:pPr>
              <w:rPr>
                <w:sz w:val="24"/>
                <w:szCs w:val="24"/>
              </w:rPr>
            </w:pPr>
            <w:r w:rsidRPr="000404BC">
              <w:rPr>
                <w:b/>
                <w:sz w:val="24"/>
                <w:szCs w:val="24"/>
              </w:rPr>
              <w:t>VYKDYTOJAS</w:t>
            </w:r>
          </w:p>
          <w:p w14:paraId="6FC923B0" w14:textId="77777777" w:rsidR="00BF64B2" w:rsidRPr="00417335" w:rsidRDefault="00BF64B2" w:rsidP="00BF64B2">
            <w:pPr>
              <w:rPr>
                <w:sz w:val="24"/>
                <w:szCs w:val="24"/>
              </w:rPr>
            </w:pPr>
            <w:r w:rsidRPr="00417335">
              <w:rPr>
                <w:sz w:val="24"/>
                <w:szCs w:val="24"/>
              </w:rPr>
              <w:t xml:space="preserve">Lietuvos standartizacijos departamentas </w:t>
            </w:r>
          </w:p>
          <w:p w14:paraId="126B1532" w14:textId="77777777" w:rsidR="00BF64B2" w:rsidRPr="00417335" w:rsidRDefault="00BF64B2" w:rsidP="00BF64B2">
            <w:pPr>
              <w:rPr>
                <w:sz w:val="24"/>
                <w:szCs w:val="24"/>
              </w:rPr>
            </w:pPr>
            <w:r w:rsidRPr="00417335">
              <w:rPr>
                <w:sz w:val="24"/>
                <w:szCs w:val="24"/>
              </w:rPr>
              <w:t>Algirdo g. 31, LT-03219 Vilnius</w:t>
            </w:r>
          </w:p>
          <w:p w14:paraId="3118D530" w14:textId="77777777" w:rsidR="00BF64B2" w:rsidRPr="00417335" w:rsidRDefault="00BF64B2" w:rsidP="00BF64B2">
            <w:pPr>
              <w:rPr>
                <w:sz w:val="24"/>
                <w:szCs w:val="24"/>
              </w:rPr>
            </w:pPr>
            <w:r w:rsidRPr="00417335">
              <w:rPr>
                <w:sz w:val="24"/>
                <w:szCs w:val="24"/>
              </w:rPr>
              <w:t>Tel. (8 5) 270 9360</w:t>
            </w:r>
          </w:p>
          <w:p w14:paraId="20B76ADB" w14:textId="77777777" w:rsidR="00BF64B2" w:rsidRPr="00417335" w:rsidRDefault="00BF64B2" w:rsidP="00BF64B2">
            <w:pPr>
              <w:rPr>
                <w:sz w:val="24"/>
                <w:szCs w:val="24"/>
              </w:rPr>
            </w:pPr>
            <w:r w:rsidRPr="00417335">
              <w:rPr>
                <w:sz w:val="24"/>
                <w:szCs w:val="24"/>
              </w:rPr>
              <w:t>Juridinio asmens kodas188640467</w:t>
            </w:r>
          </w:p>
          <w:p w14:paraId="378B13EC" w14:textId="77777777" w:rsidR="00BF64B2" w:rsidRDefault="00BF64B2" w:rsidP="00BF64B2">
            <w:pPr>
              <w:rPr>
                <w:sz w:val="24"/>
                <w:szCs w:val="24"/>
                <w:lang w:val="pt-PT"/>
              </w:rPr>
            </w:pPr>
            <w:r w:rsidRPr="00417335">
              <w:rPr>
                <w:sz w:val="24"/>
                <w:szCs w:val="24"/>
              </w:rPr>
              <w:t xml:space="preserve">El. </w:t>
            </w:r>
            <w:r w:rsidRPr="00F60122">
              <w:rPr>
                <w:sz w:val="24"/>
                <w:szCs w:val="24"/>
              </w:rPr>
              <w:t xml:space="preserve">paštas </w:t>
            </w:r>
            <w:hyperlink r:id="rId10" w:history="1">
              <w:r w:rsidR="00AA546E" w:rsidRPr="005353FD">
                <w:rPr>
                  <w:rStyle w:val="Hyperlink"/>
                  <w:sz w:val="24"/>
                  <w:szCs w:val="24"/>
                </w:rPr>
                <w:t>lstboard</w:t>
              </w:r>
              <w:r w:rsidR="00AA546E" w:rsidRPr="005353FD">
                <w:rPr>
                  <w:rStyle w:val="Hyperlink"/>
                  <w:sz w:val="24"/>
                  <w:szCs w:val="24"/>
                  <w:lang w:val="pt-PT"/>
                </w:rPr>
                <w:t>@lsd.lt</w:t>
              </w:r>
            </w:hyperlink>
          </w:p>
          <w:p w14:paraId="6D881FB2" w14:textId="77777777" w:rsidR="00AA546E" w:rsidRPr="00360862" w:rsidRDefault="00AA546E" w:rsidP="00AA546E">
            <w:pPr>
              <w:rPr>
                <w:sz w:val="24"/>
                <w:szCs w:val="24"/>
              </w:rPr>
            </w:pPr>
            <w:r>
              <w:rPr>
                <w:sz w:val="24"/>
                <w:szCs w:val="24"/>
              </w:rPr>
              <w:t xml:space="preserve">Finansų įstaiga: </w:t>
            </w:r>
            <w:r w:rsidRPr="00360862">
              <w:rPr>
                <w:sz w:val="24"/>
                <w:szCs w:val="24"/>
              </w:rPr>
              <w:t>Lietuvos Respublikos finansų ministerija</w:t>
            </w:r>
          </w:p>
          <w:p w14:paraId="1A34DD23" w14:textId="77777777" w:rsidR="00AA546E" w:rsidRPr="00360862" w:rsidRDefault="00AA546E" w:rsidP="00AA546E">
            <w:pPr>
              <w:rPr>
                <w:sz w:val="24"/>
                <w:szCs w:val="24"/>
              </w:rPr>
            </w:pPr>
            <w:r w:rsidRPr="00360862">
              <w:rPr>
                <w:sz w:val="24"/>
                <w:szCs w:val="24"/>
              </w:rPr>
              <w:t>Finansų įstaigos kodas 40400</w:t>
            </w:r>
          </w:p>
          <w:p w14:paraId="791449B9" w14:textId="77777777" w:rsidR="00AA546E" w:rsidRPr="00360862" w:rsidRDefault="00AA546E" w:rsidP="00AA546E">
            <w:pPr>
              <w:rPr>
                <w:sz w:val="24"/>
                <w:szCs w:val="24"/>
              </w:rPr>
            </w:pPr>
            <w:r w:rsidRPr="00360862">
              <w:rPr>
                <w:sz w:val="24"/>
                <w:szCs w:val="24"/>
              </w:rPr>
              <w:t>SWIFT BIC kodas: MFRLLT22</w:t>
            </w:r>
          </w:p>
          <w:p w14:paraId="1A5D3F63" w14:textId="77777777" w:rsidR="00AA546E" w:rsidRDefault="00AA546E" w:rsidP="00AA546E">
            <w:pPr>
              <w:rPr>
                <w:sz w:val="24"/>
                <w:szCs w:val="24"/>
              </w:rPr>
            </w:pPr>
            <w:r>
              <w:rPr>
                <w:sz w:val="24"/>
                <w:szCs w:val="24"/>
              </w:rPr>
              <w:t>A.s.</w:t>
            </w:r>
            <w:r>
              <w:t xml:space="preserve"> </w:t>
            </w:r>
            <w:r w:rsidRPr="00AA546E">
              <w:rPr>
                <w:sz w:val="24"/>
                <w:szCs w:val="24"/>
              </w:rPr>
              <w:t>LT834040063610000215</w:t>
            </w:r>
          </w:p>
          <w:p w14:paraId="06557224" w14:textId="77777777" w:rsidR="00D475E0" w:rsidRDefault="00AA546E" w:rsidP="00AA546E">
            <w:pPr>
              <w:rPr>
                <w:sz w:val="24"/>
                <w:szCs w:val="24"/>
              </w:rPr>
            </w:pPr>
            <w:r w:rsidRPr="000404BC">
              <w:rPr>
                <w:sz w:val="24"/>
                <w:szCs w:val="24"/>
              </w:rPr>
              <w:t>„Paysera LT“, UAB</w:t>
            </w:r>
          </w:p>
          <w:p w14:paraId="170872E6" w14:textId="77777777" w:rsidR="00AA546E" w:rsidRPr="000404BC" w:rsidRDefault="00AA546E" w:rsidP="00AA546E">
            <w:pPr>
              <w:tabs>
                <w:tab w:val="left" w:pos="345"/>
              </w:tabs>
              <w:rPr>
                <w:sz w:val="24"/>
                <w:szCs w:val="24"/>
              </w:rPr>
            </w:pPr>
            <w:r w:rsidRPr="000404BC">
              <w:rPr>
                <w:sz w:val="24"/>
                <w:szCs w:val="24"/>
              </w:rPr>
              <w:t>A. s. LT523500010001892343</w:t>
            </w:r>
          </w:p>
          <w:p w14:paraId="3A2C8E4A" w14:textId="77777777" w:rsidR="00AA546E" w:rsidRDefault="00AA546E" w:rsidP="00AA546E">
            <w:pPr>
              <w:rPr>
                <w:sz w:val="24"/>
                <w:szCs w:val="24"/>
              </w:rPr>
            </w:pPr>
          </w:p>
          <w:p w14:paraId="5A5B7137" w14:textId="77777777" w:rsidR="00AA546E" w:rsidRPr="000404BC" w:rsidRDefault="00AA546E" w:rsidP="00AA546E">
            <w:pPr>
              <w:rPr>
                <w:sz w:val="24"/>
                <w:szCs w:val="24"/>
              </w:rPr>
            </w:pPr>
          </w:p>
        </w:tc>
      </w:tr>
      <w:tr w:rsidR="00D475E0" w:rsidRPr="000404BC" w14:paraId="2CFE5E6F" w14:textId="77777777" w:rsidTr="00B67F0B">
        <w:trPr>
          <w:trHeight w:val="2659"/>
        </w:trPr>
        <w:tc>
          <w:tcPr>
            <w:tcW w:w="4717" w:type="dxa"/>
          </w:tcPr>
          <w:p w14:paraId="5A3E3282" w14:textId="77777777" w:rsidR="00B67F0B" w:rsidRDefault="00B67F0B" w:rsidP="00B67F0B">
            <w:pPr>
              <w:shd w:val="clear" w:color="auto" w:fill="FFFFFF"/>
              <w:jc w:val="both"/>
              <w:rPr>
                <w:sz w:val="24"/>
                <w:szCs w:val="24"/>
                <w:shd w:val="clear" w:color="auto" w:fill="FFFFFF"/>
              </w:rPr>
            </w:pPr>
            <w:r w:rsidRPr="006C3B28">
              <w:rPr>
                <w:sz w:val="24"/>
                <w:szCs w:val="24"/>
                <w:shd w:val="clear" w:color="auto" w:fill="FFFFFF"/>
              </w:rPr>
              <w:lastRenderedPageBreak/>
              <w:t>Virusologinių tyrimų</w:t>
            </w:r>
            <w:r>
              <w:rPr>
                <w:sz w:val="24"/>
                <w:szCs w:val="24"/>
                <w:shd w:val="clear" w:color="auto" w:fill="FFFFFF"/>
              </w:rPr>
              <w:t xml:space="preserve"> </w:t>
            </w:r>
            <w:r w:rsidRPr="006C3B28">
              <w:rPr>
                <w:sz w:val="24"/>
                <w:szCs w:val="24"/>
                <w:shd w:val="clear" w:color="auto" w:fill="FFFFFF"/>
              </w:rPr>
              <w:t xml:space="preserve">poskyrio </w:t>
            </w:r>
          </w:p>
          <w:p w14:paraId="1F247B06" w14:textId="77777777" w:rsidR="00B67F0B" w:rsidRDefault="00B67F0B" w:rsidP="00B67F0B">
            <w:pPr>
              <w:shd w:val="clear" w:color="auto" w:fill="FFFFFF"/>
              <w:jc w:val="both"/>
              <w:rPr>
                <w:sz w:val="24"/>
                <w:szCs w:val="24"/>
                <w:shd w:val="clear" w:color="auto" w:fill="FFFFFF"/>
              </w:rPr>
            </w:pPr>
            <w:r w:rsidRPr="006C3B28">
              <w:rPr>
                <w:sz w:val="24"/>
                <w:szCs w:val="24"/>
                <w:shd w:val="clear" w:color="auto" w:fill="FFFFFF"/>
              </w:rPr>
              <w:t>vedėj</w:t>
            </w:r>
            <w:r>
              <w:rPr>
                <w:sz w:val="24"/>
                <w:szCs w:val="24"/>
                <w:shd w:val="clear" w:color="auto" w:fill="FFFFFF"/>
              </w:rPr>
              <w:t>a</w:t>
            </w:r>
            <w:r w:rsidRPr="006C3B28">
              <w:rPr>
                <w:sz w:val="24"/>
                <w:szCs w:val="24"/>
                <w:shd w:val="clear" w:color="auto" w:fill="FFFFFF"/>
              </w:rPr>
              <w:t xml:space="preserve">-medicinos biologė, </w:t>
            </w:r>
          </w:p>
          <w:p w14:paraId="5590534B" w14:textId="77777777" w:rsidR="002D0A17" w:rsidRDefault="00B67F0B" w:rsidP="00B67F0B">
            <w:pPr>
              <w:shd w:val="clear" w:color="auto" w:fill="FFFFFF"/>
              <w:jc w:val="both"/>
              <w:rPr>
                <w:sz w:val="24"/>
                <w:szCs w:val="24"/>
                <w:shd w:val="clear" w:color="auto" w:fill="FFFFFF"/>
              </w:rPr>
            </w:pPr>
            <w:r w:rsidRPr="006C3B28">
              <w:rPr>
                <w:sz w:val="24"/>
                <w:szCs w:val="24"/>
                <w:shd w:val="clear" w:color="auto" w:fill="FFFFFF"/>
              </w:rPr>
              <w:t>laikinai einan</w:t>
            </w:r>
            <w:r>
              <w:rPr>
                <w:sz w:val="24"/>
                <w:szCs w:val="24"/>
                <w:shd w:val="clear" w:color="auto" w:fill="FFFFFF"/>
              </w:rPr>
              <w:t>ti</w:t>
            </w:r>
            <w:r w:rsidRPr="006C3B28">
              <w:rPr>
                <w:sz w:val="24"/>
                <w:szCs w:val="24"/>
                <w:shd w:val="clear" w:color="auto" w:fill="FFFFFF"/>
              </w:rPr>
              <w:t xml:space="preserve"> Klinikinių </w:t>
            </w:r>
          </w:p>
          <w:p w14:paraId="1CD85457" w14:textId="77777777" w:rsidR="002D0A17" w:rsidRDefault="00B67F0B" w:rsidP="00B67F0B">
            <w:pPr>
              <w:shd w:val="clear" w:color="auto" w:fill="FFFFFF"/>
              <w:jc w:val="both"/>
              <w:rPr>
                <w:sz w:val="24"/>
                <w:szCs w:val="24"/>
                <w:shd w:val="clear" w:color="auto" w:fill="FFFFFF"/>
              </w:rPr>
            </w:pPr>
            <w:r w:rsidRPr="006C3B28">
              <w:rPr>
                <w:sz w:val="24"/>
                <w:szCs w:val="24"/>
                <w:shd w:val="clear" w:color="auto" w:fill="FFFFFF"/>
              </w:rPr>
              <w:t>tyrimų skyriaus vedėjo</w:t>
            </w:r>
            <w:r>
              <w:rPr>
                <w:sz w:val="24"/>
                <w:szCs w:val="24"/>
                <w:shd w:val="clear" w:color="auto" w:fill="FFFFFF"/>
              </w:rPr>
              <w:t xml:space="preserve"> </w:t>
            </w:r>
            <w:r w:rsidRPr="006C3B28">
              <w:rPr>
                <w:sz w:val="24"/>
                <w:szCs w:val="24"/>
                <w:shd w:val="clear" w:color="auto" w:fill="FFFFFF"/>
              </w:rPr>
              <w:t xml:space="preserve">pavaduotojo </w:t>
            </w:r>
          </w:p>
          <w:p w14:paraId="32285D41" w14:textId="77777777" w:rsidR="00B67F0B" w:rsidRDefault="00B67F0B" w:rsidP="00B67F0B">
            <w:pPr>
              <w:shd w:val="clear" w:color="auto" w:fill="FFFFFF"/>
              <w:jc w:val="both"/>
              <w:rPr>
                <w:sz w:val="24"/>
                <w:szCs w:val="24"/>
                <w:shd w:val="clear" w:color="auto" w:fill="FFFFFF"/>
              </w:rPr>
            </w:pPr>
            <w:r w:rsidRPr="006C3B28">
              <w:rPr>
                <w:sz w:val="24"/>
                <w:szCs w:val="24"/>
                <w:shd w:val="clear" w:color="auto" w:fill="FFFFFF"/>
              </w:rPr>
              <w:t>pareigas, laikinai vykdan</w:t>
            </w:r>
            <w:r w:rsidR="002D0A17">
              <w:rPr>
                <w:sz w:val="24"/>
                <w:szCs w:val="24"/>
                <w:shd w:val="clear" w:color="auto" w:fill="FFFFFF"/>
              </w:rPr>
              <w:t>ti</w:t>
            </w:r>
            <w:r w:rsidRPr="006C3B28">
              <w:rPr>
                <w:sz w:val="24"/>
                <w:szCs w:val="24"/>
                <w:shd w:val="clear" w:color="auto" w:fill="FFFFFF"/>
              </w:rPr>
              <w:t xml:space="preserve"> </w:t>
            </w:r>
          </w:p>
          <w:p w14:paraId="518E63AC" w14:textId="77777777" w:rsidR="00D475E0" w:rsidRDefault="00B67F0B" w:rsidP="00B67F0B">
            <w:pPr>
              <w:rPr>
                <w:sz w:val="24"/>
                <w:szCs w:val="24"/>
                <w:shd w:val="clear" w:color="auto" w:fill="FFFFFF"/>
              </w:rPr>
            </w:pPr>
            <w:r w:rsidRPr="006C3B28">
              <w:rPr>
                <w:sz w:val="24"/>
                <w:szCs w:val="24"/>
                <w:shd w:val="clear" w:color="auto" w:fill="FFFFFF"/>
              </w:rPr>
              <w:t xml:space="preserve">direktoriaus funkcijas </w:t>
            </w:r>
          </w:p>
          <w:p w14:paraId="5E92AE40" w14:textId="77777777" w:rsidR="00B67F0B" w:rsidRPr="000404BC" w:rsidRDefault="00B67F0B" w:rsidP="00B67F0B">
            <w:pPr>
              <w:rPr>
                <w:sz w:val="24"/>
                <w:szCs w:val="24"/>
              </w:rPr>
            </w:pPr>
          </w:p>
          <w:p w14:paraId="3C33B540" w14:textId="77777777" w:rsidR="00D475E0" w:rsidRPr="000404BC" w:rsidRDefault="00D475E0" w:rsidP="00DB789B">
            <w:pPr>
              <w:rPr>
                <w:sz w:val="24"/>
                <w:szCs w:val="24"/>
              </w:rPr>
            </w:pPr>
            <w:r w:rsidRPr="000404BC">
              <w:rPr>
                <w:sz w:val="24"/>
                <w:szCs w:val="24"/>
              </w:rPr>
              <w:t>(Parašas)</w:t>
            </w:r>
          </w:p>
          <w:p w14:paraId="26BD3696" w14:textId="77777777" w:rsidR="00D475E0" w:rsidRPr="000404BC" w:rsidRDefault="00B67F0B" w:rsidP="00B67F0B">
            <w:pPr>
              <w:shd w:val="clear" w:color="auto" w:fill="FFFFFF"/>
              <w:jc w:val="both"/>
              <w:rPr>
                <w:sz w:val="24"/>
                <w:szCs w:val="24"/>
              </w:rPr>
            </w:pPr>
            <w:r w:rsidRPr="006C3B28">
              <w:rPr>
                <w:sz w:val="24"/>
                <w:szCs w:val="24"/>
                <w:shd w:val="clear" w:color="auto" w:fill="FFFFFF"/>
              </w:rPr>
              <w:t>Svajūnė Muralytė</w:t>
            </w:r>
          </w:p>
          <w:p w14:paraId="43E3E645" w14:textId="77777777" w:rsidR="00D475E0" w:rsidRPr="000404BC" w:rsidRDefault="00D475E0" w:rsidP="00DB789B">
            <w:pPr>
              <w:rPr>
                <w:sz w:val="24"/>
                <w:szCs w:val="24"/>
              </w:rPr>
            </w:pPr>
          </w:p>
        </w:tc>
        <w:tc>
          <w:tcPr>
            <w:tcW w:w="5156" w:type="dxa"/>
            <w:gridSpan w:val="2"/>
          </w:tcPr>
          <w:p w14:paraId="1905AD60" w14:textId="77777777" w:rsidR="007A6A87" w:rsidRDefault="007A6A87" w:rsidP="007A6A87">
            <w:pPr>
              <w:tabs>
                <w:tab w:val="left" w:pos="2179"/>
              </w:tabs>
              <w:rPr>
                <w:sz w:val="24"/>
                <w:szCs w:val="24"/>
              </w:rPr>
            </w:pPr>
            <w:r w:rsidRPr="00417335">
              <w:rPr>
                <w:sz w:val="24"/>
                <w:szCs w:val="24"/>
              </w:rPr>
              <w:t>Direktori</w:t>
            </w:r>
            <w:r>
              <w:rPr>
                <w:sz w:val="24"/>
                <w:szCs w:val="24"/>
              </w:rPr>
              <w:t>a</w:t>
            </w:r>
            <w:r w:rsidRPr="00417335">
              <w:rPr>
                <w:sz w:val="24"/>
                <w:szCs w:val="24"/>
              </w:rPr>
              <w:t>us</w:t>
            </w:r>
            <w:r>
              <w:rPr>
                <w:sz w:val="24"/>
                <w:szCs w:val="24"/>
              </w:rPr>
              <w:t xml:space="preserve"> pavaduotojas</w:t>
            </w:r>
          </w:p>
          <w:p w14:paraId="09D8FA38" w14:textId="77777777" w:rsidR="007A6A87" w:rsidRDefault="007A6A87" w:rsidP="007A6A87">
            <w:pPr>
              <w:tabs>
                <w:tab w:val="left" w:pos="2179"/>
              </w:tabs>
              <w:rPr>
                <w:sz w:val="24"/>
                <w:szCs w:val="24"/>
              </w:rPr>
            </w:pPr>
          </w:p>
          <w:p w14:paraId="6403EE9D" w14:textId="77777777" w:rsidR="007A6A87" w:rsidRPr="00417335" w:rsidRDefault="007A6A87" w:rsidP="007A6A87">
            <w:pPr>
              <w:tabs>
                <w:tab w:val="left" w:pos="2179"/>
              </w:tabs>
              <w:rPr>
                <w:sz w:val="24"/>
                <w:szCs w:val="24"/>
              </w:rPr>
            </w:pPr>
          </w:p>
          <w:p w14:paraId="05E5E6B0" w14:textId="77777777" w:rsidR="007A6A87" w:rsidRPr="00417335" w:rsidRDefault="007A6A87" w:rsidP="007A6A87">
            <w:pPr>
              <w:tabs>
                <w:tab w:val="left" w:pos="2179"/>
              </w:tabs>
              <w:rPr>
                <w:sz w:val="24"/>
                <w:szCs w:val="24"/>
              </w:rPr>
            </w:pPr>
            <w:r>
              <w:rPr>
                <w:sz w:val="24"/>
                <w:szCs w:val="24"/>
              </w:rPr>
              <w:t>Mindaugas Aleksandras Balčiauskas</w:t>
            </w:r>
          </w:p>
          <w:p w14:paraId="5FCFA5C2" w14:textId="77777777" w:rsidR="00D475E0" w:rsidRPr="000404BC" w:rsidRDefault="00D475E0" w:rsidP="00DB789B">
            <w:pPr>
              <w:rPr>
                <w:sz w:val="24"/>
                <w:szCs w:val="24"/>
              </w:rPr>
            </w:pPr>
          </w:p>
          <w:p w14:paraId="3C16E9AE" w14:textId="77777777" w:rsidR="00D475E0" w:rsidRPr="000404BC" w:rsidRDefault="00D475E0" w:rsidP="00DB789B">
            <w:pPr>
              <w:rPr>
                <w:sz w:val="24"/>
                <w:szCs w:val="24"/>
              </w:rPr>
            </w:pPr>
          </w:p>
          <w:p w14:paraId="560F88C2" w14:textId="77777777" w:rsidR="00D475E0" w:rsidRPr="00A07E1E" w:rsidRDefault="00D475E0" w:rsidP="00A07E1E">
            <w:pPr>
              <w:pStyle w:val="ListParagraph"/>
              <w:tabs>
                <w:tab w:val="left" w:pos="300"/>
              </w:tabs>
              <w:ind w:left="675"/>
              <w:rPr>
                <w:sz w:val="24"/>
                <w:szCs w:val="24"/>
              </w:rPr>
            </w:pPr>
          </w:p>
        </w:tc>
      </w:tr>
    </w:tbl>
    <w:p w14:paraId="357987A4" w14:textId="77777777" w:rsidR="00D475E0" w:rsidRPr="000404BC" w:rsidRDefault="00D475E0" w:rsidP="00B67F0B">
      <w:pPr>
        <w:rPr>
          <w:b/>
          <w:sz w:val="24"/>
          <w:szCs w:val="24"/>
        </w:rPr>
      </w:pPr>
    </w:p>
    <w:sectPr w:rsidR="00D475E0" w:rsidRPr="000404BC" w:rsidSect="00030FE7">
      <w:headerReference w:type="default" r:id="rId11"/>
      <w:pgSz w:w="11906" w:h="16838"/>
      <w:pgMar w:top="1418"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F4427" w14:textId="77777777" w:rsidR="00030FE7" w:rsidRDefault="00030FE7">
      <w:r>
        <w:separator/>
      </w:r>
    </w:p>
  </w:endnote>
  <w:endnote w:type="continuationSeparator" w:id="0">
    <w:p w14:paraId="1A221587" w14:textId="77777777" w:rsidR="00030FE7" w:rsidRDefault="0003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B529D" w14:textId="77777777" w:rsidR="00030FE7" w:rsidRDefault="00030FE7">
      <w:r>
        <w:separator/>
      </w:r>
    </w:p>
  </w:footnote>
  <w:footnote w:type="continuationSeparator" w:id="0">
    <w:p w14:paraId="32C90247" w14:textId="77777777" w:rsidR="00030FE7" w:rsidRDefault="00030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FB83" w14:textId="77777777" w:rsidR="00FE4240" w:rsidRDefault="005D5C98">
    <w:pPr>
      <w:pStyle w:val="Header"/>
      <w:jc w:val="center"/>
    </w:pPr>
    <w:r>
      <w:fldChar w:fldCharType="begin"/>
    </w:r>
    <w:r>
      <w:instrText xml:space="preserve"> PAGE   \* MERGEFORMAT </w:instrText>
    </w:r>
    <w:r>
      <w:fldChar w:fldCharType="separate"/>
    </w:r>
    <w:r w:rsidR="007A69CD">
      <w:rPr>
        <w:noProof/>
      </w:rPr>
      <w:t>3</w:t>
    </w:r>
    <w:r>
      <w:rPr>
        <w:noProof/>
      </w:rPr>
      <w:fldChar w:fldCharType="end"/>
    </w:r>
  </w:p>
  <w:p w14:paraId="583C97D8" w14:textId="77777777" w:rsidR="00FE4240" w:rsidRDefault="00FE4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E05"/>
    <w:multiLevelType w:val="multilevel"/>
    <w:tmpl w:val="8BC0D1C4"/>
    <w:lvl w:ilvl="0">
      <w:start w:val="1"/>
      <w:numFmt w:val="decimal"/>
      <w:lvlText w:val="%1."/>
      <w:lvlJc w:val="left"/>
      <w:pPr>
        <w:ind w:left="930" w:hanging="360"/>
      </w:pPr>
      <w:rPr>
        <w:rFonts w:hint="default"/>
      </w:rPr>
    </w:lvl>
    <w:lvl w:ilvl="1">
      <w:start w:val="1"/>
      <w:numFmt w:val="decimal"/>
      <w:isLgl/>
      <w:lvlText w:val="%1.%2."/>
      <w:lvlJc w:val="left"/>
      <w:pPr>
        <w:ind w:left="1050" w:hanging="48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 w15:restartNumberingAfterBreak="0">
    <w:nsid w:val="0A905FAC"/>
    <w:multiLevelType w:val="hybridMultilevel"/>
    <w:tmpl w:val="91C6D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B1297"/>
    <w:multiLevelType w:val="hybridMultilevel"/>
    <w:tmpl w:val="8E5A7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13596"/>
    <w:multiLevelType w:val="hybridMultilevel"/>
    <w:tmpl w:val="99946B9A"/>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3D4175"/>
    <w:multiLevelType w:val="hybridMultilevel"/>
    <w:tmpl w:val="5248192C"/>
    <w:lvl w:ilvl="0" w:tplc="6C90501A">
      <w:start w:val="23"/>
      <w:numFmt w:val="decimal"/>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45A03B70"/>
    <w:multiLevelType w:val="hybridMultilevel"/>
    <w:tmpl w:val="5AD06F90"/>
    <w:lvl w:ilvl="0" w:tplc="6C9C1476">
      <w:start w:val="17"/>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483F5AB7"/>
    <w:multiLevelType w:val="hybridMultilevel"/>
    <w:tmpl w:val="A8B01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6E1C00"/>
    <w:multiLevelType w:val="hybridMultilevel"/>
    <w:tmpl w:val="F36AEE40"/>
    <w:lvl w:ilvl="0" w:tplc="C9729FD4">
      <w:start w:val="8"/>
      <w:numFmt w:val="decimal"/>
      <w:lvlText w:val="%1."/>
      <w:lvlJc w:val="left"/>
      <w:pPr>
        <w:ind w:left="930" w:hanging="360"/>
      </w:pPr>
      <w:rPr>
        <w:rFonts w:eastAsia="Calibri"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6C177539"/>
    <w:multiLevelType w:val="multilevel"/>
    <w:tmpl w:val="8BC0D1C4"/>
    <w:lvl w:ilvl="0">
      <w:start w:val="1"/>
      <w:numFmt w:val="decimal"/>
      <w:lvlText w:val="%1."/>
      <w:lvlJc w:val="left"/>
      <w:pPr>
        <w:ind w:left="930" w:hanging="360"/>
      </w:pPr>
      <w:rPr>
        <w:rFonts w:hint="default"/>
      </w:rPr>
    </w:lvl>
    <w:lvl w:ilvl="1">
      <w:start w:val="1"/>
      <w:numFmt w:val="decimal"/>
      <w:isLgl/>
      <w:lvlText w:val="%1.%2."/>
      <w:lvlJc w:val="left"/>
      <w:pPr>
        <w:ind w:left="1050" w:hanging="48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9" w15:restartNumberingAfterBreak="0">
    <w:nsid w:val="73461055"/>
    <w:multiLevelType w:val="hybridMultilevel"/>
    <w:tmpl w:val="EC10DFEC"/>
    <w:lvl w:ilvl="0" w:tplc="9F5649A6">
      <w:start w:val="23"/>
      <w:numFmt w:val="decimal"/>
      <w:lvlText w:val="%1."/>
      <w:lvlJc w:val="left"/>
      <w:pPr>
        <w:ind w:left="1056" w:hanging="360"/>
      </w:pPr>
      <w:rPr>
        <w:rFonts w:hint="default"/>
      </w:rPr>
    </w:lvl>
    <w:lvl w:ilvl="1" w:tplc="04270019" w:tentative="1">
      <w:start w:val="1"/>
      <w:numFmt w:val="lowerLetter"/>
      <w:lvlText w:val="%2."/>
      <w:lvlJc w:val="left"/>
      <w:pPr>
        <w:ind w:left="1776" w:hanging="360"/>
      </w:pPr>
    </w:lvl>
    <w:lvl w:ilvl="2" w:tplc="0427001B" w:tentative="1">
      <w:start w:val="1"/>
      <w:numFmt w:val="lowerRoman"/>
      <w:lvlText w:val="%3."/>
      <w:lvlJc w:val="right"/>
      <w:pPr>
        <w:ind w:left="2496" w:hanging="180"/>
      </w:pPr>
    </w:lvl>
    <w:lvl w:ilvl="3" w:tplc="0427000F" w:tentative="1">
      <w:start w:val="1"/>
      <w:numFmt w:val="decimal"/>
      <w:lvlText w:val="%4."/>
      <w:lvlJc w:val="left"/>
      <w:pPr>
        <w:ind w:left="3216" w:hanging="360"/>
      </w:pPr>
    </w:lvl>
    <w:lvl w:ilvl="4" w:tplc="04270019" w:tentative="1">
      <w:start w:val="1"/>
      <w:numFmt w:val="lowerLetter"/>
      <w:lvlText w:val="%5."/>
      <w:lvlJc w:val="left"/>
      <w:pPr>
        <w:ind w:left="3936" w:hanging="360"/>
      </w:pPr>
    </w:lvl>
    <w:lvl w:ilvl="5" w:tplc="0427001B" w:tentative="1">
      <w:start w:val="1"/>
      <w:numFmt w:val="lowerRoman"/>
      <w:lvlText w:val="%6."/>
      <w:lvlJc w:val="right"/>
      <w:pPr>
        <w:ind w:left="4656" w:hanging="180"/>
      </w:pPr>
    </w:lvl>
    <w:lvl w:ilvl="6" w:tplc="0427000F" w:tentative="1">
      <w:start w:val="1"/>
      <w:numFmt w:val="decimal"/>
      <w:lvlText w:val="%7."/>
      <w:lvlJc w:val="left"/>
      <w:pPr>
        <w:ind w:left="5376" w:hanging="360"/>
      </w:pPr>
    </w:lvl>
    <w:lvl w:ilvl="7" w:tplc="04270019" w:tentative="1">
      <w:start w:val="1"/>
      <w:numFmt w:val="lowerLetter"/>
      <w:lvlText w:val="%8."/>
      <w:lvlJc w:val="left"/>
      <w:pPr>
        <w:ind w:left="6096" w:hanging="360"/>
      </w:pPr>
    </w:lvl>
    <w:lvl w:ilvl="8" w:tplc="0427001B" w:tentative="1">
      <w:start w:val="1"/>
      <w:numFmt w:val="lowerRoman"/>
      <w:lvlText w:val="%9."/>
      <w:lvlJc w:val="right"/>
      <w:pPr>
        <w:ind w:left="6816" w:hanging="180"/>
      </w:pPr>
    </w:lvl>
  </w:abstractNum>
  <w:num w:numId="1" w16cid:durableId="172957034">
    <w:abstractNumId w:val="0"/>
  </w:num>
  <w:num w:numId="2" w16cid:durableId="319387072">
    <w:abstractNumId w:val="5"/>
  </w:num>
  <w:num w:numId="3" w16cid:durableId="117378383">
    <w:abstractNumId w:val="3"/>
  </w:num>
  <w:num w:numId="4" w16cid:durableId="844782991">
    <w:abstractNumId w:val="9"/>
  </w:num>
  <w:num w:numId="5" w16cid:durableId="277606">
    <w:abstractNumId w:val="2"/>
  </w:num>
  <w:num w:numId="6" w16cid:durableId="1712997887">
    <w:abstractNumId w:val="1"/>
  </w:num>
  <w:num w:numId="7" w16cid:durableId="62797551">
    <w:abstractNumId w:val="6"/>
  </w:num>
  <w:num w:numId="8" w16cid:durableId="781457979">
    <w:abstractNumId w:val="7"/>
  </w:num>
  <w:num w:numId="9" w16cid:durableId="135223704">
    <w:abstractNumId w:val="8"/>
  </w:num>
  <w:num w:numId="10" w16cid:durableId="2011247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C5"/>
    <w:rsid w:val="00030FE7"/>
    <w:rsid w:val="000404BC"/>
    <w:rsid w:val="00072A8E"/>
    <w:rsid w:val="000D7698"/>
    <w:rsid w:val="00107A17"/>
    <w:rsid w:val="00115036"/>
    <w:rsid w:val="001234AB"/>
    <w:rsid w:val="00141D37"/>
    <w:rsid w:val="00162952"/>
    <w:rsid w:val="001C5C65"/>
    <w:rsid w:val="001D73B3"/>
    <w:rsid w:val="001E07A8"/>
    <w:rsid w:val="001F4B1F"/>
    <w:rsid w:val="002415D2"/>
    <w:rsid w:val="00255713"/>
    <w:rsid w:val="00257E6B"/>
    <w:rsid w:val="002B287E"/>
    <w:rsid w:val="002B484F"/>
    <w:rsid w:val="002D0A17"/>
    <w:rsid w:val="002D6509"/>
    <w:rsid w:val="00325411"/>
    <w:rsid w:val="003351C3"/>
    <w:rsid w:val="003467FE"/>
    <w:rsid w:val="00350E7B"/>
    <w:rsid w:val="003B57EB"/>
    <w:rsid w:val="003D18A7"/>
    <w:rsid w:val="00404D91"/>
    <w:rsid w:val="00433F24"/>
    <w:rsid w:val="00445254"/>
    <w:rsid w:val="004759EB"/>
    <w:rsid w:val="00480114"/>
    <w:rsid w:val="004B7852"/>
    <w:rsid w:val="004E5858"/>
    <w:rsid w:val="004F6E09"/>
    <w:rsid w:val="005207A3"/>
    <w:rsid w:val="005A38CC"/>
    <w:rsid w:val="005D5C98"/>
    <w:rsid w:val="005E7CE1"/>
    <w:rsid w:val="005F24A2"/>
    <w:rsid w:val="00682BED"/>
    <w:rsid w:val="00691A92"/>
    <w:rsid w:val="006A07D2"/>
    <w:rsid w:val="006C3B28"/>
    <w:rsid w:val="006E0C56"/>
    <w:rsid w:val="00702631"/>
    <w:rsid w:val="007330E9"/>
    <w:rsid w:val="007869C9"/>
    <w:rsid w:val="007A1AB8"/>
    <w:rsid w:val="007A69CD"/>
    <w:rsid w:val="007A6A87"/>
    <w:rsid w:val="007E5C64"/>
    <w:rsid w:val="007F1F0F"/>
    <w:rsid w:val="008243DC"/>
    <w:rsid w:val="008245E6"/>
    <w:rsid w:val="00841083"/>
    <w:rsid w:val="00892127"/>
    <w:rsid w:val="008D6CF1"/>
    <w:rsid w:val="0095447E"/>
    <w:rsid w:val="00992DA5"/>
    <w:rsid w:val="009B1772"/>
    <w:rsid w:val="009B5AA8"/>
    <w:rsid w:val="009E100C"/>
    <w:rsid w:val="00A07E1E"/>
    <w:rsid w:val="00A14D60"/>
    <w:rsid w:val="00A455F5"/>
    <w:rsid w:val="00A64DDC"/>
    <w:rsid w:val="00A87421"/>
    <w:rsid w:val="00A96EC5"/>
    <w:rsid w:val="00AA546E"/>
    <w:rsid w:val="00AA71CE"/>
    <w:rsid w:val="00B535BF"/>
    <w:rsid w:val="00B63FFF"/>
    <w:rsid w:val="00B64821"/>
    <w:rsid w:val="00B67F0B"/>
    <w:rsid w:val="00B97DC3"/>
    <w:rsid w:val="00BC4E56"/>
    <w:rsid w:val="00BF64B2"/>
    <w:rsid w:val="00C22AE1"/>
    <w:rsid w:val="00C921B3"/>
    <w:rsid w:val="00CA611D"/>
    <w:rsid w:val="00CB4682"/>
    <w:rsid w:val="00CE2105"/>
    <w:rsid w:val="00CF5538"/>
    <w:rsid w:val="00D475E0"/>
    <w:rsid w:val="00D5747B"/>
    <w:rsid w:val="00D7618F"/>
    <w:rsid w:val="00D8256C"/>
    <w:rsid w:val="00D84DC7"/>
    <w:rsid w:val="00D85A4D"/>
    <w:rsid w:val="00D875F8"/>
    <w:rsid w:val="00D962FD"/>
    <w:rsid w:val="00DA1F62"/>
    <w:rsid w:val="00DB789B"/>
    <w:rsid w:val="00DD7066"/>
    <w:rsid w:val="00DE3E07"/>
    <w:rsid w:val="00DE47CE"/>
    <w:rsid w:val="00E1384A"/>
    <w:rsid w:val="00E166AC"/>
    <w:rsid w:val="00EB4B2C"/>
    <w:rsid w:val="00EE7D0E"/>
    <w:rsid w:val="00EF21AC"/>
    <w:rsid w:val="00F1197B"/>
    <w:rsid w:val="00F12AB2"/>
    <w:rsid w:val="00F303E9"/>
    <w:rsid w:val="00F5347B"/>
    <w:rsid w:val="00F553E0"/>
    <w:rsid w:val="00F95779"/>
    <w:rsid w:val="00FE42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D10FD"/>
  <w15:chartTrackingRefBased/>
  <w15:docId w15:val="{9E56AED9-726B-4C3F-9520-DAC100FE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F0B"/>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B4682"/>
    <w:rPr>
      <w:color w:val="0000FF"/>
      <w:u w:val="single"/>
    </w:rPr>
  </w:style>
  <w:style w:type="paragraph" w:customStyle="1" w:styleId="Style2">
    <w:name w:val="Style2"/>
    <w:basedOn w:val="Normal"/>
    <w:rsid w:val="00CB4682"/>
    <w:pPr>
      <w:widowControl w:val="0"/>
      <w:autoSpaceDE w:val="0"/>
      <w:autoSpaceDN w:val="0"/>
      <w:adjustRightInd w:val="0"/>
      <w:spacing w:line="266" w:lineRule="exact"/>
      <w:ind w:firstLine="696"/>
      <w:jc w:val="both"/>
    </w:pPr>
    <w:rPr>
      <w:sz w:val="24"/>
      <w:szCs w:val="24"/>
      <w:lang w:eastAsia="lt-LT"/>
    </w:rPr>
  </w:style>
  <w:style w:type="character" w:customStyle="1" w:styleId="FontStyle18">
    <w:name w:val="Font Style18"/>
    <w:rsid w:val="00CB4682"/>
    <w:rPr>
      <w:rFonts w:ascii="Times New Roman" w:hAnsi="Times New Roman" w:cs="Times New Roman" w:hint="default"/>
      <w:sz w:val="22"/>
      <w:szCs w:val="22"/>
    </w:rPr>
  </w:style>
  <w:style w:type="paragraph" w:styleId="Header">
    <w:name w:val="header"/>
    <w:basedOn w:val="Normal"/>
    <w:link w:val="HeaderChar"/>
    <w:uiPriority w:val="99"/>
    <w:unhideWhenUsed/>
    <w:rsid w:val="00CB4682"/>
    <w:pPr>
      <w:tabs>
        <w:tab w:val="center" w:pos="4819"/>
        <w:tab w:val="right" w:pos="9638"/>
      </w:tabs>
    </w:pPr>
  </w:style>
  <w:style w:type="character" w:customStyle="1" w:styleId="HeaderChar">
    <w:name w:val="Header Char"/>
    <w:link w:val="Header"/>
    <w:uiPriority w:val="99"/>
    <w:rsid w:val="00CB4682"/>
    <w:rPr>
      <w:rFonts w:ascii="Times New Roman" w:eastAsia="Times New Roman" w:hAnsi="Times New Roman" w:cs="Times New Roman"/>
      <w:sz w:val="20"/>
      <w:szCs w:val="20"/>
    </w:rPr>
  </w:style>
  <w:style w:type="character" w:customStyle="1" w:styleId="FontStyle19">
    <w:name w:val="Font Style19"/>
    <w:rsid w:val="00841083"/>
    <w:rPr>
      <w:rFonts w:ascii="Times New Roman" w:hAnsi="Times New Roman" w:cs="Times New Roman" w:hint="default"/>
      <w:i/>
      <w:iCs/>
      <w:sz w:val="22"/>
      <w:szCs w:val="22"/>
    </w:rPr>
  </w:style>
  <w:style w:type="paragraph" w:customStyle="1" w:styleId="Style1">
    <w:name w:val="Style1"/>
    <w:basedOn w:val="Normal"/>
    <w:rsid w:val="00E166AC"/>
    <w:pPr>
      <w:widowControl w:val="0"/>
      <w:autoSpaceDE w:val="0"/>
      <w:autoSpaceDN w:val="0"/>
      <w:adjustRightInd w:val="0"/>
      <w:spacing w:line="278" w:lineRule="exact"/>
      <w:jc w:val="both"/>
    </w:pPr>
    <w:rPr>
      <w:rFonts w:eastAsia="SimSun"/>
      <w:sz w:val="24"/>
      <w:szCs w:val="24"/>
      <w:lang w:eastAsia="lt-LT"/>
    </w:rPr>
  </w:style>
  <w:style w:type="paragraph" w:customStyle="1" w:styleId="Style9">
    <w:name w:val="Style9"/>
    <w:basedOn w:val="Normal"/>
    <w:rsid w:val="00E166AC"/>
    <w:pPr>
      <w:widowControl w:val="0"/>
      <w:autoSpaceDE w:val="0"/>
      <w:autoSpaceDN w:val="0"/>
      <w:adjustRightInd w:val="0"/>
      <w:jc w:val="center"/>
    </w:pPr>
    <w:rPr>
      <w:rFonts w:eastAsia="SimSun"/>
      <w:sz w:val="24"/>
      <w:szCs w:val="24"/>
      <w:lang w:eastAsia="lt-LT"/>
    </w:rPr>
  </w:style>
  <w:style w:type="paragraph" w:styleId="ListParagraph">
    <w:name w:val="List Paragraph"/>
    <w:aliases w:val="ERP-List Paragraph,List Paragraph1,List Paragraph11,Numbering,List Paragraph Red,Bullet EY,List Paragraph2,Table of contents numbered,List Paragraph21,lp1,Bullet 1,Use Case List Paragraph,Sąrašo pastraipa.Bullet,Bullet,Paragraph,Lentele"/>
    <w:basedOn w:val="Normal"/>
    <w:link w:val="ListParagraphChar"/>
    <w:uiPriority w:val="34"/>
    <w:qFormat/>
    <w:rsid w:val="003351C3"/>
    <w:pPr>
      <w:ind w:left="720"/>
      <w:contextualSpacing/>
    </w:pPr>
    <w:rPr>
      <w:rFonts w:eastAsia="SimSun"/>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lp1 Char,Bullet 1 Char,Bullet Char"/>
    <w:link w:val="ListParagraph"/>
    <w:uiPriority w:val="34"/>
    <w:qFormat/>
    <w:locked/>
    <w:rsid w:val="003351C3"/>
    <w:rPr>
      <w:rFonts w:ascii="Times New Roman" w:eastAsia="SimSun" w:hAnsi="Times New Roman"/>
      <w:lang w:eastAsia="en-US"/>
    </w:rPr>
  </w:style>
  <w:style w:type="paragraph" w:styleId="Footer">
    <w:name w:val="footer"/>
    <w:basedOn w:val="Normal"/>
    <w:link w:val="FooterChar"/>
    <w:uiPriority w:val="99"/>
    <w:unhideWhenUsed/>
    <w:rsid w:val="00EF21AC"/>
    <w:pPr>
      <w:tabs>
        <w:tab w:val="center" w:pos="4680"/>
        <w:tab w:val="right" w:pos="9360"/>
      </w:tabs>
    </w:pPr>
  </w:style>
  <w:style w:type="character" w:customStyle="1" w:styleId="FooterChar">
    <w:name w:val="Footer Char"/>
    <w:link w:val="Footer"/>
    <w:uiPriority w:val="99"/>
    <w:rsid w:val="00EF21AC"/>
    <w:rPr>
      <w:rFonts w:ascii="Times New Roman" w:eastAsia="Times New Roman" w:hAnsi="Times New Roman"/>
      <w:lang w:val="lt-LT"/>
    </w:rPr>
  </w:style>
  <w:style w:type="character" w:styleId="UnresolvedMention">
    <w:name w:val="Unresolved Mention"/>
    <w:uiPriority w:val="99"/>
    <w:semiHidden/>
    <w:unhideWhenUsed/>
    <w:rsid w:val="00AA546E"/>
    <w:rPr>
      <w:color w:val="605E5C"/>
      <w:shd w:val="clear" w:color="auto" w:fill="E1DFDD"/>
    </w:rPr>
  </w:style>
  <w:style w:type="paragraph" w:styleId="Revision">
    <w:name w:val="Revision"/>
    <w:hidden/>
    <w:uiPriority w:val="99"/>
    <w:semiHidden/>
    <w:rsid w:val="00DA1F62"/>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hop.lsd.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stboard@lsd.lt" TargetMode="External"/><Relationship Id="rId4" Type="http://schemas.openxmlformats.org/officeDocument/2006/relationships/settings" Target="settings.xml"/><Relationship Id="rId9" Type="http://schemas.openxmlformats.org/officeDocument/2006/relationships/hyperlink" Target="mailto:nvspl@nvsp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975D5-CB22-45F2-AB96-F779CBB0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6048</Words>
  <Characters>3448</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9478</CharactersWithSpaces>
  <SharedDoc>false</SharedDoc>
  <HLinks>
    <vt:vector size="18" baseType="variant">
      <vt:variant>
        <vt:i4>917562</vt:i4>
      </vt:variant>
      <vt:variant>
        <vt:i4>6</vt:i4>
      </vt:variant>
      <vt:variant>
        <vt:i4>0</vt:i4>
      </vt:variant>
      <vt:variant>
        <vt:i4>5</vt:i4>
      </vt:variant>
      <vt:variant>
        <vt:lpwstr>mailto:lstboard@lsd.lt</vt:lpwstr>
      </vt:variant>
      <vt:variant>
        <vt:lpwstr/>
      </vt:variant>
      <vt:variant>
        <vt:i4>917540</vt:i4>
      </vt:variant>
      <vt:variant>
        <vt:i4>3</vt:i4>
      </vt:variant>
      <vt:variant>
        <vt:i4>0</vt:i4>
      </vt:variant>
      <vt:variant>
        <vt:i4>5</vt:i4>
      </vt:variant>
      <vt:variant>
        <vt:lpwstr>mailto:nvspl@nvspl.lt</vt:lpwstr>
      </vt:variant>
      <vt:variant>
        <vt:lpwstr/>
      </vt:variant>
      <vt:variant>
        <vt:i4>655449</vt:i4>
      </vt:variant>
      <vt:variant>
        <vt:i4>0</vt:i4>
      </vt:variant>
      <vt:variant>
        <vt:i4>0</vt:i4>
      </vt:variant>
      <vt:variant>
        <vt:i4>5</vt:i4>
      </vt:variant>
      <vt:variant>
        <vt:lpwstr>https://eshop.lsd.lt/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Šileikienė</dc:creator>
  <cp:keywords/>
  <cp:lastModifiedBy>Rasa Karalkevičienė</cp:lastModifiedBy>
  <cp:revision>2</cp:revision>
  <dcterms:created xsi:type="dcterms:W3CDTF">2024-01-19T06:19:00Z</dcterms:created>
  <dcterms:modified xsi:type="dcterms:W3CDTF">2024-01-19T06:19:00Z</dcterms:modified>
</cp:coreProperties>
</file>