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w:t>
      </w:r>
      <w:r w:rsidR="001F663D">
        <w:rPr>
          <w:rFonts w:ascii="Times New Roman" w:eastAsia="Times New Roman" w:hAnsi="Times New Roman" w:cs="Times New Roman"/>
          <w:b/>
          <w:sz w:val="24"/>
          <w:szCs w:val="24"/>
          <w:lang w:val="lt-LT" w:eastAsia="lt-LT"/>
        </w:rPr>
        <w:t>EŠOJO PIRKIMO-PARDAVIMO SUTARTI</w:t>
      </w:r>
      <w:r w:rsidRPr="00793E23">
        <w:rPr>
          <w:rFonts w:ascii="Times New Roman" w:eastAsia="Times New Roman" w:hAnsi="Times New Roman" w:cs="Times New Roman"/>
          <w:b/>
          <w:sz w:val="24"/>
          <w:szCs w:val="24"/>
          <w:lang w:val="lt-LT" w:eastAsia="lt-LT"/>
        </w:rPr>
        <w:t>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98261D">
        <w:rPr>
          <w:rFonts w:ascii="Times New Roman" w:eastAsia="Times New Roman" w:hAnsi="Times New Roman" w:cs="Times New Roman"/>
          <w:sz w:val="24"/>
          <w:szCs w:val="24"/>
          <w:lang w:val="lt-LT" w:eastAsia="lt-LT"/>
        </w:rPr>
        <w:t xml:space="preserve">24 m. </w:t>
      </w:r>
      <w:r w:rsidR="00FD2C78">
        <w:rPr>
          <w:rFonts w:ascii="Times New Roman" w:eastAsia="Times New Roman" w:hAnsi="Times New Roman" w:cs="Times New Roman"/>
          <w:sz w:val="24"/>
          <w:szCs w:val="24"/>
          <w:lang w:val="lt-LT" w:eastAsia="lt-LT"/>
        </w:rPr>
        <w:t>kovo</w:t>
      </w:r>
      <w:r w:rsidR="0098261D">
        <w:rPr>
          <w:rFonts w:ascii="Times New Roman" w:eastAsia="Times New Roman" w:hAnsi="Times New Roman" w:cs="Times New Roman"/>
          <w:sz w:val="24"/>
          <w:szCs w:val="24"/>
          <w:lang w:val="lt-LT" w:eastAsia="lt-LT"/>
        </w:rPr>
        <w:t xml:space="preserve">  </w:t>
      </w:r>
      <w:r w:rsidR="00B17EC9">
        <w:rPr>
          <w:rFonts w:ascii="Times New Roman" w:eastAsia="Times New Roman" w:hAnsi="Times New Roman" w:cs="Times New Roman"/>
          <w:sz w:val="24"/>
          <w:szCs w:val="24"/>
          <w:lang w:val="lt-LT" w:eastAsia="lt-LT"/>
        </w:rPr>
        <w:t>5</w:t>
      </w:r>
      <w:bookmarkStart w:id="0" w:name="_GoBack"/>
      <w:bookmarkEnd w:id="0"/>
      <w:r w:rsidR="0098261D">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FD2C78">
        <w:rPr>
          <w:rFonts w:ascii="Times New Roman" w:eastAsia="Times New Roman" w:hAnsi="Times New Roman" w:cs="Times New Roman"/>
          <w:sz w:val="24"/>
          <w:szCs w:val="24"/>
          <w:lang w:val="lt-LT" w:eastAsia="lt-LT"/>
        </w:rPr>
        <w:t xml:space="preserve"> DPS-156</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Gynybos resursų agentūra prie Krašto apsaugos ministerijos</w:t>
      </w:r>
      <w:r w:rsidR="0098261D">
        <w:rPr>
          <w:rFonts w:ascii="Times New Roman" w:eastAsia="Times New Roman" w:hAnsi="Times New Roman" w:cs="Times New Roman"/>
          <w:b/>
          <w:sz w:val="24"/>
          <w:szCs w:val="24"/>
          <w:lang w:val="lt-LT" w:eastAsia="lt-LT"/>
        </w:rPr>
        <w:t xml:space="preserve"> (toliau – GRA)</w:t>
      </w:r>
      <w:r w:rsidR="0098261D">
        <w:rPr>
          <w:rFonts w:ascii="Times New Roman" w:eastAsia="Times New Roman" w:hAnsi="Times New Roman" w:cs="Times New Roman"/>
          <w:sz w:val="24"/>
          <w:szCs w:val="24"/>
          <w:lang w:val="lt-LT" w:eastAsia="lt-LT"/>
        </w:rPr>
        <w:t>, atstovaujama</w:t>
      </w:r>
      <w:r w:rsidRPr="00793E23">
        <w:rPr>
          <w:rFonts w:ascii="Times New Roman" w:eastAsia="Times New Roman" w:hAnsi="Times New Roman" w:cs="Times New Roman"/>
          <w:sz w:val="24"/>
          <w:szCs w:val="24"/>
          <w:lang w:val="lt-LT" w:eastAsia="lt-LT"/>
        </w:rPr>
        <w:t xml:space="preserve"> </w:t>
      </w:r>
      <w:r w:rsidR="0098261D" w:rsidRPr="0098261D">
        <w:rPr>
          <w:rFonts w:ascii="Times New Roman" w:hAnsi="Times New Roman" w:cs="Times New Roman"/>
          <w:sz w:val="24"/>
          <w:szCs w:val="24"/>
        </w:rPr>
        <w:t>GRA direktoriaus Sigito Dzekunsko, veikiančio pagal GRA nuostatus</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ir </w:t>
      </w:r>
      <w:r w:rsidR="0098261D" w:rsidRPr="0098261D">
        <w:rPr>
          <w:rFonts w:ascii="Times New Roman" w:eastAsia="Times New Roman" w:hAnsi="Times New Roman" w:cs="Times New Roman"/>
          <w:b/>
          <w:sz w:val="24"/>
          <w:szCs w:val="24"/>
          <w:lang w:val="lt-LT" w:eastAsia="lt-LT"/>
        </w:rPr>
        <w:t>UAB „</w:t>
      </w:r>
      <w:r w:rsidR="00364265">
        <w:rPr>
          <w:rFonts w:ascii="Times New Roman" w:eastAsia="Times New Roman" w:hAnsi="Times New Roman" w:cs="Times New Roman"/>
          <w:b/>
          <w:sz w:val="24"/>
          <w:szCs w:val="24"/>
          <w:lang w:val="lt-LT" w:eastAsia="lt-LT"/>
        </w:rPr>
        <w:t>Guido group</w:t>
      </w:r>
      <w:r w:rsidR="0098261D" w:rsidRPr="0098261D">
        <w:rPr>
          <w:rFonts w:ascii="Times New Roman" w:eastAsia="Times New Roman" w:hAnsi="Times New Roman" w:cs="Times New Roman"/>
          <w:b/>
          <w:sz w:val="24"/>
          <w:szCs w:val="24"/>
          <w:lang w:val="lt-LT" w:eastAsia="lt-LT"/>
        </w:rPr>
        <w:t>“</w:t>
      </w:r>
      <w:r w:rsidRPr="00793E23">
        <w:rPr>
          <w:rFonts w:ascii="Times New Roman" w:eastAsia="Times New Roman" w:hAnsi="Times New Roman" w:cs="Times New Roman"/>
          <w:sz w:val="24"/>
          <w:szCs w:val="24"/>
          <w:lang w:val="lt-LT" w:eastAsia="lt-LT"/>
        </w:rPr>
        <w:t xml:space="preserve">, atstovaujama </w:t>
      </w:r>
      <w:r w:rsidR="0098261D" w:rsidRPr="00421D9A">
        <w:rPr>
          <w:rFonts w:ascii="Times New Roman" w:eastAsia="Times New Roman" w:hAnsi="Times New Roman" w:cs="Times New Roman"/>
          <w:sz w:val="24"/>
          <w:szCs w:val="24"/>
          <w:lang w:val="lt-LT" w:eastAsia="lt-LT"/>
        </w:rPr>
        <w:t xml:space="preserve">direktoriaus </w:t>
      </w:r>
      <w:r w:rsidR="00364265">
        <w:rPr>
          <w:rFonts w:ascii="Times New Roman" w:eastAsia="Times New Roman" w:hAnsi="Times New Roman" w:cs="Times New Roman"/>
          <w:sz w:val="24"/>
          <w:szCs w:val="24"/>
          <w:lang w:val="lt-LT" w:eastAsia="lt-LT"/>
        </w:rPr>
        <w:t>Gvido Ališevičiaus</w:t>
      </w:r>
      <w:r w:rsidRPr="00793E23">
        <w:rPr>
          <w:rFonts w:ascii="Times New Roman" w:eastAsia="Times New Roman" w:hAnsi="Times New Roman" w:cs="Times New Roman"/>
          <w:sz w:val="24"/>
          <w:szCs w:val="24"/>
          <w:lang w:val="lt-LT" w:eastAsia="lt-LT"/>
        </w:rPr>
        <w:t xml:space="preserve">, veikiančio pagal </w:t>
      </w:r>
      <w:r w:rsidR="00227790">
        <w:rPr>
          <w:rFonts w:ascii="Times New Roman" w:eastAsia="Times New Roman" w:hAnsi="Times New Roman" w:cs="Times New Roman"/>
          <w:sz w:val="24"/>
          <w:szCs w:val="24"/>
          <w:lang w:val="lt-LT" w:eastAsia="lt-LT"/>
        </w:rPr>
        <w:t>įmonės</w:t>
      </w:r>
      <w:r w:rsidR="00421D9A" w:rsidRPr="00421D9A">
        <w:rPr>
          <w:rFonts w:ascii="Times New Roman" w:eastAsia="Times New Roman" w:hAnsi="Times New Roman" w:cs="Times New Roman"/>
          <w:sz w:val="24"/>
          <w:szCs w:val="24"/>
          <w:lang w:val="lt-LT" w:eastAsia="lt-LT"/>
        </w:rPr>
        <w:t xml:space="preserve"> įstatus</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421D9A">
        <w:rPr>
          <w:rFonts w:ascii="Times New Roman" w:eastAsia="Times New Roman" w:hAnsi="Times New Roman" w:cs="Times New Roman"/>
          <w:sz w:val="24"/>
          <w:szCs w:val="24"/>
          <w:lang w:val="lt-LT" w:eastAsia="lt-LT"/>
        </w:rPr>
        <w:t>Lietuvos Respublikos viešųjų pirkimų įstatymu</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(toliau – Viešųjų pirkimų įstatymas)</w:t>
      </w:r>
      <w:r w:rsidRPr="00793E23">
        <w:rPr>
          <w:rFonts w:ascii="Times New Roman" w:eastAsia="Times New Roman" w:hAnsi="Times New Roman" w:cs="Times New Roman"/>
          <w:bCs/>
          <w:sz w:val="24"/>
          <w:szCs w:val="24"/>
          <w:lang w:val="lt-LT" w:eastAsia="lt-LT"/>
        </w:rPr>
        <w:t>,</w:t>
      </w:r>
      <w:r w:rsidR="009619B8">
        <w:rPr>
          <w:rFonts w:ascii="Times New Roman" w:eastAsia="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984458">
        <w:rPr>
          <w:rFonts w:ascii="Times New Roman" w:eastAsia="Times New Roman" w:hAnsi="Times New Roman" w:cs="Times New Roman"/>
          <w:sz w:val="24"/>
          <w:szCs w:val="24"/>
          <w:lang w:val="lt-LT" w:eastAsia="lt-LT"/>
        </w:rPr>
        <w:t xml:space="preserve"> 2023 m.</w:t>
      </w:r>
      <w:r w:rsidRPr="00793E23">
        <w:rPr>
          <w:rFonts w:ascii="Times New Roman" w:eastAsia="Times New Roman" w:hAnsi="Times New Roman" w:cs="Times New Roman"/>
          <w:sz w:val="24"/>
          <w:szCs w:val="24"/>
          <w:lang w:val="lt-LT" w:eastAsia="lt-LT"/>
        </w:rPr>
        <w:t xml:space="preserve"> </w:t>
      </w:r>
      <w:r w:rsidR="00421D9A">
        <w:rPr>
          <w:rFonts w:ascii="Times New Roman" w:eastAsia="Times New Roman" w:hAnsi="Times New Roman" w:cs="Times New Roman"/>
          <w:sz w:val="24"/>
          <w:szCs w:val="24"/>
          <w:lang w:val="lt-LT" w:eastAsia="lt-LT"/>
        </w:rPr>
        <w:t>lapkričio 30</w:t>
      </w:r>
      <w:r w:rsidRPr="00793E23">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Pr>
          <w:rFonts w:ascii="Times New Roman" w:eastAsia="Times New Roman" w:hAnsi="Times New Roman" w:cs="Times New Roman"/>
          <w:color w:val="000000" w:themeColor="text1"/>
          <w:sz w:val="24"/>
          <w:szCs w:val="24"/>
          <w:lang w:val="lt-LT" w:eastAsia="lt-LT"/>
        </w:rPr>
        <w:t xml:space="preserve">Baldai </w:t>
      </w:r>
      <w:r w:rsidR="00984458">
        <w:rPr>
          <w:rFonts w:ascii="Times New Roman" w:eastAsia="Times New Roman" w:hAnsi="Times New Roman" w:cs="Times New Roman"/>
          <w:color w:val="000000" w:themeColor="text1"/>
          <w:sz w:val="24"/>
          <w:szCs w:val="24"/>
          <w:lang w:val="lt-LT" w:eastAsia="lt-LT"/>
        </w:rPr>
        <w:t>kariniam miesteliui Šiaulių regione (PPP)</w:t>
      </w:r>
      <w:r w:rsidRPr="00793E23">
        <w:rPr>
          <w:rFonts w:ascii="Times New Roman" w:eastAsia="Times New Roman" w:hAnsi="Times New Roman" w:cs="Times New Roman"/>
          <w:sz w:val="24"/>
          <w:szCs w:val="24"/>
          <w:lang w:val="lt-LT" w:eastAsia="lt-LT"/>
        </w:rPr>
        <w:t xml:space="preserve">“ (pirkimo Nr. </w:t>
      </w:r>
      <w:r w:rsidR="00421D9A">
        <w:rPr>
          <w:rFonts w:ascii="Times New Roman" w:eastAsia="Times New Roman" w:hAnsi="Times New Roman" w:cs="Times New Roman"/>
          <w:sz w:val="24"/>
          <w:szCs w:val="24"/>
          <w:lang w:val="lt-LT" w:eastAsia="lt-LT"/>
        </w:rPr>
        <w:t>699896</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 pristatyti (užnešti) ir sumontuoti </w:t>
            </w:r>
            <w:r w:rsidRPr="00793E23">
              <w:rPr>
                <w:rFonts w:ascii="Times New Roman" w:eastAsia="Times New Roman" w:hAnsi="Times New Roman" w:cs="Times New Roman"/>
                <w:b/>
                <w:sz w:val="24"/>
                <w:szCs w:val="24"/>
                <w:lang w:val="lt-LT" w:eastAsia="lt-LT"/>
              </w:rPr>
              <w:t xml:space="preserve">Pirkėjui </w:t>
            </w:r>
            <w:r w:rsidRPr="00793E23">
              <w:rPr>
                <w:rFonts w:ascii="Times New Roman" w:eastAsia="Arial Unicode MS" w:hAnsi="Times New Roman" w:cs="Times New Roman"/>
                <w:sz w:val="24"/>
                <w:szCs w:val="24"/>
                <w:bdr w:val="none" w:sz="0" w:space="0" w:color="auto" w:frame="1"/>
                <w:lang w:val="lt-LT"/>
              </w:rPr>
              <w:t xml:space="preserve">baldus </w:t>
            </w:r>
            <w:r w:rsidRPr="00793E23">
              <w:rPr>
                <w:rFonts w:ascii="Times New Roman" w:eastAsia="Times New Roman" w:hAnsi="Times New Roman" w:cs="Times New Roman"/>
                <w:sz w:val="24"/>
                <w:szCs w:val="24"/>
                <w:lang w:val="lt-LT" w:eastAsia="lt-LT"/>
              </w:rPr>
              <w:t xml:space="preserve">(toliau – Prekės), atitinkančius 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 nustatytus reikalavimus. Konkretus įsigyjamų baldų tipas/modelis ir konkretūs kiekiai nurodyti Sutarties 2 priede.</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  </w:t>
            </w:r>
            <w:r w:rsidRPr="00793E23">
              <w:rPr>
                <w:rFonts w:ascii="TimesNewRomanPSMT" w:hAnsi="TimesNewRomanPSMT" w:cs="TimesNewRomanPSMT"/>
                <w:sz w:val="24"/>
                <w:szCs w:val="24"/>
                <w:lang w:val="lt-LT"/>
              </w:rPr>
              <w:t>Lietuvos kariuomenės Logistikos valdybos Įgulų aptarnavimo tarnyba.</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B54893">
              <w:rPr>
                <w:rFonts w:ascii="Times New Roman" w:eastAsia="Calibri" w:hAnsi="Times New Roman" w:cs="Times New Roman"/>
                <w:sz w:val="24"/>
                <w:szCs w:val="24"/>
                <w:lang w:val="lt-LT" w:eastAsia="lt-LT"/>
              </w:rPr>
              <w:t xml:space="preserve">Pradinės </w:t>
            </w:r>
            <w:r w:rsidRPr="00793E23">
              <w:rPr>
                <w:rFonts w:ascii="Times New Roman" w:eastAsia="Times New Roman" w:hAnsi="Times New Roman" w:cs="Times New Roman"/>
                <w:b/>
                <w:bCs/>
                <w:sz w:val="24"/>
                <w:szCs w:val="24"/>
                <w:lang w:val="lt-LT" w:eastAsia="lt-LT"/>
              </w:rPr>
              <w:t xml:space="preserve">Sutarties kaina yra </w:t>
            </w:r>
            <w:r w:rsidR="00364265">
              <w:rPr>
                <w:rFonts w:ascii="Times New Roman" w:eastAsia="Times New Roman" w:hAnsi="Times New Roman" w:cs="Times New Roman"/>
                <w:sz w:val="24"/>
                <w:szCs w:val="24"/>
                <w:lang w:val="lt-LT" w:eastAsia="lt-LT"/>
              </w:rPr>
              <w:t>69 729,00</w:t>
            </w:r>
            <w:r w:rsidR="00227790">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364265">
              <w:rPr>
                <w:rFonts w:ascii="Times New Roman" w:eastAsia="Times New Roman" w:hAnsi="Times New Roman" w:cs="Times New Roman"/>
                <w:sz w:val="24"/>
                <w:szCs w:val="24"/>
                <w:lang w:val="lt-LT" w:eastAsia="lt-LT"/>
              </w:rPr>
              <w:t>šeš</w:t>
            </w:r>
            <w:r w:rsidR="00227790">
              <w:rPr>
                <w:rFonts w:ascii="Times New Roman" w:eastAsia="Times New Roman" w:hAnsi="Times New Roman" w:cs="Times New Roman"/>
                <w:sz w:val="24"/>
                <w:szCs w:val="24"/>
                <w:lang w:val="lt-LT" w:eastAsia="lt-LT"/>
              </w:rPr>
              <w:t xml:space="preserve">iasdešimt </w:t>
            </w:r>
            <w:r w:rsidR="00364265">
              <w:rPr>
                <w:rFonts w:ascii="Times New Roman" w:eastAsia="Times New Roman" w:hAnsi="Times New Roman" w:cs="Times New Roman"/>
                <w:sz w:val="24"/>
                <w:szCs w:val="24"/>
                <w:lang w:val="lt-LT" w:eastAsia="lt-LT"/>
              </w:rPr>
              <w:t>devyni</w:t>
            </w:r>
            <w:r w:rsidR="00227790">
              <w:rPr>
                <w:rFonts w:ascii="Times New Roman" w:eastAsia="Times New Roman" w:hAnsi="Times New Roman" w:cs="Times New Roman"/>
                <w:sz w:val="24"/>
                <w:szCs w:val="24"/>
                <w:lang w:val="lt-LT" w:eastAsia="lt-LT"/>
              </w:rPr>
              <w:t xml:space="preserve"> tūkstančiai septyni šimtai </w:t>
            </w:r>
            <w:r w:rsidR="00364265">
              <w:rPr>
                <w:rFonts w:ascii="Times New Roman" w:eastAsia="Times New Roman" w:hAnsi="Times New Roman" w:cs="Times New Roman"/>
                <w:sz w:val="24"/>
                <w:szCs w:val="24"/>
                <w:lang w:val="lt-LT" w:eastAsia="lt-LT"/>
              </w:rPr>
              <w:t>dvidešimt devyni eurai ir 00 centų</w:t>
            </w:r>
            <w:r w:rsidRPr="00793E23">
              <w:rPr>
                <w:rFonts w:ascii="Times New Roman" w:eastAsia="Times New Roman" w:hAnsi="Times New Roman" w:cs="Times New Roman"/>
                <w:sz w:val="24"/>
                <w:szCs w:val="24"/>
                <w:lang w:val="lt-LT" w:eastAsia="lt-LT"/>
              </w:rPr>
              <w:t xml:space="preserve">) be pridėtinės vertės mokesčio (toliau –  PVM) ir </w:t>
            </w:r>
            <w:r w:rsidR="00364265">
              <w:rPr>
                <w:rFonts w:ascii="Times New Roman" w:eastAsia="Times New Roman" w:hAnsi="Times New Roman" w:cs="Times New Roman"/>
                <w:sz w:val="24"/>
                <w:szCs w:val="24"/>
                <w:lang w:val="lt-LT" w:eastAsia="lt-LT"/>
              </w:rPr>
              <w:t>84 372,09</w:t>
            </w:r>
            <w:r w:rsidR="00227790">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364265">
              <w:rPr>
                <w:rFonts w:ascii="Times New Roman" w:eastAsia="Times New Roman" w:hAnsi="Times New Roman" w:cs="Times New Roman"/>
                <w:sz w:val="24"/>
                <w:szCs w:val="24"/>
                <w:lang w:val="lt-LT" w:eastAsia="lt-LT"/>
              </w:rPr>
              <w:t>aštuonias</w:t>
            </w:r>
            <w:r w:rsidR="00227790">
              <w:rPr>
                <w:rFonts w:ascii="Times New Roman" w:eastAsia="Times New Roman" w:hAnsi="Times New Roman" w:cs="Times New Roman"/>
                <w:sz w:val="24"/>
                <w:szCs w:val="24"/>
                <w:lang w:val="lt-LT" w:eastAsia="lt-LT"/>
              </w:rPr>
              <w:t xml:space="preserve">dešimt </w:t>
            </w:r>
            <w:r w:rsidR="00364265">
              <w:rPr>
                <w:rFonts w:ascii="Times New Roman" w:eastAsia="Times New Roman" w:hAnsi="Times New Roman" w:cs="Times New Roman"/>
                <w:sz w:val="24"/>
                <w:szCs w:val="24"/>
                <w:lang w:val="lt-LT" w:eastAsia="lt-LT"/>
              </w:rPr>
              <w:t>keturi</w:t>
            </w:r>
            <w:r w:rsidR="00227790">
              <w:rPr>
                <w:rFonts w:ascii="Times New Roman" w:eastAsia="Times New Roman" w:hAnsi="Times New Roman" w:cs="Times New Roman"/>
                <w:sz w:val="24"/>
                <w:szCs w:val="24"/>
                <w:lang w:val="lt-LT" w:eastAsia="lt-LT"/>
              </w:rPr>
              <w:t xml:space="preserve"> tūkstančiai </w:t>
            </w:r>
            <w:r w:rsidR="00364265">
              <w:rPr>
                <w:rFonts w:ascii="Times New Roman" w:eastAsia="Times New Roman" w:hAnsi="Times New Roman" w:cs="Times New Roman"/>
                <w:sz w:val="24"/>
                <w:szCs w:val="24"/>
                <w:lang w:val="lt-LT" w:eastAsia="lt-LT"/>
              </w:rPr>
              <w:t>trys</w:t>
            </w:r>
            <w:r w:rsidR="00227790">
              <w:rPr>
                <w:rFonts w:ascii="Times New Roman" w:eastAsia="Times New Roman" w:hAnsi="Times New Roman" w:cs="Times New Roman"/>
                <w:sz w:val="24"/>
                <w:szCs w:val="24"/>
                <w:lang w:val="lt-LT" w:eastAsia="lt-LT"/>
              </w:rPr>
              <w:t xml:space="preserve"> šimtai </w:t>
            </w:r>
            <w:r w:rsidR="00364265">
              <w:rPr>
                <w:rFonts w:ascii="Times New Roman" w:eastAsia="Times New Roman" w:hAnsi="Times New Roman" w:cs="Times New Roman"/>
                <w:sz w:val="24"/>
                <w:szCs w:val="24"/>
                <w:lang w:val="lt-LT" w:eastAsia="lt-LT"/>
              </w:rPr>
              <w:t>septy</w:t>
            </w:r>
            <w:r w:rsidR="00227790">
              <w:rPr>
                <w:rFonts w:ascii="Times New Roman" w:eastAsia="Times New Roman" w:hAnsi="Times New Roman" w:cs="Times New Roman"/>
                <w:sz w:val="24"/>
                <w:szCs w:val="24"/>
                <w:lang w:val="lt-LT" w:eastAsia="lt-LT"/>
              </w:rPr>
              <w:t xml:space="preserve">niasdešimt </w:t>
            </w:r>
            <w:r w:rsidR="00364265">
              <w:rPr>
                <w:rFonts w:ascii="Times New Roman" w:eastAsia="Times New Roman" w:hAnsi="Times New Roman" w:cs="Times New Roman"/>
                <w:sz w:val="24"/>
                <w:szCs w:val="24"/>
                <w:lang w:val="lt-LT" w:eastAsia="lt-LT"/>
              </w:rPr>
              <w:t>du eurai ir 9</w:t>
            </w:r>
            <w:r w:rsidR="00227790">
              <w:rPr>
                <w:rFonts w:ascii="Times New Roman" w:eastAsia="Times New Roman" w:hAnsi="Times New Roman" w:cs="Times New Roman"/>
                <w:sz w:val="24"/>
                <w:szCs w:val="24"/>
                <w:lang w:val="lt-LT" w:eastAsia="lt-LT"/>
              </w:rPr>
              <w:t xml:space="preserve"> centai</w:t>
            </w:r>
            <w:r w:rsidRPr="00227790">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 xml:space="preserve">įvertina visas Prekių apimtis bei prisiima riziką dėl išlaidų dydžių svyravimo. Konkrečios įsigyjamų </w:t>
            </w:r>
            <w:r w:rsidR="00B54893">
              <w:rPr>
                <w:rFonts w:ascii="Times New Roman" w:eastAsia="Calibri" w:hAnsi="Times New Roman" w:cs="Times New Roman"/>
                <w:sz w:val="24"/>
                <w:szCs w:val="24"/>
                <w:lang w:val="lt-LT" w:eastAsia="lt-LT"/>
              </w:rPr>
              <w:t>P</w:t>
            </w:r>
            <w:r w:rsidRPr="00793E23">
              <w:rPr>
                <w:rFonts w:ascii="Times New Roman" w:eastAsia="Calibri" w:hAnsi="Times New Roman" w:cs="Times New Roman"/>
                <w:sz w:val="24"/>
                <w:szCs w:val="24"/>
                <w:lang w:val="lt-LT" w:eastAsia="lt-LT"/>
              </w:rPr>
              <w:t>rekių kainos nurodytos 2 priede.</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2.2. Sutarčiai taikoma fiksuoto įkainio apskaičiavimo kainodara. </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793E23">
              <w:rPr>
                <w:rFonts w:ascii="Times New Roman" w:eastAsia="Times New Roman" w:hAnsi="Times New Roman" w:cs="Times New Roman"/>
                <w:sz w:val="24"/>
                <w:szCs w:val="24"/>
                <w:lang w:val="lt-LT"/>
              </w:rPr>
              <w:t xml:space="preserve">Prekės turi būti </w:t>
            </w:r>
            <w:r w:rsidRPr="00793E23">
              <w:rPr>
                <w:rFonts w:ascii="TimesNewRomanPSMT" w:hAnsi="TimesNewRomanPSMT" w:cs="TimesNewRomanPSMT"/>
                <w:sz w:val="24"/>
                <w:szCs w:val="24"/>
                <w:lang w:val="lt-LT"/>
              </w:rPr>
              <w:t xml:space="preserve">pristatytos, suneštos ir sumontuotos per 60 kalendorinių dienų nuo sutarties pasirašymo dienos, konkrečią datą suderinus su </w:t>
            </w:r>
            <w:r w:rsidRPr="00793E23">
              <w:rPr>
                <w:rFonts w:ascii="TimesNewRomanPSMT" w:hAnsi="TimesNewRomanPSMT" w:cs="TimesNewRomanPSMT"/>
                <w:b/>
                <w:sz w:val="24"/>
                <w:szCs w:val="24"/>
                <w:lang w:val="lt-LT"/>
              </w:rPr>
              <w:t>Gavėju</w:t>
            </w:r>
            <w:r w:rsidRPr="00793E23">
              <w:rPr>
                <w:rFonts w:ascii="TimesNewRomanPSMT" w:hAnsi="TimesNewRomanPSMT" w:cs="TimesNewRomanPSMT"/>
                <w:sz w:val="24"/>
                <w:szCs w:val="24"/>
                <w:lang w:val="lt-LT"/>
              </w:rPr>
              <w:t xml:space="preserve">. Išimtiniu atveju, įvykus nuo </w:t>
            </w:r>
            <w:r w:rsidRPr="005069E7">
              <w:rPr>
                <w:rFonts w:ascii="TimesNewRomanPSMT" w:hAnsi="TimesNewRomanPSMT" w:cs="TimesNewRomanPSMT"/>
                <w:b/>
                <w:sz w:val="24"/>
                <w:szCs w:val="24"/>
                <w:lang w:val="lt-LT"/>
              </w:rPr>
              <w:t>Pirkėjo</w:t>
            </w:r>
            <w:r w:rsidRPr="00793E23">
              <w:rPr>
                <w:rFonts w:ascii="TimesNewRomanPSMT" w:hAnsi="TimesNewRomanPSMT" w:cs="TimesNewRomanPSMT"/>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793E23" w:rsidRDefault="007A25BC" w:rsidP="00793E23">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xml:space="preserve">. Prekių pristatymo ir sumontavimo vieta – </w:t>
            </w:r>
            <w:r w:rsidR="000C4E30">
              <w:rPr>
                <w:rFonts w:ascii="TimesNewRomanPSMT" w:hAnsi="TimesNewRomanPSMT" w:cs="TimesNewRomanPSMT"/>
                <w:sz w:val="24"/>
                <w:szCs w:val="24"/>
                <w:lang w:val="lt-LT"/>
              </w:rPr>
              <w:t xml:space="preserve">Pakruojo g. </w:t>
            </w:r>
            <w:r w:rsidR="00793E23" w:rsidRPr="00793E23">
              <w:rPr>
                <w:rFonts w:ascii="TimesNewRomanPSMT" w:hAnsi="TimesNewRomanPSMT" w:cs="TimesNewRomanPSMT"/>
                <w:sz w:val="24"/>
                <w:szCs w:val="24"/>
                <w:lang w:val="lt-LT"/>
              </w:rPr>
              <w:t>4</w:t>
            </w:r>
            <w:r w:rsidR="000C4E30">
              <w:rPr>
                <w:rFonts w:ascii="TimesNewRomanPSMT" w:hAnsi="TimesNewRomanPSMT" w:cs="TimesNewRomanPSMT"/>
                <w:sz w:val="24"/>
                <w:szCs w:val="24"/>
                <w:lang w:val="lt-LT"/>
              </w:rPr>
              <w:t>7, Šiauliai</w:t>
            </w:r>
            <w:r w:rsidR="00793E23">
              <w:rPr>
                <w:rFonts w:ascii="TimesNewRomanPSMT" w:hAnsi="TimesNewRomanPSMT" w:cs="TimesNewRomanPSMT"/>
                <w:sz w:val="24"/>
                <w:szCs w:val="24"/>
                <w:lang w:val="lt-LT"/>
              </w:rPr>
              <w:t>.</w:t>
            </w:r>
            <w:r w:rsidR="00793E23" w:rsidRPr="00793E23">
              <w:rPr>
                <w:rFonts w:ascii="Times New Roman" w:eastAsia="Times New Roman" w:hAnsi="Times New Roman" w:cs="Times New Roman"/>
                <w:sz w:val="24"/>
                <w:szCs w:val="24"/>
                <w:lang w:val="lt-LT"/>
              </w:rPr>
              <w:t xml:space="preserve"> </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3.4</w:t>
            </w:r>
            <w:r w:rsidR="00793E23" w:rsidRPr="00793E23">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33CFD" w:rsidRPr="00793E23"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x-none"/>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Pr>
                <w:rFonts w:ascii="TimesNewRomanPSMT" w:hAnsi="TimesNewRomanPSMT" w:cs="TimesNewRomanPSMT"/>
                <w:sz w:val="24"/>
                <w:szCs w:val="24"/>
                <w:lang w:val="lt-LT"/>
              </w:rPr>
              <w:t xml:space="preserve">Pakruojo g. </w:t>
            </w:r>
            <w:r w:rsidRPr="00793E23">
              <w:rPr>
                <w:rFonts w:ascii="TimesNewRomanPSMT" w:hAnsi="TimesNewRomanPSMT" w:cs="TimesNewRomanPSMT"/>
                <w:sz w:val="24"/>
                <w:szCs w:val="24"/>
                <w:lang w:val="lt-LT"/>
              </w:rPr>
              <w:t>4</w:t>
            </w:r>
            <w:r>
              <w:rPr>
                <w:rFonts w:ascii="TimesNewRomanPSMT" w:hAnsi="TimesNewRomanPSMT" w:cs="TimesNewRomanPSMT"/>
                <w:sz w:val="24"/>
                <w:szCs w:val="24"/>
                <w:lang w:val="lt-LT"/>
              </w:rPr>
              <w:t>7, Šiauliai</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B54893">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B54893">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 – </w:t>
            </w:r>
            <w:r w:rsidR="00DD4C69">
              <w:rPr>
                <w:rFonts w:ascii="Times New Roman" w:hAnsi="Times New Roman" w:cs="Times New Roman"/>
                <w:color w:val="000000"/>
                <w:sz w:val="24"/>
                <w:szCs w:val="24"/>
              </w:rPr>
              <w:t xml:space="preserve">Įgulų aptarnavimo tarnybos Šiaulių įgulos aptarnavimo centro infrastruktūros eksploatavimo skyriaus logistikos specialistė Asta Jarošiūnienė, el. p. </w:t>
            </w:r>
            <w:r w:rsidR="00DD4C69">
              <w:rPr>
                <w:rFonts w:ascii="Times New Roman" w:hAnsi="Times New Roman" w:cs="Times New Roman"/>
                <w:color w:val="0563C1"/>
                <w:sz w:val="24"/>
                <w:szCs w:val="24"/>
                <w:u w:val="single"/>
              </w:rPr>
              <w:t>asta.jarosiuniene@mil.lt</w:t>
            </w:r>
            <w:r w:rsidR="00DD4C69">
              <w:rPr>
                <w:rFonts w:ascii="Times New Roman" w:hAnsi="Times New Roman" w:cs="Times New Roman"/>
                <w:color w:val="000000"/>
                <w:sz w:val="24"/>
                <w:szCs w:val="24"/>
              </w:rPr>
              <w:t>, tel. +370 628 61822,</w:t>
            </w:r>
            <w:r w:rsidR="00DD4C69">
              <w:rPr>
                <w:rFonts w:ascii="Times New Roman" w:eastAsia="Times New Roman" w:hAnsi="Times New Roman" w:cs="Times New Roman"/>
                <w:sz w:val="24"/>
                <w:szCs w:val="24"/>
                <w:lang w:val="lt-LT" w:eastAsia="lt-LT"/>
              </w:rPr>
              <w:t xml:space="preserve"> kuri</w:t>
            </w:r>
            <w:r w:rsidRPr="00793E23">
              <w:rPr>
                <w:rFonts w:ascii="Times New Roman" w:eastAsia="Times New Roman" w:hAnsi="Times New Roman" w:cs="Times New Roman"/>
                <w:sz w:val="24"/>
                <w:szCs w:val="24"/>
                <w:lang w:val="lt-LT" w:eastAsia="lt-LT"/>
              </w:rPr>
              <w:t xml:space="preserve"> patikrina ir priima Sutartyje, bei jos prieduose nurodytus reikalavimus atitinkančias Prekes, bei pasirašo Prekių pristatymą patvirtinančius dokumentus.</w:t>
            </w:r>
          </w:p>
        </w:tc>
      </w:tr>
      <w:tr w:rsidR="00793E23" w:rsidRPr="00793E23" w:rsidTr="00AC3FF1">
        <w:trPr>
          <w:trHeight w:val="1125"/>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w:t>
            </w:r>
            <w:r w:rsidR="00B54893">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rekių priėmimo – perdavimo akto pasirašymo dienos.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 (tris) darbo dienas.</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8.1. Sutarties įvykdymui užtikrinti banko garantijos ar draudimo bendrovės laidavimo rašto nereikalaujama.</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DD4C69" w:rsidRPr="00793E23" w:rsidRDefault="00793E23" w:rsidP="00DD4C69">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rsidR="00793E23" w:rsidRPr="00793E23" w:rsidRDefault="00793E23" w:rsidP="00DD4C69">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364265">
              <w:rPr>
                <w:rFonts w:ascii="Times New Roman" w:eastAsia="Times New Roman" w:hAnsi="Times New Roman" w:cs="Times New Roman"/>
                <w:sz w:val="24"/>
                <w:szCs w:val="24"/>
                <w:lang w:val="lt-LT" w:eastAsia="lt-LT"/>
              </w:rPr>
              <w:t>4 881,03</w:t>
            </w:r>
            <w:r w:rsidR="00D16A9E">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D16A9E">
              <w:rPr>
                <w:rFonts w:ascii="Times New Roman" w:eastAsia="Times New Roman" w:hAnsi="Times New Roman" w:cs="Times New Roman"/>
                <w:sz w:val="24"/>
                <w:szCs w:val="24"/>
                <w:lang w:val="lt-LT" w:eastAsia="lt-LT"/>
              </w:rPr>
              <w:t>(</w:t>
            </w:r>
            <w:r w:rsidR="001D5C84">
              <w:rPr>
                <w:rFonts w:ascii="Times New Roman" w:eastAsia="Times New Roman" w:hAnsi="Times New Roman" w:cs="Times New Roman"/>
                <w:sz w:val="24"/>
                <w:szCs w:val="24"/>
                <w:lang w:val="lt-LT" w:eastAsia="lt-LT"/>
              </w:rPr>
              <w:t>keturi tūkstančiai</w:t>
            </w:r>
            <w:r w:rsidR="00D16A9E">
              <w:rPr>
                <w:rFonts w:ascii="Times New Roman" w:eastAsia="Times New Roman" w:hAnsi="Times New Roman" w:cs="Times New Roman"/>
                <w:sz w:val="24"/>
                <w:szCs w:val="24"/>
                <w:lang w:val="lt-LT" w:eastAsia="lt-LT"/>
              </w:rPr>
              <w:t xml:space="preserve"> aštuoni šimtai </w:t>
            </w:r>
            <w:r w:rsidR="001D5C84">
              <w:rPr>
                <w:rFonts w:ascii="Times New Roman" w:eastAsia="Times New Roman" w:hAnsi="Times New Roman" w:cs="Times New Roman"/>
                <w:sz w:val="24"/>
                <w:szCs w:val="24"/>
                <w:lang w:val="lt-LT" w:eastAsia="lt-LT"/>
              </w:rPr>
              <w:t>aštuon</w:t>
            </w:r>
            <w:r w:rsidR="00D16A9E">
              <w:rPr>
                <w:rFonts w:ascii="Times New Roman" w:eastAsia="Times New Roman" w:hAnsi="Times New Roman" w:cs="Times New Roman"/>
                <w:sz w:val="24"/>
                <w:szCs w:val="24"/>
                <w:lang w:val="lt-LT" w:eastAsia="lt-LT"/>
              </w:rPr>
              <w:t xml:space="preserve">iasdešimt </w:t>
            </w:r>
            <w:r w:rsidR="001D5C84">
              <w:rPr>
                <w:rFonts w:ascii="Times New Roman" w:eastAsia="Times New Roman" w:hAnsi="Times New Roman" w:cs="Times New Roman"/>
                <w:sz w:val="24"/>
                <w:szCs w:val="24"/>
                <w:lang w:val="lt-LT" w:eastAsia="lt-LT"/>
              </w:rPr>
              <w:t>vienas euras</w:t>
            </w:r>
            <w:r w:rsidR="00D16A9E">
              <w:rPr>
                <w:rFonts w:ascii="Times New Roman" w:eastAsia="Times New Roman" w:hAnsi="Times New Roman" w:cs="Times New Roman"/>
                <w:sz w:val="24"/>
                <w:szCs w:val="24"/>
                <w:lang w:val="lt-LT" w:eastAsia="lt-LT"/>
              </w:rPr>
              <w:t xml:space="preserve"> ir </w:t>
            </w:r>
            <w:r w:rsidR="001D5C84">
              <w:rPr>
                <w:rFonts w:ascii="Times New Roman" w:eastAsia="Times New Roman" w:hAnsi="Times New Roman" w:cs="Times New Roman"/>
                <w:sz w:val="24"/>
                <w:szCs w:val="24"/>
                <w:lang w:val="lt-LT" w:eastAsia="lt-LT"/>
              </w:rPr>
              <w:t>3</w:t>
            </w:r>
            <w:r w:rsidR="00D16A9E">
              <w:rPr>
                <w:rFonts w:ascii="Times New Roman" w:eastAsia="Times New Roman" w:hAnsi="Times New Roman" w:cs="Times New Roman"/>
                <w:sz w:val="24"/>
                <w:szCs w:val="24"/>
                <w:lang w:val="lt-LT" w:eastAsia="lt-LT"/>
              </w:rPr>
              <w:t xml:space="preserve"> centai</w:t>
            </w:r>
            <w:r w:rsidRPr="00D16A9E">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 xml:space="preserve"> (7 (septyni) procentai Sutarties specialiosios dalies 2.1 punkte nurodytos </w:t>
            </w:r>
            <w:r w:rsidR="00B54893">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Sutarties kainos 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1D5C84">
              <w:rPr>
                <w:rFonts w:ascii="Times New Roman" w:eastAsia="Times New Roman" w:hAnsi="Times New Roman" w:cs="Times New Roman"/>
                <w:sz w:val="24"/>
                <w:szCs w:val="24"/>
                <w:lang w:val="lt-LT" w:eastAsia="lt-LT"/>
              </w:rPr>
              <w:t>10 459,35</w:t>
            </w:r>
            <w:r w:rsidRPr="00793E23">
              <w:rPr>
                <w:rFonts w:ascii="Times New Roman" w:eastAsia="Times New Roman" w:hAnsi="Times New Roman" w:cs="Times New Roman"/>
                <w:sz w:val="24"/>
                <w:szCs w:val="24"/>
                <w:lang w:val="lt-LT" w:eastAsia="lt-LT"/>
              </w:rPr>
              <w:t xml:space="preserve"> Eur</w:t>
            </w:r>
            <w:r w:rsidR="00D16A9E">
              <w:rPr>
                <w:rFonts w:ascii="Times New Roman" w:eastAsia="Times New Roman" w:hAnsi="Times New Roman" w:cs="Times New Roman"/>
                <w:sz w:val="24"/>
                <w:szCs w:val="24"/>
                <w:lang w:val="lt-LT" w:eastAsia="lt-LT"/>
              </w:rPr>
              <w:t xml:space="preserve"> (dešimt </w:t>
            </w:r>
            <w:r w:rsidR="001D5C84">
              <w:rPr>
                <w:rFonts w:ascii="Times New Roman" w:eastAsia="Times New Roman" w:hAnsi="Times New Roman" w:cs="Times New Roman"/>
                <w:sz w:val="24"/>
                <w:szCs w:val="24"/>
                <w:lang w:val="lt-LT" w:eastAsia="lt-LT"/>
              </w:rPr>
              <w:t>tūkstančių</w:t>
            </w:r>
            <w:r w:rsidR="00D16A9E">
              <w:rPr>
                <w:rFonts w:ascii="Times New Roman" w:eastAsia="Times New Roman" w:hAnsi="Times New Roman" w:cs="Times New Roman"/>
                <w:sz w:val="24"/>
                <w:szCs w:val="24"/>
                <w:lang w:val="lt-LT" w:eastAsia="lt-LT"/>
              </w:rPr>
              <w:t xml:space="preserve"> </w:t>
            </w:r>
            <w:r w:rsidR="001D5C84">
              <w:rPr>
                <w:rFonts w:ascii="Times New Roman" w:eastAsia="Times New Roman" w:hAnsi="Times New Roman" w:cs="Times New Roman"/>
                <w:sz w:val="24"/>
                <w:szCs w:val="24"/>
                <w:lang w:val="lt-LT" w:eastAsia="lt-LT"/>
              </w:rPr>
              <w:t>keturi</w:t>
            </w:r>
            <w:r w:rsidR="00D16A9E">
              <w:rPr>
                <w:rFonts w:ascii="Times New Roman" w:eastAsia="Times New Roman" w:hAnsi="Times New Roman" w:cs="Times New Roman"/>
                <w:sz w:val="24"/>
                <w:szCs w:val="24"/>
                <w:lang w:val="lt-LT" w:eastAsia="lt-LT"/>
              </w:rPr>
              <w:t xml:space="preserve"> šimtai penkiasdešimt </w:t>
            </w:r>
            <w:r w:rsidR="001D5C84">
              <w:rPr>
                <w:rFonts w:ascii="Times New Roman" w:eastAsia="Times New Roman" w:hAnsi="Times New Roman" w:cs="Times New Roman"/>
                <w:sz w:val="24"/>
                <w:szCs w:val="24"/>
                <w:lang w:val="lt-LT" w:eastAsia="lt-LT"/>
              </w:rPr>
              <w:t>devyni eurai ir 35</w:t>
            </w:r>
            <w:r w:rsidR="00D30C9E">
              <w:rPr>
                <w:rFonts w:ascii="Times New Roman" w:eastAsia="Times New Roman" w:hAnsi="Times New Roman" w:cs="Times New Roman"/>
                <w:sz w:val="24"/>
                <w:szCs w:val="24"/>
                <w:lang w:val="lt-LT" w:eastAsia="lt-LT"/>
              </w:rPr>
              <w:t xml:space="preserve"> centai</w:t>
            </w:r>
            <w:r w:rsidR="00D16A9E">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4265">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kainos 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w:t>
            </w:r>
            <w:r w:rsidR="00B54893">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 xml:space="preserve">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atsakingas už Sutarties vykdymą bei koordinavimą, tiekiamų </w:t>
            </w:r>
            <w:r w:rsidR="00B54893">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rekių kokybę</w:t>
            </w:r>
            <w:r w:rsidR="002004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D16A9E"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00D16A9E" w:rsidRPr="002926B2">
              <w:rPr>
                <w:rFonts w:ascii="Times New Roman" w:hAnsi="Times New Roman" w:cs="Times New Roman"/>
                <w:b/>
                <w:sz w:val="24"/>
                <w:szCs w:val="24"/>
                <w:lang w:eastAsia="lt-LT"/>
              </w:rPr>
              <w:t xml:space="preserve">Pirkėjo </w:t>
            </w:r>
            <w:r w:rsidR="00D16A9E" w:rsidRPr="005D4C32">
              <w:rPr>
                <w:rFonts w:ascii="Times New Roman" w:hAnsi="Times New Roman" w:cs="Times New Roman"/>
                <w:sz w:val="24"/>
                <w:szCs w:val="24"/>
                <w:lang w:eastAsia="lt-LT"/>
              </w:rPr>
              <w:t>atstovas</w:t>
            </w:r>
            <w:r w:rsidR="00D16A9E">
              <w:rPr>
                <w:rFonts w:ascii="Times New Roman" w:hAnsi="Times New Roman" w:cs="Times New Roman"/>
                <w:sz w:val="24"/>
                <w:szCs w:val="24"/>
                <w:lang w:eastAsia="lt-LT"/>
              </w:rPr>
              <w:t xml:space="preserve"> atsakingas už</w:t>
            </w:r>
            <w:r w:rsidR="005E67C3">
              <w:rPr>
                <w:rFonts w:ascii="Times New Roman" w:hAnsi="Times New Roman" w:cs="Times New Roman"/>
                <w:sz w:val="24"/>
                <w:szCs w:val="24"/>
                <w:lang w:eastAsia="lt-LT"/>
              </w:rPr>
              <w:t xml:space="preserve"> </w:t>
            </w:r>
            <w:r w:rsidR="00B54893">
              <w:rPr>
                <w:rFonts w:ascii="Times New Roman" w:hAnsi="Times New Roman" w:cs="Times New Roman"/>
                <w:sz w:val="24"/>
                <w:szCs w:val="24"/>
                <w:lang w:eastAsia="lt-LT"/>
              </w:rPr>
              <w:t>P</w:t>
            </w:r>
            <w:r w:rsidR="005E67C3">
              <w:rPr>
                <w:rFonts w:ascii="Times New Roman" w:hAnsi="Times New Roman" w:cs="Times New Roman"/>
                <w:sz w:val="24"/>
                <w:szCs w:val="24"/>
                <w:lang w:eastAsia="lt-LT"/>
              </w:rPr>
              <w:t>rekių priėmimą ir</w:t>
            </w:r>
            <w:r w:rsidR="00D16A9E">
              <w:rPr>
                <w:rFonts w:ascii="Times New Roman" w:hAnsi="Times New Roman" w:cs="Times New Roman"/>
                <w:sz w:val="24"/>
                <w:szCs w:val="24"/>
                <w:lang w:eastAsia="lt-LT"/>
              </w:rPr>
              <w:t xml:space="preserve"> perdavimo-priėmimo aktų</w:t>
            </w:r>
            <w:r w:rsidR="005E67C3">
              <w:rPr>
                <w:rFonts w:ascii="Times New Roman" w:hAnsi="Times New Roman" w:cs="Times New Roman"/>
                <w:sz w:val="24"/>
                <w:szCs w:val="24"/>
                <w:lang w:eastAsia="lt-LT"/>
              </w:rPr>
              <w:t>, sąskaitų faktūrų</w:t>
            </w:r>
            <w:r w:rsidR="00D16A9E">
              <w:rPr>
                <w:rFonts w:ascii="Times New Roman" w:hAnsi="Times New Roman" w:cs="Times New Roman"/>
                <w:sz w:val="24"/>
                <w:szCs w:val="24"/>
                <w:lang w:eastAsia="lt-LT"/>
              </w:rPr>
              <w:t xml:space="preserve"> pasirašymą</w:t>
            </w:r>
            <w:r w:rsidR="002004C7">
              <w:rPr>
                <w:rFonts w:ascii="Times New Roman" w:hAnsi="Times New Roman" w:cs="Times New Roman"/>
                <w:sz w:val="24"/>
                <w:szCs w:val="24"/>
                <w:lang w:eastAsia="lt-LT"/>
              </w:rPr>
              <w:t xml:space="preserve"> -</w:t>
            </w:r>
            <w:r w:rsidR="00D16A9E">
              <w:rPr>
                <w:rFonts w:ascii="Times New Roman" w:hAnsi="Times New Roman" w:cs="Times New Roman"/>
                <w:sz w:val="24"/>
                <w:szCs w:val="24"/>
                <w:lang w:eastAsia="lt-LT"/>
              </w:rPr>
              <w:t xml:space="preserve"> </w:t>
            </w:r>
          </w:p>
          <w:p w:rsidR="00793E23" w:rsidRPr="00793E23" w:rsidRDefault="00D16A9E"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10.8. </w:t>
            </w:r>
            <w:r w:rsidR="00793E23" w:rsidRPr="00793E23">
              <w:rPr>
                <w:rFonts w:ascii="Times New Roman" w:eastAsia="Times New Roman" w:hAnsi="Times New Roman" w:cs="Times New Roman"/>
                <w:b/>
                <w:bCs/>
                <w:sz w:val="24"/>
                <w:szCs w:val="24"/>
                <w:lang w:val="lt-LT" w:eastAsia="lt-LT"/>
              </w:rPr>
              <w:t xml:space="preserve">Pirkėjo </w:t>
            </w:r>
            <w:r w:rsidR="00793E23" w:rsidRPr="00793E23">
              <w:rPr>
                <w:rFonts w:ascii="Times New Roman" w:eastAsia="Times New Roman" w:hAnsi="Times New Roman" w:cs="Times New Roman"/>
                <w:sz w:val="24"/>
                <w:szCs w:val="24"/>
                <w:lang w:val="lt-LT" w:eastAsia="lt-LT"/>
              </w:rPr>
              <w:t xml:space="preserve">atstovas, atsakingas už Sutarties vykdymą ir </w:t>
            </w:r>
            <w:r w:rsidR="00B54893">
              <w:rPr>
                <w:rFonts w:ascii="Times New Roman" w:eastAsia="Times New Roman" w:hAnsi="Times New Roman" w:cs="Times New Roman"/>
                <w:sz w:val="24"/>
                <w:szCs w:val="24"/>
                <w:lang w:val="lt-LT" w:eastAsia="lt-LT"/>
              </w:rPr>
              <w:t xml:space="preserve">Sutarties </w:t>
            </w:r>
            <w:r w:rsidR="00793E23" w:rsidRPr="00793E23">
              <w:rPr>
                <w:rFonts w:ascii="Times New Roman" w:eastAsia="Times New Roman" w:hAnsi="Times New Roman" w:cs="Times New Roman"/>
                <w:sz w:val="24"/>
                <w:szCs w:val="24"/>
                <w:lang w:val="lt-LT" w:eastAsia="lt-LT"/>
              </w:rPr>
              <w:t>pakeitimų paskelbimą</w:t>
            </w:r>
            <w:r w:rsidR="002004C7">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 xml:space="preserve"> </w:t>
            </w:r>
          </w:p>
          <w:p w:rsidR="00793E23" w:rsidRPr="00793E23" w:rsidRDefault="005E67C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10.9</w:t>
            </w:r>
            <w:r w:rsidR="00793E23" w:rsidRPr="00793E23">
              <w:rPr>
                <w:rFonts w:ascii="Times New Roman" w:eastAsia="Times New Roman" w:hAnsi="Times New Roman" w:cs="Times New Roman"/>
                <w:sz w:val="24"/>
                <w:szCs w:val="24"/>
                <w:lang w:val="lt-LT" w:eastAsia="lt-LT"/>
              </w:rPr>
              <w:t>. Asmuo, ats</w:t>
            </w:r>
            <w:r>
              <w:rPr>
                <w:rFonts w:ascii="Times New Roman" w:eastAsia="Times New Roman" w:hAnsi="Times New Roman" w:cs="Times New Roman"/>
                <w:sz w:val="24"/>
                <w:szCs w:val="24"/>
                <w:lang w:val="lt-LT" w:eastAsia="lt-LT"/>
              </w:rPr>
              <w:t xml:space="preserve">akingas už Sutarties paskelbimą </w:t>
            </w:r>
          </w:p>
          <w:p w:rsidR="00793E23" w:rsidRPr="00793E23" w:rsidRDefault="005E67C3"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93E23" w:rsidRPr="00793E23">
              <w:rPr>
                <w:rFonts w:ascii="Times New Roman" w:eastAsia="Times New Roman" w:hAnsi="Times New Roman" w:cs="Times New Roman"/>
                <w:sz w:val="24"/>
                <w:szCs w:val="24"/>
                <w:lang w:val="lt-LT" w:eastAsia="lt-LT"/>
              </w:rPr>
              <w:t>. Sutarties priedai:</w:t>
            </w:r>
          </w:p>
          <w:p w:rsidR="00793E23" w:rsidRPr="00793E23" w:rsidRDefault="005E67C3"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E66825">
              <w:rPr>
                <w:rFonts w:ascii="Times New Roman" w:eastAsia="Times New Roman" w:hAnsi="Times New Roman" w:cs="Times New Roman"/>
                <w:sz w:val="24"/>
                <w:szCs w:val="24"/>
                <w:lang w:val="lt-LT" w:eastAsia="lt-LT"/>
              </w:rPr>
              <w:t>,</w:t>
            </w:r>
            <w:r w:rsidR="00D50F83">
              <w:rPr>
                <w:rFonts w:ascii="Times New Roman" w:eastAsia="Times New Roman" w:hAnsi="Times New Roman" w:cs="Times New Roman"/>
                <w:sz w:val="24"/>
                <w:szCs w:val="24"/>
                <w:lang w:val="lt-LT" w:eastAsia="lt-LT"/>
              </w:rPr>
              <w:t xml:space="preserve"> </w:t>
            </w:r>
            <w:r w:rsidR="001E71DE">
              <w:rPr>
                <w:rFonts w:ascii="Times New Roman" w:eastAsia="Times New Roman" w:hAnsi="Times New Roman" w:cs="Times New Roman"/>
                <w:sz w:val="24"/>
                <w:szCs w:val="24"/>
                <w:lang w:val="lt-LT" w:eastAsia="lt-LT"/>
              </w:rPr>
              <w:t>6</w:t>
            </w:r>
            <w:r w:rsidR="00D50F83">
              <w:rPr>
                <w:rFonts w:ascii="Times New Roman" w:eastAsia="Times New Roman" w:hAnsi="Times New Roman" w:cs="Times New Roman"/>
                <w:sz w:val="24"/>
                <w:szCs w:val="24"/>
                <w:lang w:val="lt-LT" w:eastAsia="lt-LT"/>
              </w:rPr>
              <w:t xml:space="preserve"> </w:t>
            </w:r>
            <w:r w:rsidR="001E71DE">
              <w:rPr>
                <w:rFonts w:ascii="Times New Roman" w:eastAsia="Times New Roman" w:hAnsi="Times New Roman" w:cs="Times New Roman"/>
                <w:sz w:val="24"/>
                <w:szCs w:val="24"/>
                <w:lang w:val="lt-LT" w:eastAsia="lt-LT"/>
              </w:rPr>
              <w:t>lapai</w:t>
            </w:r>
            <w:r w:rsidR="00793E23" w:rsidRPr="00793E23">
              <w:rPr>
                <w:rFonts w:ascii="Times New Roman" w:eastAsia="Times New Roman" w:hAnsi="Times New Roman" w:cs="Times New Roman"/>
                <w:sz w:val="24"/>
                <w:szCs w:val="24"/>
                <w:lang w:val="lt-LT" w:eastAsia="lt-LT"/>
              </w:rPr>
              <w:t>;</w:t>
            </w:r>
          </w:p>
          <w:p w:rsidR="00793E23" w:rsidRPr="00793E23" w:rsidRDefault="005E67C3"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93E23" w:rsidRPr="00793E23">
              <w:rPr>
                <w:rFonts w:ascii="Times New Roman" w:eastAsia="Times New Roman" w:hAnsi="Times New Roman" w:cs="Times New Roman"/>
                <w:sz w:val="24"/>
                <w:szCs w:val="24"/>
                <w:lang w:val="lt-LT" w:eastAsia="lt-LT"/>
              </w:rPr>
              <w:t>.2</w:t>
            </w:r>
            <w:r w:rsidR="00741D86">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714C0D">
              <w:rPr>
                <w:rFonts w:ascii="Times New Roman" w:eastAsia="Times New Roman" w:hAnsi="Times New Roman" w:cs="Times New Roman"/>
                <w:sz w:val="24"/>
                <w:szCs w:val="24"/>
                <w:lang w:val="lt-LT" w:eastAsia="lt-LT"/>
              </w:rPr>
              <w:t>,</w:t>
            </w:r>
            <w:r w:rsidR="000517B9">
              <w:rPr>
                <w:rFonts w:ascii="Times New Roman" w:eastAsia="Times New Roman" w:hAnsi="Times New Roman" w:cs="Times New Roman"/>
                <w:sz w:val="24"/>
                <w:szCs w:val="24"/>
                <w:lang w:val="lt-LT" w:eastAsia="lt-LT"/>
              </w:rPr>
              <w:t xml:space="preserve"> </w:t>
            </w:r>
            <w:r w:rsidR="00714C0D">
              <w:rPr>
                <w:rFonts w:ascii="Times New Roman" w:eastAsia="Times New Roman" w:hAnsi="Times New Roman" w:cs="Times New Roman"/>
                <w:sz w:val="24"/>
                <w:szCs w:val="24"/>
                <w:lang w:val="lt-LT" w:eastAsia="lt-LT"/>
              </w:rPr>
              <w:t>9</w:t>
            </w:r>
            <w:r w:rsidR="000517B9">
              <w:rPr>
                <w:rFonts w:ascii="Times New Roman" w:eastAsia="Times New Roman" w:hAnsi="Times New Roman" w:cs="Times New Roman"/>
                <w:sz w:val="24"/>
                <w:szCs w:val="24"/>
                <w:lang w:val="lt-LT" w:eastAsia="lt-LT"/>
              </w:rPr>
              <w:t xml:space="preserve"> lapai</w:t>
            </w:r>
            <w:r w:rsidR="00793E23" w:rsidRPr="00793E23">
              <w:rPr>
                <w:rFonts w:ascii="Times New Roman" w:eastAsia="Times New Roman" w:hAnsi="Times New Roman" w:cs="Times New Roman"/>
                <w:sz w:val="24"/>
                <w:szCs w:val="24"/>
                <w:lang w:val="lt-LT" w:eastAsia="lt-LT"/>
              </w:rPr>
              <w:t>;</w:t>
            </w:r>
          </w:p>
          <w:p w:rsidR="00793E23" w:rsidRPr="00793E23" w:rsidRDefault="005E67C3" w:rsidP="00881745">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10.10</w:t>
            </w:r>
            <w:r w:rsidR="00793E23" w:rsidRPr="00793E23">
              <w:rPr>
                <w:rFonts w:ascii="Times New Roman" w:eastAsia="Calibri" w:hAnsi="Times New Roman" w:cs="Times New Roman"/>
                <w:sz w:val="24"/>
                <w:szCs w:val="24"/>
                <w:lang w:val="lt-LT" w:eastAsia="lt-LT"/>
              </w:rPr>
              <w:t>.3. 3 priedas „Kodifikavimui reikalingos dokumentų formos</w:t>
            </w:r>
            <w:r w:rsidR="00881745" w:rsidRPr="00793E23">
              <w:rPr>
                <w:rFonts w:ascii="Times New Roman" w:eastAsia="Calibri" w:hAnsi="Times New Roman" w:cs="Times New Roman"/>
                <w:sz w:val="24"/>
                <w:szCs w:val="24"/>
                <w:lang w:val="lt-LT" w:eastAsia="lt-LT"/>
              </w:rPr>
              <w:t>“</w:t>
            </w:r>
            <w:r w:rsidR="001D5C84">
              <w:rPr>
                <w:rFonts w:ascii="Times New Roman" w:eastAsia="Calibri" w:hAnsi="Times New Roman" w:cs="Times New Roman"/>
                <w:sz w:val="24"/>
                <w:szCs w:val="24"/>
                <w:lang w:val="lt-LT" w:eastAsia="lt-LT"/>
              </w:rPr>
              <w:t xml:space="preserve"> </w:t>
            </w:r>
            <w:r w:rsidR="00881745">
              <w:rPr>
                <w:rFonts w:ascii="Times New Roman" w:eastAsia="Calibri" w:hAnsi="Times New Roman" w:cs="Times New Roman"/>
                <w:sz w:val="24"/>
                <w:szCs w:val="24"/>
                <w:lang w:val="lt-LT" w:eastAsia="lt-LT"/>
              </w:rPr>
              <w:t xml:space="preserve">2 </w:t>
            </w:r>
            <w:r w:rsidR="00881745" w:rsidRPr="00793E23">
              <w:rPr>
                <w:rFonts w:ascii="Times New Roman" w:eastAsia="Calibri" w:hAnsi="Times New Roman" w:cs="Times New Roman"/>
                <w:sz w:val="24"/>
                <w:szCs w:val="24"/>
                <w:lang w:val="lt-LT" w:eastAsia="lt-LT"/>
              </w:rPr>
              <w:t>lap</w:t>
            </w:r>
            <w:r w:rsidR="00881745">
              <w:rPr>
                <w:rFonts w:ascii="Times New Roman" w:eastAsia="Calibri" w:hAnsi="Times New Roman" w:cs="Times New Roman"/>
                <w:sz w:val="24"/>
                <w:szCs w:val="24"/>
                <w:lang w:val="lt-LT" w:eastAsia="lt-LT"/>
              </w:rPr>
              <w:t>ai</w:t>
            </w:r>
            <w:r w:rsidR="00793E23" w:rsidRPr="00793E23">
              <w:rPr>
                <w:rFonts w:ascii="Times New Roman" w:eastAsia="Calibri" w:hAnsi="Times New Roman" w:cs="Times New Roman"/>
                <w:i/>
                <w:sz w:val="24"/>
                <w:szCs w:val="24"/>
                <w:lang w:val="lt-LT" w:eastAsia="lt-LT"/>
              </w:rPr>
              <w:t>.</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2004C7" w:rsidRPr="005F62E5" w:rsidRDefault="002004C7" w:rsidP="002004C7">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rsidR="002004C7" w:rsidRPr="00AB630B" w:rsidRDefault="002004C7" w:rsidP="002004C7">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rsidR="002004C7" w:rsidRPr="00AB630B" w:rsidRDefault="002004C7" w:rsidP="002004C7">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rsidR="002004C7" w:rsidRPr="00AB630B" w:rsidRDefault="002004C7" w:rsidP="002004C7">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rsidR="002004C7" w:rsidRPr="00B1451F" w:rsidRDefault="002004C7" w:rsidP="002004C7">
            <w:pPr>
              <w:spacing w:after="0" w:line="240" w:lineRule="auto"/>
              <w:jc w:val="both"/>
              <w:rPr>
                <w:rFonts w:ascii="Times New Roman" w:eastAsia="Calibri" w:hAnsi="Times New Roman" w:cs="Times New Roman"/>
                <w:sz w:val="24"/>
                <w:szCs w:val="24"/>
              </w:rPr>
            </w:pPr>
            <w:r w:rsidRPr="00B1451F">
              <w:rPr>
                <w:rFonts w:ascii="Times New Roman" w:eastAsia="Calibri" w:hAnsi="Times New Roman" w:cs="Times New Roman"/>
                <w:sz w:val="24"/>
                <w:szCs w:val="24"/>
              </w:rPr>
              <w:t>A. s. LT214040063610000943</w:t>
            </w:r>
          </w:p>
          <w:p w:rsidR="00793E23" w:rsidRPr="00793E23" w:rsidRDefault="002004C7" w:rsidP="002004C7">
            <w:pPr>
              <w:spacing w:after="0" w:line="240" w:lineRule="auto"/>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Lietuvos Respublikos finansų ministerija</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2004C7" w:rsidRDefault="002004C7" w:rsidP="002004C7">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w:t>
            </w:r>
            <w:r w:rsidR="001E71DE">
              <w:rPr>
                <w:rFonts w:ascii="Times New Roman" w:eastAsia="Times New Roman" w:hAnsi="Times New Roman" w:cs="Times New Roman"/>
                <w:b/>
                <w:sz w:val="24"/>
                <w:szCs w:val="24"/>
                <w:lang w:eastAsia="lt-LT"/>
              </w:rPr>
              <w:t>Guido group</w:t>
            </w:r>
            <w:r>
              <w:rPr>
                <w:rFonts w:ascii="Times New Roman" w:eastAsia="Times New Roman" w:hAnsi="Times New Roman" w:cs="Times New Roman"/>
                <w:b/>
                <w:sz w:val="24"/>
                <w:szCs w:val="24"/>
                <w:lang w:eastAsia="lt-LT"/>
              </w:rPr>
              <w:t>“</w:t>
            </w:r>
          </w:p>
          <w:p w:rsidR="002004C7" w:rsidRDefault="002004C7" w:rsidP="002004C7">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Kodas –</w:t>
            </w:r>
            <w:r>
              <w:rPr>
                <w:rFonts w:ascii="Times New Roman" w:eastAsia="Calibri" w:hAnsi="Times New Roman" w:cs="Times New Roman"/>
                <w:sz w:val="24"/>
                <w:szCs w:val="24"/>
              </w:rPr>
              <w:t xml:space="preserve"> </w:t>
            </w:r>
            <w:r w:rsidR="001E71DE" w:rsidRPr="001E71DE">
              <w:rPr>
                <w:rFonts w:ascii="Times New Roman" w:eastAsia="Calibri" w:hAnsi="Times New Roman" w:cs="Times New Roman"/>
                <w:sz w:val="24"/>
                <w:szCs w:val="24"/>
              </w:rPr>
              <w:t>302531312</w:t>
            </w:r>
          </w:p>
          <w:p w:rsidR="002004C7" w:rsidRDefault="002004C7" w:rsidP="002004C7">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w:t>
            </w:r>
            <w:r>
              <w:rPr>
                <w:rFonts w:ascii="Times New Roman" w:eastAsia="Calibri" w:hAnsi="Times New Roman" w:cs="Times New Roman"/>
                <w:sz w:val="24"/>
                <w:szCs w:val="24"/>
              </w:rPr>
              <w:t xml:space="preserve"> </w:t>
            </w:r>
            <w:r w:rsidR="001E71DE" w:rsidRPr="001E71DE">
              <w:rPr>
                <w:rFonts w:ascii="Times New Roman" w:eastAsia="Calibri" w:hAnsi="Times New Roman" w:cs="Times New Roman"/>
                <w:sz w:val="24"/>
                <w:szCs w:val="24"/>
              </w:rPr>
              <w:t>LT100005540819</w:t>
            </w:r>
          </w:p>
          <w:p w:rsidR="002004C7" w:rsidRDefault="001E71DE" w:rsidP="002004C7">
            <w:pPr>
              <w:spacing w:after="0" w:line="240" w:lineRule="auto"/>
              <w:rPr>
                <w:rFonts w:ascii="Times New Roman" w:eastAsia="Times New Roman" w:hAnsi="Times New Roman" w:cs="Times New Roman"/>
                <w:sz w:val="24"/>
                <w:szCs w:val="24"/>
                <w:lang w:eastAsia="lt-LT"/>
              </w:rPr>
            </w:pPr>
            <w:r w:rsidRPr="001E71DE">
              <w:rPr>
                <w:rFonts w:ascii="Times New Roman" w:eastAsia="Times New Roman" w:hAnsi="Times New Roman" w:cs="Times New Roman"/>
                <w:sz w:val="24"/>
                <w:szCs w:val="24"/>
                <w:lang w:eastAsia="lt-LT"/>
              </w:rPr>
              <w:t>Jotvingių g. 9, Vilnius</w:t>
            </w:r>
            <w:r w:rsidR="002004C7" w:rsidRPr="00B1451F">
              <w:rPr>
                <w:rFonts w:ascii="Times New Roman" w:eastAsia="Times New Roman" w:hAnsi="Times New Roman" w:cs="Times New Roman"/>
                <w:sz w:val="24"/>
                <w:szCs w:val="24"/>
                <w:lang w:eastAsia="lt-LT"/>
              </w:rPr>
              <w:t>, Lietuva</w:t>
            </w:r>
          </w:p>
          <w:p w:rsidR="00015429" w:rsidRPr="00B1451F" w:rsidRDefault="002004C7" w:rsidP="002004C7">
            <w:pPr>
              <w:spacing w:after="0" w:line="240" w:lineRule="auto"/>
              <w:rPr>
                <w:rFonts w:ascii="Times New Roman" w:hAnsi="Times New Roman" w:cs="Times New Roman"/>
                <w:sz w:val="24"/>
                <w:szCs w:val="24"/>
              </w:rPr>
            </w:pPr>
            <w:r w:rsidRPr="00B1451F">
              <w:rPr>
                <w:rFonts w:ascii="Times New Roman" w:eastAsia="Calibri" w:hAnsi="Times New Roman" w:cs="Times New Roman"/>
                <w:sz w:val="24"/>
                <w:szCs w:val="24"/>
              </w:rPr>
              <w:t>A.</w:t>
            </w:r>
            <w:r w:rsidRPr="00B1451F">
              <w:rPr>
                <w:rFonts w:ascii="Times New Roman" w:hAnsi="Times New Roman" w:cs="Times New Roman"/>
                <w:sz w:val="24"/>
                <w:szCs w:val="24"/>
              </w:rPr>
              <w:t xml:space="preserve"> s. </w:t>
            </w:r>
            <w:r w:rsidR="00015429" w:rsidRPr="00015429">
              <w:rPr>
                <w:rFonts w:ascii="Times New Roman" w:hAnsi="Times New Roman" w:cs="Times New Roman"/>
                <w:sz w:val="24"/>
                <w:szCs w:val="24"/>
              </w:rPr>
              <w:t>LT617300010123312342</w:t>
            </w:r>
          </w:p>
          <w:p w:rsidR="002004C7" w:rsidRPr="00793E23" w:rsidRDefault="002004C7" w:rsidP="002004C7">
            <w:pPr>
              <w:spacing w:after="0" w:line="240" w:lineRule="auto"/>
              <w:rPr>
                <w:rFonts w:ascii="Times New Roman" w:eastAsia="Times New Roman" w:hAnsi="Times New Roman" w:cs="Times New Roman"/>
                <w:b/>
                <w:sz w:val="24"/>
                <w:szCs w:val="24"/>
                <w:lang w:val="lt-LT" w:eastAsia="lt-LT"/>
              </w:rPr>
            </w:pPr>
            <w:r w:rsidRPr="00B1451F">
              <w:rPr>
                <w:rFonts w:ascii="Times New Roman" w:hAnsi="Times New Roman" w:cs="Times New Roman"/>
                <w:sz w:val="24"/>
                <w:szCs w:val="24"/>
              </w:rPr>
              <w:t>Bankas „Swedbank“</w:t>
            </w:r>
          </w:p>
        </w:tc>
      </w:tr>
      <w:tr w:rsidR="00793E23"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2004C7" w:rsidRPr="005F62E5" w:rsidRDefault="002004C7" w:rsidP="002004C7">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rsidR="002004C7" w:rsidRPr="005F62E5" w:rsidRDefault="002004C7" w:rsidP="002004C7">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rsidR="002004C7" w:rsidRPr="005F62E5" w:rsidRDefault="002004C7" w:rsidP="002004C7">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 LT887326716</w:t>
            </w:r>
          </w:p>
          <w:p w:rsidR="002004C7" w:rsidRPr="005F62E5" w:rsidRDefault="002004C7" w:rsidP="002004C7">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rsidR="002004C7" w:rsidRPr="00B1451F" w:rsidRDefault="002004C7" w:rsidP="002004C7">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lastRenderedPageBreak/>
              <w:t>A. s. LT62 40400 63610 001175</w:t>
            </w:r>
          </w:p>
          <w:p w:rsidR="00793E23" w:rsidRPr="00793E23" w:rsidRDefault="002004C7" w:rsidP="002004C7">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p>
        </w:tc>
      </w:tr>
    </w:tbl>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tbl>
      <w:tblPr>
        <w:tblW w:w="5214" w:type="pct"/>
        <w:tblInd w:w="284" w:type="dxa"/>
        <w:tblLook w:val="04A0" w:firstRow="1" w:lastRow="0" w:firstColumn="1" w:lastColumn="0" w:noHBand="0" w:noVBand="1"/>
      </w:tblPr>
      <w:tblGrid>
        <w:gridCol w:w="4060"/>
        <w:gridCol w:w="2696"/>
        <w:gridCol w:w="3590"/>
      </w:tblGrid>
      <w:tr w:rsidR="002004C7" w:rsidRPr="00B1451F" w:rsidTr="00D03CF9">
        <w:trPr>
          <w:trHeight w:val="1848"/>
        </w:trPr>
        <w:tc>
          <w:tcPr>
            <w:tcW w:w="1962" w:type="pct"/>
            <w:shd w:val="clear" w:color="auto" w:fill="auto"/>
          </w:tcPr>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p>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p>
          <w:p w:rsidR="002004C7" w:rsidRPr="00B1451F" w:rsidRDefault="002004C7" w:rsidP="00D03CF9">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rsidR="002004C7" w:rsidRPr="00B1451F" w:rsidRDefault="002004C7" w:rsidP="00D03CF9">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rsidR="002004C7" w:rsidRPr="00B1451F" w:rsidRDefault="002004C7" w:rsidP="00D03CF9">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p>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sidR="00015429">
              <w:rPr>
                <w:rFonts w:ascii="Times New Roman" w:eastAsia="Times New Roman" w:hAnsi="Times New Roman" w:cs="Times New Roman"/>
                <w:b/>
                <w:sz w:val="24"/>
                <w:szCs w:val="24"/>
                <w:lang w:bidi="lt-LT"/>
              </w:rPr>
              <w:t>Guido group</w:t>
            </w:r>
            <w:r w:rsidRPr="00B1451F">
              <w:rPr>
                <w:rFonts w:ascii="Times New Roman" w:eastAsia="Times New Roman" w:hAnsi="Times New Roman" w:cs="Times New Roman"/>
                <w:b/>
                <w:sz w:val="24"/>
                <w:szCs w:val="24"/>
                <w:lang w:bidi="lt-LT"/>
              </w:rPr>
              <w:t>“</w:t>
            </w:r>
          </w:p>
          <w:p w:rsidR="002004C7" w:rsidRPr="00B1451F" w:rsidRDefault="002004C7" w:rsidP="00D03CF9">
            <w:pPr>
              <w:spacing w:after="0" w:line="240" w:lineRule="auto"/>
              <w:rPr>
                <w:rFonts w:ascii="Times New Roman" w:eastAsia="Times New Roman" w:hAnsi="Times New Roman" w:cs="Times New Roman"/>
                <w:b/>
                <w:sz w:val="24"/>
                <w:szCs w:val="24"/>
                <w:lang w:bidi="lt-LT"/>
              </w:rPr>
            </w:pPr>
          </w:p>
          <w:p w:rsidR="002004C7" w:rsidRPr="00B1451F" w:rsidRDefault="002004C7" w:rsidP="00D03CF9">
            <w:pPr>
              <w:spacing w:after="0" w:line="240" w:lineRule="auto"/>
              <w:rPr>
                <w:rFonts w:ascii="Times New Roman" w:eastAsia="Times New Roman" w:hAnsi="Times New Roman" w:cs="Times New Roman"/>
                <w:b/>
                <w:sz w:val="24"/>
                <w:szCs w:val="24"/>
                <w:lang w:bidi="lt-LT"/>
              </w:rPr>
            </w:pPr>
          </w:p>
          <w:p w:rsidR="002004C7" w:rsidRPr="00B1451F" w:rsidRDefault="002004C7" w:rsidP="00D03CF9">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2004C7" w:rsidRPr="00B1451F" w:rsidRDefault="002004C7" w:rsidP="00D03CF9">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2004C7" w:rsidRPr="00B1451F" w:rsidRDefault="00015429" w:rsidP="00D03CF9">
            <w:pPr>
              <w:spacing w:after="0" w:line="240" w:lineRule="auto"/>
              <w:rPr>
                <w:rFonts w:ascii="Times New Roman" w:eastAsia="Times New Roman" w:hAnsi="Times New Roman" w:cs="Times New Roman"/>
                <w:b/>
                <w:sz w:val="24"/>
                <w:szCs w:val="24"/>
                <w:lang w:bidi="lt-LT"/>
              </w:rPr>
            </w:pPr>
            <w:r w:rsidRPr="00015429">
              <w:rPr>
                <w:rFonts w:ascii="Times New Roman" w:eastAsia="Times New Roman" w:hAnsi="Times New Roman" w:cs="Times New Roman"/>
                <w:sz w:val="24"/>
                <w:szCs w:val="24"/>
                <w:lang w:bidi="lt-LT"/>
              </w:rPr>
              <w:t>Gvidas Ališevičius</w:t>
            </w:r>
          </w:p>
        </w:tc>
      </w:tr>
    </w:tbl>
    <w:p w:rsidR="002004C7" w:rsidRPr="00793E23" w:rsidRDefault="002004C7" w:rsidP="00793E23">
      <w:pPr>
        <w:suppressAutoHyphens/>
        <w:spacing w:after="0" w:line="240" w:lineRule="auto"/>
        <w:jc w:val="both"/>
        <w:rPr>
          <w:rFonts w:ascii="Times New Roman" w:eastAsia="Times New Roman" w:hAnsi="Times New Roman" w:cs="Times New Roman"/>
          <w:b/>
          <w:sz w:val="20"/>
          <w:szCs w:val="20"/>
          <w:lang w:val="lt-LT"/>
        </w:rPr>
      </w:pPr>
    </w:p>
    <w:p w:rsidR="00793E23"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2004C7" w:rsidRDefault="002004C7"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w:t>
      </w:r>
      <w:r w:rsidRPr="009619B8">
        <w:rPr>
          <w:rFonts w:ascii="Times New Roman" w:hAnsi="Times New Roman" w:cs="Times New Roman"/>
          <w:sz w:val="24"/>
          <w:szCs w:val="24"/>
        </w:rPr>
        <w:lastRenderedPageBreak/>
        <w:t xml:space="preserve">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2.13. Visi Pirkimo sutarties mokėjimų dokumentai yra teikiami naudojantis informacinės sistemos „E.sąskaita</w:t>
      </w:r>
      <w:proofErr w:type="gramStart"/>
      <w:r w:rsidRPr="009619B8">
        <w:rPr>
          <w:rFonts w:ascii="Times New Roman" w:hAnsi="Times New Roman" w:cs="Times New Roman"/>
          <w:sz w:val="24"/>
          <w:szCs w:val="24"/>
        </w:rPr>
        <w:t>“ priemonėmis</w:t>
      </w:r>
      <w:proofErr w:type="gramEnd"/>
      <w:r w:rsidRPr="009619B8">
        <w:rPr>
          <w:rFonts w:ascii="Times New Roman" w:hAnsi="Times New Roman" w:cs="Times New Roman"/>
          <w:sz w:val="24"/>
          <w:szCs w:val="24"/>
        </w:rPr>
        <w:t xml:space="preserve">. Pasikeitus teisės aktų nuostatoms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mokėjimo dokumentų pateikimo naudojantis informacine sistema „E. sąskaita“,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P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w:t>
      </w:r>
      <w:r w:rsidRPr="009619B8">
        <w:rPr>
          <w:rFonts w:ascii="Times New Roman" w:hAnsi="Times New Roman" w:cs="Times New Roman"/>
          <w:sz w:val="24"/>
          <w:szCs w:val="24"/>
        </w:rPr>
        <w:lastRenderedPageBreak/>
        <w:t>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w:t>
      </w:r>
      <w:r w:rsidRPr="009619B8">
        <w:rPr>
          <w:rFonts w:ascii="Times New Roman" w:hAnsi="Times New Roman" w:cs="Times New Roman"/>
          <w:sz w:val="24"/>
          <w:szCs w:val="24"/>
        </w:rPr>
        <w:lastRenderedPageBreak/>
        <w:t>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lastRenderedPageBreak/>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likviduojamas ar kreipiamasi į teismą dėl bankroto ar restruktūrizavimo bylos iškėlimo, arba jam iškelta </w:t>
      </w:r>
      <w:r w:rsidRPr="009619B8">
        <w:rPr>
          <w:rFonts w:ascii="Times New Roman" w:hAnsi="Times New Roman" w:cs="Times New Roman"/>
          <w:color w:val="000000"/>
          <w:sz w:val="24"/>
          <w:szCs w:val="24"/>
        </w:rPr>
        <w:lastRenderedPageBreak/>
        <w:t>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w:t>
      </w:r>
      <w:r w:rsidRPr="009619B8">
        <w:rPr>
          <w:rFonts w:ascii="Times New Roman" w:hAnsi="Times New Roman" w:cs="Times New Roman"/>
          <w:sz w:val="24"/>
          <w:szCs w:val="24"/>
        </w:rPr>
        <w:lastRenderedPageBreak/>
        <w:t xml:space="preserve">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4060"/>
        <w:gridCol w:w="2696"/>
        <w:gridCol w:w="3590"/>
      </w:tblGrid>
      <w:tr w:rsidR="00015429" w:rsidRPr="00B1451F" w:rsidTr="00951BD1">
        <w:trPr>
          <w:trHeight w:val="1848"/>
        </w:trPr>
        <w:tc>
          <w:tcPr>
            <w:tcW w:w="1962" w:type="pct"/>
            <w:shd w:val="clear" w:color="auto" w:fill="auto"/>
          </w:tcPr>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p>
          <w:p w:rsidR="00015429" w:rsidRPr="00B1451F" w:rsidRDefault="00015429" w:rsidP="00951BD1">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rsidR="00015429" w:rsidRPr="00B1451F" w:rsidRDefault="00015429" w:rsidP="00951BD1">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rsidR="00015429" w:rsidRPr="00B1451F" w:rsidRDefault="00015429" w:rsidP="00951BD1">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Pr>
                <w:rFonts w:ascii="Times New Roman" w:eastAsia="Times New Roman" w:hAnsi="Times New Roman" w:cs="Times New Roman"/>
                <w:b/>
                <w:sz w:val="24"/>
                <w:szCs w:val="24"/>
                <w:lang w:bidi="lt-LT"/>
              </w:rPr>
              <w:t>Guido group</w:t>
            </w:r>
            <w:r w:rsidRPr="00B1451F">
              <w:rPr>
                <w:rFonts w:ascii="Times New Roman" w:eastAsia="Times New Roman" w:hAnsi="Times New Roman" w:cs="Times New Roman"/>
                <w:b/>
                <w:sz w:val="24"/>
                <w:szCs w:val="24"/>
                <w:lang w:bidi="lt-LT"/>
              </w:rPr>
              <w:t>“</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p>
          <w:p w:rsidR="00015429" w:rsidRPr="00B1451F" w:rsidRDefault="00015429" w:rsidP="00951BD1">
            <w:pPr>
              <w:spacing w:after="0" w:line="240" w:lineRule="auto"/>
              <w:rPr>
                <w:rFonts w:ascii="Times New Roman" w:eastAsia="Times New Roman" w:hAnsi="Times New Roman" w:cs="Times New Roman"/>
                <w:b/>
                <w:sz w:val="24"/>
                <w:szCs w:val="24"/>
                <w:lang w:bidi="lt-LT"/>
              </w:rPr>
            </w:pP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015429" w:rsidRPr="00B1451F" w:rsidRDefault="00015429" w:rsidP="00951BD1">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015429" w:rsidRPr="00B1451F" w:rsidRDefault="00015429" w:rsidP="00951BD1">
            <w:pPr>
              <w:spacing w:after="0" w:line="240" w:lineRule="auto"/>
              <w:rPr>
                <w:rFonts w:ascii="Times New Roman" w:eastAsia="Times New Roman" w:hAnsi="Times New Roman" w:cs="Times New Roman"/>
                <w:b/>
                <w:sz w:val="24"/>
                <w:szCs w:val="24"/>
                <w:lang w:bidi="lt-LT"/>
              </w:rPr>
            </w:pPr>
            <w:r w:rsidRPr="00015429">
              <w:rPr>
                <w:rFonts w:ascii="Times New Roman" w:eastAsia="Times New Roman" w:hAnsi="Times New Roman" w:cs="Times New Roman"/>
                <w:sz w:val="24"/>
                <w:szCs w:val="24"/>
                <w:lang w:bidi="lt-LT"/>
              </w:rPr>
              <w:t>Gvidas Ališevičius</w:t>
            </w:r>
          </w:p>
        </w:tc>
      </w:tr>
    </w:tbl>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46B" w:rsidRDefault="0030546B">
      <w:pPr>
        <w:spacing w:after="0" w:line="240" w:lineRule="auto"/>
      </w:pPr>
      <w:r>
        <w:separator/>
      </w:r>
    </w:p>
  </w:endnote>
  <w:endnote w:type="continuationSeparator" w:id="0">
    <w:p w:rsidR="0030546B" w:rsidRDefault="0030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46B" w:rsidRDefault="0030546B">
      <w:pPr>
        <w:spacing w:after="0" w:line="240" w:lineRule="auto"/>
      </w:pPr>
      <w:r>
        <w:separator/>
      </w:r>
    </w:p>
  </w:footnote>
  <w:footnote w:type="continuationSeparator" w:id="0">
    <w:p w:rsidR="0030546B" w:rsidRDefault="0030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305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524599"/>
      <w:docPartObj>
        <w:docPartGallery w:val="Page Numbers (Top of Page)"/>
        <w:docPartUnique/>
      </w:docPartObj>
    </w:sdtPr>
    <w:sdtEndPr>
      <w:rPr>
        <w:noProof/>
      </w:rPr>
    </w:sdtEndPr>
    <w:sdtContent>
      <w:p w:rsidR="001F663D" w:rsidRDefault="001F663D">
        <w:pPr>
          <w:pStyle w:val="Header"/>
          <w:jc w:val="center"/>
        </w:pPr>
        <w:r>
          <w:fldChar w:fldCharType="begin"/>
        </w:r>
        <w:r>
          <w:instrText xml:space="preserve"> PAGE   \* MERGEFORMAT </w:instrText>
        </w:r>
        <w:r>
          <w:fldChar w:fldCharType="separate"/>
        </w:r>
        <w:r w:rsidR="00B17EC9">
          <w:rPr>
            <w:noProof/>
          </w:rPr>
          <w:t>17</w:t>
        </w:r>
        <w:r>
          <w:rPr>
            <w:noProof/>
          </w:rPr>
          <w:fldChar w:fldCharType="end"/>
        </w:r>
      </w:p>
    </w:sdtContent>
  </w:sdt>
  <w:p w:rsidR="00973477" w:rsidRDefault="0030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5429"/>
    <w:rsid w:val="000517B9"/>
    <w:rsid w:val="00087267"/>
    <w:rsid w:val="000C4E30"/>
    <w:rsid w:val="000E5611"/>
    <w:rsid w:val="000F4A37"/>
    <w:rsid w:val="00162A61"/>
    <w:rsid w:val="001D5807"/>
    <w:rsid w:val="001D5C84"/>
    <w:rsid w:val="001E71DE"/>
    <w:rsid w:val="001F663D"/>
    <w:rsid w:val="002004C7"/>
    <w:rsid w:val="00217302"/>
    <w:rsid w:val="00227790"/>
    <w:rsid w:val="00277B64"/>
    <w:rsid w:val="00285845"/>
    <w:rsid w:val="002F3FDD"/>
    <w:rsid w:val="0030546B"/>
    <w:rsid w:val="00364265"/>
    <w:rsid w:val="003841A4"/>
    <w:rsid w:val="003B3D7B"/>
    <w:rsid w:val="003C6F3B"/>
    <w:rsid w:val="00420F92"/>
    <w:rsid w:val="00421D9A"/>
    <w:rsid w:val="004B1F2A"/>
    <w:rsid w:val="005069E7"/>
    <w:rsid w:val="00532B4F"/>
    <w:rsid w:val="005E67C3"/>
    <w:rsid w:val="0060615E"/>
    <w:rsid w:val="00607270"/>
    <w:rsid w:val="00623EC2"/>
    <w:rsid w:val="006932B7"/>
    <w:rsid w:val="006A0604"/>
    <w:rsid w:val="006E06D2"/>
    <w:rsid w:val="00714C0D"/>
    <w:rsid w:val="00741D86"/>
    <w:rsid w:val="00754BFE"/>
    <w:rsid w:val="00793E23"/>
    <w:rsid w:val="007A25BC"/>
    <w:rsid w:val="007D5B5D"/>
    <w:rsid w:val="0082631B"/>
    <w:rsid w:val="00881745"/>
    <w:rsid w:val="008C72CB"/>
    <w:rsid w:val="008D5B01"/>
    <w:rsid w:val="00921EC6"/>
    <w:rsid w:val="00933CFD"/>
    <w:rsid w:val="009619B8"/>
    <w:rsid w:val="0098261D"/>
    <w:rsid w:val="00984458"/>
    <w:rsid w:val="00AC0E22"/>
    <w:rsid w:val="00AF7A2E"/>
    <w:rsid w:val="00B17EC9"/>
    <w:rsid w:val="00B54893"/>
    <w:rsid w:val="00BD7C75"/>
    <w:rsid w:val="00BE1B41"/>
    <w:rsid w:val="00C84A38"/>
    <w:rsid w:val="00D16A9E"/>
    <w:rsid w:val="00D30C9E"/>
    <w:rsid w:val="00D50F83"/>
    <w:rsid w:val="00DD4C69"/>
    <w:rsid w:val="00E66825"/>
    <w:rsid w:val="00F83763"/>
    <w:rsid w:val="00FD2C78"/>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2901A3"/>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8423</Words>
  <Characters>48014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2024-02-20T13:05:00Z</dcterms:created>
  <dcterms:modified xsi:type="dcterms:W3CDTF">2024-03-05T12:53:00Z</dcterms:modified>
</cp:coreProperties>
</file>