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1B255" w14:textId="38BE4351" w:rsidR="00296303" w:rsidRPr="00E86E6E" w:rsidRDefault="00942E5C" w:rsidP="00B301F1">
      <w:pPr>
        <w:pStyle w:val="Pagrindinistekstas"/>
        <w:jc w:val="center"/>
        <w:rPr>
          <w:rFonts w:ascii="Arial" w:hAnsi="Arial" w:cs="Arial"/>
          <w:b/>
          <w:smallCaps/>
          <w:spacing w:val="24"/>
          <w:sz w:val="18"/>
          <w:szCs w:val="18"/>
        </w:rPr>
      </w:pPr>
      <w:r w:rsidRPr="00E86E6E">
        <w:rPr>
          <w:rFonts w:ascii="Arial" w:hAnsi="Arial" w:cs="Arial"/>
          <w:b/>
          <w:smallCaps/>
          <w:spacing w:val="24"/>
          <w:sz w:val="18"/>
          <w:szCs w:val="18"/>
        </w:rPr>
        <w:t>SUTARTIS   NR.</w:t>
      </w:r>
      <w:r w:rsidR="007A1923">
        <w:rPr>
          <w:rFonts w:ascii="Arial" w:hAnsi="Arial" w:cs="Arial"/>
          <w:b/>
          <w:smallCaps/>
          <w:spacing w:val="24"/>
          <w:sz w:val="18"/>
          <w:szCs w:val="18"/>
        </w:rPr>
        <w:t xml:space="preserve"> </w:t>
      </w:r>
      <w:bookmarkStart w:id="0" w:name="_GoBack"/>
      <w:r w:rsidR="007F57DC">
        <w:rPr>
          <w:rFonts w:ascii="Arial" w:hAnsi="Arial" w:cs="Arial"/>
          <w:b/>
          <w:smallCaps/>
          <w:spacing w:val="24"/>
          <w:sz w:val="18"/>
          <w:szCs w:val="18"/>
        </w:rPr>
        <w:t>US</w:t>
      </w:r>
      <w:bookmarkStart w:id="1" w:name="R528"/>
      <w:bookmarkEnd w:id="1"/>
      <w:r>
        <w:rPr>
          <w:rFonts w:ascii="Arial" w:hAnsi="Arial" w:cs="Arial"/>
          <w:b/>
          <w:smallCaps/>
          <w:spacing w:val="24"/>
          <w:sz w:val="18"/>
          <w:szCs w:val="18"/>
        </w:rPr>
        <w:t>61091564-2</w:t>
      </w:r>
      <w:r w:rsidR="0091054C">
        <w:rPr>
          <w:rFonts w:ascii="Arial" w:hAnsi="Arial" w:cs="Arial"/>
          <w:b/>
          <w:smallCaps/>
          <w:spacing w:val="24"/>
          <w:sz w:val="18"/>
          <w:szCs w:val="18"/>
        </w:rPr>
        <w:t>40102</w:t>
      </w:r>
      <w:r w:rsidR="006314EB">
        <w:rPr>
          <w:rFonts w:ascii="Arial" w:hAnsi="Arial" w:cs="Arial"/>
          <w:b/>
          <w:smallCaps/>
          <w:spacing w:val="24"/>
          <w:sz w:val="18"/>
          <w:szCs w:val="18"/>
        </w:rPr>
        <w:t xml:space="preserve"> </w:t>
      </w:r>
      <w:bookmarkEnd w:id="0"/>
    </w:p>
    <w:p w14:paraId="6DA32BBC" w14:textId="1AEFB67B" w:rsidR="00942E5C" w:rsidRPr="000E1039" w:rsidRDefault="00942E5C" w:rsidP="00B301F1">
      <w:pPr>
        <w:pStyle w:val="Pagrindinistekstas"/>
        <w:jc w:val="center"/>
        <w:rPr>
          <w:rFonts w:ascii="Arial" w:hAnsi="Arial" w:cs="Arial"/>
          <w:sz w:val="18"/>
          <w:szCs w:val="18"/>
        </w:rPr>
      </w:pPr>
      <w:bookmarkStart w:id="2" w:name="R60"/>
      <w:bookmarkStart w:id="3" w:name="R59"/>
      <w:bookmarkEnd w:id="2"/>
      <w:r>
        <w:rPr>
          <w:rFonts w:ascii="Arial" w:hAnsi="Arial" w:cs="Arial"/>
          <w:sz w:val="18"/>
          <w:szCs w:val="18"/>
        </w:rPr>
        <w:t>202</w:t>
      </w:r>
      <w:r w:rsidR="0091054C">
        <w:rPr>
          <w:rFonts w:ascii="Arial" w:hAnsi="Arial" w:cs="Arial"/>
          <w:sz w:val="18"/>
          <w:szCs w:val="18"/>
        </w:rPr>
        <w:t>4</w:t>
      </w:r>
      <w:r>
        <w:rPr>
          <w:rFonts w:ascii="Arial" w:hAnsi="Arial" w:cs="Arial"/>
          <w:sz w:val="18"/>
          <w:szCs w:val="18"/>
        </w:rPr>
        <w:t xml:space="preserve"> m. </w:t>
      </w:r>
      <w:r w:rsidR="0091054C">
        <w:rPr>
          <w:rFonts w:ascii="Arial" w:hAnsi="Arial" w:cs="Arial"/>
          <w:sz w:val="18"/>
          <w:szCs w:val="18"/>
        </w:rPr>
        <w:t>sausio</w:t>
      </w:r>
      <w:r>
        <w:rPr>
          <w:rFonts w:ascii="Arial" w:hAnsi="Arial" w:cs="Arial"/>
          <w:sz w:val="18"/>
          <w:szCs w:val="18"/>
        </w:rPr>
        <w:t xml:space="preserve"> mėn. </w:t>
      </w:r>
      <w:r w:rsidR="0091054C">
        <w:rPr>
          <w:rFonts w:ascii="Arial" w:hAnsi="Arial" w:cs="Arial"/>
          <w:sz w:val="18"/>
          <w:szCs w:val="18"/>
        </w:rPr>
        <w:t>02</w:t>
      </w:r>
      <w:r>
        <w:rPr>
          <w:rFonts w:ascii="Arial" w:hAnsi="Arial" w:cs="Arial"/>
          <w:sz w:val="18"/>
          <w:szCs w:val="18"/>
        </w:rPr>
        <w:t xml:space="preserve"> d.</w:t>
      </w:r>
      <w:bookmarkEnd w:id="3"/>
      <w:r w:rsidR="0091054C">
        <w:rPr>
          <w:rFonts w:ascii="Arial" w:hAnsi="Arial" w:cs="Arial"/>
          <w:sz w:val="18"/>
          <w:szCs w:val="18"/>
        </w:rPr>
        <w:t xml:space="preserve"> </w:t>
      </w:r>
      <w:r>
        <w:rPr>
          <w:rFonts w:ascii="Arial" w:hAnsi="Arial" w:cs="Arial"/>
          <w:sz w:val="18"/>
          <w:szCs w:val="18"/>
        </w:rPr>
        <w:t>Panevėžys</w:t>
      </w:r>
    </w:p>
    <w:p w14:paraId="27D1C8BB" w14:textId="40F75945" w:rsidR="00942E5C" w:rsidRPr="000E1039" w:rsidRDefault="00942E5C" w:rsidP="00087846">
      <w:pPr>
        <w:pStyle w:val="Pagrindinistekstas"/>
        <w:ind w:right="-2"/>
        <w:jc w:val="center"/>
        <w:rPr>
          <w:rFonts w:ascii="Arial" w:hAnsi="Arial" w:cs="Arial"/>
          <w:sz w:val="18"/>
          <w:szCs w:val="18"/>
        </w:rPr>
      </w:pPr>
      <w:r w:rsidRPr="000E1039">
        <w:rPr>
          <w:rFonts w:ascii="Arial" w:hAnsi="Arial" w:cs="Arial"/>
          <w:sz w:val="18"/>
          <w:szCs w:val="18"/>
        </w:rPr>
        <w:t>(vieta)</w:t>
      </w:r>
    </w:p>
    <w:p w14:paraId="360E641C" w14:textId="77777777" w:rsidR="00161650" w:rsidRDefault="00161650" w:rsidP="00B301F1">
      <w:pPr>
        <w:jc w:val="both"/>
        <w:rPr>
          <w:rFonts w:ascii="Arial" w:hAnsi="Arial" w:cs="Arial"/>
          <w:sz w:val="18"/>
          <w:szCs w:val="18"/>
          <w:lang w:val="lt-LT"/>
        </w:rPr>
      </w:pPr>
    </w:p>
    <w:p w14:paraId="61234629" w14:textId="77777777" w:rsidR="00161650" w:rsidRPr="000E1039" w:rsidRDefault="00161650" w:rsidP="00B301F1">
      <w:pPr>
        <w:jc w:val="both"/>
        <w:rPr>
          <w:rFonts w:ascii="Arial" w:hAnsi="Arial" w:cs="Arial"/>
          <w:sz w:val="18"/>
          <w:szCs w:val="18"/>
          <w:lang w:val="lt-LT"/>
        </w:rPr>
        <w:sectPr w:rsidR="00161650" w:rsidRPr="000E1039" w:rsidSect="00A60E8E">
          <w:headerReference w:type="default" r:id="rId8"/>
          <w:footerReference w:type="default" r:id="rId9"/>
          <w:headerReference w:type="first" r:id="rId10"/>
          <w:footerReference w:type="first" r:id="rId11"/>
          <w:pgSz w:w="11906" w:h="16838" w:code="9"/>
          <w:pgMar w:top="1134" w:right="1134" w:bottom="1134" w:left="1276" w:header="397" w:footer="397" w:gutter="0"/>
          <w:cols w:space="708"/>
          <w:docGrid w:linePitch="360"/>
        </w:sectPr>
      </w:pPr>
    </w:p>
    <w:p w14:paraId="21477162" w14:textId="77777777" w:rsidR="00840745" w:rsidRPr="000E1039" w:rsidRDefault="00840745" w:rsidP="00840745">
      <w:pPr>
        <w:pStyle w:val="Pagrindinistekstas"/>
        <w:tabs>
          <w:tab w:val="left" w:pos="4678"/>
        </w:tabs>
        <w:rPr>
          <w:rFonts w:ascii="Arial" w:hAnsi="Arial" w:cs="Arial"/>
          <w:b/>
          <w:bCs/>
          <w:sz w:val="18"/>
          <w:szCs w:val="18"/>
        </w:rPr>
      </w:pPr>
      <w:r w:rsidRPr="000E1039">
        <w:rPr>
          <w:rFonts w:ascii="Arial" w:hAnsi="Arial" w:cs="Arial"/>
          <w:sz w:val="18"/>
          <w:szCs w:val="18"/>
        </w:rPr>
        <w:lastRenderedPageBreak/>
        <w:t>T</w:t>
      </w:r>
      <w:r>
        <w:rPr>
          <w:rFonts w:ascii="Arial" w:hAnsi="Arial" w:cs="Arial"/>
          <w:sz w:val="18"/>
          <w:szCs w:val="18"/>
        </w:rPr>
        <w:t>elia Lietuva</w:t>
      </w:r>
      <w:r w:rsidRPr="000E1039">
        <w:rPr>
          <w:rFonts w:ascii="Arial" w:hAnsi="Arial" w:cs="Arial"/>
          <w:sz w:val="18"/>
          <w:szCs w:val="18"/>
        </w:rPr>
        <w:t xml:space="preserve">, AB (toliau –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w:t>
      </w:r>
      <w:r w:rsidRPr="000E1039">
        <w:rPr>
          <w:rFonts w:ascii="Arial" w:hAnsi="Arial" w:cs="Arial"/>
          <w:bCs/>
          <w:sz w:val="18"/>
          <w:szCs w:val="18"/>
        </w:rPr>
        <w:t xml:space="preserve"> ir Klientas</w:t>
      </w:r>
      <w:r w:rsidRPr="000E1039">
        <w:rPr>
          <w:rStyle w:val="Puslapioinaosnuoroda"/>
          <w:rFonts w:ascii="Arial" w:hAnsi="Arial" w:cs="Arial"/>
          <w:bCs/>
          <w:sz w:val="18"/>
          <w:szCs w:val="18"/>
        </w:rPr>
        <w:footnoteReference w:id="1"/>
      </w:r>
      <w:r w:rsidRPr="000E1039">
        <w:rPr>
          <w:rFonts w:ascii="Arial" w:hAnsi="Arial" w:cs="Arial"/>
          <w:bCs/>
          <w:sz w:val="18"/>
          <w:szCs w:val="18"/>
        </w:rPr>
        <w:t xml:space="preserve">, kiekvienas atstovaujamas žemiau pasirašiusio  atstovo, </w:t>
      </w:r>
      <w:r w:rsidRPr="000E1039">
        <w:rPr>
          <w:rFonts w:ascii="Arial" w:hAnsi="Arial" w:cs="Arial"/>
          <w:sz w:val="18"/>
          <w:szCs w:val="18"/>
        </w:rPr>
        <w:t>toliau Sutartyje vadinami Šalimis, o kiekvienas jų atskirai – Šalimi, gera valia susitarė ir sudarė šią Sutartį</w:t>
      </w:r>
      <w:r w:rsidRPr="000E1039">
        <w:rPr>
          <w:rStyle w:val="Puslapioinaosnuoroda"/>
          <w:rFonts w:ascii="Arial" w:hAnsi="Arial" w:cs="Arial"/>
          <w:sz w:val="18"/>
          <w:szCs w:val="18"/>
        </w:rPr>
        <w:footnoteReference w:id="2"/>
      </w:r>
      <w:r w:rsidRPr="000E1039">
        <w:rPr>
          <w:rFonts w:ascii="Arial" w:hAnsi="Arial" w:cs="Arial"/>
          <w:sz w:val="18"/>
          <w:szCs w:val="18"/>
        </w:rPr>
        <w:t>:</w:t>
      </w:r>
    </w:p>
    <w:p w14:paraId="4CD571F3" w14:textId="77777777" w:rsidR="00840745" w:rsidRPr="000E1039" w:rsidRDefault="00840745" w:rsidP="00840745">
      <w:pPr>
        <w:tabs>
          <w:tab w:val="left" w:pos="4678"/>
        </w:tabs>
        <w:jc w:val="both"/>
        <w:rPr>
          <w:rFonts w:ascii="Arial" w:hAnsi="Arial" w:cs="Arial"/>
          <w:sz w:val="18"/>
          <w:szCs w:val="18"/>
          <w:lang w:val="lt-LT"/>
        </w:rPr>
      </w:pPr>
    </w:p>
    <w:p w14:paraId="33815DB5" w14:textId="77777777" w:rsidR="00840745" w:rsidRPr="003225F8"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 xml:space="preserve">SUTARTIES OBJEKTAS </w:t>
      </w:r>
    </w:p>
    <w:p w14:paraId="06B624F9" w14:textId="77777777" w:rsidR="00087846" w:rsidRPr="003773AD" w:rsidRDefault="00840745" w:rsidP="00087846">
      <w:pPr>
        <w:pStyle w:val="Sraopastraipa"/>
        <w:tabs>
          <w:tab w:val="left" w:pos="709"/>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1. </w:t>
      </w:r>
      <w:r w:rsidR="00087846" w:rsidRPr="003773AD">
        <w:rPr>
          <w:rFonts w:ascii="Arial" w:hAnsi="Arial" w:cs="Arial"/>
          <w:sz w:val="18"/>
          <w:szCs w:val="18"/>
          <w:lang w:val="lt-LT"/>
        </w:rPr>
        <w:t>Vadovaudamasi Sutarties nuostatomis, „Telia“ įsipareigoja teikti Klientui jo užsakytas Sutartyje nurodytas Paslaugas</w:t>
      </w:r>
      <w:r w:rsidR="00087846" w:rsidRPr="003773AD">
        <w:rPr>
          <w:rStyle w:val="Puslapioinaosnuoroda"/>
          <w:rFonts w:ascii="Arial" w:hAnsi="Arial" w:cs="Arial"/>
          <w:sz w:val="18"/>
          <w:szCs w:val="18"/>
          <w:lang w:val="lt-LT"/>
        </w:rPr>
        <w:footnoteReference w:id="3"/>
      </w:r>
      <w:r w:rsidR="00087846" w:rsidRPr="003773AD">
        <w:rPr>
          <w:rFonts w:ascii="Arial" w:hAnsi="Arial" w:cs="Arial"/>
          <w:sz w:val="18"/>
          <w:szCs w:val="18"/>
          <w:lang w:val="lt-LT"/>
        </w:rPr>
        <w:t>, įskaitant joms teikti reikalingos „Telia“ įrangos</w:t>
      </w:r>
      <w:r w:rsidR="00087846" w:rsidRPr="003773AD">
        <w:rPr>
          <w:rStyle w:val="Puslapioinaosnuoroda"/>
          <w:rFonts w:ascii="Arial" w:hAnsi="Arial" w:cs="Arial"/>
          <w:sz w:val="18"/>
          <w:szCs w:val="18"/>
          <w:lang w:val="lt-LT"/>
        </w:rPr>
        <w:footnoteReference w:id="4"/>
      </w:r>
      <w:r w:rsidR="00087846" w:rsidRPr="003773AD">
        <w:rPr>
          <w:rFonts w:ascii="Arial" w:hAnsi="Arial" w:cs="Arial"/>
          <w:sz w:val="18"/>
          <w:szCs w:val="18"/>
          <w:lang w:val="lt-LT"/>
        </w:rPr>
        <w:t xml:space="preserve"> nuomą, o Klientas įsipareigoja už suteiktas Paslaugas ir „Telia“ įrangos nuomą tinkamai atsiskaityti ir vykdyti visus Sutartyje numatytus įsipareigojimus.</w:t>
      </w:r>
    </w:p>
    <w:p w14:paraId="156CB2DB" w14:textId="77777777" w:rsidR="00A04557" w:rsidRDefault="00840745" w:rsidP="00840745">
      <w:pPr>
        <w:pStyle w:val="Sraopastraipa"/>
        <w:numPr>
          <w:ilvl w:val="0"/>
          <w:numId w:val="4"/>
        </w:numPr>
        <w:tabs>
          <w:tab w:val="left" w:pos="709"/>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Sutartyje vartojamos sąvokos nurodytos išnašose, taip pat apibrėžiamos Paslaugų teikimo taisyklėse ar kituose sutartiniuose dokumentuose. Kitos neapibrėžtos sąvokos suprantamos taip, kaip jos apibūdintos elektroninių ryšių sritį reglamentuojančiuose ar kituose Lietuvos Respublikos norminiuose teisės aktuose.</w:t>
      </w:r>
    </w:p>
    <w:p w14:paraId="7128B67E" w14:textId="77777777" w:rsidR="00A04557" w:rsidRPr="00A04557" w:rsidRDefault="00840745" w:rsidP="00A04557">
      <w:pPr>
        <w:pStyle w:val="Sraopastraipa"/>
        <w:numPr>
          <w:ilvl w:val="0"/>
          <w:numId w:val="4"/>
        </w:numPr>
        <w:tabs>
          <w:tab w:val="left" w:pos="709"/>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 </w:t>
      </w:r>
      <w:r w:rsidR="00A04557" w:rsidRPr="00A04557">
        <w:rPr>
          <w:rFonts w:ascii="Arial" w:hAnsi="Arial" w:cs="Arial"/>
          <w:sz w:val="18"/>
          <w:szCs w:val="18"/>
          <w:lang w:val="lt-LT"/>
        </w:rPr>
        <w:t>Sudaryta „žaliojo pirkimo“ sutartis, vadovaujantis Lietuvos respublikos aplinkos ministro 2011 m. birželio 28 d. įsakymo Nr. D1-508 (LR aplinkos ministro 2022 m. gruodžio 13 d. įsakymo Nr. D1-401  „dėl aplinkos apsaugos kriterijų taikymo, vykdant žaliuosius pirkimus, tvarkos aprašo“ redakcija). I skyriaus 3.5 p. kuris numato, jog „pirkimas, kurio vykdytojas siekia įsigyti prekių, paslaugų ar darbų, darančių kuo mažesnį poveikį aplinkai viename, keliuose ar visuose prekės, paslaugos ar darbo gyvavimo ciklo etapuose“ bei 4.3 punktu: „nėra produktų sąraše, bet perkamai paslaugai ar darbui tiekėjas taiko aplinkos apsaugos vadybos sistemos reikalavimus pagal standartą LST EN ISO 14001 „Aplinkos vadybos sistemos. Reikalavimai ir naudojimo gairės“ (toliau – LST EN ISO 14001) arba (..) – šią įstatymo nuostatą Telia Lietuva, AB atitinka, kadangi taiko aplinkos apsaugos sistemos reikalavimus pagal standartą LST EN ISO 14001.</w:t>
      </w:r>
    </w:p>
    <w:p w14:paraId="38D7E110" w14:textId="41EDEF91" w:rsidR="00840745" w:rsidRDefault="00840745" w:rsidP="00840745">
      <w:pPr>
        <w:pStyle w:val="Sraopastraipa"/>
        <w:numPr>
          <w:ilvl w:val="0"/>
          <w:numId w:val="4"/>
        </w:numPr>
        <w:tabs>
          <w:tab w:val="left" w:pos="709"/>
          <w:tab w:val="left" w:pos="851"/>
          <w:tab w:val="left" w:pos="993"/>
        </w:tabs>
        <w:ind w:left="0" w:firstLine="567"/>
        <w:jc w:val="both"/>
        <w:rPr>
          <w:rFonts w:ascii="Arial" w:hAnsi="Arial" w:cs="Arial"/>
          <w:sz w:val="18"/>
          <w:szCs w:val="18"/>
          <w:lang w:val="lt-LT"/>
        </w:rPr>
      </w:pPr>
    </w:p>
    <w:p w14:paraId="4CE1E340" w14:textId="77777777" w:rsidR="00840745" w:rsidRPr="000E1039" w:rsidRDefault="00840745" w:rsidP="00840745">
      <w:pPr>
        <w:tabs>
          <w:tab w:val="left" w:pos="993"/>
        </w:tabs>
        <w:ind w:firstLine="567"/>
        <w:jc w:val="both"/>
        <w:rPr>
          <w:rFonts w:ascii="Arial" w:hAnsi="Arial" w:cs="Arial"/>
          <w:sz w:val="18"/>
          <w:szCs w:val="18"/>
          <w:lang w:val="lt-LT"/>
        </w:rPr>
      </w:pPr>
    </w:p>
    <w:p w14:paraId="10D7F02F"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įsipareigojimai</w:t>
      </w:r>
    </w:p>
    <w:p w14:paraId="570257A2" w14:textId="77777777" w:rsidR="00087846" w:rsidRPr="003773AD" w:rsidRDefault="00087846" w:rsidP="00087846">
      <w:pPr>
        <w:pStyle w:val="Sraopastraipa"/>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„Telia“ įsipareigoja:</w:t>
      </w:r>
    </w:p>
    <w:p w14:paraId="0FE8BC98"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 xml:space="preserve">teikti Klientui įdiegtas Paslaugas pagal Sutarties sąlygas; </w:t>
      </w:r>
    </w:p>
    <w:p w14:paraId="6E97C56B" w14:textId="77777777" w:rsidR="00087846" w:rsidRPr="003773AD" w:rsidRDefault="00087846" w:rsidP="00087846">
      <w:pPr>
        <w:pStyle w:val="Sraopastraipa"/>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gavusi Kliento pranešimą apie Paslaugos sutrikimus,</w:t>
      </w:r>
      <w:r w:rsidRPr="003773AD" w:rsidDel="00523EB0">
        <w:rPr>
          <w:rFonts w:ascii="Arial" w:hAnsi="Arial" w:cs="Arial"/>
          <w:sz w:val="18"/>
          <w:szCs w:val="18"/>
          <w:lang w:val="lt-LT"/>
        </w:rPr>
        <w:t xml:space="preserve"> </w:t>
      </w:r>
      <w:r w:rsidRPr="003773AD">
        <w:rPr>
          <w:rFonts w:ascii="Arial" w:hAnsi="Arial" w:cs="Arial"/>
          <w:sz w:val="18"/>
          <w:szCs w:val="18"/>
          <w:lang w:val="lt-LT"/>
        </w:rPr>
        <w:t>nemokamai pašalinti dėl „Telia“ kaltės kilusius Paslaugų gedimus</w:t>
      </w:r>
      <w:r w:rsidRPr="003773AD">
        <w:rPr>
          <w:rStyle w:val="Puslapioinaosnuoroda"/>
          <w:rFonts w:ascii="Arial" w:hAnsi="Arial" w:cs="Arial"/>
          <w:sz w:val="18"/>
          <w:szCs w:val="18"/>
          <w:lang w:val="lt-LT"/>
        </w:rPr>
        <w:footnoteReference w:id="5"/>
      </w:r>
      <w:r w:rsidRPr="003773AD">
        <w:rPr>
          <w:rFonts w:ascii="Arial" w:hAnsi="Arial" w:cs="Arial"/>
          <w:sz w:val="18"/>
          <w:szCs w:val="18"/>
          <w:lang w:val="lt-LT"/>
        </w:rPr>
        <w:t xml:space="preserve"> „Telia“ tinkle</w:t>
      </w:r>
      <w:r w:rsidRPr="003773AD">
        <w:rPr>
          <w:rStyle w:val="Puslapioinaosnuoroda"/>
          <w:rFonts w:ascii="Arial" w:hAnsi="Arial" w:cs="Arial"/>
          <w:sz w:val="18"/>
          <w:szCs w:val="18"/>
          <w:lang w:val="lt-LT"/>
        </w:rPr>
        <w:footnoteReference w:id="6"/>
      </w:r>
      <w:r w:rsidRPr="003773AD">
        <w:rPr>
          <w:rFonts w:ascii="Arial" w:hAnsi="Arial" w:cs="Arial"/>
          <w:sz w:val="18"/>
          <w:szCs w:val="18"/>
          <w:lang w:val="lt-LT"/>
        </w:rPr>
        <w:t xml:space="preserve"> per Sutartyje nustatytą laikotarpį;</w:t>
      </w:r>
    </w:p>
    <w:p w14:paraId="4F7D8E89" w14:textId="77777777" w:rsidR="00087846" w:rsidRPr="003773AD" w:rsidRDefault="00087846" w:rsidP="00087846">
      <w:pPr>
        <w:pStyle w:val="Sraopastraipa"/>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ne vėliau kaip prieš 4 darbo dienas informuoti Klientą raštu</w:t>
      </w:r>
      <w:r w:rsidRPr="003773AD">
        <w:rPr>
          <w:rStyle w:val="Puslapioinaosnuoroda"/>
          <w:rFonts w:ascii="Arial" w:hAnsi="Arial" w:cs="Arial"/>
          <w:sz w:val="18"/>
          <w:szCs w:val="18"/>
          <w:lang w:val="lt-LT"/>
        </w:rPr>
        <w:footnoteReference w:id="7"/>
      </w:r>
      <w:r w:rsidRPr="003773AD">
        <w:rPr>
          <w:rFonts w:ascii="Arial" w:hAnsi="Arial" w:cs="Arial"/>
          <w:sz w:val="18"/>
          <w:szCs w:val="18"/>
          <w:lang w:val="lt-LT"/>
        </w:rPr>
        <w:t xml:space="preserve"> ar elektroninėmis priemonėmis apie numatomus techninės priežiūros laikotarpius</w:t>
      </w:r>
      <w:r w:rsidRPr="003773AD">
        <w:rPr>
          <w:rStyle w:val="Puslapioinaosnuoroda"/>
          <w:rFonts w:ascii="Arial" w:hAnsi="Arial" w:cs="Arial"/>
          <w:sz w:val="18"/>
          <w:szCs w:val="18"/>
          <w:lang w:val="lt-LT"/>
        </w:rPr>
        <w:footnoteReference w:id="8"/>
      </w:r>
      <w:r w:rsidRPr="003773AD">
        <w:rPr>
          <w:rFonts w:ascii="Arial" w:hAnsi="Arial" w:cs="Arial"/>
          <w:sz w:val="18"/>
          <w:szCs w:val="18"/>
          <w:lang w:val="lt-LT"/>
        </w:rPr>
        <w:t>, jeigu tuo metu galimi Paslaugų teikimo sutrikimai;</w:t>
      </w:r>
    </w:p>
    <w:p w14:paraId="1ED1F091"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Klientą raštu ar elektroninėmis priemonėmis  ne vėliau kaip per 14 (keturiolika) kalendorinių dienų nuo pasikeitimų atsiradimo dienos.</w:t>
      </w:r>
    </w:p>
    <w:p w14:paraId="7706B97F" w14:textId="77777777" w:rsidR="00087846" w:rsidRPr="003773AD" w:rsidRDefault="00087846" w:rsidP="00087846">
      <w:pPr>
        <w:pStyle w:val="Sraopastraipa"/>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Klientas įsipareigoja:</w:t>
      </w:r>
    </w:p>
    <w:p w14:paraId="580740A2"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Sutartyje nustatyta tvarka ir terminais</w:t>
      </w:r>
      <w:r w:rsidRPr="003773AD" w:rsidDel="006330F9">
        <w:rPr>
          <w:rFonts w:ascii="Arial" w:hAnsi="Arial" w:cs="Arial"/>
          <w:sz w:val="18"/>
          <w:szCs w:val="18"/>
          <w:lang w:val="lt-LT"/>
        </w:rPr>
        <w:t xml:space="preserve"> </w:t>
      </w:r>
      <w:r w:rsidRPr="003773AD">
        <w:rPr>
          <w:rFonts w:ascii="Arial" w:hAnsi="Arial" w:cs="Arial"/>
          <w:sz w:val="18"/>
          <w:szCs w:val="18"/>
          <w:lang w:val="lt-LT"/>
        </w:rPr>
        <w:t xml:space="preserve">atsiskaityti už Paslaugas ir „Telia“ įrangos nuomą; </w:t>
      </w:r>
    </w:p>
    <w:p w14:paraId="29477EAA"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sudaryti visas sąlygas „Telia“ atstovams Paslaugos įdiegimo vietoje įrengti Paslaugas ir „Telia“ įrangą, ją techniškai prižiūrėti, keisti ir (ar) išmontuoti bei atlikti kitus darbus, būtinus Paslaugos teikimui užtikrinti;</w:t>
      </w:r>
    </w:p>
    <w:p w14:paraId="36D3043E"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vykdyti „Telia“ teisėtus reikalavimus, būtinus tinkamam Paslaugų teikimui bei Paslaugos teikimo teisėtumui, Paslaugų ir tinklo saugumui bei vientisumui užtikrinti;</w:t>
      </w:r>
    </w:p>
    <w:p w14:paraId="5856991C"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 xml:space="preserve"> nenaudoti Paslaugos Lietuvos Respublikos įstatymais draudžiamai veiklai, paslaugų teikimui tretiesiems asmenims, šmeižikiško, įžeidžiančio, grasinamojo pobūdžio ar visuomenės dorovės ir moralės principams prieštaraujančiai informacijai, kompiuterių virusams, masinei piktybiškai informacijai (spam) siųsti ar kitiems tikslams, kurie gali pažeisti kitų paslaugų gavėjų teisėtus interesus;</w:t>
      </w:r>
    </w:p>
    <w:p w14:paraId="0D3CB82B"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saugoti „Telia“ įrangą bei Kliento patalpose ar teritorijoje esančias „Telia“ elektroninių ryšių linijas bei įrangą ir užtikrinti, kad ši įranga bei elektroninių ryšių linijos nebūtų sugadintos, pažeistos, sunaikintos ar prarastos dėl Kliento ar trečiųjų asmenų kaltės;</w:t>
      </w:r>
    </w:p>
    <w:p w14:paraId="6D71F9CC"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dėl Kliento kaltės sugadinus „Telia“ įrangą, atlyginti „Telia“ visas turėtas išlaidas, susijusias su tos įrangos remontu, o „Telia“ įrangą sugadinus nepataisomai, praradus ar sunaikinus, atlyginti „Telia“ tos įrangos likutinę vertę arba „Telia“ nustatytą mokestį;</w:t>
      </w:r>
    </w:p>
    <w:p w14:paraId="4888FF72"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lastRenderedPageBreak/>
        <w:t>pagal pateiktą Sąskaitą atlyginti už Paslaugos teikimo sutrikimų „Telia“ tinkle, kai Paslaugos teikimo sutrikimai įvyksta dėl Kliento kaltės, šalinimą. Informacija apie Paslaugos sutrikimų šalinimo įkainius teikiama klientų aptarnavimo telefonu, „Telia“ klientų aptarnavimo skyriuose, interneto tinklapyje www.telia.lt ar kitais „Telia“ nurodytais būdais. Pagalba teikiama Sutartyje nurodytu klientų aptarnavimo telefonu;</w:t>
      </w:r>
    </w:p>
    <w:p w14:paraId="4ABC8777" w14:textId="77777777" w:rsidR="00087846" w:rsidRPr="003773AD" w:rsidRDefault="00087846" w:rsidP="00087846">
      <w:pPr>
        <w:pStyle w:val="Pagrindinistekstas"/>
        <w:numPr>
          <w:ilvl w:val="1"/>
          <w:numId w:val="4"/>
        </w:numPr>
        <w:tabs>
          <w:tab w:val="left" w:pos="851"/>
          <w:tab w:val="left" w:pos="993"/>
        </w:tabs>
        <w:ind w:left="0" w:firstLine="567"/>
        <w:rPr>
          <w:rFonts w:ascii="Arial" w:hAnsi="Arial" w:cs="Arial"/>
          <w:sz w:val="18"/>
          <w:szCs w:val="18"/>
        </w:rPr>
      </w:pPr>
      <w:r w:rsidRPr="003773AD">
        <w:rPr>
          <w:rFonts w:ascii="Arial" w:hAnsi="Arial" w:cs="Arial"/>
          <w:sz w:val="18"/>
          <w:szCs w:val="18"/>
        </w:rPr>
        <w:t xml:space="preserve">saugoti ir tretiesiems asmenims neperduoti jam suteikto slaptažodžio; </w:t>
      </w:r>
    </w:p>
    <w:p w14:paraId="3DA5ABE9" w14:textId="77777777" w:rsidR="00087846" w:rsidRPr="003773AD" w:rsidRDefault="00087846" w:rsidP="00087846">
      <w:pPr>
        <w:pStyle w:val="Sraopastraipa"/>
        <w:numPr>
          <w:ilvl w:val="1"/>
          <w:numId w:val="4"/>
        </w:numPr>
        <w:tabs>
          <w:tab w:val="left" w:pos="851"/>
          <w:tab w:val="left" w:pos="993"/>
          <w:tab w:val="left" w:pos="1134"/>
        </w:tabs>
        <w:ind w:left="0" w:firstLine="567"/>
        <w:jc w:val="both"/>
        <w:rPr>
          <w:rFonts w:ascii="Arial" w:hAnsi="Arial" w:cs="Arial"/>
          <w:sz w:val="18"/>
          <w:szCs w:val="18"/>
          <w:lang w:val="lt-LT"/>
        </w:rPr>
      </w:pPr>
      <w:r w:rsidRPr="003773AD">
        <w:rPr>
          <w:rFonts w:ascii="Arial" w:hAnsi="Arial" w:cs="Arial"/>
          <w:sz w:val="18"/>
          <w:szCs w:val="18"/>
          <w:lang w:val="lt-LT"/>
        </w:rPr>
        <w:t>visuose sutartiniuose dokumentuose pateikti teisingą informaciją;</w:t>
      </w:r>
    </w:p>
    <w:p w14:paraId="73F38FF4" w14:textId="460F8987" w:rsidR="00840745"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„Telia“ raštu ar elektroninėmis priemonėmis  ne vėliau kaip per 14 (keturiolika) kalendorinių dienų nuo pasikeitimų atsiradimo dienos.</w:t>
      </w:r>
    </w:p>
    <w:p w14:paraId="61E66E7D" w14:textId="10B36294" w:rsidR="00840745" w:rsidRDefault="00840745" w:rsidP="00840745">
      <w:pPr>
        <w:pStyle w:val="Sraopastraipa"/>
        <w:tabs>
          <w:tab w:val="left" w:pos="851"/>
          <w:tab w:val="left" w:pos="993"/>
          <w:tab w:val="left" w:pos="1134"/>
        </w:tabs>
        <w:ind w:left="567"/>
        <w:jc w:val="both"/>
        <w:rPr>
          <w:rFonts w:ascii="Arial" w:hAnsi="Arial" w:cs="Arial"/>
          <w:sz w:val="18"/>
          <w:szCs w:val="18"/>
          <w:lang w:val="lt-LT"/>
        </w:rPr>
      </w:pPr>
    </w:p>
    <w:p w14:paraId="4CD98176" w14:textId="77777777" w:rsidR="00087846" w:rsidRPr="000E1039" w:rsidRDefault="00087846" w:rsidP="00840745">
      <w:pPr>
        <w:pStyle w:val="Sraopastraipa"/>
        <w:tabs>
          <w:tab w:val="left" w:pos="851"/>
          <w:tab w:val="left" w:pos="993"/>
          <w:tab w:val="left" w:pos="1134"/>
        </w:tabs>
        <w:ind w:left="567"/>
        <w:jc w:val="both"/>
        <w:rPr>
          <w:rFonts w:ascii="Arial" w:hAnsi="Arial" w:cs="Arial"/>
          <w:sz w:val="18"/>
          <w:szCs w:val="18"/>
          <w:lang w:val="lt-LT"/>
        </w:rPr>
      </w:pPr>
    </w:p>
    <w:p w14:paraId="60298C26"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teisės</w:t>
      </w:r>
    </w:p>
    <w:p w14:paraId="34F2665F" w14:textId="77777777" w:rsidR="00840745" w:rsidRPr="00C20822" w:rsidRDefault="00840745" w:rsidP="00840745">
      <w:pPr>
        <w:pStyle w:val="Sraopastraipa"/>
        <w:numPr>
          <w:ilvl w:val="0"/>
          <w:numId w:val="4"/>
        </w:numPr>
        <w:tabs>
          <w:tab w:val="left" w:pos="851"/>
          <w:tab w:val="left" w:pos="4678"/>
        </w:tabs>
        <w:ind w:left="567" w:firstLine="0"/>
        <w:jc w:val="both"/>
        <w:rPr>
          <w:rFonts w:ascii="Arial" w:hAnsi="Arial" w:cs="Arial"/>
          <w:sz w:val="18"/>
          <w:szCs w:val="18"/>
          <w:lang w:val="lt-LT"/>
        </w:rPr>
      </w:pP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turi teisę:</w:t>
      </w:r>
    </w:p>
    <w:p w14:paraId="524E18D0"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siekdama užtikrinti teikiamos Paslaugos saugumą ir (arba) Paslaugos tinkamą veikimą, atlikti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įrangos programinės įrangos atnaujinimus ir (arba) būtinus nustatymų keitimus;</w:t>
      </w:r>
    </w:p>
    <w:p w14:paraId="191AB649"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 kaupti ir teikti tretiesiems asmenims, užsiimantiems skolų išieškojimo veikla, informaciją apie laiku neatsiskaitantį už Paslaugą Klientą, jeigu Klientui apie įsiskolinimą už suteiktas pagal šią Sutartį Paslaugas buvo priminta raštu ir Klientas pagrįstai jo neginčijo, tačiau nurodytu terminu šio įsiskolinimo neapmokėjo;</w:t>
      </w:r>
    </w:p>
    <w:p w14:paraId="30CFD661"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jei Klientas yra įsiskolinęs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ar/ir tretiesiems asmenims, pareikalauti, kad Klientas sumokėtų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išankstinį mokestį arba užstatą už Paslaugas;</w:t>
      </w:r>
    </w:p>
    <w:p w14:paraId="30600222"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pareikalauti iš Kliento atlyginti visas su skolos už suteiktas Paslaugas administravimu ir išieškojimu susijusias išlaidas.</w:t>
      </w:r>
    </w:p>
    <w:p w14:paraId="6E3EA359" w14:textId="77777777" w:rsidR="00840745" w:rsidRPr="000E1039" w:rsidRDefault="00840745" w:rsidP="00840745">
      <w:pPr>
        <w:pStyle w:val="Sraopastraipa"/>
        <w:numPr>
          <w:ilvl w:val="0"/>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Klientas turi teisę:</w:t>
      </w:r>
    </w:p>
    <w:p w14:paraId="740D74BB"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gauti Sutartyje nustatytos kokybės Paslaugas;</w:t>
      </w:r>
    </w:p>
    <w:p w14:paraId="43441D40"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atsisakyti būti įrašytam į viešuosius spausdintus ir (ar) elektroninius abonentų sąrašus arba reikalauti skelbti nepilnus duomenis (nepilną adresą) apie Klientą, pareiškęs savo nesutikimą arba prašymą Paslaugos užsakymo metu arba pranešdamas viešai skelbiamais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klientų aptarnavimo telefono numeriais;</w:t>
      </w:r>
    </w:p>
    <w:p w14:paraId="2722E8B5" w14:textId="77777777" w:rsidR="00840745" w:rsidRPr="000E1039" w:rsidRDefault="00840745" w:rsidP="00840745">
      <w:pPr>
        <w:pStyle w:val="Sraopastraipa"/>
        <w:numPr>
          <w:ilvl w:val="1"/>
          <w:numId w:val="4"/>
        </w:numPr>
        <w:tabs>
          <w:tab w:val="left" w:pos="426"/>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kilus ginčui tarp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ir Kliento, pateikti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rašytinę pretenziją dėl atitinkamų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veiksmų ar neveikimo.</w:t>
      </w:r>
    </w:p>
    <w:p w14:paraId="01463409" w14:textId="77777777" w:rsidR="00840745" w:rsidRPr="000E1039" w:rsidRDefault="00840745" w:rsidP="00840745">
      <w:pPr>
        <w:pStyle w:val="Sraopastraipa"/>
        <w:tabs>
          <w:tab w:val="left" w:pos="851"/>
          <w:tab w:val="left" w:pos="4678"/>
        </w:tabs>
        <w:ind w:left="0"/>
        <w:jc w:val="both"/>
        <w:rPr>
          <w:rFonts w:ascii="Arial" w:hAnsi="Arial" w:cs="Arial"/>
          <w:sz w:val="18"/>
          <w:szCs w:val="18"/>
          <w:lang w:val="lt-LT"/>
        </w:rPr>
      </w:pPr>
    </w:p>
    <w:p w14:paraId="7D46ED4C"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Paslaugos užsakymo ir teikimo tvarka</w:t>
      </w:r>
    </w:p>
    <w:p w14:paraId="6AD88861"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Paslaugos užsakomos Klientui pateikus Paslaugų užsakymą raštu arba kitu Šalių suderintu būdu.</w:t>
      </w:r>
    </w:p>
    <w:p w14:paraId="0FF4D87E"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Kliento užsakyta Paslauga, esant techninėms galimybėms, įdiegiama per Paslaugos užsakyme nustatytą ar kitą Šalių suderintą terminą. Apie Paslaugų teikimo pradžią „Telia“ praneša Klientui. </w:t>
      </w:r>
    </w:p>
    <w:p w14:paraId="3F2218F0"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Prieš „Telia“ įdiegiant užsakytą Paslaugą, Klientas užsitikrina visas teises, leidimus ir sutikimus, kurie būtini Paslaugų teikimui bei „Telia“ įrangos talpinimui Paslaugos įdiegimo vietoje (Paslaugos įdiegimo vietos savininko sutikimą ir kt.), taip pat užtikrina, kad  Paslaugų įdiegimo vieta atitiktų „Telia“ nurodytus reikalavimus. „Telia“ prieš įdiegdama užsakytą Paslaugą ir bet kuriuo Sutarties galiojimo metu turi teisę pareikalauti Kliento pateikti atitinkamus dokumentus, leidimus, sutikimus.</w:t>
      </w:r>
    </w:p>
    <w:p w14:paraId="1A238DC0"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Klientui neleidžiama pačiam keisti Paslaugos įdiegimo vietos, perleisti naudojimosi Paslauga tretiesiems asmenims, modifikuoti Paslaugos ar jos techninių parametrų, taisyti ir (arba) keisti „Telia“ įrangos, bet kokiu būdu apriboti, apsunkinti ar pažeisti „Telia“ teises į „Telia“ įrangą, taip pat jos perleisti ir/arba išnuomoti „Telia“ įrangą arba perimti jos valdymą ir (arba) kitaip modifikuoti jos konfigūraciją. Įvykus minėtiems veiksmams, tinkamas „Telia“ įrangos veikimas neužtikrinamas, ir už veikimo atkūrimą gali būti taikomi „Telia“ nustatyti mokesčiai.</w:t>
      </w:r>
    </w:p>
    <w:p w14:paraId="6101BB11"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Klientas užtikrina tinkamas „Telia“ įrangos naudojimo sąlygas ir nepertraukiamą elektros tiekimą (įskaitant įžeminimą) Paslaugos įdiegimo vietoje sumontuotai „Telia“ įrangai. </w:t>
      </w:r>
    </w:p>
    <w:p w14:paraId="1A725D7C"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Paslaugų gedimų šalinimo sąlygos nustatomos konkrečios Paslaugos teikimo taisyklėse, Paslaugos užsakymuose ar kituose Sutarties prieduose.</w:t>
      </w:r>
    </w:p>
    <w:p w14:paraId="0E50F369" w14:textId="77777777" w:rsidR="00840745" w:rsidRPr="00D75D0E" w:rsidRDefault="00840745" w:rsidP="00840745">
      <w:pPr>
        <w:pStyle w:val="Sraopastraipa"/>
        <w:tabs>
          <w:tab w:val="left" w:pos="993"/>
        </w:tabs>
        <w:spacing w:after="120"/>
        <w:ind w:left="567"/>
        <w:contextualSpacing w:val="0"/>
        <w:jc w:val="both"/>
        <w:rPr>
          <w:rFonts w:ascii="Arial" w:hAnsi="Arial" w:cs="Arial"/>
          <w:b/>
          <w:bCs/>
          <w:caps/>
          <w:sz w:val="18"/>
          <w:szCs w:val="18"/>
          <w:lang w:val="lt-LT"/>
        </w:rPr>
      </w:pPr>
    </w:p>
    <w:p w14:paraId="5296BD83" w14:textId="77777777" w:rsidR="00840745" w:rsidRPr="00C20822"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sz w:val="18"/>
          <w:szCs w:val="18"/>
          <w:lang w:val="lt-LT"/>
        </w:rPr>
        <w:t xml:space="preserve">  </w:t>
      </w:r>
      <w:r w:rsidRPr="000E1039">
        <w:rPr>
          <w:rFonts w:ascii="Arial" w:hAnsi="Arial" w:cs="Arial"/>
          <w:b/>
          <w:bCs/>
          <w:caps/>
          <w:sz w:val="18"/>
          <w:szCs w:val="18"/>
          <w:lang w:val="lt-LT"/>
        </w:rPr>
        <w:t>Atsiskaitymo tvarka ir terminai</w:t>
      </w:r>
    </w:p>
    <w:p w14:paraId="3BB1A61E" w14:textId="736BDFB3" w:rsidR="00FA589B" w:rsidRPr="003773AD" w:rsidRDefault="0091054C" w:rsidP="00FA589B">
      <w:pPr>
        <w:pStyle w:val="Sraopastraipa"/>
        <w:numPr>
          <w:ilvl w:val="0"/>
          <w:numId w:val="4"/>
        </w:numPr>
        <w:tabs>
          <w:tab w:val="left" w:pos="284"/>
          <w:tab w:val="left" w:pos="851"/>
        </w:tabs>
        <w:ind w:left="0" w:firstLine="567"/>
        <w:jc w:val="both"/>
        <w:rPr>
          <w:rFonts w:ascii="Arial" w:hAnsi="Arial" w:cs="Arial"/>
          <w:sz w:val="18"/>
          <w:szCs w:val="18"/>
          <w:lang w:val="lt-LT"/>
        </w:rPr>
      </w:pPr>
      <w:r w:rsidRPr="0091054C">
        <w:rPr>
          <w:rFonts w:ascii="Arial" w:hAnsi="Arial" w:cs="Arial"/>
          <w:sz w:val="18"/>
          <w:szCs w:val="18"/>
          <w:lang w:val="lt-LT"/>
        </w:rPr>
        <w:t>Pagal šią Sutartį teikiamos paslaugos pagal prie sutarties einančių užsakymų blankų. Paslaugų kaina nekeičiama visą Sutarties galiojimo laikotarpį nurodytą 32 punkte</w:t>
      </w:r>
      <w:r>
        <w:rPr>
          <w:rFonts w:ascii="Arial" w:hAnsi="Arial" w:cs="Arial"/>
          <w:sz w:val="18"/>
          <w:szCs w:val="18"/>
          <w:lang w:val="lt-LT"/>
        </w:rPr>
        <w:t xml:space="preserve">. </w:t>
      </w:r>
      <w:r w:rsidR="00FA589B" w:rsidRPr="003773AD">
        <w:rPr>
          <w:rFonts w:ascii="Arial" w:hAnsi="Arial" w:cs="Arial"/>
          <w:sz w:val="18"/>
          <w:szCs w:val="18"/>
          <w:lang w:val="lt-LT"/>
        </w:rPr>
        <w:t xml:space="preserve">Sutarties įkainiai </w:t>
      </w:r>
      <w:r w:rsidR="00FA589B" w:rsidRPr="003773AD">
        <w:rPr>
          <w:rFonts w:ascii="Arial" w:eastAsia="Calibri" w:hAnsi="Arial" w:cs="Arial"/>
          <w:sz w:val="18"/>
          <w:szCs w:val="18"/>
          <w:lang w:val="lt-LT"/>
        </w:rPr>
        <w:t>galiojimo laikotarpiu gali būti perskaičiuojami tokiomis sąlygomis:</w:t>
      </w:r>
    </w:p>
    <w:p w14:paraId="293EA2B1"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13.1.Pirmas perskaičiavimas vykdomas ne anksčiau kaip po 12 (dvylikos) mėnesių nuo Sutarties įsigaliojimo.</w:t>
      </w:r>
    </w:p>
    <w:p w14:paraId="62F43950"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13.2. Sutarties galiojimo laikotarpiu galės būti perskaičiuojami ir keičiami  ne dažniau kaip vieną kartą per 12 (dvylikos) mėnesių laikotarpį.</w:t>
      </w:r>
    </w:p>
    <w:p w14:paraId="4E47AA2C"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13.3. 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p>
    <w:p w14:paraId="2E583A58"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13.3.1  jeigu pagal Lietuvos Respublikos statistikos departamento duomenis Lietuvos Respublikos Metinė infliacija pasiekia 5 ar daugiau procentų arba Metinė defliacija pasiekia -5 ar mažiau procentų ribą (duomenų šaltinis - </w:t>
      </w:r>
      <w:hyperlink r:id="rId12" w:history="1">
        <w:r w:rsidRPr="003773AD">
          <w:rPr>
            <w:rFonts w:ascii="Arial" w:eastAsia="Calibri" w:hAnsi="Arial" w:cs="Arial"/>
            <w:sz w:val="18"/>
            <w:szCs w:val="18"/>
            <w:lang w:val="lt-LT"/>
          </w:rPr>
          <w:t>http://www.stat.gov.lt</w:t>
        </w:r>
      </w:hyperlink>
    </w:p>
    <w:p w14:paraId="09C30C14"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13.4. Įkainių perskaičiavimą inicijuojanti Šalis turi informuoti kitą Šalį raštu apie pageidavimą perskaičiuoti </w:t>
      </w:r>
      <w:sdt>
        <w:sdtPr>
          <w:rPr>
            <w:rFonts w:ascii="Arial" w:eastAsia="Calibri" w:hAnsi="Arial" w:cs="Arial"/>
            <w:sz w:val="18"/>
            <w:szCs w:val="18"/>
            <w:lang w:val="lt-LT"/>
          </w:rPr>
          <w:id w:val="-1301615556"/>
          <w:placeholder>
            <w:docPart w:val="1D6C9075F5CC446A87E46F652F500B10"/>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Pr="003773AD">
            <w:rPr>
              <w:rFonts w:ascii="Arial" w:eastAsia="Calibri" w:hAnsi="Arial" w:cs="Arial"/>
              <w:sz w:val="18"/>
              <w:szCs w:val="18"/>
              <w:lang w:val="lt-LT"/>
            </w:rPr>
            <w:t>Įkainius</w:t>
          </w:r>
        </w:sdtContent>
      </w:sdt>
      <w:r w:rsidRPr="003773AD">
        <w:rPr>
          <w:rFonts w:ascii="Arial" w:eastAsia="Calibri" w:hAnsi="Arial" w:cs="Arial"/>
          <w:sz w:val="18"/>
          <w:szCs w:val="18"/>
          <w:lang w:val="lt-LT"/>
        </w:rPr>
        <w:t>.</w:t>
      </w:r>
    </w:p>
    <w:p w14:paraId="1AB30108"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13.5. Įkainiai perskaičiuojami pagal žemiau pateiktą formulę:</w:t>
      </w:r>
    </w:p>
    <w:p w14:paraId="603B585C"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5FB9B410"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lt-LT" w:eastAsia="lt-LT"/>
        </w:rPr>
        <w:drawing>
          <wp:anchor distT="0" distB="0" distL="114300" distR="114300" simplePos="0" relativeHeight="251659264" behindDoc="0" locked="0" layoutInCell="1" allowOverlap="1" wp14:anchorId="15B4B3FC" wp14:editId="506979AD">
            <wp:simplePos x="0" y="0"/>
            <wp:positionH relativeFrom="column">
              <wp:posOffset>480060</wp:posOffset>
            </wp:positionH>
            <wp:positionV relativeFrom="paragraph">
              <wp:posOffset>48260</wp:posOffset>
            </wp:positionV>
            <wp:extent cx="2495550" cy="17145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5550" cy="171450"/>
                    </a:xfrm>
                    <a:prstGeom prst="rect">
                      <a:avLst/>
                    </a:prstGeom>
                    <a:noFill/>
                  </pic:spPr>
                </pic:pic>
              </a:graphicData>
            </a:graphic>
            <wp14:sizeRelH relativeFrom="page">
              <wp14:pctWidth>0</wp14:pctWidth>
            </wp14:sizeRelH>
            <wp14:sizeRelV relativeFrom="page">
              <wp14:pctHeight>0</wp14:pctHeight>
            </wp14:sizeRelV>
          </wp:anchor>
        </w:drawing>
      </w:r>
      <w:r w:rsidRPr="003773AD">
        <w:rPr>
          <w:rFonts w:ascii="Arial" w:eastAsia="Calibri" w:hAnsi="Arial" w:cs="Arial"/>
          <w:sz w:val="18"/>
          <w:szCs w:val="18"/>
          <w:lang w:val="lt-LT"/>
        </w:rPr>
        <w:br w:type="textWrapping" w:clear="all"/>
      </w:r>
    </w:p>
    <w:p w14:paraId="723DA034"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sz w:val="18"/>
          <w:szCs w:val="18"/>
          <w:lang w:val="lt-LT"/>
        </w:rPr>
        <w:t>Cpn – perskaičiuota (s)Paslaugai(oms)</w:t>
      </w:r>
    </w:p>
    <w:p w14:paraId="4137D54A" w14:textId="77777777" w:rsidR="00FA589B" w:rsidRPr="003773AD" w:rsidRDefault="00FA589B" w:rsidP="00FA589B">
      <w:pPr>
        <w:ind w:left="709" w:hanging="7"/>
        <w:contextualSpacing/>
        <w:rPr>
          <w:rFonts w:ascii="Arial" w:eastAsia="Calibri" w:hAnsi="Arial" w:cs="Arial"/>
          <w:sz w:val="18"/>
          <w:szCs w:val="18"/>
          <w:lang w:val="lt-LT"/>
        </w:rPr>
      </w:pPr>
    </w:p>
    <w:p w14:paraId="15FE4F07"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sz w:val="18"/>
          <w:szCs w:val="18"/>
          <w:lang w:val="lt-LT"/>
        </w:rPr>
        <w:t xml:space="preserve">Sn – Sutartyje numatyta (s) Paslaugai(oms) </w:t>
      </w:r>
      <w:sdt>
        <w:sdtPr>
          <w:rPr>
            <w:rFonts w:ascii="Arial" w:eastAsia="Calibri" w:hAnsi="Arial" w:cs="Arial"/>
            <w:sz w:val="18"/>
            <w:szCs w:val="18"/>
            <w:lang w:val="lt-LT"/>
          </w:rPr>
          <w:id w:val="-1827355665"/>
          <w:placeholder>
            <w:docPart w:val="CEB72BA9932E42AD86B17FDB0FDEB465"/>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3773AD">
            <w:rPr>
              <w:rFonts w:ascii="Arial" w:eastAsia="Calibri" w:hAnsi="Arial" w:cs="Arial"/>
              <w:sz w:val="18"/>
              <w:szCs w:val="18"/>
              <w:lang w:val="lt-LT"/>
            </w:rPr>
            <w:t>taikomas įkainis</w:t>
          </w:r>
        </w:sdtContent>
      </w:sdt>
    </w:p>
    <w:p w14:paraId="582A7C89" w14:textId="77777777" w:rsidR="00FA589B" w:rsidRPr="003773AD" w:rsidRDefault="00FA589B" w:rsidP="00FA589B">
      <w:pPr>
        <w:ind w:left="709" w:hanging="7"/>
        <w:contextualSpacing/>
        <w:rPr>
          <w:rFonts w:ascii="Arial" w:eastAsia="Calibri" w:hAnsi="Arial" w:cs="Arial"/>
          <w:sz w:val="18"/>
          <w:szCs w:val="18"/>
          <w:lang w:val="lt-LT"/>
        </w:rPr>
      </w:pPr>
    </w:p>
    <w:p w14:paraId="70F86810" w14:textId="77777777" w:rsidR="00FA589B" w:rsidRPr="003773AD" w:rsidRDefault="00FA589B" w:rsidP="00FA589B">
      <w:pPr>
        <w:ind w:left="709" w:hanging="7"/>
        <w:contextualSpacing/>
        <w:jc w:val="both"/>
        <w:rPr>
          <w:rFonts w:ascii="Arial" w:eastAsia="Calibri" w:hAnsi="Arial" w:cs="Arial"/>
          <w:sz w:val="18"/>
          <w:szCs w:val="18"/>
          <w:lang w:val="lt-LT"/>
        </w:rPr>
      </w:pPr>
      <w:r w:rsidRPr="003773AD">
        <w:rPr>
          <w:rFonts w:ascii="Arial" w:eastAsia="Calibri" w:hAnsi="Arial" w:cs="Arial"/>
          <w:sz w:val="18"/>
          <w:szCs w:val="18"/>
          <w:lang w:val="lt-LT"/>
        </w:rPr>
        <w:t xml:space="preserve">I – infliacijos arba defliacijos </w:t>
      </w:r>
      <w:r w:rsidRPr="003773AD">
        <w:rPr>
          <w:rFonts w:ascii="Arial" w:eastAsia="Calibri" w:hAnsi="Arial" w:cs="Arial"/>
          <w:bCs/>
          <w:sz w:val="18"/>
          <w:szCs w:val="18"/>
          <w:lang w:val="lt-LT"/>
        </w:rPr>
        <w:t xml:space="preserve">(defliacijos atveju procentas įrašomas su minuso ženklu) </w:t>
      </w:r>
      <w:r w:rsidRPr="003773AD">
        <w:rPr>
          <w:rFonts w:ascii="Arial" w:eastAsia="Calibri" w:hAnsi="Arial" w:cs="Arial"/>
          <w:sz w:val="18"/>
          <w:szCs w:val="18"/>
          <w:lang w:val="lt-LT"/>
        </w:rPr>
        <w:t>dydis procentais;</w:t>
      </w:r>
    </w:p>
    <w:p w14:paraId="04BD14EB" w14:textId="77777777" w:rsidR="00FA589B" w:rsidRPr="003773AD" w:rsidRDefault="00FA589B" w:rsidP="00FA589B">
      <w:pPr>
        <w:ind w:left="709" w:hanging="7"/>
        <w:contextualSpacing/>
        <w:rPr>
          <w:rFonts w:ascii="Arial" w:eastAsia="Calibri" w:hAnsi="Arial" w:cs="Arial"/>
          <w:sz w:val="18"/>
          <w:szCs w:val="18"/>
          <w:lang w:val="lt-LT"/>
        </w:rPr>
      </w:pPr>
    </w:p>
    <w:p w14:paraId="64D82C72"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lt-LT" w:eastAsia="lt-LT"/>
        </w:rPr>
        <w:drawing>
          <wp:inline distT="0" distB="0" distL="0" distR="0" wp14:anchorId="796DC559" wp14:editId="0338EFEE">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773AD">
        <w:rPr>
          <w:rFonts w:ascii="Arial" w:eastAsia="Calibri" w:hAnsi="Arial" w:cs="Arial"/>
          <w:sz w:val="18"/>
          <w:szCs w:val="18"/>
          <w:lang w:val="lt-LT"/>
        </w:rPr>
        <w:t>- defliacijos atveju (-5), infliacijos atveju 5.</w:t>
      </w:r>
    </w:p>
    <w:p w14:paraId="542E10A4" w14:textId="77777777" w:rsidR="00FA589B" w:rsidRPr="003773AD" w:rsidRDefault="00FA589B" w:rsidP="00FA589B">
      <w:pPr>
        <w:rPr>
          <w:rFonts w:ascii="Arial" w:eastAsia="Calibri" w:hAnsi="Arial" w:cs="Arial"/>
          <w:sz w:val="18"/>
          <w:szCs w:val="18"/>
          <w:lang w:val="lt-LT"/>
        </w:rPr>
      </w:pPr>
    </w:p>
    <w:p w14:paraId="06414DC1"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p>
    <w:p w14:paraId="1250A75A"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3B30F10D"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13.6 </w:t>
      </w:r>
      <w:sdt>
        <w:sdtPr>
          <w:rPr>
            <w:rFonts w:ascii="Arial" w:eastAsia="Calibri" w:hAnsi="Arial" w:cs="Arial"/>
            <w:sz w:val="18"/>
            <w:szCs w:val="18"/>
            <w:lang w:val="lt-LT"/>
          </w:rPr>
          <w:id w:val="1983810146"/>
          <w:placeholder>
            <w:docPart w:val="0B56805162F44BCCA7117B31D42D6E8A"/>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EndPr/>
        <w:sdtContent>
          <w:r w:rsidRPr="003773AD">
            <w:rPr>
              <w:rFonts w:ascii="Arial" w:eastAsia="Calibri" w:hAnsi="Arial" w:cs="Arial"/>
              <w:sz w:val="18"/>
              <w:szCs w:val="18"/>
              <w:lang w:val="lt-LT"/>
            </w:rPr>
            <w:t>Perskaičiuoti Įkainiai</w:t>
          </w:r>
        </w:sdtContent>
      </w:sdt>
      <w:r w:rsidRPr="003773AD">
        <w:rPr>
          <w:rFonts w:ascii="Arial" w:eastAsia="Calibri" w:hAnsi="Arial" w:cs="Arial"/>
          <w:sz w:val="18"/>
          <w:szCs w:val="18"/>
          <w:lang w:val="lt-LT"/>
        </w:rPr>
        <w:t xml:space="preserve"> įsigalioja nuo abiejų Šalių susitarimo dėl Sutarties pakeitimo pasirašymo dienos, jei pačiame susitarime nenumatyta kitaip.</w:t>
      </w:r>
    </w:p>
    <w:p w14:paraId="5F9C52E4"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13.7.  Už Paslaugas, užsakytas (-us) iki susitarimo dėl Įkainių perskaičiavimo pasirašymo dienos, Klientas apmoka taikant iki tol galiojusias (-us) Įkainius, o už Paslaugas užsakytas (us) po susitarimo pasirašymo dienos, Paslaugų teikėjui bus apmokama taikant apskaičiuotus Įkainius po perskaičiavimo.</w:t>
      </w:r>
    </w:p>
    <w:p w14:paraId="0B24E67F"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Paslaugos teikimo mokesčiai pradedami skaičiuoti nuo Paslaugos teikimo pradžios. Įjungus ar išjungus Paslaugas ne pirmąją kalendorinio Sutarties galiojimo mėnesio dieną, už tą mėnesį suteiktas Paslaugas (įskaitant Paslaugos įjungimo ir išjungimo dienas) Klientas moka proporcingai apskaičiuotą mėnesio mokesčio dalį.</w:t>
      </w:r>
    </w:p>
    <w:p w14:paraId="21AB5EA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„Telia“ iki 10 (dešimtos) kiekvieno kalendorinio mėnesio dienos elektroniniu būdu pateikia Klientui Sąskaitą už per praėjusį Ataskaitinį laikotarpį</w:t>
      </w:r>
      <w:r w:rsidRPr="003773AD">
        <w:rPr>
          <w:rStyle w:val="Puslapioinaosnuoroda"/>
          <w:rFonts w:ascii="Arial" w:hAnsi="Arial" w:cs="Arial"/>
          <w:sz w:val="18"/>
          <w:szCs w:val="18"/>
          <w:lang w:val="lt-LT"/>
        </w:rPr>
        <w:footnoteReference w:id="9"/>
      </w:r>
      <w:r w:rsidRPr="003773AD">
        <w:rPr>
          <w:rFonts w:ascii="Arial" w:hAnsi="Arial" w:cs="Arial"/>
          <w:sz w:val="18"/>
          <w:szCs w:val="18"/>
          <w:lang w:val="lt-LT"/>
        </w:rPr>
        <w:t xml:space="preserve"> suteiktas Paslaugas.  Sąskaitos teikiamos per „E. Sąskaita” sistemą, jeigu Klientas paskelbė Sutartį Centrinėje viešųjų pirkimų informacinėje sistemoje. Jei informacinės sistemos „E. sąskaita“ funkcinės galimybės nepakankamos ar laikinai neužtikrinamos, „Telia“ gali pateikti reikalingą informaciją elektroniniais kanalais suderintais su Klientu.</w:t>
      </w:r>
    </w:p>
    <w:p w14:paraId="465B995E"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per 5 (penkias) dienas nuo Sutarties 15 punkte nurodyto Sąskaitos pateikimo termino pabaigos Klientas nepraneša „Telia“ apie Sąskaitos negavimą, laikoma, kad Sąskaitą Klientas gavo ne vėliau kaip kitą dieną po paskutinės šios sutarties 15 punkte apibrėžto Sąskaitos pateikimo Klientui termino dienos. Negavęs Sąskaitos, Klientas turi teisę gauti jos kopiją.</w:t>
      </w:r>
    </w:p>
    <w:p w14:paraId="43177D6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Visi mokesčiai turi būti sumokami pagal „Telia“ išrašytą Sąskaitą į joje nurodytą „Telia“ atsiskaitomąją banko sąskaitą iki paskutinės Sąskaitos išrašymo mėnesio dienos, jeigu Sąskaitoje nenurodyta vėlesnė atsiskaitymo data.</w:t>
      </w:r>
    </w:p>
    <w:p w14:paraId="77335CA4"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iš Kliento gautų įmokų nepakanka visam įsiskolinimui už Paslaugas padengti, gautos įmokos paskirstomos taip: pirmiausiai padengiamos „Telia“ patirtos išlaidos išieškant skolą iš Kliento, toliau padengiami priskaičiuoti delspinigiai/palūkanos, paskiausiai padengiama skola už Paslaugas (pradedant seniausia).</w:t>
      </w:r>
    </w:p>
    <w:p w14:paraId="0875F99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 xml:space="preserve">Klientui vėluojant atsiskaityti už suteiktas Paslaugas ilgiau nei 7 kalendorines dienas, taikomas skolos administravimo mokestis. Jei Klientui dėl skolos buvo apribotas Paslaugų teikimas, atnaujinus Paslaugų teikimą taikomas Paslaugų teikimo atnaujinimo mokestis. Minėtų mokesčių dydžiai skelbiami „Telia“ tinklapyje </w:t>
      </w:r>
      <w:hyperlink r:id="rId15" w:history="1">
        <w:r w:rsidRPr="003773AD">
          <w:rPr>
            <w:rStyle w:val="Hipersaitas"/>
            <w:rFonts w:ascii="Arial" w:hAnsi="Arial" w:cs="Arial"/>
            <w:sz w:val="18"/>
            <w:szCs w:val="18"/>
            <w:lang w:val="lt-LT"/>
          </w:rPr>
          <w:t>www.telia.lt</w:t>
        </w:r>
      </w:hyperlink>
      <w:r w:rsidRPr="003773AD">
        <w:rPr>
          <w:rFonts w:ascii="Arial" w:hAnsi="Arial" w:cs="Arial"/>
          <w:sz w:val="18"/>
          <w:szCs w:val="18"/>
          <w:lang w:val="lt-LT"/>
        </w:rPr>
        <w:t>.</w:t>
      </w:r>
    </w:p>
    <w:p w14:paraId="579D560A" w14:textId="77777777" w:rsidR="00840745" w:rsidRPr="000E1039" w:rsidRDefault="00840745" w:rsidP="00840745">
      <w:pPr>
        <w:pStyle w:val="Sraopastraipa"/>
        <w:tabs>
          <w:tab w:val="left" w:pos="284"/>
          <w:tab w:val="left" w:pos="4678"/>
        </w:tabs>
        <w:ind w:left="0"/>
        <w:jc w:val="both"/>
        <w:rPr>
          <w:rFonts w:ascii="Arial" w:hAnsi="Arial" w:cs="Arial"/>
          <w:b/>
          <w:bCs/>
          <w:iCs/>
          <w:color w:val="000000"/>
          <w:sz w:val="18"/>
          <w:szCs w:val="18"/>
          <w:lang w:val="lt-LT"/>
        </w:rPr>
      </w:pPr>
    </w:p>
    <w:p w14:paraId="49FAB0F2"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PASLAUGŲ TEIKIMO APRIBOJIMO</w:t>
      </w:r>
      <w:r w:rsidRPr="000E1039" w:rsidDel="00215EE2">
        <w:rPr>
          <w:rFonts w:ascii="Arial" w:hAnsi="Arial" w:cs="Arial"/>
          <w:b/>
          <w:bCs/>
          <w:caps/>
          <w:sz w:val="18"/>
          <w:szCs w:val="18"/>
          <w:lang w:val="lt-LT"/>
        </w:rPr>
        <w:t xml:space="preserve"> </w:t>
      </w:r>
      <w:r w:rsidRPr="000E1039">
        <w:rPr>
          <w:rFonts w:ascii="Arial" w:hAnsi="Arial" w:cs="Arial"/>
          <w:b/>
          <w:bCs/>
          <w:caps/>
          <w:sz w:val="18"/>
          <w:szCs w:val="18"/>
          <w:lang w:val="lt-LT"/>
        </w:rPr>
        <w:t xml:space="preserve">IR NUTRAUKIMO SĄLYGOS </w:t>
      </w:r>
    </w:p>
    <w:p w14:paraId="4E84E1F7" w14:textId="77777777" w:rsidR="00FA589B" w:rsidRPr="003773AD" w:rsidRDefault="00840745"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0E1039">
        <w:rPr>
          <w:rFonts w:ascii="Arial" w:hAnsi="Arial" w:cs="Arial"/>
          <w:iCs/>
          <w:sz w:val="18"/>
          <w:szCs w:val="18"/>
          <w:lang w:val="lt-LT"/>
        </w:rPr>
        <w:t xml:space="preserve"> </w:t>
      </w:r>
      <w:r w:rsidR="00FA589B" w:rsidRPr="003773AD">
        <w:rPr>
          <w:rFonts w:ascii="Arial" w:hAnsi="Arial" w:cs="Arial"/>
          <w:sz w:val="18"/>
          <w:szCs w:val="18"/>
          <w:lang w:val="lt-LT"/>
        </w:rPr>
        <w:t xml:space="preserve">Jei Klientas naudojasi Paslauga pažeisdamas Sutarties reikalavimus, „Telia“, įspėjusi Klientą ne vėliau kaip prieš 4 (keturias) darbo dienas, turi teisę apriboti atitinkamos užsakytos Paslaugos teikimą Klientui. </w:t>
      </w:r>
    </w:p>
    <w:p w14:paraId="5ADDB026"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dėl Kliento veiksmų kyla grėsmė Paslaugų ir (arba) „Telia“ tinklo veikimui, saugumui, vientisumui, patikimumui, elektroninių ryšių paslaugų suderinamumui, duomenų apsaugos užtikrinimui arba tokiais Kliento veiksmais „Telia“ daroma materialinė žala, trukdoma kitiems paslaugų gavėjams naudotis „Telia“ tinklu teikiamomis paslaugomis arba bloginama teikiamų paslaugų kokybė, arba Paslauga naudojama Sutarties 4.5 punkte nurodytai veiklai, arba kyla akivaizdi saugumo incidento grėsmė ar nustatomas įvykęs saugumo incidentas, „Telia“ turi teisę nedelsdama be išankstinio perspėjimo apriboti Paslaugos (-ų) teikimą ir nedelsdama apie tai raštu ar elektroninėmis priemonėmis informuoti Klientą.</w:t>
      </w:r>
    </w:p>
    <w:p w14:paraId="05BB7F78"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Paslaugų teikimas „Telia“ iniciatyva gali būti nutrauktas, apie tai raštu ar elektroninėmis priemonėmis informavus Klientą ne vėliau kaip prieš 5 (penkias) darbo dienas, jei Klientas nepašalina Sutarties pažeidimų per 30 (trisdešimt) dienų nuo „Telia“ pranešimo apie Paslaugų teikimo apribojimą gavimo.</w:t>
      </w:r>
    </w:p>
    <w:p w14:paraId="0515D406"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dėl Kliento kaltės buvo apribotas Paslaugos teikimas ir vėliau buvo pašalintos to priežastys, „Telia“ atnaujina Paslaugos teikimą ar atstato Paslaugos kokybės parametrus nedelsdama, per 1 darbo dieną po informacijos apie minėtų priežasčių pašalinimą gavimo.</w:t>
      </w:r>
    </w:p>
    <w:p w14:paraId="31738ADA"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Dėl Kliento kaltės apribojus (sustabdžius) Paslaugos teikimą, Klientas neatleidžiamas nuo sutartų Paslaugos  ar įrangos nuomos mokesčių mokėjimo. </w:t>
      </w:r>
    </w:p>
    <w:p w14:paraId="15CD3773" w14:textId="38A2882A" w:rsidR="00840745" w:rsidRPr="000E1039" w:rsidRDefault="00840745" w:rsidP="00FA589B">
      <w:pPr>
        <w:pStyle w:val="Sraopastraipa"/>
        <w:tabs>
          <w:tab w:val="left" w:pos="284"/>
          <w:tab w:val="left" w:pos="851"/>
        </w:tabs>
        <w:ind w:left="567"/>
        <w:jc w:val="both"/>
        <w:rPr>
          <w:rFonts w:ascii="Arial" w:hAnsi="Arial" w:cs="Arial"/>
          <w:sz w:val="18"/>
          <w:szCs w:val="18"/>
          <w:lang w:val="lt-LT"/>
        </w:rPr>
      </w:pPr>
    </w:p>
    <w:p w14:paraId="001DA0D1"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Atsakomybė</w:t>
      </w:r>
    </w:p>
    <w:p w14:paraId="0BAF23D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„Telia“ imasi priemonių, kad užtikrintų savo tinklo ir juo teikiamų Paslaugų saugumą, tačiau neatsako už bet kokių kompiuterinių virusų ar kitų kenkėjiškų programų siuntimą per „Telia“ tinklą ir dėl šių virusų ar kitų kenkėjiškų programų Klientui padarytą žalą. </w:t>
      </w:r>
    </w:p>
    <w:p w14:paraId="58FE54CE"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„Telia“ neatsako už Paslaugos neteikimą ar netinkamą teikimą ir (arba) Klientui tuo padarytą žalą, jei tai įvyko ne dėl „Telia“ kaltės, taip pat už trečiųjų asmenų veiksmus ar apribojimus, taikomus Klientui.</w:t>
      </w:r>
    </w:p>
    <w:p w14:paraId="3008546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Klientas atsako už savo paslaugų vartotojų veiksmus naudojantis Paslauga.</w:t>
      </w:r>
    </w:p>
    <w:p w14:paraId="4A9B658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„Telia“ nekontroliuoja informacijos, perduodamos elektroninių ryšių tinklais  naudojantis Sutartimi teikiamomis Paslaugomis, turinio ir todėl nėra atsakinga už jį.</w:t>
      </w:r>
    </w:p>
    <w:p w14:paraId="469227DC"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Klientas laiku neatsiskaito su „Telia“, „Telia“ turi teisę reikalauti iš Kliento 0,04 proc. delspinigių nuo visos laiku nesumokėtos sumos už kiekvieną uždelstą kalendorinę dieną.</w:t>
      </w:r>
    </w:p>
    <w:p w14:paraId="700FF18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Šalis, dėl kurios kaltų veiksmų kita Šalis patiria žalą, privalo atlyginti kitai Šaliai  jos patirtus tiesioginius nuostolius, (bet ne daugiau kaip 6 mėnesinių mokesčių dydžio) jei Paslaugų teikimo taisyklėse, skelbiamose viešai- nenustatyta kitaip.</w:t>
      </w:r>
    </w:p>
    <w:p w14:paraId="2EB169E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Nė viena iš Šalių neatsako už netiesioginių nuostolių atlyginimą kitai Sutarties Šaliai, pvz., už negautas pajamas, už nesudarytus ar neįvykdytus sandorius su  trečiosiomis šalimis ir pan., jei Sutartyje nenustatyta kitaip.</w:t>
      </w:r>
    </w:p>
    <w:p w14:paraId="771B4B13" w14:textId="5C53FC42" w:rsidR="00840745" w:rsidRDefault="00840745" w:rsidP="00840745">
      <w:pPr>
        <w:tabs>
          <w:tab w:val="left" w:pos="284"/>
          <w:tab w:val="left" w:pos="709"/>
          <w:tab w:val="left" w:pos="851"/>
        </w:tabs>
        <w:ind w:firstLine="567"/>
        <w:jc w:val="both"/>
        <w:rPr>
          <w:rFonts w:ascii="Arial" w:hAnsi="Arial" w:cs="Arial"/>
          <w:sz w:val="18"/>
          <w:szCs w:val="18"/>
          <w:lang w:val="lt-LT"/>
        </w:rPr>
      </w:pPr>
    </w:p>
    <w:p w14:paraId="1D0150B6" w14:textId="56821CB3" w:rsidR="00FA589B" w:rsidRDefault="00FA589B" w:rsidP="00840745">
      <w:pPr>
        <w:tabs>
          <w:tab w:val="left" w:pos="284"/>
          <w:tab w:val="left" w:pos="709"/>
          <w:tab w:val="left" w:pos="851"/>
        </w:tabs>
        <w:ind w:firstLine="567"/>
        <w:jc w:val="both"/>
        <w:rPr>
          <w:rFonts w:ascii="Arial" w:hAnsi="Arial" w:cs="Arial"/>
          <w:sz w:val="18"/>
          <w:szCs w:val="18"/>
          <w:lang w:val="lt-LT"/>
        </w:rPr>
      </w:pPr>
    </w:p>
    <w:p w14:paraId="5893DCE9" w14:textId="3B8EC756" w:rsidR="00FA589B" w:rsidRDefault="00FA589B" w:rsidP="00840745">
      <w:pPr>
        <w:tabs>
          <w:tab w:val="left" w:pos="284"/>
          <w:tab w:val="left" w:pos="709"/>
          <w:tab w:val="left" w:pos="851"/>
        </w:tabs>
        <w:ind w:firstLine="567"/>
        <w:jc w:val="both"/>
        <w:rPr>
          <w:rFonts w:ascii="Arial" w:hAnsi="Arial" w:cs="Arial"/>
          <w:sz w:val="18"/>
          <w:szCs w:val="18"/>
          <w:lang w:val="lt-LT"/>
        </w:rPr>
      </w:pPr>
    </w:p>
    <w:p w14:paraId="6F820F46" w14:textId="77777777" w:rsidR="00FA589B" w:rsidRPr="000E1039" w:rsidRDefault="00FA589B" w:rsidP="00840745">
      <w:pPr>
        <w:tabs>
          <w:tab w:val="left" w:pos="284"/>
          <w:tab w:val="left" w:pos="709"/>
          <w:tab w:val="left" w:pos="851"/>
        </w:tabs>
        <w:ind w:firstLine="567"/>
        <w:jc w:val="both"/>
        <w:rPr>
          <w:rFonts w:ascii="Arial" w:hAnsi="Arial" w:cs="Arial"/>
          <w:sz w:val="18"/>
          <w:szCs w:val="18"/>
          <w:lang w:val="lt-LT"/>
        </w:rPr>
      </w:pPr>
    </w:p>
    <w:p w14:paraId="78F37B73"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SUTARTIES GALIOJIMAS, KEITIMAS, PASLAUGOS ATSISAKYMAS IR SUTARTIES NUTRAUKIMAS</w:t>
      </w:r>
    </w:p>
    <w:p w14:paraId="2FD3E463" w14:textId="03A0428C"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Ši Sutartis įsigalioja tą dieną, kai ją pasirašo Šalių įgalioti atstovai, ir galioja </w:t>
      </w:r>
      <w:r w:rsidR="006F64B9">
        <w:rPr>
          <w:rFonts w:ascii="Arial" w:hAnsi="Arial" w:cs="Arial"/>
          <w:sz w:val="18"/>
          <w:szCs w:val="18"/>
          <w:lang w:val="lt-LT"/>
        </w:rPr>
        <w:t>24</w:t>
      </w:r>
      <w:r w:rsidRPr="003773AD">
        <w:rPr>
          <w:rFonts w:ascii="Arial" w:hAnsi="Arial" w:cs="Arial"/>
          <w:sz w:val="18"/>
          <w:szCs w:val="18"/>
          <w:lang w:val="lt-LT"/>
        </w:rPr>
        <w:t xml:space="preserve"> mėnesius</w:t>
      </w:r>
      <w:r w:rsidR="006F64B9">
        <w:rPr>
          <w:rFonts w:ascii="Arial" w:hAnsi="Arial" w:cs="Arial"/>
          <w:sz w:val="18"/>
          <w:szCs w:val="18"/>
          <w:lang w:val="lt-LT"/>
        </w:rPr>
        <w:t xml:space="preserve"> su galimybe pratęsti 12 mėn.</w:t>
      </w:r>
    </w:p>
    <w:p w14:paraId="6EED7C4F"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Bet kuri Šalis turi teisę nutraukti Sutartį įspėjusi kitą Šalį prieš 6 mėnesius.  </w:t>
      </w:r>
    </w:p>
    <w:p w14:paraId="27C6D47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Bet kuri Šalis turi teisę nutraukti Sutartį vienašališkai dėl esminio Sutarties pažeidimo, vadovaudamasi LR Civilinio kodekso 6.217 straipsniu, raštu pranešusi apie Sutarties nutraukimą kitai šaliai ne vėliau kaip prieš 15 (penkiolika) kalendorinių dienų, jei per šį laiką Sutartį pažeidusi Šalis neištaiso pažeidimo. </w:t>
      </w:r>
    </w:p>
    <w:p w14:paraId="11D0C2B4"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Klientui ne dėl „Telia“ kaltės atsisakius užsakytos Paslaugos ar nutraukus Sutartį iki šios Paslaugos teikimo pradžios, Klientas privalo sumokėti atsisakytos Paslaugos įdiegimo mokestį, jeigu jis nebuvo sumokėtas, ir atlyginti „Telia“ visas išlaidas, patirtas diegiant Klientui Paslaugą. „Telia“, gavusi Kliento pranešimą apie Paslaugos atsisakymą, nedelsdama nutraukia Paslaugos diegimą.</w:t>
      </w:r>
    </w:p>
    <w:p w14:paraId="10CA2A17"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Sutarties nutraukimas arba konkrečios užsakytos Paslaugos atsisakymas neatleidžia Kliento nuo pareigos atsiskaityti su „Telia“ už suteiktas Paslaugas ir „Telia“ įrangos nuomą iki Sutarties nutraukimo ir (ar) Paslaugos atsisakymo dienos. </w:t>
      </w:r>
    </w:p>
    <w:p w14:paraId="36BD7EC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Pasibaigus Paslaugos užsakymui arba Sutarčiai, Klientas privalo vykdyti Sutarties 4.6-4.7 punktų reikalavimus iki „Telia“ išmontuos Paslaugos įdiegimo vietoje sumontuotą „Telia“ įrangą, tačiau ne ilgiau kaip 1 (vieną) mėnesį po atitinkamo Paslaugos užsakymo ir (arba) Sutarties galiojimo pasibaigimo dienos,  jeigu Šalys raštu nesusitaria kitaip.</w:t>
      </w:r>
    </w:p>
    <w:p w14:paraId="1EB4C07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Sutartis pildoma ir keičiama tik rašytiniu abiejų Šalių parašais patvirtintu susitarimu, vadovaujantis LR Viešųjų pirkimų šstatyme numatytomis išimtimis, suteikiančiomis teisę keisti Sutartį.</w:t>
      </w:r>
    </w:p>
    <w:p w14:paraId="1748E6A8"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Jeigu bet kuri Sutarties nuostata yra arba tampa iš dalies ar visiškai negaliojanti, tokia nuostata neturi įtakos kitų Sutarties nuostatų galiojimui, išskyrus atvejus, kai tokia nuostata yra Sutarties esminė sąlyga.  </w:t>
      </w:r>
    </w:p>
    <w:p w14:paraId="62C588CE" w14:textId="77777777" w:rsidR="00FA589B" w:rsidRPr="003773AD" w:rsidRDefault="00FA589B" w:rsidP="00FA589B">
      <w:pPr>
        <w:pStyle w:val="Sraopastraipa"/>
        <w:tabs>
          <w:tab w:val="left" w:pos="284"/>
          <w:tab w:val="left" w:pos="851"/>
          <w:tab w:val="left" w:pos="4678"/>
        </w:tabs>
        <w:ind w:left="0"/>
        <w:jc w:val="both"/>
        <w:rPr>
          <w:rFonts w:ascii="Arial" w:hAnsi="Arial" w:cs="Arial"/>
          <w:sz w:val="18"/>
          <w:szCs w:val="18"/>
          <w:lang w:val="lt-LT"/>
        </w:rPr>
      </w:pPr>
    </w:p>
    <w:p w14:paraId="4F1E3581"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Nuosavybės teisių apsauga</w:t>
      </w:r>
    </w:p>
    <w:p w14:paraId="54F77A9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Intelektinės nuosavybės teisės, susijusios su „Telia“ įranga, programomis, technine dokumentacija, kuri „Telia“ pateikiama Klientui Paslaugos įdiegimo ar teikimo metu, lieka „Telia“ arba jos licenciarams. </w:t>
      </w:r>
    </w:p>
    <w:p w14:paraId="3525EB50"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Paslaugai teikti Klientui perduota „Telia“ įranga, programos bei bet kokia su tuo susijusi techninė dokumentacija gali būti Kliento naudojama tik tiek, kiek tai susiję su užsakytos Paslaugos naudojimu, ir be „Telia“ raštiško sutikimo negali būti perduota tretiesiems asmenims, kopijuojama, keičiama ar naudojama kitiems nei Sutartyje nustatytiems tikslams. </w:t>
      </w:r>
    </w:p>
    <w:p w14:paraId="0AC11F5A" w14:textId="77777777" w:rsidR="00FA589B" w:rsidRPr="003773AD" w:rsidRDefault="00FA589B" w:rsidP="00FA589B">
      <w:pPr>
        <w:tabs>
          <w:tab w:val="left" w:pos="993"/>
        </w:tabs>
        <w:spacing w:after="120"/>
        <w:ind w:left="567"/>
        <w:jc w:val="both"/>
        <w:rPr>
          <w:rFonts w:ascii="Arial" w:hAnsi="Arial" w:cs="Arial"/>
          <w:b/>
          <w:bCs/>
          <w:caps/>
          <w:sz w:val="18"/>
          <w:szCs w:val="18"/>
          <w:lang w:val="lt-LT"/>
        </w:rPr>
      </w:pPr>
    </w:p>
    <w:p w14:paraId="2DDC7785" w14:textId="77777777" w:rsidR="00FA589B" w:rsidRPr="003773AD" w:rsidRDefault="00FA589B" w:rsidP="00FA589B">
      <w:pPr>
        <w:numPr>
          <w:ilvl w:val="0"/>
          <w:numId w:val="3"/>
        </w:numPr>
        <w:tabs>
          <w:tab w:val="num" w:pos="426"/>
          <w:tab w:val="left" w:pos="993"/>
        </w:tabs>
        <w:spacing w:after="120"/>
        <w:ind w:left="0" w:firstLine="567"/>
        <w:jc w:val="both"/>
        <w:rPr>
          <w:rFonts w:ascii="Arial" w:hAnsi="Arial" w:cs="Arial"/>
          <w:b/>
          <w:bCs/>
          <w:caps/>
          <w:sz w:val="18"/>
          <w:szCs w:val="18"/>
          <w:lang w:val="lt-LT"/>
        </w:rPr>
      </w:pPr>
      <w:r w:rsidRPr="003773AD">
        <w:rPr>
          <w:rFonts w:ascii="Arial" w:hAnsi="Arial" w:cs="Arial"/>
          <w:b/>
          <w:bCs/>
          <w:caps/>
          <w:sz w:val="18"/>
          <w:szCs w:val="18"/>
          <w:lang w:val="lt-LT"/>
        </w:rPr>
        <w:t>ASMENS DUOMENŲ TVARKYMAS</w:t>
      </w:r>
    </w:p>
    <w:p w14:paraId="7DE1E927"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Tuo atveju, kai teikiant Paslaugas „Telia“ tampa Kliento valdomų asmens duomenų tvarkytoju, Kliento asmens duomenys bus tvarkomi vadovaujantis viešai </w:t>
      </w:r>
      <w:hyperlink r:id="rId16" w:history="1">
        <w:r w:rsidRPr="003773AD">
          <w:rPr>
            <w:rFonts w:ascii="Arial" w:hAnsi="Arial" w:cs="Arial"/>
            <w:sz w:val="18"/>
            <w:szCs w:val="18"/>
            <w:lang w:val="lt-LT"/>
          </w:rPr>
          <w:t>www.telia.lt</w:t>
        </w:r>
      </w:hyperlink>
      <w:r w:rsidRPr="003773AD">
        <w:rPr>
          <w:rFonts w:ascii="Arial" w:hAnsi="Arial" w:cs="Arial"/>
          <w:sz w:val="18"/>
          <w:szCs w:val="18"/>
          <w:lang w:val="lt-LT"/>
        </w:rPr>
        <w:t xml:space="preserve"> skiltyje „Sutartys ir taisyklės“ skelbiamomis Duomenų tvarkymo sąlygomis, išskyrus atvejus kai šalys susitaria kitaip.</w:t>
      </w:r>
    </w:p>
    <w:p w14:paraId="5EBA7414"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3204074C"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5F98B4E4"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Nenugalimos jėgos aplinkybės (force majeure)</w:t>
      </w:r>
    </w:p>
    <w:p w14:paraId="00607735" w14:textId="77777777" w:rsidR="00FA589B" w:rsidRPr="003773AD" w:rsidRDefault="00FA589B" w:rsidP="00FA589B">
      <w:pPr>
        <w:pStyle w:val="Sraopastraipa"/>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Šalis, prašanti atleisti nuo atsakomybės dėl nenugalimos jėgos (</w:t>
      </w:r>
      <w:r w:rsidRPr="003773AD">
        <w:rPr>
          <w:rFonts w:ascii="Arial" w:hAnsi="Arial" w:cs="Arial"/>
          <w:i/>
          <w:sz w:val="18"/>
          <w:szCs w:val="18"/>
          <w:lang w:val="lt-LT"/>
        </w:rPr>
        <w:t>force majeure</w:t>
      </w:r>
      <w:r w:rsidRPr="003773AD">
        <w:rPr>
          <w:rFonts w:ascii="Arial" w:hAnsi="Arial" w:cs="Arial"/>
          <w:sz w:val="18"/>
          <w:szCs w:val="18"/>
          <w:lang w:val="lt-LT"/>
        </w:rPr>
        <w:t xml:space="preserve">) aplinkybių, privalo per 15 dienų nuo minėtų aplinkybių atsiradimo raštu pranešti apie tai kitai Sutarties Šaliai. </w:t>
      </w:r>
    </w:p>
    <w:p w14:paraId="0FC9E0B5" w14:textId="77777777" w:rsidR="00FA589B" w:rsidRPr="003773AD" w:rsidRDefault="00FA589B" w:rsidP="00FA589B">
      <w:pPr>
        <w:pStyle w:val="Sraopastraipa"/>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Jeigu nenugalimos jėgos (</w:t>
      </w:r>
      <w:r w:rsidRPr="003773AD">
        <w:rPr>
          <w:rFonts w:ascii="Arial" w:hAnsi="Arial" w:cs="Arial"/>
          <w:i/>
          <w:sz w:val="18"/>
          <w:szCs w:val="18"/>
          <w:lang w:val="lt-LT"/>
        </w:rPr>
        <w:t>force majeure</w:t>
      </w:r>
      <w:r w:rsidRPr="003773AD">
        <w:rPr>
          <w:rFonts w:ascii="Arial" w:hAnsi="Arial" w:cs="Arial"/>
          <w:sz w:val="18"/>
          <w:szCs w:val="18"/>
          <w:lang w:val="lt-LT"/>
        </w:rPr>
        <w:t>) aplinkybės tęsiasi ilgiau kaip 2 (du) mėnesius, bet kurios Šalies rašytiniu pranešimu, perduotu kitai Šaliai ne vėliau kaip prieš 10 (dešimt) dienų iki Sutarties ir Paslaugų nutraukimo dienos, Sutartis ar paveiktų Paslaugų teikimas gali būti nutraukti.</w:t>
      </w:r>
    </w:p>
    <w:p w14:paraId="4EBE38ED" w14:textId="77777777" w:rsidR="00FA589B" w:rsidRPr="003773AD" w:rsidRDefault="00FA589B" w:rsidP="00FA589B">
      <w:pPr>
        <w:pStyle w:val="Sraopastraipa"/>
        <w:tabs>
          <w:tab w:val="left" w:pos="284"/>
          <w:tab w:val="left" w:pos="851"/>
          <w:tab w:val="left" w:pos="4678"/>
        </w:tabs>
        <w:ind w:left="426"/>
        <w:jc w:val="both"/>
        <w:rPr>
          <w:rFonts w:ascii="Arial" w:hAnsi="Arial" w:cs="Arial"/>
          <w:sz w:val="18"/>
          <w:szCs w:val="18"/>
          <w:lang w:val="lt-LT"/>
        </w:rPr>
      </w:pPr>
    </w:p>
    <w:p w14:paraId="729AB4A4" w14:textId="77777777" w:rsidR="00FA589B" w:rsidRPr="003773AD" w:rsidRDefault="00FA589B" w:rsidP="00FA589B">
      <w:pPr>
        <w:pStyle w:val="Sraopastraipa"/>
        <w:tabs>
          <w:tab w:val="left" w:pos="284"/>
          <w:tab w:val="left" w:pos="851"/>
          <w:tab w:val="left" w:pos="4678"/>
        </w:tabs>
        <w:ind w:left="426"/>
        <w:jc w:val="both"/>
        <w:rPr>
          <w:rFonts w:ascii="Arial" w:hAnsi="Arial" w:cs="Arial"/>
          <w:sz w:val="18"/>
          <w:szCs w:val="18"/>
          <w:lang w:val="lt-LT"/>
        </w:rPr>
      </w:pPr>
    </w:p>
    <w:p w14:paraId="3410F41C" w14:textId="77777777" w:rsidR="00FA589B" w:rsidRPr="003773AD" w:rsidRDefault="00FA589B" w:rsidP="00FA589B">
      <w:pPr>
        <w:pStyle w:val="Sraopastraipa"/>
        <w:numPr>
          <w:ilvl w:val="0"/>
          <w:numId w:val="3"/>
        </w:numPr>
        <w:tabs>
          <w:tab w:val="clear" w:pos="1080"/>
          <w:tab w:val="num" w:pos="426"/>
          <w:tab w:val="left" w:pos="993"/>
        </w:tabs>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 xml:space="preserve">TARPTAUTINĖS SANKCIJOS  </w:t>
      </w:r>
    </w:p>
    <w:p w14:paraId="0971ABD2"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68D93C00"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Kiekviena Šalis užtikrina, kad nei pačiai Šaliai, nei jos filialams – nei tiesiogiai, nei netiesiogiai –  (a) netaikomos jokios sankcijos; (b) [nei Šalies, nei jos filialų] penkiasdešimt (50) ar daugiau procentų bendros nuosavybės nepriklauso vienam ar daugiau asmenų, kuriems taikomos bet kokios sankcijos, ir kad jų tiesiogiai ar netiesiogiai nevaldo jokia šalis ar šalys, kurioms taikomos sankcijos arba kurios tiesiogiai ar netiesiogiai veikia tokių asmenų/šalių vardu ar jų naudai. „Sankcijos“ reiškia bet kokią sankcijų sistemą, ribojančią šalies, grupės ar asmens prekybos laisvę, įskaitant JT, ES, JAV ar kitų šalių sudarytą laikas nuo laiko galiojantį ir Šaliai taikomą draudžiamų šalių sąrašą. Kiekviena Šalis turi nedelsdama informuoti kitą Šalį raštu apie aplinkybes, dėl kurių gali būti pažeista ši nuostata. </w:t>
      </w:r>
    </w:p>
    <w:p w14:paraId="70DFCC5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 Jeigu Šalis bet kuriuo esminiu aspektu pažeidžia pirmiau išdėstytą nuostatą, tai laikoma esminiu sutarties pažeidimu, dėl kurio kita Šalis įgyja teisę nedelsiant nutraukti Užsakymo ar visos Sutarties vykdymą, neprisiimdama jokios atsakomybės ar įsipareigojimų. Jeigu dėl tokio sutarties pažeidimo kita Šalis patiria žalą, ją sąlygojusi Šalis turi tokią žalą padengti ir pasirūpinti, kad kita Šalis nepatirtų baudų, išlaidų, nuostolių ir įsipareigojimų, kurie gali atsirasti dėl tokio pažeidimo.</w:t>
      </w:r>
    </w:p>
    <w:p w14:paraId="54AF784E" w14:textId="77777777" w:rsidR="00FA589B" w:rsidRPr="003773AD" w:rsidRDefault="00FA589B" w:rsidP="00FA589B">
      <w:pPr>
        <w:tabs>
          <w:tab w:val="left" w:pos="284"/>
          <w:tab w:val="left" w:pos="851"/>
          <w:tab w:val="left" w:pos="4678"/>
        </w:tabs>
        <w:jc w:val="both"/>
        <w:rPr>
          <w:rFonts w:ascii="Arial" w:hAnsi="Arial" w:cs="Arial"/>
          <w:sz w:val="18"/>
          <w:szCs w:val="18"/>
          <w:lang w:val="lt-LT"/>
        </w:rPr>
      </w:pPr>
    </w:p>
    <w:p w14:paraId="6AA7197B" w14:textId="77777777" w:rsidR="00FA589B" w:rsidRPr="003773AD" w:rsidRDefault="00FA589B" w:rsidP="00FA589B">
      <w:pPr>
        <w:pStyle w:val="Pagrindinistekstas"/>
        <w:tabs>
          <w:tab w:val="left" w:pos="284"/>
          <w:tab w:val="left" w:pos="900"/>
          <w:tab w:val="num" w:pos="1080"/>
          <w:tab w:val="left" w:pos="4678"/>
        </w:tabs>
        <w:rPr>
          <w:rFonts w:ascii="Arial" w:hAnsi="Arial" w:cs="Arial"/>
          <w:sz w:val="18"/>
          <w:szCs w:val="18"/>
        </w:rPr>
      </w:pPr>
    </w:p>
    <w:p w14:paraId="27897906"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Baigiamosios nuostatos</w:t>
      </w:r>
    </w:p>
    <w:p w14:paraId="5FF49FE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Sutarčiai taikoma Lietuvos Respublikos teisė.</w:t>
      </w:r>
    </w:p>
    <w:p w14:paraId="46A6B6F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bookmarkStart w:id="5" w:name="_Ref109522904"/>
      <w:r w:rsidRPr="003773AD">
        <w:rPr>
          <w:rFonts w:ascii="Arial" w:hAnsi="Arial" w:cs="Arial"/>
          <w:sz w:val="18"/>
          <w:szCs w:val="18"/>
          <w:lang w:val="lt-LT"/>
        </w:rPr>
        <w:t>Sutartis sudaryta dviem egzemplioriais, turinčiais vienodą juridinę galią − po vieną kiekvienai Šaliai.</w:t>
      </w:r>
      <w:bookmarkEnd w:id="5"/>
      <w:r w:rsidRPr="003773AD">
        <w:rPr>
          <w:rFonts w:ascii="Arial" w:hAnsi="Arial" w:cs="Arial"/>
          <w:sz w:val="18"/>
          <w:szCs w:val="18"/>
          <w:lang w:val="lt-LT"/>
        </w:rPr>
        <w:t xml:space="preserve"> </w:t>
      </w:r>
    </w:p>
    <w:p w14:paraId="04C5B9A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Ginčai tarp Šalių, susiję su šia Sutartimi ar kylantys iš jos, sprendžiami Lietuvos Respublikos įstatymų nustatyta tvarka teisme. </w:t>
      </w:r>
    </w:p>
    <w:p w14:paraId="306F538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 kitos Šalies raštiško sutikimo nė viena iš Šalių negali perduoti savo teisių ar įsipareigojimų pagal Sutartį trečiajai šaliai. </w:t>
      </w:r>
    </w:p>
    <w:p w14:paraId="39E3DCB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Visi Šalių viena kitai perduodami pranešimai, susiję su Sutartimi, turi būti pateikiami raštu (nebent kitaip numatyta Sutartyje) lietuvių kalba ir perduodami Sutartyje nurodytais adresais ir būdu. Apie Šalių kontaktinės informacijos pasikeitimus Šalys privalo informuoti viena kitą ne vėliau kaip per 5 darbo dienas.</w:t>
      </w:r>
    </w:p>
    <w:p w14:paraId="75978304" w14:textId="77777777" w:rsidR="00FA589B" w:rsidRPr="003773AD" w:rsidRDefault="00FA589B" w:rsidP="001C16DA">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Esant prieštaravimų tarp šios Sutarties teksto ir kitų sutartinių dokumentų, nustatoma tokia dokumentų viršenybė:  , ši Sutartis,  viešojo pirkimo konkurso sąlygos, Užsakymas, Paslaugų teikimo taisyklės.  Vėlesnio sutartinio dokumento nuostata pakeičia ankstesnio sutartinio dokumento analogišką nuostatą. </w:t>
      </w:r>
    </w:p>
    <w:p w14:paraId="491EBA1E" w14:textId="6401D6A0" w:rsidR="00840745" w:rsidRPr="00A60E8E" w:rsidRDefault="00FA589B" w:rsidP="001C16DA">
      <w:pPr>
        <w:pStyle w:val="Sraopastraipa"/>
        <w:numPr>
          <w:ilvl w:val="0"/>
          <w:numId w:val="32"/>
        </w:numPr>
        <w:tabs>
          <w:tab w:val="left" w:pos="284"/>
          <w:tab w:val="left" w:pos="851"/>
        </w:tabs>
        <w:ind w:left="0" w:firstLine="567"/>
        <w:jc w:val="both"/>
        <w:rPr>
          <w:rFonts w:ascii="Arial" w:hAnsi="Arial" w:cs="Arial"/>
          <w:sz w:val="18"/>
          <w:szCs w:val="18"/>
          <w:lang w:val="lt-LT"/>
        </w:rPr>
        <w:sectPr w:rsidR="00840745" w:rsidRPr="00A60E8E" w:rsidSect="009374E7">
          <w:type w:val="continuous"/>
          <w:pgSz w:w="11906" w:h="16838" w:code="9"/>
          <w:pgMar w:top="1134" w:right="567" w:bottom="1134" w:left="1134" w:header="397" w:footer="397" w:gutter="0"/>
          <w:cols w:space="283"/>
          <w:titlePg/>
          <w:docGrid w:linePitch="360"/>
        </w:sectPr>
      </w:pPr>
      <w:r w:rsidRPr="003773AD">
        <w:rPr>
          <w:rFonts w:ascii="Arial" w:hAnsi="Arial" w:cs="Arial"/>
          <w:sz w:val="18"/>
          <w:szCs w:val="18"/>
          <w:lang w:val="lt-LT"/>
        </w:rPr>
        <w:t>Pasirašydamas šią Sutartį Klientas pareiškia, kad yra susipažinęs su viešai paskelbtomis užsakomų Paslaugų teikimo taisyklėmis, Duomenų tvarkymo sąlygomis, Paslaugų tarifais bei kitomis skelbiamomis Paslaugų teikimo sąlygomis, su jomis sutinka ir įsipareigoja jų laikytis.</w:t>
      </w:r>
      <w:r w:rsidR="00840745" w:rsidRPr="00A60E8E">
        <w:rPr>
          <w:rFonts w:ascii="Arial" w:hAnsi="Arial" w:cs="Arial"/>
          <w:sz w:val="18"/>
          <w:szCs w:val="18"/>
          <w:lang w:val="lt-LT"/>
        </w:rPr>
        <w:t xml:space="preserve">        </w:t>
      </w:r>
    </w:p>
    <w:p w14:paraId="3AD6DDA0" w14:textId="77777777" w:rsidR="00840745" w:rsidRDefault="00840745" w:rsidP="000E1039">
      <w:pPr>
        <w:tabs>
          <w:tab w:val="left" w:pos="4678"/>
        </w:tabs>
        <w:jc w:val="both"/>
        <w:rPr>
          <w:rFonts w:ascii="Arial" w:hAnsi="Arial" w:cs="Arial"/>
          <w:b/>
          <w:bCs/>
          <w:sz w:val="18"/>
          <w:szCs w:val="18"/>
          <w:lang w:val="lt-LT"/>
        </w:rPr>
      </w:pPr>
    </w:p>
    <w:p w14:paraId="60011CF6" w14:textId="6081EDEE" w:rsidR="000E1039" w:rsidRPr="003225F8" w:rsidRDefault="000E1039" w:rsidP="001B35F6">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ŠALIŲ JURIDINIAI REKVIZITAI IR PARAŠAI</w:t>
      </w:r>
    </w:p>
    <w:p w14:paraId="25C10167" w14:textId="77777777" w:rsidR="000E1039" w:rsidRDefault="000E1039" w:rsidP="000E1039">
      <w:pPr>
        <w:tabs>
          <w:tab w:val="left" w:pos="4678"/>
        </w:tabs>
        <w:ind w:left="-993" w:firstLine="993"/>
        <w:jc w:val="both"/>
        <w:rPr>
          <w:rFonts w:ascii="Arial" w:hAnsi="Arial" w:cs="Arial"/>
          <w:b/>
          <w:bCs/>
          <w:sz w:val="20"/>
          <w:szCs w:val="20"/>
          <w:lang w:val="lt-LT"/>
        </w:rPr>
      </w:pPr>
    </w:p>
    <w:tbl>
      <w:tblPr>
        <w:tblW w:w="9658" w:type="dxa"/>
        <w:tblInd w:w="-318" w:type="dxa"/>
        <w:tblLook w:val="0000" w:firstRow="0" w:lastRow="0" w:firstColumn="0" w:lastColumn="0" w:noHBand="0" w:noVBand="0"/>
      </w:tblPr>
      <w:tblGrid>
        <w:gridCol w:w="5104"/>
        <w:gridCol w:w="4554"/>
      </w:tblGrid>
      <w:tr w:rsidR="00942E5C" w:rsidRPr="00A60E8E" w14:paraId="3644555A" w14:textId="77777777" w:rsidTr="00161650">
        <w:trPr>
          <w:trHeight w:val="240"/>
        </w:trPr>
        <w:tc>
          <w:tcPr>
            <w:tcW w:w="5104" w:type="dxa"/>
          </w:tcPr>
          <w:p w14:paraId="785FA5CE" w14:textId="77777777" w:rsidR="00942E5C" w:rsidRPr="000E1039" w:rsidRDefault="00E86E6E" w:rsidP="00F27B8B">
            <w:pPr>
              <w:tabs>
                <w:tab w:val="left" w:pos="4678"/>
              </w:tabs>
              <w:jc w:val="both"/>
              <w:rPr>
                <w:rFonts w:ascii="Arial" w:hAnsi="Arial" w:cs="Arial"/>
                <w:b/>
                <w:sz w:val="18"/>
                <w:szCs w:val="18"/>
                <w:lang w:val="lt-LT"/>
              </w:rPr>
            </w:pPr>
            <w:r w:rsidRPr="00E86E6E">
              <w:rPr>
                <w:rFonts w:ascii="Arial" w:hAnsi="Arial" w:cs="Arial"/>
                <w:b/>
                <w:sz w:val="18"/>
                <w:szCs w:val="18"/>
                <w:lang w:val="lt-LT"/>
              </w:rPr>
              <w:t>„Te</w:t>
            </w:r>
            <w:r w:rsidR="00F27B8B">
              <w:rPr>
                <w:rFonts w:ascii="Arial" w:hAnsi="Arial" w:cs="Arial"/>
                <w:b/>
                <w:sz w:val="18"/>
                <w:szCs w:val="18"/>
                <w:lang w:val="lt-LT"/>
              </w:rPr>
              <w:t>lia</w:t>
            </w:r>
            <w:r w:rsidRPr="00E86E6E">
              <w:rPr>
                <w:rFonts w:ascii="Arial" w:hAnsi="Arial" w:cs="Arial"/>
                <w:b/>
                <w:sz w:val="18"/>
                <w:szCs w:val="18"/>
                <w:lang w:val="lt-LT"/>
              </w:rPr>
              <w:t>“</w:t>
            </w:r>
          </w:p>
        </w:tc>
        <w:tc>
          <w:tcPr>
            <w:tcW w:w="4554" w:type="dxa"/>
          </w:tcPr>
          <w:p w14:paraId="0868C46E" w14:textId="77777777" w:rsidR="00942E5C" w:rsidRPr="00E86E6E" w:rsidRDefault="0085313B" w:rsidP="009714CC">
            <w:pPr>
              <w:tabs>
                <w:tab w:val="left" w:pos="4678"/>
              </w:tabs>
              <w:jc w:val="both"/>
              <w:rPr>
                <w:rFonts w:ascii="Arial" w:hAnsi="Arial" w:cs="Arial"/>
                <w:b/>
                <w:sz w:val="18"/>
                <w:szCs w:val="18"/>
                <w:lang w:val="lt-LT"/>
              </w:rPr>
            </w:pPr>
            <w:r w:rsidRPr="00E86E6E">
              <w:rPr>
                <w:rFonts w:ascii="Arial" w:hAnsi="Arial" w:cs="Arial"/>
                <w:b/>
                <w:sz w:val="18"/>
                <w:szCs w:val="18"/>
                <w:lang w:val="lt-LT"/>
              </w:rPr>
              <w:t>Klientas</w:t>
            </w:r>
            <w:r w:rsidR="00B56206" w:rsidRPr="00E86E6E">
              <w:rPr>
                <w:rFonts w:ascii="Arial" w:hAnsi="Arial" w:cs="Arial"/>
                <w:b/>
                <w:sz w:val="18"/>
                <w:szCs w:val="18"/>
                <w:lang w:val="lt-LT"/>
              </w:rPr>
              <w:t xml:space="preserve"> </w:t>
            </w:r>
          </w:p>
        </w:tc>
      </w:tr>
      <w:tr w:rsidR="00942E5C" w:rsidRPr="0091054C" w14:paraId="3A1043A3" w14:textId="77777777" w:rsidTr="00161650">
        <w:trPr>
          <w:trHeight w:val="319"/>
        </w:trPr>
        <w:tc>
          <w:tcPr>
            <w:tcW w:w="5104" w:type="dxa"/>
          </w:tcPr>
          <w:p w14:paraId="768B29AB" w14:textId="77777777" w:rsidR="00942E5C" w:rsidRPr="000E1039" w:rsidRDefault="00942E5C" w:rsidP="00F27B8B">
            <w:pPr>
              <w:tabs>
                <w:tab w:val="left" w:pos="4678"/>
              </w:tabs>
              <w:jc w:val="both"/>
              <w:rPr>
                <w:rFonts w:ascii="Arial" w:hAnsi="Arial" w:cs="Arial"/>
                <w:sz w:val="18"/>
                <w:szCs w:val="18"/>
                <w:lang w:val="lt-LT"/>
              </w:rPr>
            </w:pPr>
            <w:r w:rsidRPr="000E1039">
              <w:rPr>
                <w:rFonts w:ascii="Arial" w:hAnsi="Arial" w:cs="Arial"/>
                <w:sz w:val="18"/>
                <w:szCs w:val="18"/>
                <w:lang w:val="lt-LT"/>
              </w:rPr>
              <w:t>T</w:t>
            </w:r>
            <w:r w:rsidR="00F27B8B">
              <w:rPr>
                <w:rFonts w:ascii="Arial" w:hAnsi="Arial" w:cs="Arial"/>
                <w:sz w:val="18"/>
                <w:szCs w:val="18"/>
                <w:lang w:val="lt-LT"/>
              </w:rPr>
              <w:t>elia Lietuva</w:t>
            </w:r>
            <w:r w:rsidRPr="000E1039">
              <w:rPr>
                <w:rFonts w:ascii="Arial" w:hAnsi="Arial" w:cs="Arial"/>
                <w:sz w:val="18"/>
                <w:szCs w:val="18"/>
                <w:lang w:val="lt-LT"/>
              </w:rPr>
              <w:t>, AB</w:t>
            </w:r>
          </w:p>
        </w:tc>
        <w:tc>
          <w:tcPr>
            <w:tcW w:w="4554" w:type="dxa"/>
          </w:tcPr>
          <w:p w14:paraId="53CA8C5E" w14:textId="57740E99" w:rsidR="00942E5C" w:rsidRPr="00E86E6E" w:rsidRDefault="00942E5C" w:rsidP="009714CC">
            <w:pPr>
              <w:tabs>
                <w:tab w:val="left" w:pos="4678"/>
              </w:tabs>
              <w:jc w:val="both"/>
              <w:rPr>
                <w:rFonts w:ascii="Arial" w:hAnsi="Arial" w:cs="Arial"/>
                <w:sz w:val="18"/>
                <w:szCs w:val="18"/>
                <w:lang w:val="lt-LT"/>
              </w:rPr>
            </w:pPr>
            <w:bookmarkStart w:id="6" w:name="R04"/>
            <w:bookmarkEnd w:id="6"/>
            <w:r w:rsidRPr="0091054C">
              <w:rPr>
                <w:rFonts w:ascii="Arial" w:hAnsi="Arial" w:cs="Arial"/>
                <w:sz w:val="18"/>
                <w:szCs w:val="18"/>
                <w:lang w:val="lt-LT"/>
              </w:rPr>
              <w:t>Panevėžio rajono savivaldybės viešoji biblioteka</w:t>
            </w:r>
          </w:p>
          <w:p w14:paraId="1C77C6BF" w14:textId="77777777" w:rsidR="00942E5C" w:rsidRPr="00E86E6E" w:rsidRDefault="00942E5C" w:rsidP="009714CC">
            <w:pPr>
              <w:tabs>
                <w:tab w:val="left" w:pos="4678"/>
              </w:tabs>
              <w:jc w:val="both"/>
              <w:rPr>
                <w:rFonts w:ascii="Arial" w:hAnsi="Arial" w:cs="Arial"/>
                <w:sz w:val="18"/>
                <w:szCs w:val="18"/>
                <w:lang w:val="lt-LT"/>
              </w:rPr>
            </w:pPr>
          </w:p>
        </w:tc>
      </w:tr>
      <w:tr w:rsidR="00942E5C" w:rsidRPr="0091054C" w14:paraId="7759BF6A" w14:textId="77777777" w:rsidTr="00161650">
        <w:trPr>
          <w:trHeight w:val="149"/>
        </w:trPr>
        <w:tc>
          <w:tcPr>
            <w:tcW w:w="5104" w:type="dxa"/>
          </w:tcPr>
          <w:p w14:paraId="1CFF8B2D" w14:textId="77777777" w:rsidR="00942E5C" w:rsidRPr="000E1039" w:rsidRDefault="009C0629" w:rsidP="00F27B8B">
            <w:pPr>
              <w:tabs>
                <w:tab w:val="left" w:pos="4678"/>
              </w:tabs>
              <w:jc w:val="both"/>
              <w:rPr>
                <w:rFonts w:ascii="Arial" w:hAnsi="Arial" w:cs="Arial"/>
                <w:bCs/>
                <w:sz w:val="18"/>
                <w:szCs w:val="18"/>
                <w:lang w:val="lt-LT"/>
              </w:rPr>
            </w:pPr>
            <w:r>
              <w:rPr>
                <w:rFonts w:ascii="Arial" w:hAnsi="Arial" w:cs="Arial"/>
                <w:bCs/>
                <w:sz w:val="18"/>
                <w:szCs w:val="18"/>
                <w:lang w:val="lt-LT"/>
              </w:rPr>
              <w:t>Saltoniškių</w:t>
            </w:r>
            <w:r w:rsidR="00942E5C" w:rsidRPr="000E1039">
              <w:rPr>
                <w:rFonts w:ascii="Arial" w:hAnsi="Arial" w:cs="Arial"/>
                <w:bCs/>
                <w:sz w:val="18"/>
                <w:szCs w:val="18"/>
                <w:lang w:val="lt-LT"/>
              </w:rPr>
              <w:t xml:space="preserve"> g. </w:t>
            </w:r>
            <w:r>
              <w:rPr>
                <w:rFonts w:ascii="Arial" w:hAnsi="Arial" w:cs="Arial"/>
                <w:bCs/>
                <w:sz w:val="18"/>
                <w:szCs w:val="18"/>
                <w:lang w:val="lt-LT"/>
              </w:rPr>
              <w:t>7A</w:t>
            </w:r>
            <w:r w:rsidR="00942E5C" w:rsidRPr="000E1039">
              <w:rPr>
                <w:rFonts w:ascii="Arial" w:hAnsi="Arial" w:cs="Arial"/>
                <w:bCs/>
                <w:sz w:val="18"/>
                <w:szCs w:val="18"/>
                <w:lang w:val="lt-LT"/>
              </w:rPr>
              <w:t>, 03501 Vilnius</w:t>
            </w:r>
          </w:p>
        </w:tc>
        <w:tc>
          <w:tcPr>
            <w:tcW w:w="4554" w:type="dxa"/>
          </w:tcPr>
          <w:p w14:paraId="128AF15A" w14:textId="1A60EA29" w:rsidR="00942E5C" w:rsidRPr="00E86E6E" w:rsidRDefault="00942E5C" w:rsidP="009714CC">
            <w:pPr>
              <w:tabs>
                <w:tab w:val="left" w:pos="4678"/>
              </w:tabs>
              <w:jc w:val="both"/>
              <w:rPr>
                <w:rFonts w:ascii="Arial" w:hAnsi="Arial" w:cs="Arial"/>
                <w:bCs/>
                <w:sz w:val="18"/>
                <w:szCs w:val="18"/>
                <w:lang w:val="lt-LT"/>
              </w:rPr>
            </w:pPr>
            <w:r w:rsidRPr="0091054C">
              <w:rPr>
                <w:rFonts w:ascii="Arial" w:hAnsi="Arial" w:cs="Arial"/>
                <w:sz w:val="18"/>
                <w:szCs w:val="18"/>
                <w:lang w:val="lt-LT"/>
              </w:rPr>
              <w:t xml:space="preserve">Beržų g. 50, 36145 Panevėžys                               </w:t>
            </w:r>
            <w:r w:rsidRPr="00E86E6E">
              <w:rPr>
                <w:rFonts w:ascii="Arial" w:hAnsi="Arial" w:cs="Arial"/>
                <w:bCs/>
                <w:sz w:val="18"/>
                <w:szCs w:val="18"/>
                <w:lang w:val="lt-LT"/>
              </w:rPr>
              <w:t xml:space="preserve"> </w:t>
            </w:r>
          </w:p>
        </w:tc>
      </w:tr>
      <w:tr w:rsidR="00942E5C" w:rsidRPr="000E1039" w14:paraId="24EDB38B" w14:textId="77777777" w:rsidTr="00161650">
        <w:trPr>
          <w:trHeight w:val="174"/>
        </w:trPr>
        <w:tc>
          <w:tcPr>
            <w:tcW w:w="5104" w:type="dxa"/>
          </w:tcPr>
          <w:p w14:paraId="49114EC7"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Kodas 1212 15434</w:t>
            </w:r>
          </w:p>
        </w:tc>
        <w:tc>
          <w:tcPr>
            <w:tcW w:w="4554" w:type="dxa"/>
          </w:tcPr>
          <w:p w14:paraId="3807F924" w14:textId="0CCE8C9A" w:rsidR="00942E5C" w:rsidRPr="00E86E6E" w:rsidRDefault="0091054C" w:rsidP="00FB26DF">
            <w:pPr>
              <w:tabs>
                <w:tab w:val="left" w:pos="4678"/>
              </w:tabs>
              <w:jc w:val="both"/>
              <w:rPr>
                <w:rFonts w:ascii="Arial" w:hAnsi="Arial" w:cs="Arial"/>
                <w:bCs/>
                <w:sz w:val="18"/>
                <w:szCs w:val="18"/>
                <w:lang w:val="lt-LT"/>
              </w:rPr>
            </w:pPr>
            <w:r>
              <w:rPr>
                <w:rFonts w:ascii="Arial" w:hAnsi="Arial" w:cs="Arial"/>
                <w:bCs/>
                <w:sz w:val="18"/>
                <w:szCs w:val="18"/>
                <w:lang w:val="lt-LT"/>
              </w:rPr>
              <w:t>K</w:t>
            </w:r>
            <w:r w:rsidR="00942E5C" w:rsidRPr="00E86E6E">
              <w:rPr>
                <w:rFonts w:ascii="Arial" w:hAnsi="Arial" w:cs="Arial"/>
                <w:bCs/>
                <w:sz w:val="18"/>
                <w:szCs w:val="18"/>
                <w:lang w:val="lt-LT"/>
              </w:rPr>
              <w:t>oda</w:t>
            </w:r>
            <w:r w:rsidR="00FB26DF">
              <w:rPr>
                <w:rFonts w:ascii="Arial" w:hAnsi="Arial" w:cs="Arial"/>
                <w:bCs/>
                <w:sz w:val="18"/>
                <w:szCs w:val="18"/>
                <w:lang w:val="lt-LT"/>
              </w:rPr>
              <w:t>s</w:t>
            </w:r>
            <w:r w:rsidR="001B67A1">
              <w:rPr>
                <w:rFonts w:ascii="Arial" w:hAnsi="Arial" w:cs="Arial"/>
                <w:bCs/>
                <w:sz w:val="18"/>
                <w:szCs w:val="18"/>
                <w:lang w:val="lt-LT"/>
              </w:rPr>
              <w:t xml:space="preserve"> </w:t>
            </w:r>
            <w:r w:rsidR="00FB26DF">
              <w:rPr>
                <w:rFonts w:ascii="Arial" w:hAnsi="Arial" w:cs="Arial"/>
                <w:bCs/>
                <w:sz w:val="18"/>
                <w:szCs w:val="18"/>
                <w:lang w:val="lt-LT"/>
              </w:rPr>
              <w:t xml:space="preserve">  </w:t>
            </w:r>
            <w:bookmarkStart w:id="7" w:name="R12"/>
            <w:bookmarkEnd w:id="7"/>
            <w:r w:rsidR="00942E5C">
              <w:rPr>
                <w:rFonts w:ascii="Arial" w:hAnsi="Arial" w:cs="Arial"/>
                <w:sz w:val="18"/>
                <w:szCs w:val="18"/>
              </w:rPr>
              <w:t>190402747</w:t>
            </w:r>
            <w:r w:rsidR="00FB26DF">
              <w:rPr>
                <w:rFonts w:ascii="Arial" w:hAnsi="Arial" w:cs="Arial"/>
                <w:bCs/>
                <w:sz w:val="18"/>
                <w:szCs w:val="18"/>
                <w:lang w:val="lt-LT"/>
              </w:rPr>
              <w:t xml:space="preserve"> </w:t>
            </w:r>
          </w:p>
        </w:tc>
      </w:tr>
      <w:tr w:rsidR="00942E5C" w:rsidRPr="000E1039" w14:paraId="0194C62E" w14:textId="77777777" w:rsidTr="00161650">
        <w:trPr>
          <w:trHeight w:val="211"/>
        </w:trPr>
        <w:tc>
          <w:tcPr>
            <w:tcW w:w="5104" w:type="dxa"/>
          </w:tcPr>
          <w:p w14:paraId="4E0DB0B0"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PVM mokėtojo kodas  LT 212154314</w:t>
            </w:r>
          </w:p>
        </w:tc>
        <w:tc>
          <w:tcPr>
            <w:tcW w:w="4554" w:type="dxa"/>
          </w:tcPr>
          <w:p w14:paraId="7E403DEE" w14:textId="77777777" w:rsidR="00942E5C" w:rsidRPr="00E86E6E" w:rsidRDefault="00942E5C" w:rsidP="00B301F1">
            <w:pPr>
              <w:tabs>
                <w:tab w:val="left" w:pos="4678"/>
              </w:tabs>
              <w:jc w:val="both"/>
              <w:rPr>
                <w:rFonts w:ascii="Arial" w:hAnsi="Arial" w:cs="Arial"/>
                <w:bCs/>
                <w:sz w:val="18"/>
                <w:szCs w:val="18"/>
                <w:lang w:val="lt-LT"/>
              </w:rPr>
            </w:pPr>
            <w:r w:rsidRPr="00E86E6E">
              <w:rPr>
                <w:rFonts w:ascii="Arial" w:hAnsi="Arial" w:cs="Arial"/>
                <w:bCs/>
                <w:sz w:val="18"/>
                <w:szCs w:val="18"/>
                <w:lang w:val="lt-LT"/>
              </w:rPr>
              <w:t>PVM mokėtojo kodas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8" w:name="R14"/>
            <w:bookmarkEnd w:id="8"/>
            <w:r>
              <w:rPr>
                <w:rFonts w:ascii="Arial" w:hAnsi="Arial" w:cs="Arial"/>
                <w:sz w:val="18"/>
                <w:szCs w:val="18"/>
              </w:rPr>
              <w:t>-</w:t>
            </w:r>
          </w:p>
        </w:tc>
      </w:tr>
      <w:tr w:rsidR="00942E5C" w:rsidRPr="006F64B9" w14:paraId="2DEFD6DF" w14:textId="77777777" w:rsidTr="00161650">
        <w:trPr>
          <w:trHeight w:val="394"/>
        </w:trPr>
        <w:tc>
          <w:tcPr>
            <w:tcW w:w="5104" w:type="dxa"/>
          </w:tcPr>
          <w:p w14:paraId="438389C9" w14:textId="77777777" w:rsidR="00942E5C" w:rsidRPr="000E1039" w:rsidRDefault="00942E5C"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Juridinių asmenų registras</w:t>
            </w:r>
          </w:p>
          <w:p w14:paraId="2849AAE8" w14:textId="77777777" w:rsidR="00942E5C" w:rsidRPr="000E1039" w:rsidRDefault="00942E5C" w:rsidP="009714CC">
            <w:pPr>
              <w:tabs>
                <w:tab w:val="left" w:pos="4678"/>
              </w:tabs>
              <w:jc w:val="both"/>
              <w:rPr>
                <w:rFonts w:ascii="Arial" w:hAnsi="Arial" w:cs="Arial"/>
                <w:sz w:val="18"/>
                <w:szCs w:val="18"/>
                <w:lang w:val="lt-LT"/>
              </w:rPr>
            </w:pPr>
            <w:r w:rsidRPr="000E1039">
              <w:rPr>
                <w:rFonts w:ascii="Arial" w:hAnsi="Arial" w:cs="Arial"/>
                <w:bCs/>
                <w:sz w:val="18"/>
                <w:szCs w:val="18"/>
                <w:lang w:val="lt-LT"/>
              </w:rPr>
              <w:t xml:space="preserve">Atsiskaitomoji sąskaita nurodoma </w:t>
            </w:r>
            <w:r w:rsidR="001F24A7" w:rsidRPr="000E1039">
              <w:rPr>
                <w:rFonts w:ascii="Arial" w:hAnsi="Arial" w:cs="Arial"/>
                <w:bCs/>
                <w:sz w:val="18"/>
                <w:szCs w:val="18"/>
                <w:lang w:val="lt-LT"/>
              </w:rPr>
              <w:t>S</w:t>
            </w:r>
            <w:r w:rsidRPr="000E1039">
              <w:rPr>
                <w:rFonts w:ascii="Arial" w:hAnsi="Arial" w:cs="Arial"/>
                <w:bCs/>
                <w:sz w:val="18"/>
                <w:szCs w:val="18"/>
                <w:lang w:val="lt-LT"/>
              </w:rPr>
              <w:t xml:space="preserve">ąskaitoje už </w:t>
            </w:r>
            <w:r w:rsidR="00A61B5C" w:rsidRPr="000E1039">
              <w:rPr>
                <w:rFonts w:ascii="Arial" w:hAnsi="Arial" w:cs="Arial"/>
                <w:bCs/>
                <w:sz w:val="18"/>
                <w:szCs w:val="18"/>
                <w:lang w:val="lt-LT"/>
              </w:rPr>
              <w:t>elektroninių ryšių</w:t>
            </w:r>
            <w:r w:rsidRPr="000E1039">
              <w:rPr>
                <w:rFonts w:ascii="Arial" w:hAnsi="Arial" w:cs="Arial"/>
                <w:bCs/>
                <w:sz w:val="18"/>
                <w:szCs w:val="18"/>
                <w:lang w:val="lt-LT"/>
              </w:rPr>
              <w:t xml:space="preserve"> paslaugas</w:t>
            </w:r>
          </w:p>
        </w:tc>
        <w:tc>
          <w:tcPr>
            <w:tcW w:w="4554" w:type="dxa"/>
          </w:tcPr>
          <w:p w14:paraId="2D2E3EC7" w14:textId="77777777" w:rsidR="00942E5C" w:rsidRPr="00E86E6E" w:rsidRDefault="00942E5C" w:rsidP="009714CC">
            <w:pPr>
              <w:tabs>
                <w:tab w:val="left" w:pos="4678"/>
              </w:tabs>
              <w:jc w:val="both"/>
              <w:rPr>
                <w:rFonts w:ascii="Arial" w:hAnsi="Arial" w:cs="Arial"/>
                <w:bCs/>
                <w:sz w:val="18"/>
                <w:szCs w:val="18"/>
                <w:lang w:val="lt-LT"/>
              </w:rPr>
            </w:pPr>
            <w:r w:rsidRPr="00E86E6E">
              <w:rPr>
                <w:rFonts w:ascii="Arial" w:hAnsi="Arial" w:cs="Arial"/>
                <w:bCs/>
                <w:sz w:val="18"/>
                <w:szCs w:val="18"/>
                <w:lang w:val="lt-LT"/>
              </w:rPr>
              <w:t>Juridinių asmenų registras</w:t>
            </w:r>
          </w:p>
          <w:p w14:paraId="622B307B" w14:textId="4814020D"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Atsiskaitomoji sąskait</w:t>
            </w:r>
            <w:r w:rsidR="00FB26DF">
              <w:rPr>
                <w:rFonts w:ascii="Arial" w:hAnsi="Arial" w:cs="Arial"/>
                <w:bCs/>
                <w:sz w:val="18"/>
                <w:szCs w:val="18"/>
                <w:lang w:val="lt-LT"/>
              </w:rPr>
              <w:t xml:space="preserve">a  </w:t>
            </w:r>
            <w:bookmarkStart w:id="9" w:name="R13"/>
            <w:bookmarkEnd w:id="9"/>
            <w:r w:rsidR="00FB26DF">
              <w:rPr>
                <w:rFonts w:ascii="Arial" w:hAnsi="Arial" w:cs="Arial"/>
                <w:bCs/>
                <w:sz w:val="18"/>
                <w:szCs w:val="18"/>
                <w:lang w:val="lt-LT"/>
              </w:rPr>
              <w:t xml:space="preserve"> </w:t>
            </w:r>
          </w:p>
        </w:tc>
      </w:tr>
      <w:tr w:rsidR="00942E5C" w:rsidRPr="000E1039" w14:paraId="1A316857" w14:textId="77777777" w:rsidTr="00161650">
        <w:trPr>
          <w:trHeight w:val="193"/>
        </w:trPr>
        <w:tc>
          <w:tcPr>
            <w:tcW w:w="5104" w:type="dxa"/>
          </w:tcPr>
          <w:p w14:paraId="6512E9F9" w14:textId="77777777" w:rsidR="00B45AD2" w:rsidRPr="000E1039" w:rsidRDefault="00B45AD2" w:rsidP="009714CC">
            <w:pPr>
              <w:tabs>
                <w:tab w:val="left" w:pos="4678"/>
              </w:tabs>
              <w:jc w:val="both"/>
              <w:rPr>
                <w:rFonts w:ascii="Arial" w:hAnsi="Arial" w:cs="Arial"/>
                <w:bCs/>
                <w:sz w:val="18"/>
                <w:szCs w:val="18"/>
                <w:lang w:val="lt-LT"/>
              </w:rPr>
            </w:pPr>
          </w:p>
        </w:tc>
        <w:tc>
          <w:tcPr>
            <w:tcW w:w="4554" w:type="dxa"/>
          </w:tcPr>
          <w:p w14:paraId="21A6E1CE" w14:textId="77777777"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Tel</w:t>
            </w:r>
            <w:r w:rsidR="00FB26DF">
              <w:rPr>
                <w:rFonts w:ascii="Arial" w:hAnsi="Arial" w:cs="Arial"/>
                <w:bCs/>
                <w:sz w:val="18"/>
                <w:szCs w:val="18"/>
                <w:lang w:val="lt-LT"/>
              </w:rPr>
              <w:t xml:space="preserve">.  </w:t>
            </w:r>
            <w:bookmarkStart w:id="10" w:name="R31"/>
            <w:bookmarkEnd w:id="10"/>
            <w:r>
              <w:rPr>
                <w:rFonts w:ascii="Arial" w:hAnsi="Arial" w:cs="Arial"/>
                <w:sz w:val="18"/>
                <w:szCs w:val="18"/>
              </w:rPr>
              <w:t>845587050</w:t>
            </w:r>
          </w:p>
        </w:tc>
      </w:tr>
      <w:tr w:rsidR="00942E5C" w:rsidRPr="006F64B9" w14:paraId="115B1C21" w14:textId="77777777" w:rsidTr="00161650">
        <w:trPr>
          <w:trHeight w:val="263"/>
        </w:trPr>
        <w:tc>
          <w:tcPr>
            <w:tcW w:w="5104" w:type="dxa"/>
          </w:tcPr>
          <w:p w14:paraId="747C9689" w14:textId="77777777" w:rsidR="00942E5C" w:rsidRPr="000E1039" w:rsidRDefault="000E1039"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Verslo klientų aptarnavimo telefonas 1816</w:t>
            </w:r>
          </w:p>
          <w:p w14:paraId="6AA80A2A" w14:textId="77777777" w:rsidR="00B81E09" w:rsidRPr="000E1039" w:rsidRDefault="00B81E09" w:rsidP="00413B35">
            <w:pPr>
              <w:tabs>
                <w:tab w:val="left" w:pos="4678"/>
              </w:tabs>
              <w:jc w:val="both"/>
              <w:rPr>
                <w:rFonts w:ascii="Arial" w:hAnsi="Arial" w:cs="Arial"/>
                <w:bCs/>
                <w:sz w:val="18"/>
                <w:szCs w:val="18"/>
                <w:lang w:val="lt-LT"/>
              </w:rPr>
            </w:pPr>
            <w:r w:rsidRPr="000E1039">
              <w:rPr>
                <w:rFonts w:ascii="Arial" w:hAnsi="Arial" w:cs="Arial"/>
                <w:bCs/>
                <w:sz w:val="18"/>
                <w:szCs w:val="18"/>
                <w:lang w:val="lt-LT"/>
              </w:rPr>
              <w:t>Tel</w:t>
            </w:r>
            <w:r w:rsidR="006049B7" w:rsidRPr="000E1039">
              <w:rPr>
                <w:rFonts w:ascii="Arial" w:hAnsi="Arial" w:cs="Arial"/>
                <w:bCs/>
                <w:sz w:val="18"/>
                <w:szCs w:val="18"/>
                <w:lang w:val="lt-LT"/>
              </w:rPr>
              <w:t>.: (</w:t>
            </w:r>
            <w:r w:rsidRPr="000E1039">
              <w:rPr>
                <w:rFonts w:ascii="Arial" w:hAnsi="Arial" w:cs="Arial"/>
                <w:bCs/>
                <w:sz w:val="18"/>
                <w:szCs w:val="18"/>
                <w:lang w:val="lt-LT"/>
              </w:rPr>
              <w:t>8 5) 262 1511</w:t>
            </w:r>
          </w:p>
        </w:tc>
        <w:tc>
          <w:tcPr>
            <w:tcW w:w="4554" w:type="dxa"/>
          </w:tcPr>
          <w:p w14:paraId="4B9AEBF6" w14:textId="77777777" w:rsidR="00942E5C" w:rsidRPr="00E86E6E" w:rsidRDefault="00942E5C" w:rsidP="006330F9">
            <w:pPr>
              <w:tabs>
                <w:tab w:val="left" w:pos="4678"/>
              </w:tabs>
              <w:jc w:val="both"/>
              <w:rPr>
                <w:rFonts w:ascii="Arial" w:hAnsi="Arial" w:cs="Arial"/>
                <w:bCs/>
                <w:sz w:val="18"/>
                <w:szCs w:val="18"/>
                <w:lang w:val="lt-LT"/>
              </w:rPr>
            </w:pPr>
          </w:p>
        </w:tc>
      </w:tr>
      <w:tr w:rsidR="00942E5C" w:rsidRPr="006F64B9" w14:paraId="2489D2A8" w14:textId="77777777" w:rsidTr="00161650">
        <w:trPr>
          <w:trHeight w:val="263"/>
        </w:trPr>
        <w:tc>
          <w:tcPr>
            <w:tcW w:w="5104" w:type="dxa"/>
          </w:tcPr>
          <w:p w14:paraId="5C5BEC90" w14:textId="77777777" w:rsidR="00942E5C" w:rsidRDefault="00094D9C" w:rsidP="00F27B8B">
            <w:pPr>
              <w:tabs>
                <w:tab w:val="left" w:pos="4678"/>
              </w:tabs>
              <w:jc w:val="both"/>
              <w:rPr>
                <w:rFonts w:ascii="Arial" w:hAnsi="Arial" w:cs="Arial"/>
                <w:bCs/>
                <w:sz w:val="18"/>
                <w:szCs w:val="18"/>
                <w:lang w:val="lt-LT"/>
              </w:rPr>
            </w:pPr>
            <w:hyperlink r:id="rId17" w:history="1">
              <w:r w:rsidR="00F27B8B" w:rsidRPr="005C7EF2">
                <w:rPr>
                  <w:rStyle w:val="Hipersaitas"/>
                  <w:rFonts w:ascii="Arial" w:hAnsi="Arial" w:cs="Arial"/>
                  <w:bCs/>
                  <w:sz w:val="18"/>
                  <w:szCs w:val="18"/>
                  <w:lang w:val="lt-LT"/>
                </w:rPr>
                <w:t>www.telia.lt</w:t>
              </w:r>
            </w:hyperlink>
            <w:r w:rsidR="00942E5C" w:rsidRPr="000E1039">
              <w:rPr>
                <w:rFonts w:ascii="Arial" w:hAnsi="Arial" w:cs="Arial"/>
                <w:bCs/>
                <w:sz w:val="18"/>
                <w:szCs w:val="18"/>
                <w:lang w:val="lt-LT"/>
              </w:rPr>
              <w:t xml:space="preserve"> </w:t>
            </w:r>
          </w:p>
          <w:p w14:paraId="083CCCC0" w14:textId="77777777" w:rsidR="006F64B9" w:rsidRDefault="006F64B9" w:rsidP="00F27B8B">
            <w:pPr>
              <w:tabs>
                <w:tab w:val="left" w:pos="4678"/>
              </w:tabs>
              <w:jc w:val="both"/>
              <w:rPr>
                <w:rFonts w:ascii="Arial" w:hAnsi="Arial" w:cs="Arial"/>
                <w:bCs/>
                <w:sz w:val="18"/>
                <w:szCs w:val="18"/>
                <w:lang w:val="lt-LT"/>
              </w:rPr>
            </w:pPr>
          </w:p>
          <w:p w14:paraId="5C546E4F" w14:textId="77777777" w:rsidR="006F64B9" w:rsidRDefault="006F64B9" w:rsidP="00F27B8B">
            <w:pPr>
              <w:tabs>
                <w:tab w:val="left" w:pos="4678"/>
              </w:tabs>
              <w:jc w:val="both"/>
              <w:rPr>
                <w:rFonts w:ascii="Arial" w:hAnsi="Arial" w:cs="Arial"/>
                <w:bCs/>
                <w:sz w:val="18"/>
                <w:szCs w:val="18"/>
                <w:lang w:val="lt-LT"/>
              </w:rPr>
            </w:pPr>
            <w:r>
              <w:rPr>
                <w:rFonts w:ascii="Arial" w:hAnsi="Arial" w:cs="Arial"/>
                <w:bCs/>
                <w:sz w:val="18"/>
                <w:szCs w:val="18"/>
                <w:lang w:val="lt-LT"/>
              </w:rPr>
              <w:t>Pardavimų vadovė</w:t>
            </w:r>
          </w:p>
          <w:p w14:paraId="39921E59" w14:textId="77777777" w:rsidR="006F64B9" w:rsidRDefault="006F64B9" w:rsidP="00F27B8B">
            <w:pPr>
              <w:tabs>
                <w:tab w:val="left" w:pos="4678"/>
              </w:tabs>
              <w:jc w:val="both"/>
              <w:rPr>
                <w:rFonts w:ascii="Arial" w:hAnsi="Arial" w:cs="Arial"/>
                <w:bCs/>
                <w:sz w:val="18"/>
                <w:szCs w:val="18"/>
                <w:lang w:val="lt-LT"/>
              </w:rPr>
            </w:pPr>
            <w:r>
              <w:rPr>
                <w:rFonts w:ascii="Arial" w:hAnsi="Arial" w:cs="Arial"/>
                <w:bCs/>
                <w:sz w:val="18"/>
                <w:szCs w:val="18"/>
                <w:lang w:val="lt-LT"/>
              </w:rPr>
              <w:t>Loreta Karpavičienė</w:t>
            </w:r>
          </w:p>
          <w:p w14:paraId="6F52D6B5" w14:textId="5F2A7F71" w:rsidR="006F64B9" w:rsidRPr="000E1039" w:rsidRDefault="006F64B9" w:rsidP="00F27B8B">
            <w:pPr>
              <w:tabs>
                <w:tab w:val="left" w:pos="4678"/>
              </w:tabs>
              <w:jc w:val="both"/>
              <w:rPr>
                <w:rFonts w:ascii="Arial" w:hAnsi="Arial" w:cs="Arial"/>
                <w:bCs/>
                <w:sz w:val="18"/>
                <w:szCs w:val="18"/>
                <w:lang w:val="lt-LT"/>
              </w:rPr>
            </w:pPr>
          </w:p>
        </w:tc>
        <w:tc>
          <w:tcPr>
            <w:tcW w:w="4554" w:type="dxa"/>
          </w:tcPr>
          <w:p w14:paraId="48DC1298" w14:textId="64330208" w:rsidR="00942E5C" w:rsidRDefault="00942E5C" w:rsidP="006330F9">
            <w:pPr>
              <w:tabs>
                <w:tab w:val="left" w:pos="4678"/>
              </w:tabs>
              <w:jc w:val="both"/>
              <w:rPr>
                <w:rFonts w:ascii="Arial" w:hAnsi="Arial" w:cs="Arial"/>
                <w:color w:val="0000FF"/>
                <w:sz w:val="18"/>
                <w:szCs w:val="18"/>
                <w:lang w:val="nb-NO"/>
              </w:rPr>
            </w:pPr>
            <w:r w:rsidRPr="00E86E6E">
              <w:rPr>
                <w:rFonts w:ascii="Arial" w:hAnsi="Arial" w:cs="Arial"/>
                <w:bCs/>
                <w:sz w:val="18"/>
                <w:szCs w:val="18"/>
                <w:lang w:val="lt-LT"/>
              </w:rPr>
              <w:t>El.</w:t>
            </w:r>
            <w:r w:rsidR="00FB26DF">
              <w:rPr>
                <w:rFonts w:ascii="Arial" w:hAnsi="Arial" w:cs="Arial"/>
                <w:bCs/>
                <w:sz w:val="18"/>
                <w:szCs w:val="18"/>
                <w:lang w:val="lt-LT"/>
              </w:rPr>
              <w:t xml:space="preserve"> p.  </w:t>
            </w:r>
            <w:r w:rsidRPr="00E86E6E">
              <w:rPr>
                <w:rFonts w:ascii="Arial" w:hAnsi="Arial" w:cs="Arial"/>
                <w:bCs/>
                <w:sz w:val="18"/>
                <w:szCs w:val="18"/>
                <w:lang w:val="lt-LT"/>
              </w:rPr>
              <w:t xml:space="preserve"> </w:t>
            </w:r>
            <w:bookmarkStart w:id="11" w:name="R21"/>
            <w:bookmarkEnd w:id="11"/>
            <w:r w:rsidR="006F64B9" w:rsidRPr="006F64B9">
              <w:rPr>
                <w:rFonts w:ascii="Arial" w:hAnsi="Arial" w:cs="Arial"/>
                <w:bCs/>
                <w:sz w:val="18"/>
                <w:szCs w:val="18"/>
              </w:rPr>
              <w:fldChar w:fldCharType="begin"/>
            </w:r>
            <w:r w:rsidR="006F64B9" w:rsidRPr="006F64B9">
              <w:rPr>
                <w:rFonts w:ascii="Arial" w:hAnsi="Arial" w:cs="Arial"/>
                <w:bCs/>
                <w:sz w:val="18"/>
                <w:szCs w:val="18"/>
              </w:rPr>
              <w:instrText>HYPERLINK "mailto:info@panrbiblioteka.lt"</w:instrText>
            </w:r>
            <w:r w:rsidR="006F64B9" w:rsidRPr="006F64B9">
              <w:rPr>
                <w:rFonts w:ascii="Arial" w:hAnsi="Arial" w:cs="Arial"/>
                <w:bCs/>
                <w:sz w:val="18"/>
                <w:szCs w:val="18"/>
              </w:rPr>
              <w:fldChar w:fldCharType="separate"/>
            </w:r>
            <w:r w:rsidR="006F64B9" w:rsidRPr="006F64B9">
              <w:rPr>
                <w:rStyle w:val="Hipersaitas"/>
                <w:rFonts w:ascii="Arial" w:hAnsi="Arial" w:cs="Arial"/>
                <w:bCs/>
                <w:sz w:val="18"/>
                <w:szCs w:val="18"/>
              </w:rPr>
              <w:t>info@panrbiblioteka.lt</w:t>
            </w:r>
            <w:r w:rsidR="006F64B9" w:rsidRPr="006F64B9">
              <w:rPr>
                <w:rFonts w:ascii="Arial" w:hAnsi="Arial" w:cs="Arial"/>
                <w:bCs/>
                <w:sz w:val="18"/>
                <w:szCs w:val="18"/>
                <w:lang w:val="lt-LT"/>
              </w:rPr>
              <w:fldChar w:fldCharType="end"/>
            </w:r>
            <w:r w:rsidR="006F64B9" w:rsidRPr="006F64B9">
              <w:rPr>
                <w:rFonts w:ascii="Arial" w:hAnsi="Arial" w:cs="Arial"/>
                <w:bCs/>
                <w:sz w:val="18"/>
                <w:szCs w:val="18"/>
              </w:rPr>
              <w:t> </w:t>
            </w:r>
          </w:p>
          <w:p w14:paraId="5BB1FE19" w14:textId="77777777" w:rsidR="006F64B9" w:rsidRDefault="006F64B9" w:rsidP="006330F9">
            <w:pPr>
              <w:tabs>
                <w:tab w:val="left" w:pos="4678"/>
              </w:tabs>
              <w:jc w:val="both"/>
              <w:rPr>
                <w:rFonts w:ascii="Arial" w:hAnsi="Arial" w:cs="Arial"/>
                <w:bCs/>
                <w:color w:val="0000FF"/>
                <w:sz w:val="18"/>
                <w:szCs w:val="18"/>
                <w:lang w:val="nb-NO"/>
              </w:rPr>
            </w:pPr>
          </w:p>
          <w:p w14:paraId="5434D386" w14:textId="77777777" w:rsidR="006F64B9" w:rsidRPr="006F64B9" w:rsidRDefault="006F64B9" w:rsidP="006330F9">
            <w:pPr>
              <w:tabs>
                <w:tab w:val="left" w:pos="4678"/>
              </w:tabs>
              <w:jc w:val="both"/>
              <w:rPr>
                <w:rFonts w:ascii="Arial" w:hAnsi="Arial" w:cs="Arial"/>
                <w:bCs/>
                <w:sz w:val="18"/>
                <w:szCs w:val="18"/>
                <w:lang w:val="nb-NO"/>
              </w:rPr>
            </w:pPr>
            <w:r w:rsidRPr="006F64B9">
              <w:rPr>
                <w:rFonts w:ascii="Arial" w:hAnsi="Arial" w:cs="Arial"/>
                <w:bCs/>
                <w:sz w:val="18"/>
                <w:szCs w:val="18"/>
                <w:lang w:val="nb-NO"/>
              </w:rPr>
              <w:t>Direktorė</w:t>
            </w:r>
          </w:p>
          <w:p w14:paraId="5803CAD9" w14:textId="6D305D5A" w:rsidR="006F64B9" w:rsidRPr="00E86E6E" w:rsidRDefault="006F64B9" w:rsidP="006330F9">
            <w:pPr>
              <w:tabs>
                <w:tab w:val="left" w:pos="4678"/>
              </w:tabs>
              <w:jc w:val="both"/>
              <w:rPr>
                <w:rFonts w:ascii="Arial" w:hAnsi="Arial" w:cs="Arial"/>
                <w:bCs/>
                <w:sz w:val="18"/>
                <w:szCs w:val="18"/>
                <w:lang w:val="lt-LT"/>
              </w:rPr>
            </w:pPr>
            <w:r w:rsidRPr="006F64B9">
              <w:rPr>
                <w:rFonts w:ascii="Arial" w:hAnsi="Arial" w:cs="Arial"/>
                <w:bCs/>
                <w:sz w:val="18"/>
                <w:szCs w:val="18"/>
                <w:lang w:val="nb-NO"/>
              </w:rPr>
              <w:t>Rūta Bagdonienė</w:t>
            </w:r>
          </w:p>
        </w:tc>
      </w:tr>
      <w:tr w:rsidR="00F93E8F" w:rsidRPr="000E1039" w14:paraId="5B285DC9" w14:textId="77777777" w:rsidTr="00161650">
        <w:trPr>
          <w:trHeight w:val="263"/>
        </w:trPr>
        <w:tc>
          <w:tcPr>
            <w:tcW w:w="5104" w:type="dxa"/>
          </w:tcPr>
          <w:p w14:paraId="5663391E" w14:textId="77777777" w:rsidR="00F93E8F" w:rsidRPr="000E1039" w:rsidRDefault="00F93E8F" w:rsidP="009714CC">
            <w:pPr>
              <w:tabs>
                <w:tab w:val="left" w:pos="4678"/>
              </w:tabs>
              <w:jc w:val="both"/>
              <w:rPr>
                <w:rFonts w:ascii="Arial" w:hAnsi="Arial" w:cs="Arial"/>
                <w:sz w:val="18"/>
                <w:szCs w:val="18"/>
                <w:lang w:val="lt-LT"/>
              </w:rPr>
            </w:pPr>
            <w:r w:rsidRPr="000E1039">
              <w:rPr>
                <w:rFonts w:ascii="Arial" w:hAnsi="Arial" w:cs="Arial"/>
                <w:sz w:val="18"/>
                <w:szCs w:val="18"/>
                <w:lang w:val="lt-LT"/>
              </w:rPr>
              <w:t>______________________________________</w:t>
            </w:r>
          </w:p>
          <w:p w14:paraId="379315AE" w14:textId="77777777" w:rsidR="00F93E8F" w:rsidRPr="000E1039" w:rsidRDefault="00F93E8F" w:rsidP="00253DA5">
            <w:pPr>
              <w:tabs>
                <w:tab w:val="left" w:pos="4678"/>
              </w:tabs>
              <w:jc w:val="both"/>
              <w:rPr>
                <w:rFonts w:ascii="Arial" w:hAnsi="Arial" w:cs="Arial"/>
                <w:sz w:val="18"/>
                <w:szCs w:val="18"/>
                <w:lang w:val="lt-LT"/>
              </w:rPr>
            </w:pPr>
            <w:r w:rsidRPr="000E1039">
              <w:rPr>
                <w:rFonts w:ascii="Arial" w:hAnsi="Arial" w:cs="Arial"/>
                <w:sz w:val="18"/>
                <w:szCs w:val="18"/>
                <w:lang w:val="lt-LT"/>
              </w:rPr>
              <w:t xml:space="preserve">(Pareigos, vardas, pavardė, parašas)                                             </w:t>
            </w:r>
          </w:p>
        </w:tc>
        <w:tc>
          <w:tcPr>
            <w:tcW w:w="4554" w:type="dxa"/>
          </w:tcPr>
          <w:p w14:paraId="20B38FA0" w14:textId="77777777" w:rsidR="00F93E8F" w:rsidRPr="00D92994" w:rsidRDefault="00F93E8F" w:rsidP="009714CC">
            <w:pPr>
              <w:tabs>
                <w:tab w:val="left" w:pos="4678"/>
              </w:tabs>
              <w:jc w:val="both"/>
              <w:rPr>
                <w:rFonts w:ascii="Arial" w:hAnsi="Arial" w:cs="Arial"/>
                <w:sz w:val="18"/>
                <w:szCs w:val="18"/>
                <w:lang w:val="lt-LT"/>
              </w:rPr>
            </w:pPr>
            <w:r w:rsidRPr="00D92994">
              <w:rPr>
                <w:rFonts w:ascii="Arial" w:hAnsi="Arial" w:cs="Arial"/>
                <w:sz w:val="18"/>
                <w:szCs w:val="18"/>
                <w:lang w:val="lt-LT"/>
              </w:rPr>
              <w:t>_______________________________________</w:t>
            </w:r>
          </w:p>
          <w:p w14:paraId="2399B7AE" w14:textId="77777777" w:rsidR="00F93E8F" w:rsidRPr="00D92994" w:rsidRDefault="00F93E8F" w:rsidP="00253DA5">
            <w:pPr>
              <w:tabs>
                <w:tab w:val="left" w:pos="4678"/>
              </w:tabs>
              <w:jc w:val="both"/>
              <w:rPr>
                <w:rFonts w:ascii="Arial" w:hAnsi="Arial" w:cs="Arial"/>
                <w:bCs/>
                <w:sz w:val="18"/>
                <w:szCs w:val="18"/>
                <w:lang w:val="lt-LT"/>
              </w:rPr>
            </w:pPr>
            <w:r w:rsidRPr="00D92994">
              <w:rPr>
                <w:rFonts w:ascii="Arial" w:hAnsi="Arial" w:cs="Arial"/>
                <w:sz w:val="18"/>
                <w:szCs w:val="18"/>
                <w:lang w:val="lt-LT"/>
              </w:rPr>
              <w:t xml:space="preserve">(Pareigos, vardas, pavardė, parašas)                                            </w:t>
            </w:r>
          </w:p>
        </w:tc>
      </w:tr>
    </w:tbl>
    <w:p w14:paraId="36A2BE1D" w14:textId="77777777" w:rsidR="00652859" w:rsidRPr="000E1039" w:rsidRDefault="00652859" w:rsidP="009714CC">
      <w:pPr>
        <w:jc w:val="both"/>
        <w:rPr>
          <w:rFonts w:ascii="Arial" w:hAnsi="Arial" w:cs="Arial"/>
          <w:sz w:val="18"/>
          <w:szCs w:val="18"/>
          <w:lang w:val="lt-LT"/>
        </w:rPr>
      </w:pPr>
    </w:p>
    <w:sectPr w:rsidR="00652859" w:rsidRPr="000E1039" w:rsidSect="00296303">
      <w:type w:val="continuous"/>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92A0C" w14:textId="77777777" w:rsidR="00BD31D5" w:rsidRDefault="00BD31D5">
      <w:r>
        <w:separator/>
      </w:r>
    </w:p>
  </w:endnote>
  <w:endnote w:type="continuationSeparator" w:id="0">
    <w:p w14:paraId="5BF10AFC" w14:textId="77777777" w:rsidR="00BD31D5" w:rsidRDefault="00BD3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90FB1" w14:textId="1FAC51C8" w:rsidR="00A00B02" w:rsidRPr="00AA15ED" w:rsidRDefault="00A00B02">
    <w:pPr>
      <w:pStyle w:val="Porat"/>
      <w:pBdr>
        <w:top w:val="single" w:sz="4" w:space="1" w:color="auto"/>
      </w:pBdr>
      <w:jc w:val="center"/>
      <w:rPr>
        <w:rFonts w:ascii="Arial" w:hAnsi="Arial" w:cs="Arial"/>
        <w:sz w:val="12"/>
        <w:szCs w:val="12"/>
        <w:lang w:val="lt-LT"/>
      </w:rPr>
    </w:pPr>
    <w:r w:rsidRPr="00AA15ED">
      <w:rPr>
        <w:rFonts w:ascii="Arial" w:hAnsi="Arial" w:cs="Arial"/>
        <w:sz w:val="12"/>
        <w:szCs w:val="12"/>
        <w:lang w:val="lt-LT"/>
      </w:rPr>
      <w:t xml:space="preserve">Lapas </w:t>
    </w:r>
    <w:r w:rsidRPr="00AA15ED">
      <w:rPr>
        <w:rStyle w:val="Puslapionumeris"/>
        <w:rFonts w:ascii="Arial" w:hAnsi="Arial" w:cs="Arial"/>
        <w:sz w:val="12"/>
        <w:szCs w:val="12"/>
      </w:rPr>
      <w:fldChar w:fldCharType="begin"/>
    </w:r>
    <w:r w:rsidRPr="00AA15ED">
      <w:rPr>
        <w:rStyle w:val="Puslapionumeris"/>
        <w:rFonts w:ascii="Arial" w:hAnsi="Arial" w:cs="Arial"/>
        <w:sz w:val="12"/>
        <w:szCs w:val="12"/>
      </w:rPr>
      <w:instrText xml:space="preserve"> PAGE </w:instrText>
    </w:r>
    <w:r w:rsidRPr="00AA15ED">
      <w:rPr>
        <w:rStyle w:val="Puslapionumeris"/>
        <w:rFonts w:ascii="Arial" w:hAnsi="Arial" w:cs="Arial"/>
        <w:sz w:val="12"/>
        <w:szCs w:val="12"/>
      </w:rPr>
      <w:fldChar w:fldCharType="separate"/>
    </w:r>
    <w:r w:rsidR="00094D9C">
      <w:rPr>
        <w:rStyle w:val="Puslapionumeris"/>
        <w:rFonts w:ascii="Arial" w:hAnsi="Arial" w:cs="Arial"/>
        <w:noProof/>
        <w:sz w:val="12"/>
        <w:szCs w:val="12"/>
      </w:rPr>
      <w:t>4</w:t>
    </w:r>
    <w:r w:rsidRPr="00AA15ED">
      <w:rPr>
        <w:rStyle w:val="Puslapionumeris"/>
        <w:rFonts w:ascii="Arial" w:hAnsi="Arial" w:cs="Arial"/>
        <w:sz w:val="12"/>
        <w:szCs w:val="12"/>
      </w:rPr>
      <w:fldChar w:fldCharType="end"/>
    </w:r>
    <w:r w:rsidRPr="00AA15ED">
      <w:rPr>
        <w:rStyle w:val="Puslapionumeris"/>
        <w:rFonts w:ascii="Arial" w:hAnsi="Arial" w:cs="Arial"/>
        <w:sz w:val="12"/>
        <w:szCs w:val="12"/>
        <w:lang w:val="lt-LT"/>
      </w:rPr>
      <w:t xml:space="preserve"> iš</w:t>
    </w:r>
    <w:r w:rsidRPr="00AA15ED">
      <w:rPr>
        <w:rStyle w:val="Puslapionumeris"/>
        <w:rFonts w:ascii="Arial" w:hAnsi="Arial" w:cs="Arial"/>
        <w:sz w:val="12"/>
        <w:szCs w:val="12"/>
      </w:rPr>
      <w:t xml:space="preserve"> </w:t>
    </w:r>
    <w:r w:rsidRPr="00AA15ED">
      <w:rPr>
        <w:rStyle w:val="Puslapionumeris"/>
        <w:rFonts w:ascii="Arial" w:hAnsi="Arial" w:cs="Arial"/>
        <w:sz w:val="12"/>
        <w:szCs w:val="12"/>
      </w:rPr>
      <w:fldChar w:fldCharType="begin"/>
    </w:r>
    <w:r w:rsidRPr="00AA15ED">
      <w:rPr>
        <w:rStyle w:val="Puslapionumeris"/>
        <w:rFonts w:ascii="Arial" w:hAnsi="Arial" w:cs="Arial"/>
        <w:sz w:val="12"/>
        <w:szCs w:val="12"/>
      </w:rPr>
      <w:instrText xml:space="preserve"> NUMPAGES </w:instrText>
    </w:r>
    <w:r w:rsidRPr="00AA15ED">
      <w:rPr>
        <w:rStyle w:val="Puslapionumeris"/>
        <w:rFonts w:ascii="Arial" w:hAnsi="Arial" w:cs="Arial"/>
        <w:sz w:val="12"/>
        <w:szCs w:val="12"/>
      </w:rPr>
      <w:fldChar w:fldCharType="separate"/>
    </w:r>
    <w:r w:rsidR="00094D9C">
      <w:rPr>
        <w:rStyle w:val="Puslapionumeris"/>
        <w:rFonts w:ascii="Arial" w:hAnsi="Arial" w:cs="Arial"/>
        <w:noProof/>
        <w:sz w:val="12"/>
        <w:szCs w:val="12"/>
      </w:rPr>
      <w:t>5</w:t>
    </w:r>
    <w:r w:rsidRPr="00AA15ED">
      <w:rPr>
        <w:rStyle w:val="Puslapionumeris"/>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0C58D" w14:textId="77777777" w:rsidR="00A00B02" w:rsidRPr="005970BC" w:rsidRDefault="00A00B02" w:rsidP="001D2D2E">
    <w:pPr>
      <w:pStyle w:val="Porat"/>
      <w:framePr w:wrap="around" w:vAnchor="text" w:hAnchor="margin" w:xAlign="center" w:y="1"/>
      <w:pBdr>
        <w:top w:val="single" w:sz="4" w:space="1" w:color="auto"/>
      </w:pBdr>
      <w:jc w:val="center"/>
      <w:rPr>
        <w:rFonts w:ascii="Arial" w:hAnsi="Arial" w:cs="Arial"/>
        <w:sz w:val="16"/>
        <w:szCs w:val="16"/>
        <w:lang w:val="lt-LT"/>
      </w:rPr>
    </w:pPr>
    <w:r w:rsidRPr="005970BC">
      <w:rPr>
        <w:rFonts w:ascii="Arial" w:hAnsi="Arial" w:cs="Arial"/>
        <w:sz w:val="16"/>
        <w:szCs w:val="16"/>
        <w:lang w:val="lt-LT"/>
      </w:rPr>
      <w:t xml:space="preserve">Lapas </w:t>
    </w:r>
    <w:r w:rsidRPr="005970BC">
      <w:rPr>
        <w:rStyle w:val="Puslapionumeris"/>
        <w:rFonts w:ascii="Arial" w:hAnsi="Arial" w:cs="Arial"/>
        <w:sz w:val="16"/>
        <w:szCs w:val="16"/>
      </w:rPr>
      <w:fldChar w:fldCharType="begin"/>
    </w:r>
    <w:r w:rsidRPr="005970BC">
      <w:rPr>
        <w:rStyle w:val="Puslapionumeris"/>
        <w:rFonts w:ascii="Arial" w:hAnsi="Arial" w:cs="Arial"/>
        <w:sz w:val="16"/>
        <w:szCs w:val="16"/>
      </w:rPr>
      <w:instrText xml:space="preserve"> PAGE </w:instrText>
    </w:r>
    <w:r w:rsidRPr="005970BC">
      <w:rPr>
        <w:rStyle w:val="Puslapionumeris"/>
        <w:rFonts w:ascii="Arial" w:hAnsi="Arial" w:cs="Arial"/>
        <w:sz w:val="16"/>
        <w:szCs w:val="16"/>
      </w:rPr>
      <w:fldChar w:fldCharType="separate"/>
    </w:r>
    <w:r w:rsidR="0008573F">
      <w:rPr>
        <w:rStyle w:val="Puslapionumeris"/>
        <w:rFonts w:ascii="Arial" w:hAnsi="Arial" w:cs="Arial"/>
        <w:noProof/>
        <w:sz w:val="16"/>
        <w:szCs w:val="16"/>
      </w:rPr>
      <w:t>1</w:t>
    </w:r>
    <w:r w:rsidRPr="005970BC">
      <w:rPr>
        <w:rStyle w:val="Puslapionumeris"/>
        <w:rFonts w:ascii="Arial" w:hAnsi="Arial" w:cs="Arial"/>
        <w:sz w:val="16"/>
        <w:szCs w:val="16"/>
      </w:rPr>
      <w:fldChar w:fldCharType="end"/>
    </w:r>
    <w:r w:rsidRPr="005970BC">
      <w:rPr>
        <w:rStyle w:val="Puslapionumeris"/>
        <w:rFonts w:ascii="Arial" w:hAnsi="Arial" w:cs="Arial"/>
        <w:sz w:val="16"/>
        <w:szCs w:val="16"/>
        <w:lang w:val="lt-LT"/>
      </w:rPr>
      <w:t xml:space="preserve"> iš</w:t>
    </w:r>
    <w:r w:rsidRPr="005970BC">
      <w:rPr>
        <w:rStyle w:val="Puslapionumeris"/>
        <w:rFonts w:ascii="Arial" w:hAnsi="Arial" w:cs="Arial"/>
        <w:sz w:val="16"/>
        <w:szCs w:val="16"/>
      </w:rPr>
      <w:t xml:space="preserve"> </w:t>
    </w:r>
    <w:r w:rsidRPr="005970BC">
      <w:rPr>
        <w:rStyle w:val="Puslapionumeris"/>
        <w:rFonts w:ascii="Arial" w:hAnsi="Arial" w:cs="Arial"/>
        <w:sz w:val="16"/>
        <w:szCs w:val="16"/>
      </w:rPr>
      <w:fldChar w:fldCharType="begin"/>
    </w:r>
    <w:r w:rsidRPr="005970BC">
      <w:rPr>
        <w:rStyle w:val="Puslapionumeris"/>
        <w:rFonts w:ascii="Arial" w:hAnsi="Arial" w:cs="Arial"/>
        <w:sz w:val="16"/>
        <w:szCs w:val="16"/>
      </w:rPr>
      <w:instrText xml:space="preserve"> NUMPAGES </w:instrText>
    </w:r>
    <w:r w:rsidRPr="005970BC">
      <w:rPr>
        <w:rStyle w:val="Puslapionumeris"/>
        <w:rFonts w:ascii="Arial" w:hAnsi="Arial" w:cs="Arial"/>
        <w:sz w:val="16"/>
        <w:szCs w:val="16"/>
      </w:rPr>
      <w:fldChar w:fldCharType="separate"/>
    </w:r>
    <w:r w:rsidR="00A60E8E">
      <w:rPr>
        <w:rStyle w:val="Puslapionumeris"/>
        <w:rFonts w:ascii="Arial" w:hAnsi="Arial" w:cs="Arial"/>
        <w:noProof/>
        <w:sz w:val="16"/>
        <w:szCs w:val="16"/>
      </w:rPr>
      <w:t>4</w:t>
    </w:r>
    <w:r w:rsidRPr="005970BC">
      <w:rPr>
        <w:rStyle w:val="Puslapionumeris"/>
        <w:rFonts w:ascii="Arial" w:hAnsi="Arial" w:cs="Arial"/>
        <w:sz w:val="16"/>
        <w:szCs w:val="16"/>
      </w:rPr>
      <w:fldChar w:fldCharType="end"/>
    </w:r>
  </w:p>
  <w:p w14:paraId="347779C8" w14:textId="77777777" w:rsidR="00A00B02" w:rsidRDefault="00A00B02">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668AA" w14:textId="77777777" w:rsidR="00BD31D5" w:rsidRDefault="00BD31D5">
      <w:r>
        <w:separator/>
      </w:r>
    </w:p>
  </w:footnote>
  <w:footnote w:type="continuationSeparator" w:id="0">
    <w:p w14:paraId="62C05348" w14:textId="77777777" w:rsidR="00BD31D5" w:rsidRDefault="00BD31D5">
      <w:r>
        <w:continuationSeparator/>
      </w:r>
    </w:p>
  </w:footnote>
  <w:footnote w:id="1">
    <w:p w14:paraId="41F8979E" w14:textId="3D3DF02C" w:rsidR="00840745" w:rsidRPr="000E1039" w:rsidRDefault="00840745" w:rsidP="00840745">
      <w:pPr>
        <w:pStyle w:val="Puslapioinaostekstas"/>
        <w:jc w:val="both"/>
        <w:rPr>
          <w:rFonts w:ascii="Arial" w:hAnsi="Arial" w:cs="Arial"/>
          <w:sz w:val="16"/>
          <w:szCs w:val="16"/>
          <w:lang w:val="lt-LT"/>
        </w:rPr>
      </w:pPr>
      <w:r>
        <w:rPr>
          <w:rStyle w:val="Puslapioinaosnuoroda"/>
        </w:rPr>
        <w:footnoteRef/>
      </w:r>
      <w:r>
        <w:t xml:space="preserve"> </w:t>
      </w:r>
      <w:r w:rsidRPr="000E1039">
        <w:rPr>
          <w:rFonts w:ascii="Arial" w:hAnsi="Arial" w:cs="Arial"/>
          <w:sz w:val="16"/>
          <w:szCs w:val="16"/>
          <w:lang w:val="lt-LT"/>
        </w:rPr>
        <w:t xml:space="preserve">Klientas – </w:t>
      </w:r>
      <w:r w:rsidR="00087846">
        <w:rPr>
          <w:rFonts w:ascii="Arial" w:hAnsi="Arial" w:cs="Arial"/>
          <w:sz w:val="16"/>
          <w:szCs w:val="16"/>
          <w:lang w:val="lt-LT"/>
        </w:rPr>
        <w:t xml:space="preserve">viešojo sektoriaus </w:t>
      </w:r>
      <w:r w:rsidR="00087846" w:rsidRPr="000E1039">
        <w:rPr>
          <w:rFonts w:ascii="Arial" w:hAnsi="Arial" w:cs="Arial"/>
          <w:sz w:val="16"/>
          <w:szCs w:val="16"/>
          <w:lang w:val="lt-LT"/>
        </w:rPr>
        <w:t xml:space="preserve"> juridinis asmuo ar kita organizacija</w:t>
      </w:r>
      <w:r w:rsidRPr="000E1039">
        <w:rPr>
          <w:rFonts w:ascii="Arial" w:hAnsi="Arial" w:cs="Arial"/>
          <w:sz w:val="16"/>
          <w:szCs w:val="16"/>
          <w:lang w:val="lt-LT"/>
        </w:rPr>
        <w:t xml:space="preserve">, </w:t>
      </w:r>
      <w:r w:rsidR="00087846" w:rsidRPr="000E1039">
        <w:rPr>
          <w:rFonts w:ascii="Arial" w:hAnsi="Arial" w:cs="Arial"/>
          <w:sz w:val="16"/>
          <w:szCs w:val="16"/>
          <w:lang w:val="lt-LT"/>
        </w:rPr>
        <w:t xml:space="preserve">kuri  </w:t>
      </w:r>
      <w:r w:rsidR="00087846">
        <w:rPr>
          <w:rFonts w:ascii="Arial" w:hAnsi="Arial" w:cs="Arial"/>
          <w:sz w:val="16"/>
          <w:szCs w:val="16"/>
          <w:lang w:val="lt-LT"/>
        </w:rPr>
        <w:t xml:space="preserve">perka Paslaugas pagal LR Viešųjų pirkimų įstatymą ir susijusių teisės aktų numatytas procedūras ir </w:t>
      </w:r>
      <w:r w:rsidR="00087846" w:rsidRPr="000E1039">
        <w:rPr>
          <w:rFonts w:ascii="Arial" w:hAnsi="Arial" w:cs="Arial"/>
          <w:sz w:val="16"/>
          <w:szCs w:val="16"/>
          <w:lang w:val="lt-LT"/>
        </w:rPr>
        <w:t xml:space="preserve">(-is) naudojasi Paslaugomis ir/arba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sidRPr="000E1039">
        <w:rPr>
          <w:rFonts w:ascii="Arial" w:hAnsi="Arial" w:cs="Arial"/>
          <w:sz w:val="16"/>
          <w:szCs w:val="16"/>
          <w:lang w:val="lt-LT"/>
        </w:rPr>
        <w:t xml:space="preserve"> įranga pagal su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Pr>
          <w:rFonts w:ascii="Arial" w:hAnsi="Arial" w:cs="Arial"/>
          <w:sz w:val="16"/>
          <w:szCs w:val="16"/>
          <w:lang w:val="lt-LT"/>
        </w:rPr>
        <w:t xml:space="preserve"> </w:t>
      </w:r>
      <w:r w:rsidR="00087846" w:rsidRPr="000E1039">
        <w:rPr>
          <w:rFonts w:ascii="Arial" w:hAnsi="Arial" w:cs="Arial"/>
          <w:sz w:val="16"/>
          <w:szCs w:val="16"/>
          <w:lang w:val="lt-LT"/>
        </w:rPr>
        <w:t>sudarytą Sutartį savo vidiniams poreikiams, susijusiems su verslu, profesija ar vykdoma veikla tenkinti (</w:t>
      </w:r>
      <w:r w:rsidR="00087846">
        <w:rPr>
          <w:rFonts w:ascii="Arial" w:hAnsi="Arial" w:cs="Arial"/>
          <w:sz w:val="16"/>
          <w:szCs w:val="16"/>
          <w:lang w:val="lt-LT"/>
        </w:rPr>
        <w:t>v</w:t>
      </w:r>
      <w:r w:rsidR="00087846" w:rsidRPr="000E1039">
        <w:rPr>
          <w:rFonts w:ascii="Arial" w:hAnsi="Arial" w:cs="Arial"/>
          <w:sz w:val="16"/>
          <w:szCs w:val="16"/>
          <w:lang w:val="lt-LT"/>
        </w:rPr>
        <w:t>erslo klientas)</w:t>
      </w:r>
      <w:r w:rsidRPr="000E1039">
        <w:rPr>
          <w:rFonts w:ascii="Arial" w:hAnsi="Arial" w:cs="Arial"/>
          <w:sz w:val="16"/>
          <w:szCs w:val="16"/>
          <w:lang w:val="lt-LT"/>
        </w:rPr>
        <w:t>.</w:t>
      </w:r>
    </w:p>
  </w:footnote>
  <w:footnote w:id="2">
    <w:p w14:paraId="78DD70FF" w14:textId="77777777" w:rsidR="00840745" w:rsidRPr="000E1039" w:rsidRDefault="00840745" w:rsidP="00840745">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Sutartis – ši Kliento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sudaryta sutartis,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interneto tinklapyje www.te</w:t>
      </w:r>
      <w:r>
        <w:rPr>
          <w:rFonts w:ascii="Arial" w:hAnsi="Arial" w:cs="Arial"/>
          <w:sz w:val="16"/>
          <w:szCs w:val="16"/>
          <w:lang w:val="lt-LT"/>
        </w:rPr>
        <w:t>lia</w:t>
      </w:r>
      <w:r w:rsidRPr="000E1039">
        <w:rPr>
          <w:rFonts w:ascii="Arial" w:hAnsi="Arial" w:cs="Arial"/>
          <w:sz w:val="16"/>
          <w:szCs w:val="16"/>
          <w:lang w:val="lt-LT"/>
        </w:rPr>
        <w:t xml:space="preserve">.lt ir klientų aptarnavimo skyriuose skelbiamos konkrečių užsakytų Paslaugų teikimo taisyklės, </w:t>
      </w:r>
      <w:r>
        <w:rPr>
          <w:rFonts w:ascii="Arial" w:hAnsi="Arial" w:cs="Arial"/>
          <w:sz w:val="16"/>
          <w:szCs w:val="16"/>
          <w:lang w:val="lt-LT"/>
        </w:rPr>
        <w:t xml:space="preserve">Duomenų tvarkymo sąlygos, </w:t>
      </w:r>
      <w:r w:rsidRPr="000E1039">
        <w:rPr>
          <w:rFonts w:ascii="Arial" w:hAnsi="Arial" w:cs="Arial"/>
          <w:sz w:val="16"/>
          <w:szCs w:val="16"/>
          <w:lang w:val="lt-LT"/>
        </w:rPr>
        <w:t>Paslaugų teikimo sąlygos</w:t>
      </w:r>
      <w:r w:rsidRPr="001C5B7C">
        <w:rPr>
          <w:rFonts w:ascii="Arial" w:hAnsi="Arial" w:cs="Arial"/>
          <w:sz w:val="16"/>
          <w:szCs w:val="16"/>
          <w:lang w:val="lt-LT"/>
        </w:rPr>
        <w:t xml:space="preserve"> </w:t>
      </w:r>
      <w:r>
        <w:rPr>
          <w:rFonts w:ascii="Arial" w:hAnsi="Arial" w:cs="Arial"/>
          <w:sz w:val="16"/>
          <w:szCs w:val="16"/>
          <w:lang w:val="lt-LT"/>
        </w:rPr>
        <w:t>(t. y. k</w:t>
      </w:r>
      <w:r w:rsidRPr="001C5B7C">
        <w:rPr>
          <w:rFonts w:ascii="Arial" w:hAnsi="Arial" w:cs="Arial"/>
          <w:sz w:val="16"/>
          <w:szCs w:val="16"/>
          <w:lang w:val="lt-LT"/>
        </w:rPr>
        <w:t>lientų aptarnavimo skyriuose ar Klientų aptarnavimo skyriuose ar „Te</w:t>
      </w:r>
      <w:r>
        <w:rPr>
          <w:rFonts w:ascii="Arial" w:hAnsi="Arial" w:cs="Arial"/>
          <w:sz w:val="16"/>
          <w:szCs w:val="16"/>
          <w:lang w:val="lt-LT"/>
        </w:rPr>
        <w:t>lia</w:t>
      </w:r>
      <w:r w:rsidRPr="001C5B7C">
        <w:rPr>
          <w:rFonts w:ascii="Arial" w:hAnsi="Arial" w:cs="Arial"/>
          <w:sz w:val="16"/>
          <w:szCs w:val="16"/>
          <w:lang w:val="lt-LT"/>
        </w:rPr>
        <w:t>“ tinklapyje viešai skelbiama informacija apie Paslaugą (įskaitant ir atskirus laikino pobūdžio pasiūlymus)</w:t>
      </w:r>
      <w:r w:rsidRPr="000E1039">
        <w:rPr>
          <w:rFonts w:ascii="Arial" w:hAnsi="Arial" w:cs="Arial"/>
          <w:sz w:val="16"/>
          <w:szCs w:val="16"/>
          <w:lang w:val="lt-LT"/>
        </w:rPr>
        <w:t xml:space="preserve">, Paslaugų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įrangos nuomos tarifai, Paslaugų užsakymai, kiti Sutarties priedai, pakeitimai bei papildymai. </w:t>
      </w:r>
    </w:p>
  </w:footnote>
  <w:footnote w:id="3">
    <w:p w14:paraId="00673464"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Paslauga – pagal šią Sutartį Kliento užsakyta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teikiama paslauga.</w:t>
      </w:r>
    </w:p>
  </w:footnote>
  <w:footnote w:id="4">
    <w:p w14:paraId="125193E2"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 xml:space="preserve">įranga –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valdoma ir/ar kontroliuojama įranga (įskaitant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galinę įrangą, perduotą Klientui laikinai naudotis ir sumontuotą Paslaugos įdiegimo vietoje), kuri užtikrina Paslaugos teikimą Klientui.</w:t>
      </w:r>
    </w:p>
  </w:footnote>
  <w:footnote w:id="5">
    <w:p w14:paraId="5AC4C1AC" w14:textId="77777777" w:rsidR="00087846" w:rsidRPr="0091054C"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91054C">
        <w:rPr>
          <w:rFonts w:ascii="Arial" w:hAnsi="Arial" w:cs="Arial"/>
          <w:sz w:val="16"/>
          <w:szCs w:val="16"/>
          <w:lang w:val="lt-LT"/>
        </w:rPr>
        <w:t xml:space="preserve"> </w:t>
      </w:r>
      <w:r w:rsidRPr="000E1039">
        <w:rPr>
          <w:rFonts w:ascii="Arial" w:hAnsi="Arial" w:cs="Arial"/>
          <w:sz w:val="16"/>
          <w:szCs w:val="16"/>
          <w:lang w:val="lt-LT"/>
        </w:rPr>
        <w:t xml:space="preserve">Paslaugos gedimas – dėl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kaltės atsiradęs Paslaugos sutrikimas.</w:t>
      </w:r>
    </w:p>
  </w:footnote>
  <w:footnote w:id="6">
    <w:p w14:paraId="4946B7A1"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91054C">
        <w:rPr>
          <w:rFonts w:ascii="Arial" w:hAnsi="Arial" w:cs="Arial"/>
          <w:sz w:val="16"/>
          <w:szCs w:val="16"/>
          <w:lang w:val="nb-NO"/>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tinklas – </w:t>
      </w:r>
      <w:r>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elektroninių ryšių tinklo dalis.</w:t>
      </w:r>
    </w:p>
  </w:footnote>
  <w:footnote w:id="7">
    <w:p w14:paraId="38FF74A7"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Raštu –  pranešimo perdavimo būdas,  kai informacija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arba Klientui perduodama tiesiogiai raštu ar išsiunčiama paštu.</w:t>
      </w:r>
    </w:p>
  </w:footnote>
  <w:footnote w:id="8">
    <w:p w14:paraId="3B2B0A5A"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Techninės priežiūros laikotarpis – laikotarpis, kai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tinkle atliekami iš anksto suplanuoti (išskyrus prevencijos darbus, kurie atliekami skubiai ir tik išimtinais atvejais, kad būtų sumažinta Paslaugos teikimo sutrikimo tikimybė) darbai, kurių metu Paslauga Klientui neteikiama arba galimi Paslaugos teikimo sutrikimai. Techninės priežiūros laikotarpiu įvykę Paslaugos veikimo sutrikimai nėra laikomi Paslaugos gedimais.</w:t>
      </w:r>
    </w:p>
  </w:footnote>
  <w:footnote w:id="9">
    <w:p w14:paraId="3A593608" w14:textId="77777777" w:rsidR="00FA589B" w:rsidRPr="000E1039" w:rsidRDefault="00FA589B" w:rsidP="00FA589B">
      <w:pPr>
        <w:pStyle w:val="Puslapioinaostekstas"/>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Ataskaitinis  laikotarpis – kalendorinis mėnuo, kurio metu teikiamos Paslaugos, už kurias apskaičiuojamas Paslaugų mokestis.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5" w:type="dxa"/>
      <w:tblInd w:w="288" w:type="dxa"/>
      <w:tblLayout w:type="fixed"/>
      <w:tblLook w:val="01E0" w:firstRow="1" w:lastRow="1" w:firstColumn="1" w:lastColumn="1" w:noHBand="0" w:noVBand="0"/>
    </w:tblPr>
    <w:tblGrid>
      <w:gridCol w:w="9885"/>
    </w:tblGrid>
    <w:tr w:rsidR="00A00B02" w:rsidRPr="006C0578" w14:paraId="7C18804E" w14:textId="77777777" w:rsidTr="00A60E8E">
      <w:trPr>
        <w:trHeight w:val="540"/>
      </w:trPr>
      <w:tc>
        <w:tcPr>
          <w:tcW w:w="9885"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gridCol w:w="360"/>
          </w:tblGrid>
          <w:tr w:rsidR="0008573F" w:rsidRPr="00BD391F" w14:paraId="757AE166" w14:textId="77777777" w:rsidTr="002967B8">
            <w:trPr>
              <w:trHeight w:val="848"/>
              <w:tblHeader/>
            </w:trPr>
            <w:tc>
              <w:tcPr>
                <w:tcW w:w="3284" w:type="dxa"/>
              </w:tcPr>
              <w:p w14:paraId="0448AF5D" w14:textId="77777777" w:rsidR="00F81EA0" w:rsidRDefault="00F81EA0" w:rsidP="0008573F">
                <w:pPr>
                  <w:rPr>
                    <w:sz w:val="16"/>
                    <w:szCs w:val="16"/>
                  </w:rPr>
                </w:pPr>
              </w:p>
              <w:p w14:paraId="737C2673" w14:textId="77777777" w:rsidR="00F81EA0" w:rsidRPr="00F81EA0" w:rsidRDefault="00F81EA0" w:rsidP="00F81EA0">
                <w:pPr>
                  <w:rPr>
                    <w:sz w:val="16"/>
                    <w:szCs w:val="16"/>
                  </w:rPr>
                </w:pPr>
              </w:p>
              <w:p w14:paraId="7CDBF54C" w14:textId="77777777" w:rsidR="00F81EA0" w:rsidRDefault="00F81EA0" w:rsidP="00F81EA0">
                <w:pPr>
                  <w:rPr>
                    <w:sz w:val="16"/>
                    <w:szCs w:val="16"/>
                  </w:rPr>
                </w:pPr>
              </w:p>
              <w:p w14:paraId="1D5E57A0" w14:textId="77777777" w:rsidR="0008573F" w:rsidRPr="00F81EA0" w:rsidRDefault="0008573F" w:rsidP="00F81EA0">
                <w:pPr>
                  <w:jc w:val="center"/>
                  <w:rPr>
                    <w:sz w:val="16"/>
                    <w:szCs w:val="16"/>
                  </w:rPr>
                </w:pPr>
              </w:p>
            </w:tc>
            <w:tc>
              <w:tcPr>
                <w:tcW w:w="3285" w:type="dxa"/>
              </w:tcPr>
              <w:p w14:paraId="47546812" w14:textId="77777777" w:rsidR="0008573F" w:rsidRPr="00BD391F" w:rsidRDefault="0008573F" w:rsidP="0008573F">
                <w:pPr>
                  <w:jc w:val="center"/>
                  <w:rPr>
                    <w:sz w:val="16"/>
                    <w:szCs w:val="16"/>
                  </w:rPr>
                </w:pPr>
                <w:r w:rsidRPr="00BD391F">
                  <w:rPr>
                    <w:noProof/>
                    <w:sz w:val="16"/>
                    <w:szCs w:val="16"/>
                    <w:lang w:val="lt-LT" w:eastAsia="lt-LT"/>
                  </w:rPr>
                  <w:drawing>
                    <wp:inline distT="0" distB="0" distL="0" distR="0" wp14:anchorId="4E630670" wp14:editId="47FAD1BA">
                      <wp:extent cx="1171575" cy="285750"/>
                      <wp:effectExtent l="19050" t="0" r="9525" b="0"/>
                      <wp:docPr id="7"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0C29574E" w14:textId="77777777" w:rsidR="0008573F" w:rsidRPr="00BD391F" w:rsidRDefault="00A60E8E" w:rsidP="00A60E8E">
                <w:pPr>
                  <w:tabs>
                    <w:tab w:val="left" w:pos="484"/>
                    <w:tab w:val="center" w:pos="1534"/>
                  </w:tabs>
                  <w:rPr>
                    <w:rFonts w:ascii="Arial" w:hAnsi="Arial" w:cs="Arial"/>
                    <w:sz w:val="16"/>
                    <w:szCs w:val="16"/>
                  </w:rPr>
                </w:pPr>
                <w:r>
                  <w:rPr>
                    <w:rFonts w:ascii="Arial" w:hAnsi="Arial" w:cs="Arial"/>
                    <w:sz w:val="16"/>
                    <w:szCs w:val="16"/>
                  </w:rPr>
                  <w:tab/>
                </w:r>
                <w:r>
                  <w:rPr>
                    <w:rFonts w:ascii="Arial" w:hAnsi="Arial" w:cs="Arial"/>
                    <w:sz w:val="16"/>
                    <w:szCs w:val="16"/>
                  </w:rPr>
                  <w:tab/>
                </w:r>
                <w:r w:rsidR="0008573F" w:rsidRPr="00BD391F">
                  <w:rPr>
                    <w:rFonts w:ascii="Arial" w:hAnsi="Arial" w:cs="Arial"/>
                    <w:sz w:val="16"/>
                    <w:szCs w:val="16"/>
                  </w:rPr>
                  <w:t>Dokumento Nr.</w:t>
                </w:r>
                <w:r w:rsidR="005738B9">
                  <w:rPr>
                    <w:rFonts w:ascii="Arial" w:hAnsi="Arial" w:cs="Arial"/>
                    <w:sz w:val="16"/>
                    <w:szCs w:val="16"/>
                  </w:rPr>
                  <w:t xml:space="preserve"> </w:t>
                </w:r>
                <w:bookmarkStart w:id="4" w:name="B01"/>
                <w:bookmarkEnd w:id="4"/>
                <w:r>
                  <w:rPr>
                    <w:rFonts w:ascii="Arial" w:hAnsi="Arial" w:cs="Arial"/>
                    <w:sz w:val="16"/>
                    <w:szCs w:val="16"/>
                  </w:rPr>
                  <w:t>10420294</w:t>
                </w:r>
              </w:p>
            </w:tc>
            <w:tc>
              <w:tcPr>
                <w:tcW w:w="3285" w:type="dxa"/>
              </w:tcPr>
              <w:p w14:paraId="2906F9DE" w14:textId="77777777" w:rsidR="0008573F" w:rsidRPr="00BD391F" w:rsidRDefault="0008573F" w:rsidP="0008573F">
                <w:pPr>
                  <w:jc w:val="right"/>
                  <w:rPr>
                    <w:sz w:val="16"/>
                    <w:szCs w:val="16"/>
                  </w:rPr>
                </w:pPr>
                <w:r>
                  <w:rPr>
                    <w:noProof/>
                    <w:sz w:val="16"/>
                    <w:szCs w:val="16"/>
                    <w:lang w:val="lt-LT" w:eastAsia="lt-LT"/>
                  </w:rPr>
                  <w:drawing>
                    <wp:inline distT="0" distB="0" distL="0" distR="0" wp14:anchorId="7C4C9AA4" wp14:editId="21D5901F">
                      <wp:extent cx="798645" cy="312039"/>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12039"/>
                              </a:xfrm>
                              <a:prstGeom prst="rect">
                                <a:avLst/>
                              </a:prstGeom>
                            </pic:spPr>
                          </pic:pic>
                        </a:graphicData>
                      </a:graphic>
                    </wp:inline>
                  </w:drawing>
                </w:r>
              </w:p>
            </w:tc>
            <w:tc>
              <w:tcPr>
                <w:tcW w:w="360" w:type="dxa"/>
              </w:tcPr>
              <w:p w14:paraId="0BAC8BC6" w14:textId="77777777" w:rsidR="0008573F" w:rsidRPr="00BD391F" w:rsidRDefault="00F81EA0">
                <w:pPr>
                  <w:spacing w:after="200" w:line="276" w:lineRule="auto"/>
                </w:pPr>
                <w:r>
                  <w:tab/>
                </w:r>
                <w:r>
                  <w:tab/>
                </w:r>
              </w:p>
            </w:tc>
          </w:tr>
        </w:tbl>
        <w:p w14:paraId="06260849" w14:textId="77777777" w:rsidR="00A00B02" w:rsidRPr="00940335" w:rsidRDefault="00A00B02" w:rsidP="001D2D2E">
          <w:pPr>
            <w:pStyle w:val="Antrat6"/>
            <w:jc w:val="center"/>
            <w:rPr>
              <w:rFonts w:ascii="Book Antiqua" w:hAnsi="Book Antiqua" w:cs="Arial"/>
              <w:b/>
              <w:smallCaps/>
              <w:sz w:val="22"/>
              <w:szCs w:val="22"/>
              <w:lang w:val="es-ES"/>
            </w:rPr>
          </w:pPr>
        </w:p>
      </w:tc>
    </w:tr>
  </w:tbl>
  <w:p w14:paraId="52FF1B7C" w14:textId="77777777" w:rsidR="00A00B02" w:rsidRPr="006C0578" w:rsidRDefault="00A00B02">
    <w:pPr>
      <w:rPr>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AF15" w14:textId="77777777" w:rsidR="006E3660" w:rsidRDefault="006E3660">
    <w:pPr>
      <w:pStyle w:val="Antrat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tblGrid>
    <w:tr w:rsidR="006E3660" w:rsidRPr="00E116C6" w14:paraId="456F5210" w14:textId="77777777" w:rsidTr="00DE52D5">
      <w:trPr>
        <w:trHeight w:val="848"/>
        <w:tblHeader/>
      </w:trPr>
      <w:tc>
        <w:tcPr>
          <w:tcW w:w="3284" w:type="dxa"/>
        </w:tcPr>
        <w:p w14:paraId="380F7ACB" w14:textId="77777777" w:rsidR="006E3660" w:rsidRPr="00E116C6" w:rsidRDefault="006E3660" w:rsidP="0008573F">
          <w:pPr>
            <w:jc w:val="center"/>
            <w:rPr>
              <w:sz w:val="16"/>
              <w:szCs w:val="16"/>
            </w:rPr>
          </w:pPr>
        </w:p>
      </w:tc>
      <w:tc>
        <w:tcPr>
          <w:tcW w:w="3285" w:type="dxa"/>
        </w:tcPr>
        <w:p w14:paraId="44E68022" w14:textId="77777777" w:rsidR="006E3660" w:rsidRPr="00E116C6" w:rsidRDefault="006E3660" w:rsidP="00DE0189">
          <w:pPr>
            <w:tabs>
              <w:tab w:val="left" w:pos="315"/>
              <w:tab w:val="center" w:pos="1534"/>
            </w:tabs>
            <w:jc w:val="center"/>
            <w:rPr>
              <w:sz w:val="16"/>
              <w:szCs w:val="16"/>
            </w:rPr>
          </w:pPr>
          <w:r w:rsidRPr="00E116C6">
            <w:rPr>
              <w:noProof/>
              <w:sz w:val="16"/>
              <w:szCs w:val="16"/>
              <w:lang w:val="lt-LT" w:eastAsia="lt-LT"/>
            </w:rPr>
            <w:drawing>
              <wp:inline distT="0" distB="0" distL="0" distR="0" wp14:anchorId="1906C98F" wp14:editId="346F33B0">
                <wp:extent cx="1171575" cy="285750"/>
                <wp:effectExtent l="19050" t="0" r="9525" b="0"/>
                <wp:docPr id="9"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59CE6FA4" w14:textId="77777777" w:rsidR="006E3660" w:rsidRPr="00E116C6" w:rsidRDefault="006E3660" w:rsidP="00DE0189">
          <w:pPr>
            <w:jc w:val="center"/>
            <w:rPr>
              <w:rFonts w:ascii="Arial" w:hAnsi="Arial" w:cs="Arial"/>
              <w:sz w:val="16"/>
              <w:szCs w:val="16"/>
            </w:rPr>
          </w:pPr>
          <w:r w:rsidRPr="00E116C6">
            <w:rPr>
              <w:rFonts w:ascii="Arial" w:hAnsi="Arial" w:cs="Arial"/>
              <w:sz w:val="16"/>
              <w:szCs w:val="16"/>
            </w:rPr>
            <w:t>Dokumento Nr.</w:t>
          </w:r>
        </w:p>
      </w:tc>
      <w:tc>
        <w:tcPr>
          <w:tcW w:w="3285" w:type="dxa"/>
        </w:tcPr>
        <w:p w14:paraId="5F9DD7DE" w14:textId="77777777" w:rsidR="006E3660" w:rsidRPr="00E116C6" w:rsidRDefault="006E3660" w:rsidP="006E3660">
          <w:pPr>
            <w:jc w:val="right"/>
            <w:rPr>
              <w:sz w:val="16"/>
              <w:szCs w:val="16"/>
            </w:rPr>
          </w:pPr>
          <w:r>
            <w:rPr>
              <w:noProof/>
              <w:sz w:val="16"/>
              <w:szCs w:val="16"/>
              <w:lang w:val="lt-LT" w:eastAsia="lt-LT"/>
            </w:rPr>
            <w:drawing>
              <wp:inline distT="0" distB="0" distL="0" distR="0" wp14:anchorId="291EBE61" wp14:editId="1B7A681B">
                <wp:extent cx="798645" cy="371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71888"/>
                        </a:xfrm>
                        <a:prstGeom prst="rect">
                          <a:avLst/>
                        </a:prstGeom>
                      </pic:spPr>
                    </pic:pic>
                  </a:graphicData>
                </a:graphic>
              </wp:inline>
            </w:drawing>
          </w:r>
        </w:p>
      </w:tc>
    </w:tr>
  </w:tbl>
  <w:p w14:paraId="5AAC17A9" w14:textId="77777777" w:rsidR="006E3660" w:rsidRDefault="006E3660" w:rsidP="009C349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E9E"/>
    <w:multiLevelType w:val="multilevel"/>
    <w:tmpl w:val="A9E0813E"/>
    <w:lvl w:ilvl="0">
      <w:start w:val="3"/>
      <w:numFmt w:val="decimal"/>
      <w:lvlText w:val="%1."/>
      <w:lvlJc w:val="left"/>
      <w:pPr>
        <w:ind w:left="928" w:hanging="360"/>
      </w:pPr>
      <w:rPr>
        <w:rFonts w:hint="default"/>
        <w:b w:val="0"/>
      </w:rPr>
    </w:lvl>
    <w:lvl w:ilvl="1">
      <w:start w:val="1"/>
      <w:numFmt w:val="decimal"/>
      <w:lvlText w:val="%1.%2."/>
      <w:lvlJc w:val="left"/>
      <w:pPr>
        <w:ind w:left="1650" w:hanging="360"/>
      </w:pPr>
      <w:rPr>
        <w:rFonts w:hint="default"/>
        <w:b w:val="0"/>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8820" w:hanging="108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1" w15:restartNumberingAfterBreak="0">
    <w:nsid w:val="0235485E"/>
    <w:multiLevelType w:val="multilevel"/>
    <w:tmpl w:val="E2F2E210"/>
    <w:lvl w:ilvl="0">
      <w:start w:val="2"/>
      <w:numFmt w:val="decimal"/>
      <w:lvlText w:val="%1."/>
      <w:lvlJc w:val="left"/>
      <w:pPr>
        <w:ind w:left="360" w:hanging="360"/>
      </w:pPr>
      <w:rPr>
        <w:sz w:val="16"/>
      </w:rPr>
    </w:lvl>
    <w:lvl w:ilvl="1">
      <w:start w:val="3"/>
      <w:numFmt w:val="decimal"/>
      <w:lvlText w:val="%1.%2."/>
      <w:lvlJc w:val="left"/>
      <w:pPr>
        <w:ind w:left="360" w:hanging="360"/>
      </w:pPr>
      <w:rPr>
        <w:sz w:val="16"/>
      </w:rPr>
    </w:lvl>
    <w:lvl w:ilvl="2">
      <w:start w:val="1"/>
      <w:numFmt w:val="decimal"/>
      <w:lvlText w:val="%1.%2.%3."/>
      <w:lvlJc w:val="left"/>
      <w:pPr>
        <w:ind w:left="720" w:hanging="720"/>
      </w:pPr>
      <w:rPr>
        <w:sz w:val="16"/>
      </w:rPr>
    </w:lvl>
    <w:lvl w:ilvl="3">
      <w:start w:val="1"/>
      <w:numFmt w:val="decimal"/>
      <w:lvlText w:val="%1.%2.%3.%4."/>
      <w:lvlJc w:val="left"/>
      <w:pPr>
        <w:ind w:left="720" w:hanging="720"/>
      </w:pPr>
      <w:rPr>
        <w:sz w:val="16"/>
      </w:rPr>
    </w:lvl>
    <w:lvl w:ilvl="4">
      <w:start w:val="1"/>
      <w:numFmt w:val="decimal"/>
      <w:lvlText w:val="%1.%2.%3.%4.%5."/>
      <w:lvlJc w:val="left"/>
      <w:pPr>
        <w:ind w:left="720" w:hanging="720"/>
      </w:pPr>
      <w:rPr>
        <w:sz w:val="16"/>
      </w:rPr>
    </w:lvl>
    <w:lvl w:ilvl="5">
      <w:start w:val="1"/>
      <w:numFmt w:val="decimal"/>
      <w:lvlText w:val="%1.%2.%3.%4.%5.%6."/>
      <w:lvlJc w:val="left"/>
      <w:pPr>
        <w:ind w:left="1080" w:hanging="1080"/>
      </w:pPr>
      <w:rPr>
        <w:sz w:val="16"/>
      </w:rPr>
    </w:lvl>
    <w:lvl w:ilvl="6">
      <w:start w:val="1"/>
      <w:numFmt w:val="decimal"/>
      <w:lvlText w:val="%1.%2.%3.%4.%5.%6.%7."/>
      <w:lvlJc w:val="left"/>
      <w:pPr>
        <w:ind w:left="1080" w:hanging="1080"/>
      </w:pPr>
      <w:rPr>
        <w:sz w:val="16"/>
      </w:rPr>
    </w:lvl>
    <w:lvl w:ilvl="7">
      <w:start w:val="1"/>
      <w:numFmt w:val="decimal"/>
      <w:lvlText w:val="%1.%2.%3.%4.%5.%6.%7.%8."/>
      <w:lvlJc w:val="left"/>
      <w:pPr>
        <w:ind w:left="1080" w:hanging="1080"/>
      </w:pPr>
      <w:rPr>
        <w:sz w:val="16"/>
      </w:rPr>
    </w:lvl>
    <w:lvl w:ilvl="8">
      <w:start w:val="1"/>
      <w:numFmt w:val="decimal"/>
      <w:lvlText w:val="%1.%2.%3.%4.%5.%6.%7.%8.%9."/>
      <w:lvlJc w:val="left"/>
      <w:pPr>
        <w:ind w:left="1440" w:hanging="1440"/>
      </w:pPr>
      <w:rPr>
        <w:sz w:val="16"/>
      </w:rPr>
    </w:lvl>
  </w:abstractNum>
  <w:abstractNum w:abstractNumId="2" w15:restartNumberingAfterBreak="0">
    <w:nsid w:val="074F19CD"/>
    <w:multiLevelType w:val="hybridMultilevel"/>
    <w:tmpl w:val="0A860688"/>
    <w:lvl w:ilvl="0" w:tplc="D5687E74">
      <w:start w:val="22"/>
      <w:numFmt w:val="decimal"/>
      <w:lvlText w:val="%1."/>
      <w:lvlJc w:val="left"/>
      <w:pPr>
        <w:ind w:left="1215" w:hanging="360"/>
      </w:pPr>
      <w:rPr>
        <w:rFonts w:hint="default"/>
      </w:rPr>
    </w:lvl>
    <w:lvl w:ilvl="1" w:tplc="04270019">
      <w:start w:val="1"/>
      <w:numFmt w:val="lowerLetter"/>
      <w:lvlText w:val="%2."/>
      <w:lvlJc w:val="left"/>
      <w:pPr>
        <w:ind w:left="1935" w:hanging="360"/>
      </w:pPr>
    </w:lvl>
    <w:lvl w:ilvl="2" w:tplc="6922B0E6">
      <w:start w:val="39"/>
      <w:numFmt w:val="decimal"/>
      <w:lvlText w:val="%3."/>
      <w:lvlJc w:val="left"/>
      <w:pPr>
        <w:ind w:left="2835" w:hanging="360"/>
      </w:pPr>
      <w:rPr>
        <w:rFonts w:hint="default"/>
      </w:r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AC443BE"/>
    <w:multiLevelType w:val="multilevel"/>
    <w:tmpl w:val="094AC4A4"/>
    <w:lvl w:ilvl="0">
      <w:start w:val="2"/>
      <w:numFmt w:val="decimal"/>
      <w:lvlText w:val="%1."/>
      <w:lvlJc w:val="left"/>
      <w:pPr>
        <w:ind w:left="360" w:hanging="360"/>
      </w:pPr>
      <w:rPr>
        <w:rFonts w:hint="default"/>
        <w:b w:val="0"/>
        <w:sz w:val="18"/>
        <w:szCs w:val="18"/>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ED3EC3"/>
    <w:multiLevelType w:val="hybridMultilevel"/>
    <w:tmpl w:val="63924D70"/>
    <w:lvl w:ilvl="0" w:tplc="D04C9D3A">
      <w:start w:val="11"/>
      <w:numFmt w:val="decimal"/>
      <w:lvlText w:val="%1."/>
      <w:lvlJc w:val="left"/>
      <w:pPr>
        <w:ind w:left="1213" w:hanging="360"/>
      </w:pPr>
      <w:rPr>
        <w:rFonts w:cs="Times New Roman" w:hint="default"/>
      </w:rPr>
    </w:lvl>
    <w:lvl w:ilvl="1" w:tplc="04270019">
      <w:start w:val="1"/>
      <w:numFmt w:val="lowerLetter"/>
      <w:lvlText w:val="%2."/>
      <w:lvlJc w:val="left"/>
      <w:pPr>
        <w:ind w:left="1933" w:hanging="360"/>
      </w:pPr>
    </w:lvl>
    <w:lvl w:ilvl="2" w:tplc="0427001B" w:tentative="1">
      <w:start w:val="1"/>
      <w:numFmt w:val="lowerRoman"/>
      <w:lvlText w:val="%3."/>
      <w:lvlJc w:val="right"/>
      <w:pPr>
        <w:ind w:left="2653" w:hanging="180"/>
      </w:pPr>
    </w:lvl>
    <w:lvl w:ilvl="3" w:tplc="0427000F" w:tentative="1">
      <w:start w:val="1"/>
      <w:numFmt w:val="decimal"/>
      <w:lvlText w:val="%4."/>
      <w:lvlJc w:val="left"/>
      <w:pPr>
        <w:ind w:left="3373" w:hanging="360"/>
      </w:pPr>
    </w:lvl>
    <w:lvl w:ilvl="4" w:tplc="04270019" w:tentative="1">
      <w:start w:val="1"/>
      <w:numFmt w:val="lowerLetter"/>
      <w:lvlText w:val="%5."/>
      <w:lvlJc w:val="left"/>
      <w:pPr>
        <w:ind w:left="4093" w:hanging="360"/>
      </w:pPr>
    </w:lvl>
    <w:lvl w:ilvl="5" w:tplc="0427001B" w:tentative="1">
      <w:start w:val="1"/>
      <w:numFmt w:val="lowerRoman"/>
      <w:lvlText w:val="%6."/>
      <w:lvlJc w:val="right"/>
      <w:pPr>
        <w:ind w:left="4813" w:hanging="180"/>
      </w:pPr>
    </w:lvl>
    <w:lvl w:ilvl="6" w:tplc="0427000F" w:tentative="1">
      <w:start w:val="1"/>
      <w:numFmt w:val="decimal"/>
      <w:lvlText w:val="%7."/>
      <w:lvlJc w:val="left"/>
      <w:pPr>
        <w:ind w:left="5533" w:hanging="360"/>
      </w:pPr>
    </w:lvl>
    <w:lvl w:ilvl="7" w:tplc="04270019" w:tentative="1">
      <w:start w:val="1"/>
      <w:numFmt w:val="lowerLetter"/>
      <w:lvlText w:val="%8."/>
      <w:lvlJc w:val="left"/>
      <w:pPr>
        <w:ind w:left="6253" w:hanging="360"/>
      </w:pPr>
    </w:lvl>
    <w:lvl w:ilvl="8" w:tplc="0427001B" w:tentative="1">
      <w:start w:val="1"/>
      <w:numFmt w:val="lowerRoman"/>
      <w:lvlText w:val="%9."/>
      <w:lvlJc w:val="right"/>
      <w:pPr>
        <w:ind w:left="6973" w:hanging="180"/>
      </w:pPr>
    </w:lvl>
  </w:abstractNum>
  <w:abstractNum w:abstractNumId="5" w15:restartNumberingAfterBreak="0">
    <w:nsid w:val="0CE90A30"/>
    <w:multiLevelType w:val="hybridMultilevel"/>
    <w:tmpl w:val="741CC7B0"/>
    <w:lvl w:ilvl="0" w:tplc="0427000F">
      <w:start w:val="39"/>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4701C"/>
    <w:multiLevelType w:val="multilevel"/>
    <w:tmpl w:val="2224334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48554C3"/>
    <w:multiLevelType w:val="multilevel"/>
    <w:tmpl w:val="0E6A5164"/>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i w:val="0"/>
        <w:sz w:val="14"/>
        <w:szCs w:val="14"/>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497A10"/>
    <w:multiLevelType w:val="multilevel"/>
    <w:tmpl w:val="B5C2605A"/>
    <w:lvl w:ilvl="0">
      <w:start w:val="22"/>
      <w:numFmt w:val="decimal"/>
      <w:lvlText w:val="%1."/>
      <w:lvlJc w:val="left"/>
      <w:pPr>
        <w:ind w:left="1650" w:hanging="360"/>
      </w:pPr>
      <w:rPr>
        <w:rFonts w:hint="default"/>
        <w:b w:val="0"/>
      </w:rPr>
    </w:lvl>
    <w:lvl w:ilvl="1">
      <w:start w:val="1"/>
      <w:numFmt w:val="decimal"/>
      <w:isLgl/>
      <w:lvlText w:val="%1.%2."/>
      <w:lvlJc w:val="left"/>
      <w:pPr>
        <w:ind w:left="4290" w:hanging="405"/>
      </w:pPr>
      <w:rPr>
        <w:rFonts w:hint="default"/>
        <w:b w:val="0"/>
      </w:rPr>
    </w:lvl>
    <w:lvl w:ilvl="2">
      <w:start w:val="1"/>
      <w:numFmt w:val="decimal"/>
      <w:isLgl/>
      <w:lvlText w:val="%1.%2.%3."/>
      <w:lvlJc w:val="left"/>
      <w:pPr>
        <w:ind w:left="7200" w:hanging="720"/>
      </w:pPr>
      <w:rPr>
        <w:rFonts w:hint="default"/>
      </w:rPr>
    </w:lvl>
    <w:lvl w:ilvl="3">
      <w:start w:val="1"/>
      <w:numFmt w:val="decimal"/>
      <w:isLgl/>
      <w:lvlText w:val="%1.%2.%3.%4."/>
      <w:lvlJc w:val="left"/>
      <w:pPr>
        <w:ind w:left="9795" w:hanging="720"/>
      </w:pPr>
      <w:rPr>
        <w:rFonts w:hint="default"/>
      </w:rPr>
    </w:lvl>
    <w:lvl w:ilvl="4">
      <w:start w:val="1"/>
      <w:numFmt w:val="decimal"/>
      <w:isLgl/>
      <w:lvlText w:val="%1.%2.%3.%4.%5."/>
      <w:lvlJc w:val="left"/>
      <w:pPr>
        <w:ind w:left="12750" w:hanging="1080"/>
      </w:pPr>
      <w:rPr>
        <w:rFonts w:hint="default"/>
      </w:rPr>
    </w:lvl>
    <w:lvl w:ilvl="5">
      <w:start w:val="1"/>
      <w:numFmt w:val="decimal"/>
      <w:isLgl/>
      <w:lvlText w:val="%1.%2.%3.%4.%5.%6."/>
      <w:lvlJc w:val="left"/>
      <w:pPr>
        <w:ind w:left="15345" w:hanging="1080"/>
      </w:pPr>
      <w:rPr>
        <w:rFonts w:hint="default"/>
      </w:rPr>
    </w:lvl>
    <w:lvl w:ilvl="6">
      <w:start w:val="1"/>
      <w:numFmt w:val="decimal"/>
      <w:isLgl/>
      <w:lvlText w:val="%1.%2.%3.%4.%5.%6.%7."/>
      <w:lvlJc w:val="left"/>
      <w:pPr>
        <w:ind w:left="17940" w:hanging="1080"/>
      </w:pPr>
      <w:rPr>
        <w:rFonts w:hint="default"/>
      </w:rPr>
    </w:lvl>
    <w:lvl w:ilvl="7">
      <w:start w:val="1"/>
      <w:numFmt w:val="decimal"/>
      <w:isLgl/>
      <w:lvlText w:val="%1.%2.%3.%4.%5.%6.%7.%8."/>
      <w:lvlJc w:val="left"/>
      <w:pPr>
        <w:ind w:left="20895" w:hanging="1440"/>
      </w:pPr>
      <w:rPr>
        <w:rFonts w:hint="default"/>
      </w:rPr>
    </w:lvl>
    <w:lvl w:ilvl="8">
      <w:start w:val="1"/>
      <w:numFmt w:val="decimal"/>
      <w:isLgl/>
      <w:lvlText w:val="%1.%2.%3.%4.%5.%6.%7.%8.%9."/>
      <w:lvlJc w:val="left"/>
      <w:pPr>
        <w:ind w:left="23490" w:hanging="1440"/>
      </w:pPr>
      <w:rPr>
        <w:rFonts w:hint="default"/>
      </w:rPr>
    </w:lvl>
  </w:abstractNum>
  <w:abstractNum w:abstractNumId="9" w15:restartNumberingAfterBreak="0">
    <w:nsid w:val="1BBB7C7F"/>
    <w:multiLevelType w:val="multilevel"/>
    <w:tmpl w:val="19BEDB3A"/>
    <w:lvl w:ilvl="0">
      <w:start w:val="5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E02B97"/>
    <w:multiLevelType w:val="multilevel"/>
    <w:tmpl w:val="2FB0E92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b w:val="0"/>
      </w:rPr>
    </w:lvl>
    <w:lvl w:ilvl="2">
      <w:start w:val="1"/>
      <w:numFmt w:val="decimal"/>
      <w:isLgl/>
      <w:lvlText w:val="%1.%2.%3."/>
      <w:lvlJc w:val="left"/>
      <w:pPr>
        <w:ind w:left="1080" w:hanging="720"/>
      </w:pPr>
      <w:rPr>
        <w:rFonts w:cs="Times New Roman"/>
        <w:b w:val="0"/>
      </w:rPr>
    </w:lvl>
    <w:lvl w:ilvl="3">
      <w:start w:val="1"/>
      <w:numFmt w:val="decimal"/>
      <w:isLgl/>
      <w:lvlText w:val="%1.%2.%3.%4."/>
      <w:lvlJc w:val="left"/>
      <w:pPr>
        <w:ind w:left="1080" w:hanging="720"/>
      </w:pPr>
      <w:rPr>
        <w:rFonts w:cs="Times New Roman"/>
        <w:b w:val="0"/>
      </w:rPr>
    </w:lvl>
    <w:lvl w:ilvl="4">
      <w:start w:val="1"/>
      <w:numFmt w:val="decimal"/>
      <w:isLgl/>
      <w:lvlText w:val="%1.%2.%3.%4.%5."/>
      <w:lvlJc w:val="left"/>
      <w:pPr>
        <w:ind w:left="1440" w:hanging="1080"/>
      </w:pPr>
      <w:rPr>
        <w:rFonts w:cs="Times New Roman"/>
        <w:b w:val="0"/>
      </w:rPr>
    </w:lvl>
    <w:lvl w:ilvl="5">
      <w:start w:val="1"/>
      <w:numFmt w:val="decimal"/>
      <w:isLgl/>
      <w:lvlText w:val="%1.%2.%3.%4.%5.%6."/>
      <w:lvlJc w:val="left"/>
      <w:pPr>
        <w:ind w:left="1440" w:hanging="1080"/>
      </w:pPr>
      <w:rPr>
        <w:rFonts w:cs="Times New Roman"/>
        <w:b w:val="0"/>
      </w:rPr>
    </w:lvl>
    <w:lvl w:ilvl="6">
      <w:start w:val="1"/>
      <w:numFmt w:val="decimal"/>
      <w:isLgl/>
      <w:lvlText w:val="%1.%2.%3.%4.%5.%6.%7."/>
      <w:lvlJc w:val="left"/>
      <w:pPr>
        <w:ind w:left="1800" w:hanging="1440"/>
      </w:pPr>
      <w:rPr>
        <w:rFonts w:cs="Times New Roman"/>
        <w:b w:val="0"/>
      </w:rPr>
    </w:lvl>
    <w:lvl w:ilvl="7">
      <w:start w:val="1"/>
      <w:numFmt w:val="decimal"/>
      <w:isLgl/>
      <w:lvlText w:val="%1.%2.%3.%4.%5.%6.%7.%8."/>
      <w:lvlJc w:val="left"/>
      <w:pPr>
        <w:ind w:left="1800" w:hanging="1440"/>
      </w:pPr>
      <w:rPr>
        <w:rFonts w:cs="Times New Roman"/>
        <w:b w:val="0"/>
      </w:rPr>
    </w:lvl>
    <w:lvl w:ilvl="8">
      <w:start w:val="1"/>
      <w:numFmt w:val="decimal"/>
      <w:isLgl/>
      <w:lvlText w:val="%1.%2.%3.%4.%5.%6.%7.%8.%9."/>
      <w:lvlJc w:val="left"/>
      <w:pPr>
        <w:ind w:left="2160" w:hanging="1800"/>
      </w:pPr>
      <w:rPr>
        <w:rFonts w:cs="Times New Roman"/>
        <w:b w:val="0"/>
      </w:rPr>
    </w:lvl>
  </w:abstractNum>
  <w:abstractNum w:abstractNumId="11" w15:restartNumberingAfterBreak="0">
    <w:nsid w:val="31513C44"/>
    <w:multiLevelType w:val="hybridMultilevel"/>
    <w:tmpl w:val="B2A6086C"/>
    <w:lvl w:ilvl="0" w:tplc="15E2D13E">
      <w:start w:val="1"/>
      <w:numFmt w:val="decimal"/>
      <w:lvlText w:val="%1."/>
      <w:lvlJc w:val="left"/>
      <w:pPr>
        <w:ind w:left="502"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CD6C4F"/>
    <w:multiLevelType w:val="hybridMultilevel"/>
    <w:tmpl w:val="D98C5EFA"/>
    <w:lvl w:ilvl="0" w:tplc="2D8CC238">
      <w:start w:val="1"/>
      <w:numFmt w:val="upperRoman"/>
      <w:lvlText w:val="%1."/>
      <w:lvlJc w:val="left"/>
      <w:pPr>
        <w:tabs>
          <w:tab w:val="num" w:pos="1080"/>
        </w:tabs>
        <w:ind w:left="1080" w:hanging="720"/>
      </w:pPr>
      <w:rPr>
        <w:rFonts w:hint="default"/>
        <w:b/>
      </w:rPr>
    </w:lvl>
    <w:lvl w:ilvl="1" w:tplc="A4C4988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1194C790">
      <w:start w:val="1"/>
      <w:numFmt w:val="decimal"/>
      <w:lvlText w:val="%4."/>
      <w:lvlJc w:val="left"/>
      <w:pPr>
        <w:ind w:left="3405" w:hanging="88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C02D86"/>
    <w:multiLevelType w:val="hybridMultilevel"/>
    <w:tmpl w:val="70389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201435"/>
    <w:multiLevelType w:val="hybridMultilevel"/>
    <w:tmpl w:val="7F986F12"/>
    <w:lvl w:ilvl="0" w:tplc="82AA5B92">
      <w:start w:val="1"/>
      <w:numFmt w:val="decimal"/>
      <w:lvlText w:val="%1"/>
      <w:lvlJc w:val="left"/>
      <w:pPr>
        <w:tabs>
          <w:tab w:val="num" w:pos="720"/>
        </w:tabs>
        <w:ind w:left="720" w:hanging="360"/>
      </w:pPr>
      <w:rPr>
        <w:rFonts w:ascii="Times New Roman" w:eastAsia="Times New Roman" w:hAnsi="Times New Roman" w:cs="Times New Roman"/>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B0034BD"/>
    <w:multiLevelType w:val="multilevel"/>
    <w:tmpl w:val="C76AB06C"/>
    <w:lvl w:ilvl="0">
      <w:start w:val="53"/>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8640" w:hanging="72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2960" w:hanging="1080"/>
      </w:pPr>
      <w:rPr>
        <w:rFonts w:hint="default"/>
        <w:b w:val="0"/>
      </w:rPr>
    </w:lvl>
    <w:lvl w:ilvl="7">
      <w:start w:val="1"/>
      <w:numFmt w:val="decimal"/>
      <w:lvlText w:val="%1.%2.%3.%4.%5.%6.%7.%8."/>
      <w:lvlJc w:val="left"/>
      <w:pPr>
        <w:ind w:left="14940" w:hanging="1080"/>
      </w:pPr>
      <w:rPr>
        <w:rFonts w:hint="default"/>
        <w:b w:val="0"/>
      </w:rPr>
    </w:lvl>
    <w:lvl w:ilvl="8">
      <w:start w:val="1"/>
      <w:numFmt w:val="decimal"/>
      <w:lvlText w:val="%1.%2.%3.%4.%5.%6.%7.%8.%9."/>
      <w:lvlJc w:val="left"/>
      <w:pPr>
        <w:ind w:left="17280" w:hanging="1440"/>
      </w:pPr>
      <w:rPr>
        <w:rFonts w:hint="default"/>
        <w:b w:val="0"/>
      </w:rPr>
    </w:lvl>
  </w:abstractNum>
  <w:abstractNum w:abstractNumId="16" w15:restartNumberingAfterBreak="0">
    <w:nsid w:val="3D244246"/>
    <w:multiLevelType w:val="multilevel"/>
    <w:tmpl w:val="7EE0E8BC"/>
    <w:lvl w:ilvl="0">
      <w:start w:val="1"/>
      <w:numFmt w:val="decimal"/>
      <w:lvlText w:val="%1."/>
      <w:lvlJc w:val="left"/>
      <w:pPr>
        <w:ind w:left="450" w:hanging="450"/>
      </w:pPr>
      <w:rPr>
        <w:rFonts w:hint="default"/>
        <w:i/>
      </w:rPr>
    </w:lvl>
    <w:lvl w:ilvl="1">
      <w:start w:val="7"/>
      <w:numFmt w:val="decimal"/>
      <w:lvlText w:val="%1.%2."/>
      <w:lvlJc w:val="left"/>
      <w:pPr>
        <w:ind w:left="450" w:hanging="450"/>
      </w:pPr>
      <w:rPr>
        <w:rFonts w:hint="default"/>
        <w:i/>
      </w:rPr>
    </w:lvl>
    <w:lvl w:ilvl="2">
      <w:start w:val="1"/>
      <w:numFmt w:val="decimal"/>
      <w:lvlText w:val="%1.%2.%3."/>
      <w:lvlJc w:val="left"/>
      <w:pPr>
        <w:ind w:left="862"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7" w15:restartNumberingAfterBreak="0">
    <w:nsid w:val="41657FA1"/>
    <w:multiLevelType w:val="multilevel"/>
    <w:tmpl w:val="53EE34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696ED3"/>
    <w:multiLevelType w:val="multilevel"/>
    <w:tmpl w:val="DAEE91E0"/>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9" w15:restartNumberingAfterBreak="0">
    <w:nsid w:val="4856444B"/>
    <w:multiLevelType w:val="multilevel"/>
    <w:tmpl w:val="D24AD97C"/>
    <w:lvl w:ilvl="0">
      <w:start w:val="14"/>
      <w:numFmt w:val="decimal"/>
      <w:lvlText w:val="%1."/>
      <w:lvlJc w:val="left"/>
      <w:pPr>
        <w:ind w:left="525" w:hanging="525"/>
      </w:pPr>
      <w:rPr>
        <w:rFonts w:hint="default"/>
        <w:b w:val="0"/>
        <w:bCs w:val="0"/>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CCC7CF2"/>
    <w:multiLevelType w:val="multilevel"/>
    <w:tmpl w:val="4CA02632"/>
    <w:lvl w:ilvl="0">
      <w:start w:val="1"/>
      <w:numFmt w:val="decimal"/>
      <w:lvlText w:val="%1."/>
      <w:lvlJc w:val="left"/>
      <w:pPr>
        <w:ind w:left="360" w:hanging="360"/>
      </w:pPr>
      <w:rPr>
        <w:rFonts w:hint="default"/>
        <w:b w:val="0"/>
        <w:i/>
      </w:rPr>
    </w:lvl>
    <w:lvl w:ilvl="1">
      <w:start w:val="1"/>
      <w:numFmt w:val="decimal"/>
      <w:lvlText w:val="%1.%2."/>
      <w:lvlJc w:val="left"/>
      <w:pPr>
        <w:ind w:left="786" w:hanging="360"/>
      </w:pPr>
      <w:rPr>
        <w:rFonts w:hint="default"/>
        <w:b w:val="0"/>
        <w:i/>
      </w:rPr>
    </w:lvl>
    <w:lvl w:ilvl="2">
      <w:start w:val="1"/>
      <w:numFmt w:val="decimal"/>
      <w:lvlText w:val="%1.%2.%3."/>
      <w:lvlJc w:val="left"/>
      <w:pPr>
        <w:ind w:left="1572" w:hanging="720"/>
      </w:pPr>
      <w:rPr>
        <w:rFonts w:hint="default"/>
        <w:b w:val="0"/>
        <w:i/>
      </w:rPr>
    </w:lvl>
    <w:lvl w:ilvl="3">
      <w:start w:val="1"/>
      <w:numFmt w:val="decimal"/>
      <w:lvlText w:val="%1.%2.%3.%4."/>
      <w:lvlJc w:val="left"/>
      <w:pPr>
        <w:ind w:left="1998" w:hanging="720"/>
      </w:pPr>
      <w:rPr>
        <w:rFonts w:hint="default"/>
        <w:b w:val="0"/>
        <w:i/>
      </w:rPr>
    </w:lvl>
    <w:lvl w:ilvl="4">
      <w:start w:val="1"/>
      <w:numFmt w:val="decimal"/>
      <w:lvlText w:val="%1.%2.%3.%4.%5."/>
      <w:lvlJc w:val="left"/>
      <w:pPr>
        <w:ind w:left="2784" w:hanging="1080"/>
      </w:pPr>
      <w:rPr>
        <w:rFonts w:hint="default"/>
        <w:b w:val="0"/>
        <w:i/>
      </w:rPr>
    </w:lvl>
    <w:lvl w:ilvl="5">
      <w:start w:val="1"/>
      <w:numFmt w:val="decimal"/>
      <w:lvlText w:val="%1.%2.%3.%4.%5.%6."/>
      <w:lvlJc w:val="left"/>
      <w:pPr>
        <w:ind w:left="3210" w:hanging="1080"/>
      </w:pPr>
      <w:rPr>
        <w:rFonts w:hint="default"/>
        <w:b w:val="0"/>
        <w:i/>
      </w:rPr>
    </w:lvl>
    <w:lvl w:ilvl="6">
      <w:start w:val="1"/>
      <w:numFmt w:val="decimal"/>
      <w:lvlText w:val="%1.%2.%3.%4.%5.%6.%7."/>
      <w:lvlJc w:val="left"/>
      <w:pPr>
        <w:ind w:left="3636" w:hanging="1080"/>
      </w:pPr>
      <w:rPr>
        <w:rFonts w:hint="default"/>
        <w:b w:val="0"/>
        <w:i/>
      </w:rPr>
    </w:lvl>
    <w:lvl w:ilvl="7">
      <w:start w:val="1"/>
      <w:numFmt w:val="decimal"/>
      <w:lvlText w:val="%1.%2.%3.%4.%5.%6.%7.%8."/>
      <w:lvlJc w:val="left"/>
      <w:pPr>
        <w:ind w:left="4422" w:hanging="1440"/>
      </w:pPr>
      <w:rPr>
        <w:rFonts w:hint="default"/>
        <w:b w:val="0"/>
        <w:i/>
      </w:rPr>
    </w:lvl>
    <w:lvl w:ilvl="8">
      <w:start w:val="1"/>
      <w:numFmt w:val="decimal"/>
      <w:lvlText w:val="%1.%2.%3.%4.%5.%6.%7.%8.%9."/>
      <w:lvlJc w:val="left"/>
      <w:pPr>
        <w:ind w:left="4848" w:hanging="1440"/>
      </w:pPr>
      <w:rPr>
        <w:rFonts w:hint="default"/>
        <w:b w:val="0"/>
        <w:i/>
      </w:rPr>
    </w:lvl>
  </w:abstractNum>
  <w:abstractNum w:abstractNumId="21" w15:restartNumberingAfterBreak="0">
    <w:nsid w:val="56413E77"/>
    <w:multiLevelType w:val="hybridMultilevel"/>
    <w:tmpl w:val="FB2C82BA"/>
    <w:lvl w:ilvl="0" w:tplc="6A4077B4">
      <w:start w:val="1"/>
      <w:numFmt w:val="decimal"/>
      <w:lvlText w:val="%1."/>
      <w:lvlJc w:val="left"/>
      <w:pPr>
        <w:tabs>
          <w:tab w:val="num" w:pos="360"/>
        </w:tabs>
      </w:pPr>
      <w:rPr>
        <w:b w:val="0"/>
      </w:rPr>
    </w:lvl>
    <w:lvl w:ilvl="1" w:tplc="8750B128">
      <w:numFmt w:val="none"/>
      <w:lvlText w:val=""/>
      <w:lvlJc w:val="left"/>
      <w:pPr>
        <w:tabs>
          <w:tab w:val="num" w:pos="360"/>
        </w:tabs>
      </w:pPr>
    </w:lvl>
    <w:lvl w:ilvl="2" w:tplc="F5B4B308">
      <w:numFmt w:val="none"/>
      <w:lvlText w:val=""/>
      <w:lvlJc w:val="left"/>
      <w:pPr>
        <w:tabs>
          <w:tab w:val="num" w:pos="360"/>
        </w:tabs>
      </w:pPr>
    </w:lvl>
    <w:lvl w:ilvl="3" w:tplc="D4CC1DE6">
      <w:numFmt w:val="none"/>
      <w:lvlText w:val=""/>
      <w:lvlJc w:val="left"/>
      <w:pPr>
        <w:tabs>
          <w:tab w:val="num" w:pos="360"/>
        </w:tabs>
      </w:pPr>
    </w:lvl>
    <w:lvl w:ilvl="4" w:tplc="46BE396E">
      <w:numFmt w:val="none"/>
      <w:lvlText w:val=""/>
      <w:lvlJc w:val="left"/>
      <w:pPr>
        <w:tabs>
          <w:tab w:val="num" w:pos="360"/>
        </w:tabs>
      </w:pPr>
    </w:lvl>
    <w:lvl w:ilvl="5" w:tplc="85E08C98">
      <w:numFmt w:val="none"/>
      <w:lvlText w:val=""/>
      <w:lvlJc w:val="left"/>
      <w:pPr>
        <w:tabs>
          <w:tab w:val="num" w:pos="360"/>
        </w:tabs>
      </w:pPr>
    </w:lvl>
    <w:lvl w:ilvl="6" w:tplc="0D1E9C5A">
      <w:numFmt w:val="none"/>
      <w:lvlText w:val=""/>
      <w:lvlJc w:val="left"/>
      <w:pPr>
        <w:tabs>
          <w:tab w:val="num" w:pos="360"/>
        </w:tabs>
      </w:pPr>
    </w:lvl>
    <w:lvl w:ilvl="7" w:tplc="A94C4A06">
      <w:numFmt w:val="none"/>
      <w:lvlText w:val=""/>
      <w:lvlJc w:val="left"/>
      <w:pPr>
        <w:tabs>
          <w:tab w:val="num" w:pos="360"/>
        </w:tabs>
      </w:pPr>
    </w:lvl>
    <w:lvl w:ilvl="8" w:tplc="1764B9C6">
      <w:numFmt w:val="none"/>
      <w:lvlText w:val=""/>
      <w:lvlJc w:val="left"/>
      <w:pPr>
        <w:tabs>
          <w:tab w:val="num" w:pos="360"/>
        </w:tabs>
      </w:pPr>
    </w:lvl>
  </w:abstractNum>
  <w:abstractNum w:abstractNumId="22" w15:restartNumberingAfterBreak="0">
    <w:nsid w:val="5F6158D2"/>
    <w:multiLevelType w:val="hybridMultilevel"/>
    <w:tmpl w:val="2D7C5F8E"/>
    <w:lvl w:ilvl="0" w:tplc="41083C06">
      <w:start w:val="2"/>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3" w15:restartNumberingAfterBreak="0">
    <w:nsid w:val="66D30C44"/>
    <w:multiLevelType w:val="multilevel"/>
    <w:tmpl w:val="89285AFC"/>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15:restartNumberingAfterBreak="0">
    <w:nsid w:val="66E82E82"/>
    <w:multiLevelType w:val="multilevel"/>
    <w:tmpl w:val="5D40D88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69385B99"/>
    <w:multiLevelType w:val="multilevel"/>
    <w:tmpl w:val="9E0CD9FC"/>
    <w:lvl w:ilvl="0">
      <w:start w:val="1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520" w:hanging="72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3960" w:hanging="1080"/>
      </w:pPr>
      <w:rPr>
        <w:rFonts w:hint="default"/>
        <w:b w:val="0"/>
      </w:rPr>
    </w:lvl>
  </w:abstractNum>
  <w:abstractNum w:abstractNumId="26" w15:restartNumberingAfterBreak="0">
    <w:nsid w:val="6C77557F"/>
    <w:multiLevelType w:val="hybridMultilevel"/>
    <w:tmpl w:val="95E8780A"/>
    <w:lvl w:ilvl="0" w:tplc="66FE7358">
      <w:start w:val="15"/>
      <w:numFmt w:val="decimal"/>
      <w:lvlText w:val="%1."/>
      <w:lvlJc w:val="left"/>
      <w:pPr>
        <w:ind w:left="644" w:hanging="360"/>
      </w:pPr>
      <w:rPr>
        <w:rFonts w:hint="default"/>
      </w:rPr>
    </w:lvl>
    <w:lvl w:ilvl="1" w:tplc="04270019">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7" w15:restartNumberingAfterBreak="0">
    <w:nsid w:val="71744763"/>
    <w:multiLevelType w:val="multilevel"/>
    <w:tmpl w:val="E020B47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3750" w:hanging="720"/>
      </w:pPr>
      <w:rPr>
        <w:rFonts w:hint="default"/>
      </w:rPr>
    </w:lvl>
    <w:lvl w:ilvl="3">
      <w:start w:val="1"/>
      <w:numFmt w:val="decimal"/>
      <w:lvlText w:val="%1.%2.%3.%4."/>
      <w:lvlJc w:val="left"/>
      <w:pPr>
        <w:ind w:left="5265" w:hanging="720"/>
      </w:pPr>
      <w:rPr>
        <w:rFonts w:hint="default"/>
      </w:rPr>
    </w:lvl>
    <w:lvl w:ilvl="4">
      <w:start w:val="1"/>
      <w:numFmt w:val="decimal"/>
      <w:lvlText w:val="%1.%2.%3.%4.%5."/>
      <w:lvlJc w:val="left"/>
      <w:pPr>
        <w:ind w:left="7140" w:hanging="1080"/>
      </w:pPr>
      <w:rPr>
        <w:rFonts w:hint="default"/>
      </w:rPr>
    </w:lvl>
    <w:lvl w:ilvl="5">
      <w:start w:val="1"/>
      <w:numFmt w:val="decimal"/>
      <w:lvlText w:val="%1.%2.%3.%4.%5.%6."/>
      <w:lvlJc w:val="left"/>
      <w:pPr>
        <w:ind w:left="8655" w:hanging="1080"/>
      </w:pPr>
      <w:rPr>
        <w:rFonts w:hint="default"/>
      </w:rPr>
    </w:lvl>
    <w:lvl w:ilvl="6">
      <w:start w:val="1"/>
      <w:numFmt w:val="decimal"/>
      <w:lvlText w:val="%1.%2.%3.%4.%5.%6.%7."/>
      <w:lvlJc w:val="left"/>
      <w:pPr>
        <w:ind w:left="10170" w:hanging="1080"/>
      </w:pPr>
      <w:rPr>
        <w:rFonts w:hint="default"/>
      </w:rPr>
    </w:lvl>
    <w:lvl w:ilvl="7">
      <w:start w:val="1"/>
      <w:numFmt w:val="decimal"/>
      <w:lvlText w:val="%1.%2.%3.%4.%5.%6.%7.%8."/>
      <w:lvlJc w:val="left"/>
      <w:pPr>
        <w:ind w:left="12045" w:hanging="1440"/>
      </w:pPr>
      <w:rPr>
        <w:rFonts w:hint="default"/>
      </w:rPr>
    </w:lvl>
    <w:lvl w:ilvl="8">
      <w:start w:val="1"/>
      <w:numFmt w:val="decimal"/>
      <w:lvlText w:val="%1.%2.%3.%4.%5.%6.%7.%8.%9."/>
      <w:lvlJc w:val="left"/>
      <w:pPr>
        <w:ind w:left="13560" w:hanging="1440"/>
      </w:pPr>
      <w:rPr>
        <w:rFonts w:hint="default"/>
      </w:rPr>
    </w:lvl>
  </w:abstractNum>
  <w:abstractNum w:abstractNumId="28" w15:restartNumberingAfterBreak="0">
    <w:nsid w:val="71D37286"/>
    <w:multiLevelType w:val="multilevel"/>
    <w:tmpl w:val="A55A0A42"/>
    <w:lvl w:ilvl="0">
      <w:start w:val="27"/>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140" w:hanging="72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210" w:hanging="1080"/>
      </w:pPr>
      <w:rPr>
        <w:rFonts w:hint="default"/>
      </w:rPr>
    </w:lvl>
    <w:lvl w:ilvl="7">
      <w:start w:val="1"/>
      <w:numFmt w:val="decimal"/>
      <w:lvlText w:val="%1.%2.%3.%4.%5.%6.%7.%8."/>
      <w:lvlJc w:val="left"/>
      <w:pPr>
        <w:ind w:left="7065" w:hanging="1080"/>
      </w:pPr>
      <w:rPr>
        <w:rFonts w:hint="default"/>
      </w:rPr>
    </w:lvl>
    <w:lvl w:ilvl="8">
      <w:start w:val="1"/>
      <w:numFmt w:val="decimal"/>
      <w:lvlText w:val="%1.%2.%3.%4.%5.%6.%7.%8.%9."/>
      <w:lvlJc w:val="left"/>
      <w:pPr>
        <w:ind w:left="8280" w:hanging="1440"/>
      </w:pPr>
      <w:rPr>
        <w:rFonts w:hint="default"/>
      </w:rPr>
    </w:lvl>
  </w:abstractNum>
  <w:abstractNum w:abstractNumId="29" w15:restartNumberingAfterBreak="0">
    <w:nsid w:val="7B136B65"/>
    <w:multiLevelType w:val="hybridMultilevel"/>
    <w:tmpl w:val="8EB42E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7CC6103A"/>
    <w:multiLevelType w:val="multilevel"/>
    <w:tmpl w:val="6BAE7134"/>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BB4B78"/>
    <w:multiLevelType w:val="multilevel"/>
    <w:tmpl w:val="7C401AF0"/>
    <w:lvl w:ilvl="0">
      <w:start w:val="1"/>
      <w:numFmt w:val="decimal"/>
      <w:suff w:val="space"/>
      <w:lvlText w:val="%1."/>
      <w:lvlJc w:val="left"/>
      <w:pPr>
        <w:ind w:left="0" w:firstLine="567"/>
      </w:pPr>
      <w:rPr>
        <w:rFonts w:hint="default"/>
      </w:rPr>
    </w:lvl>
    <w:lvl w:ilvl="1">
      <w:start w:val="1"/>
      <w:numFmt w:val="decimal"/>
      <w:suff w:val="space"/>
      <w:lvlText w:val="%1.%2."/>
      <w:lvlJc w:val="left"/>
      <w:pPr>
        <w:ind w:left="1" w:firstLine="567"/>
      </w:pPr>
      <w:rPr>
        <w:rFonts w:hint="default"/>
        <w:sz w:val="15"/>
        <w:szCs w:val="15"/>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num w:numId="1">
    <w:abstractNumId w:val="24"/>
  </w:num>
  <w:num w:numId="2">
    <w:abstractNumId w:val="21"/>
  </w:num>
  <w:num w:numId="3">
    <w:abstractNumId w:val="12"/>
  </w:num>
  <w:num w:numId="4">
    <w:abstractNumId w:val="3"/>
  </w:num>
  <w:num w:numId="5">
    <w:abstractNumId w:val="5"/>
  </w:num>
  <w:num w:numId="6">
    <w:abstractNumId w:val="15"/>
  </w:num>
  <w:num w:numId="7">
    <w:abstractNumId w:val="14"/>
  </w:num>
  <w:num w:numId="8">
    <w:abstractNumId w:val="29"/>
  </w:num>
  <w:num w:numId="9">
    <w:abstractNumId w:val="9"/>
  </w:num>
  <w:num w:numId="10">
    <w:abstractNumId w:val="6"/>
  </w:num>
  <w:num w:numId="11">
    <w:abstractNumId w:val="16"/>
  </w:num>
  <w:num w:numId="12">
    <w:abstractNumId w:val="20"/>
  </w:num>
  <w:num w:numId="13">
    <w:abstractNumId w:val="22"/>
  </w:num>
  <w:num w:numId="14">
    <w:abstractNumId w:val="0"/>
  </w:num>
  <w:num w:numId="15">
    <w:abstractNumId w:val="11"/>
  </w:num>
  <w:num w:numId="16">
    <w:abstractNumId w:val="30"/>
  </w:num>
  <w:num w:numId="17">
    <w:abstractNumId w:val="8"/>
  </w:num>
  <w:num w:numId="18">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1"/>
  </w:num>
  <w:num w:numId="21">
    <w:abstractNumId w:val="28"/>
  </w:num>
  <w:num w:numId="22">
    <w:abstractNumId w:val="4"/>
  </w:num>
  <w:num w:numId="23">
    <w:abstractNumId w:val="2"/>
  </w:num>
  <w:num w:numId="24">
    <w:abstractNumId w:val="13"/>
  </w:num>
  <w:num w:numId="25">
    <w:abstractNumId w:val="17"/>
  </w:num>
  <w:num w:numId="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8"/>
  </w:num>
  <w:num w:numId="29">
    <w:abstractNumId w:val="23"/>
  </w:num>
  <w:num w:numId="30">
    <w:abstractNumId w:val="7"/>
  </w:num>
  <w:num w:numId="31">
    <w:abstractNumId w:val="25"/>
  </w:num>
  <w:num w:numId="32">
    <w:abstractNumId w:val="19"/>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6"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activeWritingStyle w:appName="MSWord" w:lang="en-GB" w:vendorID="64" w:dllVersion="131078" w:nlCheck="1" w:checkStyle="0"/>
  <w:defaultTabStop w:val="113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5C"/>
    <w:rsid w:val="000036E3"/>
    <w:rsid w:val="00005728"/>
    <w:rsid w:val="00007865"/>
    <w:rsid w:val="000159B4"/>
    <w:rsid w:val="000159FC"/>
    <w:rsid w:val="00016A48"/>
    <w:rsid w:val="00023E63"/>
    <w:rsid w:val="000269EC"/>
    <w:rsid w:val="00033E45"/>
    <w:rsid w:val="00036242"/>
    <w:rsid w:val="000369E7"/>
    <w:rsid w:val="0005058B"/>
    <w:rsid w:val="00053B62"/>
    <w:rsid w:val="000578D5"/>
    <w:rsid w:val="00072352"/>
    <w:rsid w:val="00072355"/>
    <w:rsid w:val="00073D5B"/>
    <w:rsid w:val="00077408"/>
    <w:rsid w:val="00077F8B"/>
    <w:rsid w:val="0008074A"/>
    <w:rsid w:val="00081AF2"/>
    <w:rsid w:val="00082D01"/>
    <w:rsid w:val="000830CF"/>
    <w:rsid w:val="00084BF3"/>
    <w:rsid w:val="0008573F"/>
    <w:rsid w:val="00087846"/>
    <w:rsid w:val="00091529"/>
    <w:rsid w:val="00093731"/>
    <w:rsid w:val="00094D9C"/>
    <w:rsid w:val="0009539B"/>
    <w:rsid w:val="00095995"/>
    <w:rsid w:val="000967B1"/>
    <w:rsid w:val="000A0902"/>
    <w:rsid w:val="000A6556"/>
    <w:rsid w:val="000A6E74"/>
    <w:rsid w:val="000B0D89"/>
    <w:rsid w:val="000B49AD"/>
    <w:rsid w:val="000B49B7"/>
    <w:rsid w:val="000B7CB1"/>
    <w:rsid w:val="000C2726"/>
    <w:rsid w:val="000C4C60"/>
    <w:rsid w:val="000C4EA4"/>
    <w:rsid w:val="000D06DF"/>
    <w:rsid w:val="000E1039"/>
    <w:rsid w:val="000E1332"/>
    <w:rsid w:val="000F361B"/>
    <w:rsid w:val="00103510"/>
    <w:rsid w:val="00105DCB"/>
    <w:rsid w:val="0012184E"/>
    <w:rsid w:val="00123882"/>
    <w:rsid w:val="0013669E"/>
    <w:rsid w:val="001413FA"/>
    <w:rsid w:val="00142E84"/>
    <w:rsid w:val="00143154"/>
    <w:rsid w:val="0014380C"/>
    <w:rsid w:val="0015256A"/>
    <w:rsid w:val="00153869"/>
    <w:rsid w:val="001543FD"/>
    <w:rsid w:val="001550C7"/>
    <w:rsid w:val="00161650"/>
    <w:rsid w:val="00163C02"/>
    <w:rsid w:val="00163DB6"/>
    <w:rsid w:val="001755C9"/>
    <w:rsid w:val="001765F5"/>
    <w:rsid w:val="00180C99"/>
    <w:rsid w:val="001828F7"/>
    <w:rsid w:val="0019268C"/>
    <w:rsid w:val="00192C93"/>
    <w:rsid w:val="001A1784"/>
    <w:rsid w:val="001B32C3"/>
    <w:rsid w:val="001B35F6"/>
    <w:rsid w:val="001B61DF"/>
    <w:rsid w:val="001B67A1"/>
    <w:rsid w:val="001C16DA"/>
    <w:rsid w:val="001C3181"/>
    <w:rsid w:val="001C57BA"/>
    <w:rsid w:val="001C5B7C"/>
    <w:rsid w:val="001D0289"/>
    <w:rsid w:val="001D1D1B"/>
    <w:rsid w:val="001D2D2E"/>
    <w:rsid w:val="001D4518"/>
    <w:rsid w:val="001D54AA"/>
    <w:rsid w:val="001D54BD"/>
    <w:rsid w:val="001D57D7"/>
    <w:rsid w:val="001E0BE1"/>
    <w:rsid w:val="001E28BF"/>
    <w:rsid w:val="001E2F05"/>
    <w:rsid w:val="001F24A7"/>
    <w:rsid w:val="001F46AA"/>
    <w:rsid w:val="0020180D"/>
    <w:rsid w:val="00202BEE"/>
    <w:rsid w:val="00213BF8"/>
    <w:rsid w:val="0021421F"/>
    <w:rsid w:val="00214A41"/>
    <w:rsid w:val="00216C73"/>
    <w:rsid w:val="00216F12"/>
    <w:rsid w:val="00224F0E"/>
    <w:rsid w:val="00237BE5"/>
    <w:rsid w:val="00242F57"/>
    <w:rsid w:val="002464A5"/>
    <w:rsid w:val="00253DA5"/>
    <w:rsid w:val="00254E23"/>
    <w:rsid w:val="00264566"/>
    <w:rsid w:val="002658EB"/>
    <w:rsid w:val="00267302"/>
    <w:rsid w:val="00271A27"/>
    <w:rsid w:val="00272BB1"/>
    <w:rsid w:val="00275157"/>
    <w:rsid w:val="00283BEA"/>
    <w:rsid w:val="00286B79"/>
    <w:rsid w:val="002955C5"/>
    <w:rsid w:val="00296303"/>
    <w:rsid w:val="002973EE"/>
    <w:rsid w:val="002A14D2"/>
    <w:rsid w:val="002A367D"/>
    <w:rsid w:val="002A45BD"/>
    <w:rsid w:val="002A70EE"/>
    <w:rsid w:val="002A749A"/>
    <w:rsid w:val="002A7D0E"/>
    <w:rsid w:val="002B150D"/>
    <w:rsid w:val="002C292F"/>
    <w:rsid w:val="002C2AAB"/>
    <w:rsid w:val="002C4AB6"/>
    <w:rsid w:val="002C5C85"/>
    <w:rsid w:val="002C628A"/>
    <w:rsid w:val="002C753E"/>
    <w:rsid w:val="002D2DFD"/>
    <w:rsid w:val="002D54B0"/>
    <w:rsid w:val="002D56F2"/>
    <w:rsid w:val="002D74C9"/>
    <w:rsid w:val="002E22D8"/>
    <w:rsid w:val="002E5A73"/>
    <w:rsid w:val="002E7128"/>
    <w:rsid w:val="002F0923"/>
    <w:rsid w:val="002F600A"/>
    <w:rsid w:val="003058D5"/>
    <w:rsid w:val="00320556"/>
    <w:rsid w:val="00320FDA"/>
    <w:rsid w:val="003225F8"/>
    <w:rsid w:val="00335490"/>
    <w:rsid w:val="00335893"/>
    <w:rsid w:val="0033671A"/>
    <w:rsid w:val="00341D75"/>
    <w:rsid w:val="0034377B"/>
    <w:rsid w:val="00343EE3"/>
    <w:rsid w:val="0035093C"/>
    <w:rsid w:val="00354CF9"/>
    <w:rsid w:val="00361246"/>
    <w:rsid w:val="003633C3"/>
    <w:rsid w:val="00363BF1"/>
    <w:rsid w:val="00366F57"/>
    <w:rsid w:val="003707BA"/>
    <w:rsid w:val="003801CA"/>
    <w:rsid w:val="00382AB5"/>
    <w:rsid w:val="00382D08"/>
    <w:rsid w:val="00382F5F"/>
    <w:rsid w:val="003830D1"/>
    <w:rsid w:val="00384B5D"/>
    <w:rsid w:val="00384DFF"/>
    <w:rsid w:val="00385662"/>
    <w:rsid w:val="00385BC0"/>
    <w:rsid w:val="003954DE"/>
    <w:rsid w:val="00395EBC"/>
    <w:rsid w:val="003A642A"/>
    <w:rsid w:val="003C360E"/>
    <w:rsid w:val="003D019C"/>
    <w:rsid w:val="003D3EF0"/>
    <w:rsid w:val="003D533F"/>
    <w:rsid w:val="003E099A"/>
    <w:rsid w:val="003F0D8C"/>
    <w:rsid w:val="0040347F"/>
    <w:rsid w:val="00413B35"/>
    <w:rsid w:val="00416554"/>
    <w:rsid w:val="00417EA9"/>
    <w:rsid w:val="00424446"/>
    <w:rsid w:val="0043079B"/>
    <w:rsid w:val="004332AA"/>
    <w:rsid w:val="004433A0"/>
    <w:rsid w:val="004435E7"/>
    <w:rsid w:val="004471B3"/>
    <w:rsid w:val="0044726B"/>
    <w:rsid w:val="0045160B"/>
    <w:rsid w:val="00454A7A"/>
    <w:rsid w:val="00460157"/>
    <w:rsid w:val="00467236"/>
    <w:rsid w:val="00467F46"/>
    <w:rsid w:val="004700B7"/>
    <w:rsid w:val="00483881"/>
    <w:rsid w:val="00486A72"/>
    <w:rsid w:val="00486ABC"/>
    <w:rsid w:val="00487FF2"/>
    <w:rsid w:val="004932A2"/>
    <w:rsid w:val="00493541"/>
    <w:rsid w:val="004941DA"/>
    <w:rsid w:val="004A2646"/>
    <w:rsid w:val="004A33C1"/>
    <w:rsid w:val="004A6169"/>
    <w:rsid w:val="004B05C2"/>
    <w:rsid w:val="004B1509"/>
    <w:rsid w:val="004B1C11"/>
    <w:rsid w:val="004B4199"/>
    <w:rsid w:val="004B49DA"/>
    <w:rsid w:val="004B559A"/>
    <w:rsid w:val="004B57DC"/>
    <w:rsid w:val="004B70C4"/>
    <w:rsid w:val="004B7C02"/>
    <w:rsid w:val="004C0579"/>
    <w:rsid w:val="004D4A86"/>
    <w:rsid w:val="004D6E7B"/>
    <w:rsid w:val="004E1816"/>
    <w:rsid w:val="004E1A95"/>
    <w:rsid w:val="004E7745"/>
    <w:rsid w:val="004F57A5"/>
    <w:rsid w:val="004F57C6"/>
    <w:rsid w:val="00504C3A"/>
    <w:rsid w:val="005064DA"/>
    <w:rsid w:val="00506CA5"/>
    <w:rsid w:val="005102F3"/>
    <w:rsid w:val="00512AFD"/>
    <w:rsid w:val="00513BE6"/>
    <w:rsid w:val="005210FF"/>
    <w:rsid w:val="005218EB"/>
    <w:rsid w:val="00523EB0"/>
    <w:rsid w:val="0052543E"/>
    <w:rsid w:val="00525E35"/>
    <w:rsid w:val="00530331"/>
    <w:rsid w:val="00543130"/>
    <w:rsid w:val="00544256"/>
    <w:rsid w:val="00544EF4"/>
    <w:rsid w:val="005526A2"/>
    <w:rsid w:val="00552C24"/>
    <w:rsid w:val="00560BD8"/>
    <w:rsid w:val="00560C81"/>
    <w:rsid w:val="005615BB"/>
    <w:rsid w:val="00561A97"/>
    <w:rsid w:val="0057204A"/>
    <w:rsid w:val="005738B9"/>
    <w:rsid w:val="005749BB"/>
    <w:rsid w:val="00574AE9"/>
    <w:rsid w:val="00577297"/>
    <w:rsid w:val="0058087F"/>
    <w:rsid w:val="00581156"/>
    <w:rsid w:val="005833DC"/>
    <w:rsid w:val="00591B1D"/>
    <w:rsid w:val="005A0852"/>
    <w:rsid w:val="005A5CC7"/>
    <w:rsid w:val="005A7950"/>
    <w:rsid w:val="005B0B67"/>
    <w:rsid w:val="005B2134"/>
    <w:rsid w:val="005C783B"/>
    <w:rsid w:val="005D064B"/>
    <w:rsid w:val="005D39FE"/>
    <w:rsid w:val="005D576E"/>
    <w:rsid w:val="005D73BD"/>
    <w:rsid w:val="005E2636"/>
    <w:rsid w:val="005E39F6"/>
    <w:rsid w:val="005E424B"/>
    <w:rsid w:val="005F1497"/>
    <w:rsid w:val="005F1F02"/>
    <w:rsid w:val="005F2901"/>
    <w:rsid w:val="005F3364"/>
    <w:rsid w:val="00602B3E"/>
    <w:rsid w:val="006049B7"/>
    <w:rsid w:val="00621992"/>
    <w:rsid w:val="00623101"/>
    <w:rsid w:val="006314EB"/>
    <w:rsid w:val="006330F9"/>
    <w:rsid w:val="00640F7A"/>
    <w:rsid w:val="006504ED"/>
    <w:rsid w:val="00652859"/>
    <w:rsid w:val="0065317A"/>
    <w:rsid w:val="0065369A"/>
    <w:rsid w:val="00656D95"/>
    <w:rsid w:val="00660960"/>
    <w:rsid w:val="006664AF"/>
    <w:rsid w:val="0067033A"/>
    <w:rsid w:val="00670FE1"/>
    <w:rsid w:val="00681F78"/>
    <w:rsid w:val="00692979"/>
    <w:rsid w:val="00692A0D"/>
    <w:rsid w:val="00695483"/>
    <w:rsid w:val="006A1547"/>
    <w:rsid w:val="006A52B2"/>
    <w:rsid w:val="006C4A0A"/>
    <w:rsid w:val="006D0A08"/>
    <w:rsid w:val="006D39D4"/>
    <w:rsid w:val="006D7183"/>
    <w:rsid w:val="006E0F1E"/>
    <w:rsid w:val="006E3660"/>
    <w:rsid w:val="006E4DF7"/>
    <w:rsid w:val="006F48AA"/>
    <w:rsid w:val="006F64B9"/>
    <w:rsid w:val="00702C66"/>
    <w:rsid w:val="00703E32"/>
    <w:rsid w:val="00704BF2"/>
    <w:rsid w:val="007050B9"/>
    <w:rsid w:val="007237D7"/>
    <w:rsid w:val="00734F2B"/>
    <w:rsid w:val="00740C62"/>
    <w:rsid w:val="00742583"/>
    <w:rsid w:val="00742AF6"/>
    <w:rsid w:val="007537B2"/>
    <w:rsid w:val="00754A9F"/>
    <w:rsid w:val="00755F00"/>
    <w:rsid w:val="00761BF3"/>
    <w:rsid w:val="00767509"/>
    <w:rsid w:val="00767887"/>
    <w:rsid w:val="0077140C"/>
    <w:rsid w:val="00787A8B"/>
    <w:rsid w:val="0079308E"/>
    <w:rsid w:val="00795AAF"/>
    <w:rsid w:val="00795F4E"/>
    <w:rsid w:val="0079616E"/>
    <w:rsid w:val="007962AD"/>
    <w:rsid w:val="0079631D"/>
    <w:rsid w:val="007A14EB"/>
    <w:rsid w:val="007A1923"/>
    <w:rsid w:val="007B06D9"/>
    <w:rsid w:val="007C0C25"/>
    <w:rsid w:val="007C0F0C"/>
    <w:rsid w:val="007C3915"/>
    <w:rsid w:val="007C5913"/>
    <w:rsid w:val="007C64B3"/>
    <w:rsid w:val="007C770E"/>
    <w:rsid w:val="007D100F"/>
    <w:rsid w:val="007D3A00"/>
    <w:rsid w:val="007D6104"/>
    <w:rsid w:val="007E0A87"/>
    <w:rsid w:val="007E1764"/>
    <w:rsid w:val="007E187D"/>
    <w:rsid w:val="007E2940"/>
    <w:rsid w:val="007E49B6"/>
    <w:rsid w:val="007E7D66"/>
    <w:rsid w:val="007F4529"/>
    <w:rsid w:val="007F57DC"/>
    <w:rsid w:val="0081576B"/>
    <w:rsid w:val="00826396"/>
    <w:rsid w:val="00827DFC"/>
    <w:rsid w:val="008309C8"/>
    <w:rsid w:val="00832A2F"/>
    <w:rsid w:val="00834E01"/>
    <w:rsid w:val="00835D91"/>
    <w:rsid w:val="00840745"/>
    <w:rsid w:val="008424D7"/>
    <w:rsid w:val="008451E7"/>
    <w:rsid w:val="00846429"/>
    <w:rsid w:val="00847D16"/>
    <w:rsid w:val="0085313B"/>
    <w:rsid w:val="00853460"/>
    <w:rsid w:val="00853BB5"/>
    <w:rsid w:val="00856F6F"/>
    <w:rsid w:val="00864DD6"/>
    <w:rsid w:val="008658EA"/>
    <w:rsid w:val="00870C80"/>
    <w:rsid w:val="008720CB"/>
    <w:rsid w:val="00873DA2"/>
    <w:rsid w:val="0087464D"/>
    <w:rsid w:val="00877E56"/>
    <w:rsid w:val="0088423F"/>
    <w:rsid w:val="008859E2"/>
    <w:rsid w:val="00885CEB"/>
    <w:rsid w:val="00886504"/>
    <w:rsid w:val="008912E0"/>
    <w:rsid w:val="008915C4"/>
    <w:rsid w:val="008931BD"/>
    <w:rsid w:val="008A3FC8"/>
    <w:rsid w:val="008B16B6"/>
    <w:rsid w:val="008C12DF"/>
    <w:rsid w:val="008C1BCB"/>
    <w:rsid w:val="008C1F86"/>
    <w:rsid w:val="008C43FD"/>
    <w:rsid w:val="008C58B8"/>
    <w:rsid w:val="008C6AE0"/>
    <w:rsid w:val="008D33FA"/>
    <w:rsid w:val="008E49C3"/>
    <w:rsid w:val="008E604D"/>
    <w:rsid w:val="008E74D5"/>
    <w:rsid w:val="008F0EDC"/>
    <w:rsid w:val="008F7B3B"/>
    <w:rsid w:val="009008F1"/>
    <w:rsid w:val="0091054C"/>
    <w:rsid w:val="009154E4"/>
    <w:rsid w:val="009252B7"/>
    <w:rsid w:val="00933385"/>
    <w:rsid w:val="009374E7"/>
    <w:rsid w:val="00942E5C"/>
    <w:rsid w:val="00947D2F"/>
    <w:rsid w:val="00955C21"/>
    <w:rsid w:val="009624CB"/>
    <w:rsid w:val="00962B8A"/>
    <w:rsid w:val="009714CC"/>
    <w:rsid w:val="0098094F"/>
    <w:rsid w:val="0098509E"/>
    <w:rsid w:val="009860D0"/>
    <w:rsid w:val="00991901"/>
    <w:rsid w:val="00994156"/>
    <w:rsid w:val="00995B55"/>
    <w:rsid w:val="009A08C4"/>
    <w:rsid w:val="009A1D76"/>
    <w:rsid w:val="009A580A"/>
    <w:rsid w:val="009A6FED"/>
    <w:rsid w:val="009B12F8"/>
    <w:rsid w:val="009B3BBA"/>
    <w:rsid w:val="009B6D2A"/>
    <w:rsid w:val="009C0629"/>
    <w:rsid w:val="009C3492"/>
    <w:rsid w:val="009C4C10"/>
    <w:rsid w:val="009D1A49"/>
    <w:rsid w:val="009D2343"/>
    <w:rsid w:val="009D36DA"/>
    <w:rsid w:val="009E06E1"/>
    <w:rsid w:val="009F0CAD"/>
    <w:rsid w:val="009F38DB"/>
    <w:rsid w:val="00A00B02"/>
    <w:rsid w:val="00A04557"/>
    <w:rsid w:val="00A04F8B"/>
    <w:rsid w:val="00A17074"/>
    <w:rsid w:val="00A2199C"/>
    <w:rsid w:val="00A253CE"/>
    <w:rsid w:val="00A27E25"/>
    <w:rsid w:val="00A32818"/>
    <w:rsid w:val="00A36983"/>
    <w:rsid w:val="00A369DE"/>
    <w:rsid w:val="00A4125C"/>
    <w:rsid w:val="00A60E8E"/>
    <w:rsid w:val="00A61B5C"/>
    <w:rsid w:val="00A64818"/>
    <w:rsid w:val="00A65B01"/>
    <w:rsid w:val="00A67C89"/>
    <w:rsid w:val="00A70C84"/>
    <w:rsid w:val="00A71655"/>
    <w:rsid w:val="00A7760F"/>
    <w:rsid w:val="00A84DE1"/>
    <w:rsid w:val="00A8594A"/>
    <w:rsid w:val="00A91B82"/>
    <w:rsid w:val="00A93777"/>
    <w:rsid w:val="00A93E11"/>
    <w:rsid w:val="00A941B0"/>
    <w:rsid w:val="00A956C4"/>
    <w:rsid w:val="00AA2D16"/>
    <w:rsid w:val="00AB1135"/>
    <w:rsid w:val="00AB16D6"/>
    <w:rsid w:val="00AB4D8E"/>
    <w:rsid w:val="00AB723C"/>
    <w:rsid w:val="00AC0726"/>
    <w:rsid w:val="00AD2501"/>
    <w:rsid w:val="00AD5657"/>
    <w:rsid w:val="00AD656C"/>
    <w:rsid w:val="00AD6EDA"/>
    <w:rsid w:val="00AD7886"/>
    <w:rsid w:val="00AE0CF4"/>
    <w:rsid w:val="00AE0D3F"/>
    <w:rsid w:val="00AE6AB7"/>
    <w:rsid w:val="00AE7CD7"/>
    <w:rsid w:val="00AF651D"/>
    <w:rsid w:val="00B01A55"/>
    <w:rsid w:val="00B01D31"/>
    <w:rsid w:val="00B1559F"/>
    <w:rsid w:val="00B17746"/>
    <w:rsid w:val="00B221DC"/>
    <w:rsid w:val="00B23963"/>
    <w:rsid w:val="00B278CD"/>
    <w:rsid w:val="00B301F1"/>
    <w:rsid w:val="00B40C93"/>
    <w:rsid w:val="00B428E7"/>
    <w:rsid w:val="00B438BB"/>
    <w:rsid w:val="00B45AD2"/>
    <w:rsid w:val="00B46DB8"/>
    <w:rsid w:val="00B56206"/>
    <w:rsid w:val="00B57383"/>
    <w:rsid w:val="00B5786C"/>
    <w:rsid w:val="00B62D7D"/>
    <w:rsid w:val="00B65D64"/>
    <w:rsid w:val="00B729C4"/>
    <w:rsid w:val="00B74C8E"/>
    <w:rsid w:val="00B81E09"/>
    <w:rsid w:val="00B83FBC"/>
    <w:rsid w:val="00B91E82"/>
    <w:rsid w:val="00B9754F"/>
    <w:rsid w:val="00BA184B"/>
    <w:rsid w:val="00BA278C"/>
    <w:rsid w:val="00BA5B83"/>
    <w:rsid w:val="00BA7A83"/>
    <w:rsid w:val="00BB1B49"/>
    <w:rsid w:val="00BB3562"/>
    <w:rsid w:val="00BB3A39"/>
    <w:rsid w:val="00BB42C1"/>
    <w:rsid w:val="00BC065A"/>
    <w:rsid w:val="00BC1100"/>
    <w:rsid w:val="00BC2018"/>
    <w:rsid w:val="00BC5E5C"/>
    <w:rsid w:val="00BD156E"/>
    <w:rsid w:val="00BD161B"/>
    <w:rsid w:val="00BD31D5"/>
    <w:rsid w:val="00BF39E4"/>
    <w:rsid w:val="00BF4765"/>
    <w:rsid w:val="00BF68EB"/>
    <w:rsid w:val="00BF7D5E"/>
    <w:rsid w:val="00C04A72"/>
    <w:rsid w:val="00C1728B"/>
    <w:rsid w:val="00C2676A"/>
    <w:rsid w:val="00C26899"/>
    <w:rsid w:val="00C30599"/>
    <w:rsid w:val="00C37C42"/>
    <w:rsid w:val="00C741F8"/>
    <w:rsid w:val="00C800EF"/>
    <w:rsid w:val="00C8364F"/>
    <w:rsid w:val="00C83809"/>
    <w:rsid w:val="00C84A2B"/>
    <w:rsid w:val="00C902AE"/>
    <w:rsid w:val="00C9397F"/>
    <w:rsid w:val="00C939F9"/>
    <w:rsid w:val="00C95CC2"/>
    <w:rsid w:val="00C9601C"/>
    <w:rsid w:val="00CA2621"/>
    <w:rsid w:val="00CB0D25"/>
    <w:rsid w:val="00CB607C"/>
    <w:rsid w:val="00CB7428"/>
    <w:rsid w:val="00CC3EDE"/>
    <w:rsid w:val="00CD221B"/>
    <w:rsid w:val="00CD4753"/>
    <w:rsid w:val="00CE1C85"/>
    <w:rsid w:val="00CE28E9"/>
    <w:rsid w:val="00CE507D"/>
    <w:rsid w:val="00CF45C5"/>
    <w:rsid w:val="00D00B87"/>
    <w:rsid w:val="00D060F8"/>
    <w:rsid w:val="00D11110"/>
    <w:rsid w:val="00D11597"/>
    <w:rsid w:val="00D122BA"/>
    <w:rsid w:val="00D30313"/>
    <w:rsid w:val="00D318F6"/>
    <w:rsid w:val="00D34AB7"/>
    <w:rsid w:val="00D40E64"/>
    <w:rsid w:val="00D420DE"/>
    <w:rsid w:val="00D424F1"/>
    <w:rsid w:val="00D46731"/>
    <w:rsid w:val="00D5668B"/>
    <w:rsid w:val="00D61624"/>
    <w:rsid w:val="00D61A97"/>
    <w:rsid w:val="00D645F6"/>
    <w:rsid w:val="00D66C55"/>
    <w:rsid w:val="00D727AB"/>
    <w:rsid w:val="00D743F8"/>
    <w:rsid w:val="00D817DA"/>
    <w:rsid w:val="00D82640"/>
    <w:rsid w:val="00D92994"/>
    <w:rsid w:val="00DA2026"/>
    <w:rsid w:val="00DA2259"/>
    <w:rsid w:val="00DA275D"/>
    <w:rsid w:val="00DA4243"/>
    <w:rsid w:val="00DA43AA"/>
    <w:rsid w:val="00DA594F"/>
    <w:rsid w:val="00DA7772"/>
    <w:rsid w:val="00DA7943"/>
    <w:rsid w:val="00DC1956"/>
    <w:rsid w:val="00DC19A4"/>
    <w:rsid w:val="00DC3586"/>
    <w:rsid w:val="00DC66DC"/>
    <w:rsid w:val="00DD3CE7"/>
    <w:rsid w:val="00DD7062"/>
    <w:rsid w:val="00DE0189"/>
    <w:rsid w:val="00DE3AB8"/>
    <w:rsid w:val="00DE6A57"/>
    <w:rsid w:val="00DE7F90"/>
    <w:rsid w:val="00E04F02"/>
    <w:rsid w:val="00E109FA"/>
    <w:rsid w:val="00E145C6"/>
    <w:rsid w:val="00E15688"/>
    <w:rsid w:val="00E16396"/>
    <w:rsid w:val="00E2373A"/>
    <w:rsid w:val="00E3422B"/>
    <w:rsid w:val="00E35D86"/>
    <w:rsid w:val="00E46DC6"/>
    <w:rsid w:val="00E53734"/>
    <w:rsid w:val="00E54095"/>
    <w:rsid w:val="00E565A7"/>
    <w:rsid w:val="00E61981"/>
    <w:rsid w:val="00E66D2A"/>
    <w:rsid w:val="00E66FBB"/>
    <w:rsid w:val="00E71E5F"/>
    <w:rsid w:val="00E724A3"/>
    <w:rsid w:val="00E728A2"/>
    <w:rsid w:val="00E759AC"/>
    <w:rsid w:val="00E81596"/>
    <w:rsid w:val="00E81F3A"/>
    <w:rsid w:val="00E86E6E"/>
    <w:rsid w:val="00E87CD6"/>
    <w:rsid w:val="00E87EFC"/>
    <w:rsid w:val="00E91225"/>
    <w:rsid w:val="00E94E13"/>
    <w:rsid w:val="00EA08C8"/>
    <w:rsid w:val="00EA6866"/>
    <w:rsid w:val="00EB49FD"/>
    <w:rsid w:val="00EC2045"/>
    <w:rsid w:val="00EC362B"/>
    <w:rsid w:val="00EC5AFF"/>
    <w:rsid w:val="00EC623C"/>
    <w:rsid w:val="00EC7E76"/>
    <w:rsid w:val="00ED4E1C"/>
    <w:rsid w:val="00EE063C"/>
    <w:rsid w:val="00EE5EB7"/>
    <w:rsid w:val="00EE7F9E"/>
    <w:rsid w:val="00EF024B"/>
    <w:rsid w:val="00EF1AE1"/>
    <w:rsid w:val="00EF5364"/>
    <w:rsid w:val="00EF57EA"/>
    <w:rsid w:val="00EF632F"/>
    <w:rsid w:val="00F03971"/>
    <w:rsid w:val="00F142FE"/>
    <w:rsid w:val="00F216EA"/>
    <w:rsid w:val="00F23080"/>
    <w:rsid w:val="00F2311F"/>
    <w:rsid w:val="00F257C7"/>
    <w:rsid w:val="00F27B8B"/>
    <w:rsid w:val="00F33E51"/>
    <w:rsid w:val="00F35800"/>
    <w:rsid w:val="00F36EAB"/>
    <w:rsid w:val="00F41396"/>
    <w:rsid w:val="00F422D7"/>
    <w:rsid w:val="00F5407F"/>
    <w:rsid w:val="00F569B5"/>
    <w:rsid w:val="00F6322B"/>
    <w:rsid w:val="00F71B06"/>
    <w:rsid w:val="00F72260"/>
    <w:rsid w:val="00F7344A"/>
    <w:rsid w:val="00F81471"/>
    <w:rsid w:val="00F81EA0"/>
    <w:rsid w:val="00F855E7"/>
    <w:rsid w:val="00F928FC"/>
    <w:rsid w:val="00F93E8F"/>
    <w:rsid w:val="00F9691F"/>
    <w:rsid w:val="00FA1509"/>
    <w:rsid w:val="00FA3008"/>
    <w:rsid w:val="00FA3537"/>
    <w:rsid w:val="00FA3CEB"/>
    <w:rsid w:val="00FA589B"/>
    <w:rsid w:val="00FB18C0"/>
    <w:rsid w:val="00FB26DF"/>
    <w:rsid w:val="00FC1EB9"/>
    <w:rsid w:val="00FC6842"/>
    <w:rsid w:val="00FD5BB9"/>
    <w:rsid w:val="00FD7237"/>
    <w:rsid w:val="00FD7B9C"/>
    <w:rsid w:val="00FE0A8F"/>
    <w:rsid w:val="00FE177E"/>
    <w:rsid w:val="00FE2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2E5C"/>
    <w:pPr>
      <w:spacing w:after="0" w:line="240" w:lineRule="auto"/>
    </w:pPr>
    <w:rPr>
      <w:rFonts w:ascii="Times New Roman" w:eastAsia="Times New Roman" w:hAnsi="Times New Roman" w:cs="Times New Roman"/>
      <w:sz w:val="24"/>
      <w:szCs w:val="24"/>
      <w:lang w:val="en-GB"/>
    </w:rPr>
  </w:style>
  <w:style w:type="paragraph" w:styleId="Antrat5">
    <w:name w:val="heading 5"/>
    <w:basedOn w:val="prastasis"/>
    <w:next w:val="prastasis"/>
    <w:link w:val="Antrat5Diagrama"/>
    <w:uiPriority w:val="9"/>
    <w:semiHidden/>
    <w:unhideWhenUsed/>
    <w:qFormat/>
    <w:rsid w:val="00942E5C"/>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Antrat5"/>
    <w:next w:val="prastasis"/>
    <w:link w:val="Antrat6Diagrama"/>
    <w:qFormat/>
    <w:rsid w:val="00942E5C"/>
    <w:pPr>
      <w:keepLines w:val="0"/>
      <w:tabs>
        <w:tab w:val="num" w:pos="4320"/>
      </w:tabs>
      <w:spacing w:before="240"/>
      <w:outlineLvl w:val="5"/>
    </w:pPr>
    <w:rPr>
      <w:rFonts w:ascii="Arial" w:eastAsia="Times New Roman" w:hAnsi="Arial" w:cs="Times New Roman"/>
      <w:noProof/>
      <w:color w:val="auto"/>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942E5C"/>
    <w:rPr>
      <w:rFonts w:ascii="Arial" w:eastAsia="Times New Roman" w:hAnsi="Arial" w:cs="Times New Roman"/>
      <w:noProof/>
      <w:sz w:val="24"/>
      <w:szCs w:val="20"/>
      <w:lang w:val="en-US"/>
    </w:rPr>
  </w:style>
  <w:style w:type="paragraph" w:styleId="Pagrindinistekstas">
    <w:name w:val="Body Text"/>
    <w:basedOn w:val="prastasis"/>
    <w:link w:val="PagrindinistekstasDiagrama"/>
    <w:rsid w:val="00942E5C"/>
    <w:pPr>
      <w:jc w:val="both"/>
    </w:pPr>
    <w:rPr>
      <w:rFonts w:ascii="TimesLT" w:hAnsi="TimesLT"/>
      <w:szCs w:val="20"/>
      <w:lang w:val="lt-LT"/>
    </w:rPr>
  </w:style>
  <w:style w:type="character" w:customStyle="1" w:styleId="PagrindinistekstasDiagrama">
    <w:name w:val="Pagrindinis tekstas Diagrama"/>
    <w:basedOn w:val="Numatytasispastraiposriftas"/>
    <w:link w:val="Pagrindinistekstas"/>
    <w:rsid w:val="00942E5C"/>
    <w:rPr>
      <w:rFonts w:ascii="TimesLT" w:eastAsia="Times New Roman" w:hAnsi="TimesLT" w:cs="Times New Roman"/>
      <w:sz w:val="24"/>
      <w:szCs w:val="20"/>
    </w:rPr>
  </w:style>
  <w:style w:type="character" w:customStyle="1" w:styleId="Typewriter">
    <w:name w:val="Typewriter"/>
    <w:rsid w:val="00942E5C"/>
    <w:rPr>
      <w:rFonts w:ascii="Courier New" w:hAnsi="Courier New"/>
      <w:sz w:val="20"/>
    </w:rPr>
  </w:style>
  <w:style w:type="paragraph" w:styleId="Antrats">
    <w:name w:val="header"/>
    <w:basedOn w:val="prastasis"/>
    <w:link w:val="AntratsDiagrama"/>
    <w:uiPriority w:val="99"/>
    <w:rsid w:val="00942E5C"/>
    <w:pPr>
      <w:tabs>
        <w:tab w:val="center" w:pos="4819"/>
        <w:tab w:val="right" w:pos="9638"/>
      </w:tabs>
    </w:pPr>
  </w:style>
  <w:style w:type="character" w:customStyle="1" w:styleId="AntratsDiagrama">
    <w:name w:val="Antraštės Diagrama"/>
    <w:basedOn w:val="Numatytasispastraiposriftas"/>
    <w:link w:val="Antrats"/>
    <w:uiPriority w:val="99"/>
    <w:rsid w:val="00942E5C"/>
    <w:rPr>
      <w:rFonts w:ascii="Times New Roman" w:eastAsia="Times New Roman" w:hAnsi="Times New Roman" w:cs="Times New Roman"/>
      <w:sz w:val="24"/>
      <w:szCs w:val="24"/>
      <w:lang w:val="en-GB"/>
    </w:rPr>
  </w:style>
  <w:style w:type="paragraph" w:styleId="Porat">
    <w:name w:val="footer"/>
    <w:basedOn w:val="prastasis"/>
    <w:link w:val="PoratDiagrama"/>
    <w:rsid w:val="00942E5C"/>
    <w:pPr>
      <w:tabs>
        <w:tab w:val="center" w:pos="4819"/>
        <w:tab w:val="right" w:pos="9638"/>
      </w:tabs>
    </w:pPr>
  </w:style>
  <w:style w:type="character" w:customStyle="1" w:styleId="PoratDiagrama">
    <w:name w:val="Poraštė Diagrama"/>
    <w:basedOn w:val="Numatytasispastraiposriftas"/>
    <w:link w:val="Porat"/>
    <w:rsid w:val="00942E5C"/>
    <w:rPr>
      <w:rFonts w:ascii="Times New Roman" w:eastAsia="Times New Roman" w:hAnsi="Times New Roman" w:cs="Times New Roman"/>
      <w:sz w:val="24"/>
      <w:szCs w:val="24"/>
      <w:lang w:val="en-GB"/>
    </w:rPr>
  </w:style>
  <w:style w:type="character" w:styleId="Puslapionumeris">
    <w:name w:val="page number"/>
    <w:basedOn w:val="Numatytasispastraiposriftas"/>
    <w:rsid w:val="00942E5C"/>
    <w:rPr>
      <w:rFonts w:ascii="Courier New" w:hAnsi="Courier New"/>
      <w:sz w:val="20"/>
    </w:rPr>
  </w:style>
  <w:style w:type="paragraph" w:styleId="Pagrindinistekstas2">
    <w:name w:val="Body Text 2"/>
    <w:basedOn w:val="prastasis"/>
    <w:link w:val="Pagrindinistekstas2Diagrama"/>
    <w:rsid w:val="00942E5C"/>
    <w:pPr>
      <w:spacing w:after="120" w:line="480" w:lineRule="auto"/>
    </w:pPr>
  </w:style>
  <w:style w:type="character" w:customStyle="1" w:styleId="Pagrindinistekstas2Diagrama">
    <w:name w:val="Pagrindinis tekstas 2 Diagrama"/>
    <w:basedOn w:val="Numatytasispastraiposriftas"/>
    <w:link w:val="Pagrindinistekstas2"/>
    <w:uiPriority w:val="99"/>
    <w:rsid w:val="00942E5C"/>
    <w:rPr>
      <w:rFonts w:ascii="Times New Roman" w:eastAsia="Times New Roman" w:hAnsi="Times New Roman" w:cs="Times New Roman"/>
      <w:sz w:val="24"/>
      <w:szCs w:val="24"/>
      <w:lang w:val="en-GB"/>
    </w:rPr>
  </w:style>
  <w:style w:type="character" w:styleId="Hipersaitas">
    <w:name w:val="Hyperlink"/>
    <w:basedOn w:val="Numatytasispastraiposriftas"/>
    <w:rsid w:val="00942E5C"/>
    <w:rPr>
      <w:color w:val="0000FF"/>
      <w:u w:val="single"/>
    </w:rPr>
  </w:style>
  <w:style w:type="paragraph" w:styleId="Sraopastraipa">
    <w:name w:val="List Paragraph"/>
    <w:basedOn w:val="prastasis"/>
    <w:uiPriority w:val="34"/>
    <w:qFormat/>
    <w:rsid w:val="00942E5C"/>
    <w:pPr>
      <w:ind w:left="720"/>
      <w:contextualSpacing/>
    </w:pPr>
  </w:style>
  <w:style w:type="character" w:customStyle="1" w:styleId="Antrat5Diagrama">
    <w:name w:val="Antraštė 5 Diagrama"/>
    <w:basedOn w:val="Numatytasispastraiposriftas"/>
    <w:link w:val="Antrat5"/>
    <w:uiPriority w:val="9"/>
    <w:semiHidden/>
    <w:rsid w:val="00942E5C"/>
    <w:rPr>
      <w:rFonts w:asciiTheme="majorHAnsi" w:eastAsiaTheme="majorEastAsia" w:hAnsiTheme="majorHAnsi" w:cstheme="majorBidi"/>
      <w:color w:val="243F60" w:themeColor="accent1" w:themeShade="7F"/>
      <w:sz w:val="24"/>
      <w:szCs w:val="24"/>
      <w:lang w:val="en-GB"/>
    </w:rPr>
  </w:style>
  <w:style w:type="paragraph" w:customStyle="1" w:styleId="Para">
    <w:name w:val="Para"/>
    <w:basedOn w:val="prastasis"/>
    <w:rsid w:val="0043079B"/>
    <w:pPr>
      <w:widowControl w:val="0"/>
      <w:spacing w:before="120"/>
      <w:jc w:val="both"/>
    </w:pPr>
    <w:rPr>
      <w:rFonts w:ascii="LieTimes" w:hAnsi="LieTimes"/>
      <w:sz w:val="20"/>
      <w:szCs w:val="20"/>
    </w:rPr>
  </w:style>
  <w:style w:type="paragraph" w:styleId="Debesliotekstas">
    <w:name w:val="Balloon Text"/>
    <w:basedOn w:val="prastasis"/>
    <w:link w:val="DebesliotekstasDiagrama"/>
    <w:uiPriority w:val="99"/>
    <w:semiHidden/>
    <w:unhideWhenUsed/>
    <w:rsid w:val="00E724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24A3"/>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F928FC"/>
    <w:rPr>
      <w:sz w:val="16"/>
      <w:szCs w:val="16"/>
    </w:rPr>
  </w:style>
  <w:style w:type="paragraph" w:styleId="Komentarotekstas">
    <w:name w:val="annotation text"/>
    <w:basedOn w:val="prastasis"/>
    <w:link w:val="KomentarotekstasDiagrama"/>
    <w:uiPriority w:val="99"/>
    <w:semiHidden/>
    <w:unhideWhenUsed/>
    <w:rsid w:val="00F928FC"/>
    <w:rPr>
      <w:sz w:val="20"/>
      <w:szCs w:val="20"/>
    </w:rPr>
  </w:style>
  <w:style w:type="character" w:customStyle="1" w:styleId="KomentarotekstasDiagrama">
    <w:name w:val="Komentaro tekstas Diagrama"/>
    <w:basedOn w:val="Numatytasispastraiposriftas"/>
    <w:link w:val="Komentarotekstas"/>
    <w:uiPriority w:val="99"/>
    <w:semiHidden/>
    <w:rsid w:val="00F928F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928FC"/>
    <w:rPr>
      <w:b/>
      <w:bCs/>
    </w:rPr>
  </w:style>
  <w:style w:type="character" w:customStyle="1" w:styleId="KomentarotemaDiagrama">
    <w:name w:val="Komentaro tema Diagrama"/>
    <w:basedOn w:val="KomentarotekstasDiagrama"/>
    <w:link w:val="Komentarotema"/>
    <w:uiPriority w:val="99"/>
    <w:semiHidden/>
    <w:rsid w:val="00F928FC"/>
    <w:rPr>
      <w:rFonts w:ascii="Times New Roman" w:eastAsia="Times New Roman" w:hAnsi="Times New Roman" w:cs="Times New Roman"/>
      <w:b/>
      <w:bCs/>
      <w:sz w:val="20"/>
      <w:szCs w:val="20"/>
      <w:lang w:val="en-GB"/>
    </w:rPr>
  </w:style>
  <w:style w:type="paragraph" w:styleId="Pataisymai">
    <w:name w:val="Revision"/>
    <w:hidden/>
    <w:uiPriority w:val="99"/>
    <w:semiHidden/>
    <w:rsid w:val="004B49DA"/>
    <w:pPr>
      <w:spacing w:after="0" w:line="240" w:lineRule="auto"/>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B301F1"/>
    <w:rPr>
      <w:sz w:val="20"/>
      <w:szCs w:val="20"/>
    </w:rPr>
  </w:style>
  <w:style w:type="character" w:customStyle="1" w:styleId="PuslapioinaostekstasDiagrama">
    <w:name w:val="Puslapio išnašos tekstas Diagrama"/>
    <w:basedOn w:val="Numatytasispastraiposriftas"/>
    <w:link w:val="Puslapioinaostekstas"/>
    <w:uiPriority w:val="99"/>
    <w:semiHidden/>
    <w:rsid w:val="00B301F1"/>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B301F1"/>
    <w:rPr>
      <w:vertAlign w:val="superscript"/>
    </w:rPr>
  </w:style>
  <w:style w:type="table" w:styleId="Lentelstinklelis">
    <w:name w:val="Table Grid"/>
    <w:basedOn w:val="prastojilentel"/>
    <w:rsid w:val="006E36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C0629"/>
    <w:rPr>
      <w:color w:val="605E5C"/>
      <w:shd w:val="clear" w:color="auto" w:fill="E1DFDD"/>
    </w:rPr>
  </w:style>
  <w:style w:type="character" w:customStyle="1" w:styleId="UnresolvedMention">
    <w:name w:val="Unresolved Mention"/>
    <w:basedOn w:val="Numatytasispastraiposriftas"/>
    <w:uiPriority w:val="99"/>
    <w:semiHidden/>
    <w:unhideWhenUsed/>
    <w:rsid w:val="006F6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671">
      <w:bodyDiv w:val="1"/>
      <w:marLeft w:val="0"/>
      <w:marRight w:val="0"/>
      <w:marTop w:val="0"/>
      <w:marBottom w:val="0"/>
      <w:divBdr>
        <w:top w:val="none" w:sz="0" w:space="0" w:color="auto"/>
        <w:left w:val="none" w:sz="0" w:space="0" w:color="auto"/>
        <w:bottom w:val="none" w:sz="0" w:space="0" w:color="auto"/>
        <w:right w:val="none" w:sz="0" w:space="0" w:color="auto"/>
      </w:divBdr>
    </w:div>
    <w:div w:id="190069316">
      <w:bodyDiv w:val="1"/>
      <w:marLeft w:val="0"/>
      <w:marRight w:val="0"/>
      <w:marTop w:val="0"/>
      <w:marBottom w:val="0"/>
      <w:divBdr>
        <w:top w:val="none" w:sz="0" w:space="0" w:color="auto"/>
        <w:left w:val="none" w:sz="0" w:space="0" w:color="auto"/>
        <w:bottom w:val="none" w:sz="0" w:space="0" w:color="auto"/>
        <w:right w:val="none" w:sz="0" w:space="0" w:color="auto"/>
      </w:divBdr>
    </w:div>
    <w:div w:id="387074631">
      <w:bodyDiv w:val="1"/>
      <w:marLeft w:val="0"/>
      <w:marRight w:val="0"/>
      <w:marTop w:val="0"/>
      <w:marBottom w:val="0"/>
      <w:divBdr>
        <w:top w:val="none" w:sz="0" w:space="0" w:color="auto"/>
        <w:left w:val="none" w:sz="0" w:space="0" w:color="auto"/>
        <w:bottom w:val="none" w:sz="0" w:space="0" w:color="auto"/>
        <w:right w:val="none" w:sz="0" w:space="0" w:color="auto"/>
      </w:divBdr>
    </w:div>
    <w:div w:id="533345808">
      <w:bodyDiv w:val="1"/>
      <w:marLeft w:val="0"/>
      <w:marRight w:val="0"/>
      <w:marTop w:val="0"/>
      <w:marBottom w:val="0"/>
      <w:divBdr>
        <w:top w:val="none" w:sz="0" w:space="0" w:color="auto"/>
        <w:left w:val="none" w:sz="0" w:space="0" w:color="auto"/>
        <w:bottom w:val="none" w:sz="0" w:space="0" w:color="auto"/>
        <w:right w:val="none" w:sz="0" w:space="0" w:color="auto"/>
      </w:divBdr>
    </w:div>
    <w:div w:id="1015381747">
      <w:bodyDiv w:val="1"/>
      <w:marLeft w:val="0"/>
      <w:marRight w:val="0"/>
      <w:marTop w:val="0"/>
      <w:marBottom w:val="0"/>
      <w:divBdr>
        <w:top w:val="none" w:sz="0" w:space="0" w:color="auto"/>
        <w:left w:val="none" w:sz="0" w:space="0" w:color="auto"/>
        <w:bottom w:val="none" w:sz="0" w:space="0" w:color="auto"/>
        <w:right w:val="none" w:sz="0" w:space="0" w:color="auto"/>
      </w:divBdr>
    </w:div>
    <w:div w:id="1151405812">
      <w:bodyDiv w:val="1"/>
      <w:marLeft w:val="0"/>
      <w:marRight w:val="0"/>
      <w:marTop w:val="0"/>
      <w:marBottom w:val="0"/>
      <w:divBdr>
        <w:top w:val="none" w:sz="0" w:space="0" w:color="auto"/>
        <w:left w:val="none" w:sz="0" w:space="0" w:color="auto"/>
        <w:bottom w:val="none" w:sz="0" w:space="0" w:color="auto"/>
        <w:right w:val="none" w:sz="0" w:space="0" w:color="auto"/>
      </w:divBdr>
    </w:div>
    <w:div w:id="1515028428">
      <w:bodyDiv w:val="1"/>
      <w:marLeft w:val="0"/>
      <w:marRight w:val="0"/>
      <w:marTop w:val="0"/>
      <w:marBottom w:val="0"/>
      <w:divBdr>
        <w:top w:val="none" w:sz="0" w:space="0" w:color="auto"/>
        <w:left w:val="none" w:sz="0" w:space="0" w:color="auto"/>
        <w:bottom w:val="none" w:sz="0" w:space="0" w:color="auto"/>
        <w:right w:val="none" w:sz="0" w:space="0" w:color="auto"/>
      </w:divBdr>
    </w:div>
    <w:div w:id="20496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gov.lt" TargetMode="External"/><Relationship Id="rId17" Type="http://schemas.openxmlformats.org/officeDocument/2006/relationships/hyperlink" Target="http://www.telia.lt" TargetMode="External"/><Relationship Id="rId2" Type="http://schemas.openxmlformats.org/officeDocument/2006/relationships/numbering" Target="numbering.xml"/><Relationship Id="rId16" Type="http://schemas.openxmlformats.org/officeDocument/2006/relationships/hyperlink" Target="http://www.teli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lia.lt"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6C9075F5CC446A87E46F652F500B10"/>
        <w:category>
          <w:name w:val="General"/>
          <w:gallery w:val="placeholder"/>
        </w:category>
        <w:types>
          <w:type w:val="bbPlcHdr"/>
        </w:types>
        <w:behaviors>
          <w:behavior w:val="content"/>
        </w:behaviors>
        <w:guid w:val="{56967E90-0F00-49DD-B298-3E8ED2608DAA}"/>
      </w:docPartPr>
      <w:docPartBody>
        <w:p w:rsidR="00FD5DDF" w:rsidRDefault="00A75773" w:rsidP="00A75773">
          <w:pPr>
            <w:pStyle w:val="1D6C9075F5CC446A87E46F652F500B10"/>
          </w:pPr>
          <w:r w:rsidRPr="00E07752">
            <w:rPr>
              <w:rStyle w:val="Vietosrezervavimoenklotekstas"/>
            </w:rPr>
            <w:t>Choose an item.</w:t>
          </w:r>
        </w:p>
      </w:docPartBody>
    </w:docPart>
    <w:docPart>
      <w:docPartPr>
        <w:name w:val="CEB72BA9932E42AD86B17FDB0FDEB465"/>
        <w:category>
          <w:name w:val="General"/>
          <w:gallery w:val="placeholder"/>
        </w:category>
        <w:types>
          <w:type w:val="bbPlcHdr"/>
        </w:types>
        <w:behaviors>
          <w:behavior w:val="content"/>
        </w:behaviors>
        <w:guid w:val="{69135FCF-C297-4711-B80A-0103210137CD}"/>
      </w:docPartPr>
      <w:docPartBody>
        <w:p w:rsidR="00FD5DDF" w:rsidRDefault="00A75773" w:rsidP="00A75773">
          <w:pPr>
            <w:pStyle w:val="CEB72BA9932E42AD86B17FDB0FDEB465"/>
          </w:pPr>
          <w:r w:rsidRPr="00E07752">
            <w:rPr>
              <w:rStyle w:val="Vietosrezervavimoenklotekstas"/>
            </w:rPr>
            <w:t>Choose an item.</w:t>
          </w:r>
        </w:p>
      </w:docPartBody>
    </w:docPart>
    <w:docPart>
      <w:docPartPr>
        <w:name w:val="0B56805162F44BCCA7117B31D42D6E8A"/>
        <w:category>
          <w:name w:val="General"/>
          <w:gallery w:val="placeholder"/>
        </w:category>
        <w:types>
          <w:type w:val="bbPlcHdr"/>
        </w:types>
        <w:behaviors>
          <w:behavior w:val="content"/>
        </w:behaviors>
        <w:guid w:val="{F0A9C5A3-4327-4EC3-AD8B-C0D19426ACC6}"/>
      </w:docPartPr>
      <w:docPartBody>
        <w:p w:rsidR="00FD5DDF" w:rsidRDefault="00A75773" w:rsidP="00A75773">
          <w:pPr>
            <w:pStyle w:val="0B56805162F44BCCA7117B31D42D6E8A"/>
          </w:pPr>
          <w:r w:rsidRPr="00E07752">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73"/>
    <w:rsid w:val="00045768"/>
    <w:rsid w:val="00A75773"/>
    <w:rsid w:val="00FD5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5773"/>
    <w:rPr>
      <w:color w:val="808080"/>
    </w:rPr>
  </w:style>
  <w:style w:type="paragraph" w:customStyle="1" w:styleId="1D6C9075F5CC446A87E46F652F500B10">
    <w:name w:val="1D6C9075F5CC446A87E46F652F500B10"/>
    <w:rsid w:val="00A75773"/>
  </w:style>
  <w:style w:type="paragraph" w:customStyle="1" w:styleId="CEB72BA9932E42AD86B17FDB0FDEB465">
    <w:name w:val="CEB72BA9932E42AD86B17FDB0FDEB465"/>
    <w:rsid w:val="00A75773"/>
  </w:style>
  <w:style w:type="paragraph" w:customStyle="1" w:styleId="0B56805162F44BCCA7117B31D42D6E8A">
    <w:name w:val="0B56805162F44BCCA7117B31D42D6E8A"/>
    <w:rsid w:val="00A75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67893-1CCD-497B-8AAA-799C5F70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14108</Words>
  <Characters>8042</Characters>
  <Application>Microsoft Office Word</Application>
  <DocSecurity>4</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2024-01-03T05:52:00Z</dcterms:created>
  <dcterms:modified xsi:type="dcterms:W3CDTF">2024-01-03T05:52:00Z</dcterms:modified>
</cp:coreProperties>
</file>