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051C" w14:textId="77777777" w:rsidR="00980E36" w:rsidRDefault="00980E36" w:rsidP="00980E36">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p>
    <w:tbl>
      <w:tblPr>
        <w:tblW w:w="143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3542"/>
        <w:gridCol w:w="992"/>
        <w:gridCol w:w="2552"/>
        <w:gridCol w:w="1419"/>
        <w:gridCol w:w="992"/>
        <w:gridCol w:w="851"/>
        <w:gridCol w:w="991"/>
      </w:tblGrid>
      <w:tr w:rsidR="00980E36" w:rsidRPr="00CD44F8" w14:paraId="57FAEABF" w14:textId="77777777" w:rsidTr="00BA6664">
        <w:tc>
          <w:tcPr>
            <w:tcW w:w="710" w:type="dxa"/>
            <w:tcBorders>
              <w:top w:val="single" w:sz="4" w:space="0" w:color="000000"/>
              <w:left w:val="single" w:sz="4" w:space="0" w:color="000000"/>
              <w:bottom w:val="single" w:sz="4" w:space="0" w:color="000000"/>
              <w:right w:val="single" w:sz="4" w:space="0" w:color="000000"/>
            </w:tcBorders>
          </w:tcPr>
          <w:p w14:paraId="1B78CBEE" w14:textId="77777777" w:rsidR="00980E36" w:rsidRPr="00C321C3" w:rsidRDefault="00980E36" w:rsidP="00BA6664">
            <w:pPr>
              <w:pStyle w:val="NoSpacing"/>
              <w:jc w:val="center"/>
              <w:rPr>
                <w:rFonts w:ascii="Times New Roman" w:eastAsia="Arial Unicode MS" w:hAnsi="Times New Roman" w:cs="Times New Roman"/>
                <w:color w:val="000000"/>
                <w:bdr w:val="nil"/>
                <w:lang w:val="en-US"/>
              </w:rPr>
            </w:pPr>
            <w:r w:rsidRPr="00C321C3">
              <w:rPr>
                <w:rFonts w:ascii="Times New Roman" w:hAnsi="Times New Roman" w:cs="Times New Roman"/>
              </w:rPr>
              <w:t>Eil. Nr.</w:t>
            </w:r>
          </w:p>
        </w:tc>
        <w:tc>
          <w:tcPr>
            <w:tcW w:w="2268" w:type="dxa"/>
            <w:tcBorders>
              <w:top w:val="single" w:sz="4" w:space="0" w:color="000000"/>
              <w:left w:val="single" w:sz="4" w:space="0" w:color="000000"/>
              <w:bottom w:val="single" w:sz="4" w:space="0" w:color="000000"/>
              <w:right w:val="single" w:sz="4" w:space="0" w:color="000000"/>
            </w:tcBorders>
          </w:tcPr>
          <w:p w14:paraId="04342B41" w14:textId="77777777" w:rsidR="00980E36" w:rsidRPr="00C321C3" w:rsidRDefault="00980E36" w:rsidP="00BA6664">
            <w:pPr>
              <w:pStyle w:val="NoSpacing"/>
              <w:jc w:val="center"/>
              <w:rPr>
                <w:rFonts w:ascii="Times New Roman" w:eastAsia="Arial Unicode MS" w:hAnsi="Times New Roman" w:cs="Times New Roman"/>
                <w:bdr w:val="nil"/>
                <w:lang w:val="en-US"/>
              </w:rPr>
            </w:pPr>
            <w:r w:rsidRPr="00C321C3">
              <w:rPr>
                <w:rFonts w:ascii="Times New Roman" w:hAnsi="Times New Roman" w:cs="Times New Roman"/>
              </w:rPr>
              <w:t>Prekės pavadinimas</w:t>
            </w:r>
          </w:p>
        </w:tc>
        <w:tc>
          <w:tcPr>
            <w:tcW w:w="3542" w:type="dxa"/>
            <w:tcBorders>
              <w:top w:val="single" w:sz="4" w:space="0" w:color="000000"/>
              <w:left w:val="single" w:sz="4" w:space="0" w:color="000000"/>
              <w:bottom w:val="single" w:sz="4" w:space="0" w:color="000000"/>
              <w:right w:val="single" w:sz="4" w:space="0" w:color="000000"/>
            </w:tcBorders>
          </w:tcPr>
          <w:p w14:paraId="606BFC28" w14:textId="77777777" w:rsidR="00980E36" w:rsidRPr="00C321C3" w:rsidRDefault="00980E36" w:rsidP="00BA6664">
            <w:pPr>
              <w:pStyle w:val="NoSpacing"/>
              <w:jc w:val="center"/>
              <w:rPr>
                <w:rFonts w:ascii="Times New Roman" w:eastAsia="Arial Unicode MS" w:hAnsi="Times New Roman" w:cs="Times New Roman"/>
                <w:bdr w:val="nil"/>
                <w:lang w:val="en-US"/>
              </w:rPr>
            </w:pPr>
            <w:r w:rsidRPr="00C321C3">
              <w:rPr>
                <w:rFonts w:ascii="Times New Roman" w:hAnsi="Times New Roman" w:cs="Times New Roman"/>
              </w:rPr>
              <w:t>Prekės specifikacija</w:t>
            </w:r>
          </w:p>
        </w:tc>
        <w:tc>
          <w:tcPr>
            <w:tcW w:w="992" w:type="dxa"/>
            <w:tcBorders>
              <w:top w:val="single" w:sz="4" w:space="0" w:color="000000"/>
              <w:left w:val="single" w:sz="4" w:space="0" w:color="000000"/>
              <w:bottom w:val="single" w:sz="4" w:space="0" w:color="000000"/>
              <w:right w:val="single" w:sz="4" w:space="0" w:color="000000"/>
            </w:tcBorders>
          </w:tcPr>
          <w:p w14:paraId="29B5766E" w14:textId="77777777" w:rsidR="00980E36" w:rsidRPr="00C321C3" w:rsidRDefault="00980E36" w:rsidP="00BA6664">
            <w:pPr>
              <w:pStyle w:val="NoSpacing"/>
              <w:jc w:val="center"/>
              <w:rPr>
                <w:rFonts w:ascii="Times New Roman" w:hAnsi="Times New Roman" w:cs="Times New Roman"/>
                <w:bCs/>
              </w:rPr>
            </w:pPr>
            <w:r w:rsidRPr="00C321C3">
              <w:rPr>
                <w:rFonts w:ascii="Times New Roman" w:hAnsi="Times New Roman" w:cs="Times New Roman"/>
                <w:bCs/>
              </w:rPr>
              <w:t>Perkamas kiekis</w:t>
            </w:r>
          </w:p>
        </w:tc>
        <w:tc>
          <w:tcPr>
            <w:tcW w:w="2552" w:type="dxa"/>
            <w:tcBorders>
              <w:top w:val="single" w:sz="4" w:space="0" w:color="000000"/>
              <w:left w:val="single" w:sz="4" w:space="0" w:color="000000"/>
              <w:bottom w:val="single" w:sz="4" w:space="0" w:color="000000"/>
              <w:right w:val="single" w:sz="4" w:space="0" w:color="000000"/>
            </w:tcBorders>
          </w:tcPr>
          <w:p w14:paraId="318D2304" w14:textId="77777777" w:rsidR="00980E36" w:rsidRPr="00C321C3" w:rsidRDefault="00980E36" w:rsidP="00BA6664">
            <w:pPr>
              <w:pStyle w:val="NoSpacing"/>
              <w:jc w:val="center"/>
              <w:rPr>
                <w:rFonts w:ascii="Times New Roman" w:eastAsia="Arial Unicode MS" w:hAnsi="Times New Roman" w:cs="Times New Roman"/>
                <w:bdr w:val="nil"/>
                <w:lang w:val="en-US"/>
              </w:rPr>
            </w:pPr>
            <w:r w:rsidRPr="00C321C3">
              <w:rPr>
                <w:rFonts w:ascii="Times New Roman" w:hAnsi="Times New Roman" w:cs="Times New Roman"/>
                <w:bCs/>
              </w:rPr>
              <w:t>Siūlomo parametro atitikimas, konkreti parametro reikšmė ir atitikimo patvirtinimas (psl. pasiūlyme, puslapyje pabraukiant kiekvienos pozicijos kiekvieną atitikimą, nurodant pozicijos numerį pagal prašomas specifikacijas)</w:t>
            </w:r>
          </w:p>
        </w:tc>
        <w:tc>
          <w:tcPr>
            <w:tcW w:w="1419" w:type="dxa"/>
            <w:tcBorders>
              <w:top w:val="single" w:sz="4" w:space="0" w:color="000000"/>
              <w:left w:val="single" w:sz="4" w:space="0" w:color="000000"/>
              <w:bottom w:val="single" w:sz="4" w:space="0" w:color="000000"/>
              <w:right w:val="single" w:sz="4" w:space="0" w:color="000000"/>
            </w:tcBorders>
          </w:tcPr>
          <w:p w14:paraId="0E852E1E" w14:textId="77777777" w:rsidR="00980E36" w:rsidRPr="00C321C3" w:rsidRDefault="00980E36" w:rsidP="00BA6664">
            <w:pPr>
              <w:pStyle w:val="NoSpacing"/>
              <w:jc w:val="center"/>
              <w:rPr>
                <w:rFonts w:ascii="Times New Roman" w:hAnsi="Times New Roman" w:cs="Times New Roman"/>
                <w:bCs/>
              </w:rPr>
            </w:pPr>
            <w:r w:rsidRPr="001B0627">
              <w:rPr>
                <w:rFonts w:ascii="Times New Roman" w:hAnsi="Times New Roman" w:cs="Times New Roman"/>
              </w:rPr>
              <w:t>Firminis prekės pavadinimas, gamintojas, prekės kodas</w:t>
            </w:r>
          </w:p>
        </w:tc>
        <w:tc>
          <w:tcPr>
            <w:tcW w:w="992" w:type="dxa"/>
            <w:tcBorders>
              <w:top w:val="single" w:sz="4" w:space="0" w:color="000000"/>
              <w:left w:val="single" w:sz="4" w:space="0" w:color="000000"/>
              <w:bottom w:val="single" w:sz="4" w:space="0" w:color="000000"/>
              <w:right w:val="single" w:sz="4" w:space="0" w:color="000000"/>
            </w:tcBorders>
          </w:tcPr>
          <w:p w14:paraId="2646EA53" w14:textId="77777777" w:rsidR="00980E36" w:rsidRPr="00C321C3" w:rsidRDefault="00980E36" w:rsidP="00BA6664">
            <w:pPr>
              <w:pStyle w:val="NoSpacing"/>
              <w:jc w:val="center"/>
              <w:rPr>
                <w:rFonts w:ascii="Times New Roman" w:hAnsi="Times New Roman" w:cs="Times New Roman"/>
                <w:bCs/>
              </w:rPr>
            </w:pPr>
            <w:r w:rsidRPr="00C321C3">
              <w:rPr>
                <w:rFonts w:ascii="Times New Roman" w:hAnsi="Times New Roman" w:cs="Times New Roman"/>
                <w:bCs/>
              </w:rPr>
              <w:t>Vnt. kaina EUR be PVM</w:t>
            </w:r>
          </w:p>
        </w:tc>
        <w:tc>
          <w:tcPr>
            <w:tcW w:w="851" w:type="dxa"/>
            <w:tcBorders>
              <w:top w:val="single" w:sz="4" w:space="0" w:color="000000"/>
              <w:left w:val="single" w:sz="4" w:space="0" w:color="000000"/>
              <w:bottom w:val="single" w:sz="4" w:space="0" w:color="000000"/>
              <w:right w:val="single" w:sz="4" w:space="0" w:color="000000"/>
            </w:tcBorders>
          </w:tcPr>
          <w:p w14:paraId="09983930" w14:textId="77777777" w:rsidR="00980E36" w:rsidRPr="00C321C3" w:rsidRDefault="00980E36" w:rsidP="00BA6664">
            <w:pPr>
              <w:pStyle w:val="NoSpacing"/>
              <w:jc w:val="center"/>
              <w:rPr>
                <w:rFonts w:ascii="Times New Roman" w:hAnsi="Times New Roman" w:cs="Times New Roman"/>
                <w:bCs/>
              </w:rPr>
            </w:pPr>
            <w:r w:rsidRPr="00C321C3">
              <w:rPr>
                <w:rFonts w:ascii="Times New Roman" w:hAnsi="Times New Roman" w:cs="Times New Roman"/>
                <w:bCs/>
              </w:rPr>
              <w:t>PVM tarifas %</w:t>
            </w:r>
          </w:p>
        </w:tc>
        <w:tc>
          <w:tcPr>
            <w:tcW w:w="991" w:type="dxa"/>
            <w:tcBorders>
              <w:top w:val="single" w:sz="4" w:space="0" w:color="000000"/>
              <w:left w:val="single" w:sz="4" w:space="0" w:color="000000"/>
              <w:bottom w:val="single" w:sz="4" w:space="0" w:color="000000"/>
              <w:right w:val="single" w:sz="4" w:space="0" w:color="000000"/>
            </w:tcBorders>
          </w:tcPr>
          <w:p w14:paraId="2FD6A168" w14:textId="77777777" w:rsidR="00980E36" w:rsidRPr="00C321C3" w:rsidRDefault="00980E36" w:rsidP="00BA6664">
            <w:pPr>
              <w:pStyle w:val="NoSpacing"/>
              <w:jc w:val="center"/>
              <w:rPr>
                <w:rFonts w:ascii="Times New Roman" w:hAnsi="Times New Roman" w:cs="Times New Roman"/>
                <w:bCs/>
              </w:rPr>
            </w:pPr>
            <w:r>
              <w:rPr>
                <w:rFonts w:ascii="Times New Roman" w:hAnsi="Times New Roman" w:cs="Times New Roman"/>
                <w:bCs/>
              </w:rPr>
              <w:t>Vnt.</w:t>
            </w:r>
            <w:r w:rsidRPr="00C321C3">
              <w:rPr>
                <w:rFonts w:ascii="Times New Roman" w:hAnsi="Times New Roman" w:cs="Times New Roman"/>
                <w:bCs/>
              </w:rPr>
              <w:t xml:space="preserve"> kaina EUR su PVM</w:t>
            </w:r>
          </w:p>
        </w:tc>
      </w:tr>
      <w:tr w:rsidR="00980E36" w:rsidRPr="00CD44F8" w14:paraId="749353A3" w14:textId="77777777" w:rsidTr="00BA6664">
        <w:tc>
          <w:tcPr>
            <w:tcW w:w="710" w:type="dxa"/>
            <w:tcBorders>
              <w:top w:val="single" w:sz="4" w:space="0" w:color="000000"/>
              <w:left w:val="single" w:sz="4" w:space="0" w:color="000000"/>
              <w:bottom w:val="single" w:sz="4" w:space="0" w:color="000000"/>
              <w:right w:val="single" w:sz="4" w:space="0" w:color="000000"/>
            </w:tcBorders>
          </w:tcPr>
          <w:p w14:paraId="500C84AB" w14:textId="77777777" w:rsidR="00980E36" w:rsidRPr="00C321C3" w:rsidRDefault="00980E36" w:rsidP="00BA6664">
            <w:pPr>
              <w:pStyle w:val="NoSpacing"/>
              <w:jc w:val="center"/>
              <w:rPr>
                <w:rFonts w:ascii="Times New Roman" w:hAnsi="Times New Roman" w:cs="Times New Roman"/>
                <w:i/>
                <w:iCs/>
              </w:rPr>
            </w:pPr>
            <w:r w:rsidRPr="00C321C3">
              <w:rPr>
                <w:rFonts w:ascii="Times New Roman" w:hAnsi="Times New Roman" w:cs="Times New Roman"/>
                <w:i/>
                <w:iCs/>
              </w:rPr>
              <w:t>1</w:t>
            </w:r>
          </w:p>
        </w:tc>
        <w:tc>
          <w:tcPr>
            <w:tcW w:w="2268" w:type="dxa"/>
            <w:tcBorders>
              <w:top w:val="single" w:sz="4" w:space="0" w:color="000000"/>
              <w:left w:val="single" w:sz="4" w:space="0" w:color="000000"/>
              <w:bottom w:val="single" w:sz="4" w:space="0" w:color="000000"/>
              <w:right w:val="single" w:sz="4" w:space="0" w:color="000000"/>
            </w:tcBorders>
          </w:tcPr>
          <w:p w14:paraId="0B4A6173" w14:textId="77777777" w:rsidR="00980E36" w:rsidRPr="00C321C3" w:rsidRDefault="00980E36" w:rsidP="00BA6664">
            <w:pPr>
              <w:pStyle w:val="NoSpacing"/>
              <w:jc w:val="center"/>
              <w:rPr>
                <w:rFonts w:ascii="Times New Roman" w:hAnsi="Times New Roman" w:cs="Times New Roman"/>
                <w:i/>
                <w:iCs/>
              </w:rPr>
            </w:pPr>
            <w:r w:rsidRPr="00C321C3">
              <w:rPr>
                <w:rFonts w:ascii="Times New Roman" w:hAnsi="Times New Roman" w:cs="Times New Roman"/>
                <w:i/>
                <w:iCs/>
              </w:rPr>
              <w:t>2</w:t>
            </w:r>
          </w:p>
        </w:tc>
        <w:tc>
          <w:tcPr>
            <w:tcW w:w="3542" w:type="dxa"/>
            <w:tcBorders>
              <w:top w:val="single" w:sz="4" w:space="0" w:color="000000"/>
              <w:left w:val="single" w:sz="4" w:space="0" w:color="000000"/>
              <w:bottom w:val="single" w:sz="4" w:space="0" w:color="000000"/>
              <w:right w:val="single" w:sz="4" w:space="0" w:color="000000"/>
            </w:tcBorders>
          </w:tcPr>
          <w:p w14:paraId="3F893DA3" w14:textId="77777777" w:rsidR="00980E36" w:rsidRPr="00C321C3" w:rsidRDefault="00980E36" w:rsidP="00BA6664">
            <w:pPr>
              <w:pStyle w:val="NoSpacing"/>
              <w:jc w:val="center"/>
              <w:rPr>
                <w:rFonts w:ascii="Times New Roman" w:hAnsi="Times New Roman" w:cs="Times New Roman"/>
                <w:i/>
                <w:iCs/>
              </w:rPr>
            </w:pPr>
            <w:r w:rsidRPr="00C321C3">
              <w:rPr>
                <w:rFonts w:ascii="Times New Roman" w:hAnsi="Times New Roman" w:cs="Times New Roman"/>
                <w:i/>
                <w:iCs/>
              </w:rPr>
              <w:t>3</w:t>
            </w:r>
          </w:p>
        </w:tc>
        <w:tc>
          <w:tcPr>
            <w:tcW w:w="992" w:type="dxa"/>
            <w:tcBorders>
              <w:top w:val="single" w:sz="4" w:space="0" w:color="000000"/>
              <w:left w:val="single" w:sz="4" w:space="0" w:color="000000"/>
              <w:bottom w:val="single" w:sz="4" w:space="0" w:color="000000"/>
              <w:right w:val="single" w:sz="4" w:space="0" w:color="000000"/>
            </w:tcBorders>
          </w:tcPr>
          <w:p w14:paraId="0F0E6D49" w14:textId="77777777" w:rsidR="00980E36" w:rsidRPr="00C321C3" w:rsidRDefault="00980E36" w:rsidP="00BA6664">
            <w:pPr>
              <w:pStyle w:val="NoSpacing"/>
              <w:jc w:val="center"/>
              <w:rPr>
                <w:rFonts w:ascii="Times New Roman" w:hAnsi="Times New Roman" w:cs="Times New Roman"/>
                <w:i/>
                <w:iCs/>
              </w:rPr>
            </w:pPr>
            <w:r w:rsidRPr="00C321C3">
              <w:rPr>
                <w:rFonts w:ascii="Times New Roman" w:hAnsi="Times New Roman" w:cs="Times New Roman"/>
                <w:i/>
                <w:iCs/>
              </w:rPr>
              <w:t>4</w:t>
            </w:r>
          </w:p>
        </w:tc>
        <w:tc>
          <w:tcPr>
            <w:tcW w:w="2552" w:type="dxa"/>
            <w:tcBorders>
              <w:top w:val="single" w:sz="4" w:space="0" w:color="000000"/>
              <w:left w:val="single" w:sz="4" w:space="0" w:color="000000"/>
              <w:bottom w:val="single" w:sz="4" w:space="0" w:color="000000"/>
              <w:right w:val="single" w:sz="4" w:space="0" w:color="000000"/>
            </w:tcBorders>
          </w:tcPr>
          <w:p w14:paraId="37833F8B" w14:textId="77777777" w:rsidR="00980E36" w:rsidRPr="00C321C3" w:rsidRDefault="00980E36" w:rsidP="00BA6664">
            <w:pPr>
              <w:pStyle w:val="NoSpacing"/>
              <w:jc w:val="center"/>
              <w:rPr>
                <w:rFonts w:ascii="Times New Roman" w:hAnsi="Times New Roman" w:cs="Times New Roman"/>
                <w:i/>
                <w:iCs/>
              </w:rPr>
            </w:pPr>
            <w:r w:rsidRPr="00C321C3">
              <w:rPr>
                <w:rFonts w:ascii="Times New Roman" w:hAnsi="Times New Roman" w:cs="Times New Roman"/>
                <w:i/>
                <w:iCs/>
              </w:rPr>
              <w:t>5</w:t>
            </w:r>
          </w:p>
        </w:tc>
        <w:tc>
          <w:tcPr>
            <w:tcW w:w="1419" w:type="dxa"/>
            <w:tcBorders>
              <w:top w:val="single" w:sz="4" w:space="0" w:color="000000"/>
              <w:left w:val="single" w:sz="4" w:space="0" w:color="000000"/>
              <w:bottom w:val="single" w:sz="4" w:space="0" w:color="000000"/>
              <w:right w:val="single" w:sz="4" w:space="0" w:color="000000"/>
            </w:tcBorders>
          </w:tcPr>
          <w:p w14:paraId="41298FE9" w14:textId="77777777" w:rsidR="00980E36" w:rsidRPr="00C321C3" w:rsidRDefault="00980E36" w:rsidP="00BA6664">
            <w:pPr>
              <w:pStyle w:val="NoSpacing"/>
              <w:jc w:val="center"/>
              <w:rPr>
                <w:rFonts w:ascii="Times New Roman" w:hAnsi="Times New Roman" w:cs="Times New Roman"/>
                <w:i/>
                <w:iCs/>
              </w:rPr>
            </w:pPr>
            <w:r>
              <w:rPr>
                <w:rFonts w:ascii="Times New Roman" w:hAnsi="Times New Roman" w:cs="Times New Roman"/>
                <w:i/>
                <w:iCs/>
              </w:rPr>
              <w:t>6</w:t>
            </w:r>
          </w:p>
        </w:tc>
        <w:tc>
          <w:tcPr>
            <w:tcW w:w="992" w:type="dxa"/>
            <w:tcBorders>
              <w:top w:val="single" w:sz="4" w:space="0" w:color="000000"/>
              <w:left w:val="single" w:sz="4" w:space="0" w:color="000000"/>
              <w:bottom w:val="single" w:sz="4" w:space="0" w:color="000000"/>
              <w:right w:val="single" w:sz="4" w:space="0" w:color="000000"/>
            </w:tcBorders>
          </w:tcPr>
          <w:p w14:paraId="7282C45E" w14:textId="77777777" w:rsidR="00980E36" w:rsidRPr="00C321C3" w:rsidRDefault="00980E36" w:rsidP="00BA6664">
            <w:pPr>
              <w:pStyle w:val="NoSpacing"/>
              <w:jc w:val="center"/>
              <w:rPr>
                <w:rFonts w:ascii="Times New Roman" w:hAnsi="Times New Roman" w:cs="Times New Roman"/>
                <w:i/>
                <w:iCs/>
              </w:rPr>
            </w:pPr>
            <w:r>
              <w:rPr>
                <w:rFonts w:ascii="Times New Roman" w:hAnsi="Times New Roman" w:cs="Times New Roman"/>
                <w:i/>
                <w:iCs/>
              </w:rPr>
              <w:t>7</w:t>
            </w:r>
          </w:p>
        </w:tc>
        <w:tc>
          <w:tcPr>
            <w:tcW w:w="851" w:type="dxa"/>
            <w:tcBorders>
              <w:top w:val="single" w:sz="4" w:space="0" w:color="000000"/>
              <w:left w:val="single" w:sz="4" w:space="0" w:color="000000"/>
              <w:bottom w:val="single" w:sz="4" w:space="0" w:color="000000"/>
              <w:right w:val="single" w:sz="4" w:space="0" w:color="000000"/>
            </w:tcBorders>
          </w:tcPr>
          <w:p w14:paraId="1DB44B7A" w14:textId="77777777" w:rsidR="00980E36" w:rsidRPr="00C321C3" w:rsidRDefault="00980E36" w:rsidP="00BA6664">
            <w:pPr>
              <w:pStyle w:val="NoSpacing"/>
              <w:jc w:val="center"/>
              <w:rPr>
                <w:rFonts w:ascii="Times New Roman" w:hAnsi="Times New Roman" w:cs="Times New Roman"/>
                <w:i/>
                <w:iCs/>
              </w:rPr>
            </w:pPr>
            <w:r w:rsidRPr="00C321C3">
              <w:rPr>
                <w:rFonts w:ascii="Times New Roman" w:hAnsi="Times New Roman" w:cs="Times New Roman"/>
                <w:i/>
                <w:iCs/>
              </w:rPr>
              <w:t>8</w:t>
            </w:r>
          </w:p>
        </w:tc>
        <w:tc>
          <w:tcPr>
            <w:tcW w:w="991" w:type="dxa"/>
            <w:tcBorders>
              <w:top w:val="single" w:sz="4" w:space="0" w:color="000000"/>
              <w:left w:val="single" w:sz="4" w:space="0" w:color="000000"/>
              <w:bottom w:val="single" w:sz="4" w:space="0" w:color="000000"/>
              <w:right w:val="single" w:sz="4" w:space="0" w:color="000000"/>
            </w:tcBorders>
          </w:tcPr>
          <w:p w14:paraId="28C04E94" w14:textId="77777777" w:rsidR="00980E36" w:rsidRPr="00C321C3" w:rsidRDefault="00980E36" w:rsidP="00BA6664">
            <w:pPr>
              <w:pStyle w:val="NoSpacing"/>
              <w:jc w:val="center"/>
              <w:rPr>
                <w:rFonts w:ascii="Times New Roman" w:hAnsi="Times New Roman" w:cs="Times New Roman"/>
                <w:i/>
                <w:iCs/>
              </w:rPr>
            </w:pPr>
            <w:r w:rsidRPr="00C321C3">
              <w:rPr>
                <w:rFonts w:ascii="Times New Roman" w:hAnsi="Times New Roman" w:cs="Times New Roman"/>
                <w:i/>
                <w:iCs/>
              </w:rPr>
              <w:t>9</w:t>
            </w:r>
          </w:p>
        </w:tc>
      </w:tr>
      <w:tr w:rsidR="00980E36" w:rsidRPr="00CD44F8" w14:paraId="730CBB4C" w14:textId="77777777" w:rsidTr="00BA6664">
        <w:tblPrEx>
          <w:tblLook w:val="00A0" w:firstRow="1" w:lastRow="0" w:firstColumn="1" w:lastColumn="0" w:noHBand="0" w:noVBand="0"/>
        </w:tblPrEx>
        <w:trPr>
          <w:trHeight w:val="70"/>
        </w:trPr>
        <w:tc>
          <w:tcPr>
            <w:tcW w:w="710" w:type="dxa"/>
          </w:tcPr>
          <w:p w14:paraId="52FC862E" w14:textId="77777777" w:rsidR="00980E36" w:rsidRPr="00BE08B6" w:rsidRDefault="00980E36" w:rsidP="00BA6664">
            <w:pPr>
              <w:pStyle w:val="NoSpacing"/>
              <w:rPr>
                <w:rFonts w:ascii="Times New Roman" w:eastAsia="Arial Unicode MS" w:hAnsi="Times New Roman" w:cs="Times New Roman"/>
                <w:b/>
                <w:bCs/>
                <w:color w:val="000000"/>
                <w:sz w:val="22"/>
                <w:szCs w:val="22"/>
                <w:bdr w:val="nil"/>
              </w:rPr>
            </w:pPr>
            <w:r w:rsidRPr="00BE08B6">
              <w:rPr>
                <w:rFonts w:ascii="Times New Roman" w:eastAsia="Arial Unicode MS" w:hAnsi="Times New Roman" w:cs="Times New Roman"/>
                <w:b/>
                <w:bCs/>
                <w:color w:val="000000"/>
                <w:sz w:val="22"/>
                <w:szCs w:val="22"/>
                <w:bdr w:val="nil"/>
              </w:rPr>
              <w:t>1.</w:t>
            </w:r>
          </w:p>
        </w:tc>
        <w:tc>
          <w:tcPr>
            <w:tcW w:w="2268" w:type="dxa"/>
            <w:tcBorders>
              <w:top w:val="single" w:sz="4" w:space="0" w:color="auto"/>
              <w:left w:val="single" w:sz="4" w:space="0" w:color="auto"/>
              <w:bottom w:val="single" w:sz="4" w:space="0" w:color="auto"/>
              <w:right w:val="single" w:sz="4" w:space="0" w:color="auto"/>
            </w:tcBorders>
          </w:tcPr>
          <w:p w14:paraId="3CB47731" w14:textId="77777777" w:rsidR="00980E36" w:rsidRPr="00BE08B6" w:rsidRDefault="00980E36" w:rsidP="00BA6664">
            <w:pPr>
              <w:pStyle w:val="NoSpacing"/>
              <w:rPr>
                <w:rFonts w:ascii="Times New Roman" w:eastAsia="Arial Unicode MS" w:hAnsi="Times New Roman" w:cs="Times New Roman"/>
                <w:b/>
                <w:bCs/>
                <w:sz w:val="22"/>
                <w:szCs w:val="22"/>
                <w:bdr w:val="nil"/>
                <w:shd w:val="clear" w:color="auto" w:fill="FFFFFF"/>
              </w:rPr>
            </w:pPr>
            <w:r w:rsidRPr="00BE08B6">
              <w:rPr>
                <w:rFonts w:ascii="Times New Roman" w:hAnsi="Times New Roman" w:cs="Times New Roman"/>
                <w:b/>
                <w:bCs/>
                <w:sz w:val="22"/>
                <w:szCs w:val="22"/>
              </w:rPr>
              <w:t>Laparoskopinis kepenų retraktorius bariatrinei chirurgijai:</w:t>
            </w:r>
          </w:p>
        </w:tc>
        <w:tc>
          <w:tcPr>
            <w:tcW w:w="3542" w:type="dxa"/>
            <w:tcBorders>
              <w:top w:val="single" w:sz="4" w:space="0" w:color="auto"/>
              <w:left w:val="single" w:sz="4" w:space="0" w:color="auto"/>
              <w:bottom w:val="single" w:sz="4" w:space="0" w:color="auto"/>
              <w:right w:val="single" w:sz="4" w:space="0" w:color="auto"/>
            </w:tcBorders>
          </w:tcPr>
          <w:p w14:paraId="724D5C87" w14:textId="77777777" w:rsidR="00980E36" w:rsidRPr="00BE08B6" w:rsidRDefault="00980E36" w:rsidP="00BA6664">
            <w:pPr>
              <w:pStyle w:val="NoSpacing"/>
              <w:rPr>
                <w:rFonts w:ascii="Times New Roman" w:eastAsia="Arial Unicode MS" w:hAnsi="Times New Roman" w:cs="Times New Roman"/>
                <w:bCs/>
                <w:sz w:val="22"/>
                <w:szCs w:val="22"/>
                <w:bdr w:val="nil"/>
              </w:rPr>
            </w:pPr>
          </w:p>
        </w:tc>
        <w:tc>
          <w:tcPr>
            <w:tcW w:w="992" w:type="dxa"/>
          </w:tcPr>
          <w:p w14:paraId="1CE39D0F" w14:textId="77777777" w:rsidR="00980E36" w:rsidRPr="00BE08B6" w:rsidRDefault="00980E36" w:rsidP="00BA6664">
            <w:pPr>
              <w:pStyle w:val="NoSpacing"/>
              <w:jc w:val="center"/>
              <w:rPr>
                <w:rFonts w:ascii="Times New Roman" w:hAnsi="Times New Roman" w:cs="Times New Roman"/>
                <w:bCs/>
                <w:color w:val="000000"/>
                <w:kern w:val="2"/>
                <w:sz w:val="22"/>
                <w:szCs w:val="22"/>
                <w:lang w:eastAsia="ar-SA"/>
              </w:rPr>
            </w:pPr>
          </w:p>
        </w:tc>
        <w:tc>
          <w:tcPr>
            <w:tcW w:w="2552" w:type="dxa"/>
          </w:tcPr>
          <w:p w14:paraId="630CFF38" w14:textId="77777777" w:rsidR="00980E36" w:rsidRPr="00C321C3" w:rsidRDefault="00980E36" w:rsidP="00BA6664">
            <w:pPr>
              <w:pStyle w:val="NoSpacing"/>
              <w:rPr>
                <w:rFonts w:ascii="Times New Roman" w:hAnsi="Times New Roman" w:cs="Times New Roman"/>
                <w:bCs/>
                <w:color w:val="000000"/>
                <w:kern w:val="2"/>
                <w:lang w:eastAsia="ar-SA"/>
              </w:rPr>
            </w:pPr>
          </w:p>
        </w:tc>
        <w:tc>
          <w:tcPr>
            <w:tcW w:w="1419" w:type="dxa"/>
          </w:tcPr>
          <w:p w14:paraId="04A7FF15" w14:textId="77777777" w:rsidR="00980E36" w:rsidRPr="00C321C3" w:rsidRDefault="00980E36" w:rsidP="00BA6664">
            <w:pPr>
              <w:pStyle w:val="NoSpacing"/>
              <w:rPr>
                <w:rFonts w:ascii="Times New Roman" w:hAnsi="Times New Roman" w:cs="Times New Roman"/>
                <w:bCs/>
                <w:color w:val="000000"/>
                <w:kern w:val="2"/>
                <w:lang w:eastAsia="ar-SA"/>
              </w:rPr>
            </w:pPr>
          </w:p>
        </w:tc>
        <w:tc>
          <w:tcPr>
            <w:tcW w:w="992" w:type="dxa"/>
          </w:tcPr>
          <w:p w14:paraId="3BF18625" w14:textId="77777777" w:rsidR="00980E36" w:rsidRPr="00C321C3" w:rsidRDefault="00980E36" w:rsidP="00BA6664">
            <w:pPr>
              <w:pStyle w:val="NoSpacing"/>
              <w:rPr>
                <w:rFonts w:ascii="Times New Roman" w:hAnsi="Times New Roman" w:cs="Times New Roman"/>
                <w:bCs/>
                <w:color w:val="000000"/>
                <w:kern w:val="2"/>
                <w:lang w:eastAsia="ar-SA"/>
              </w:rPr>
            </w:pPr>
          </w:p>
        </w:tc>
        <w:tc>
          <w:tcPr>
            <w:tcW w:w="851" w:type="dxa"/>
          </w:tcPr>
          <w:p w14:paraId="3BB41827" w14:textId="77777777" w:rsidR="00980E36" w:rsidRPr="00C321C3" w:rsidRDefault="00980E36" w:rsidP="00BA6664">
            <w:pPr>
              <w:pStyle w:val="NoSpacing"/>
              <w:rPr>
                <w:rFonts w:ascii="Times New Roman" w:hAnsi="Times New Roman" w:cs="Times New Roman"/>
                <w:bCs/>
                <w:color w:val="000000"/>
                <w:kern w:val="2"/>
                <w:lang w:eastAsia="ar-SA"/>
              </w:rPr>
            </w:pPr>
          </w:p>
        </w:tc>
        <w:tc>
          <w:tcPr>
            <w:tcW w:w="991" w:type="dxa"/>
          </w:tcPr>
          <w:p w14:paraId="070F5A6D" w14:textId="77777777" w:rsidR="00980E36" w:rsidRPr="00C321C3" w:rsidRDefault="00980E36" w:rsidP="00BA6664">
            <w:pPr>
              <w:pStyle w:val="NoSpacing"/>
              <w:rPr>
                <w:rFonts w:ascii="Times New Roman" w:hAnsi="Times New Roman" w:cs="Times New Roman"/>
                <w:bCs/>
                <w:color w:val="000000"/>
                <w:kern w:val="2"/>
                <w:lang w:eastAsia="ar-SA"/>
              </w:rPr>
            </w:pPr>
          </w:p>
        </w:tc>
      </w:tr>
      <w:tr w:rsidR="00980E36" w:rsidRPr="00CD44F8" w14:paraId="1474006B" w14:textId="77777777" w:rsidTr="00BA6664">
        <w:tblPrEx>
          <w:tblLook w:val="00A0" w:firstRow="1" w:lastRow="0" w:firstColumn="1" w:lastColumn="0" w:noHBand="0" w:noVBand="0"/>
        </w:tblPrEx>
        <w:trPr>
          <w:trHeight w:val="162"/>
        </w:trPr>
        <w:tc>
          <w:tcPr>
            <w:tcW w:w="710" w:type="dxa"/>
          </w:tcPr>
          <w:p w14:paraId="4A7A3930" w14:textId="77777777" w:rsidR="00980E36" w:rsidRPr="00BE08B6" w:rsidRDefault="00980E36" w:rsidP="00BA6664">
            <w:pPr>
              <w:pStyle w:val="NoSpacing"/>
              <w:rPr>
                <w:rFonts w:ascii="Times New Roman" w:eastAsia="Arial Unicode MS" w:hAnsi="Times New Roman" w:cs="Times New Roman"/>
                <w:color w:val="000000"/>
                <w:sz w:val="22"/>
                <w:szCs w:val="22"/>
                <w:bdr w:val="nil"/>
              </w:rPr>
            </w:pPr>
            <w:r w:rsidRPr="00BE08B6">
              <w:rPr>
                <w:rFonts w:ascii="Times New Roman" w:eastAsia="Arial Unicode MS" w:hAnsi="Times New Roman" w:cs="Times New Roman"/>
                <w:color w:val="000000"/>
                <w:sz w:val="22"/>
                <w:szCs w:val="22"/>
                <w:bdr w:val="nil"/>
              </w:rPr>
              <w:t>1.1</w:t>
            </w:r>
          </w:p>
        </w:tc>
        <w:tc>
          <w:tcPr>
            <w:tcW w:w="2268" w:type="dxa"/>
            <w:tcBorders>
              <w:top w:val="single" w:sz="4" w:space="0" w:color="auto"/>
              <w:left w:val="single" w:sz="4" w:space="0" w:color="auto"/>
              <w:bottom w:val="single" w:sz="4" w:space="0" w:color="auto"/>
              <w:right w:val="single" w:sz="4" w:space="0" w:color="auto"/>
            </w:tcBorders>
          </w:tcPr>
          <w:p w14:paraId="4DF0B38A" w14:textId="77777777" w:rsidR="00980E36" w:rsidRPr="00BE08B6" w:rsidRDefault="00980E36" w:rsidP="00BA6664">
            <w:pPr>
              <w:pStyle w:val="NoSpacing"/>
              <w:rPr>
                <w:rFonts w:ascii="Times New Roman" w:eastAsia="Arial Unicode MS" w:hAnsi="Times New Roman" w:cs="Times New Roman"/>
                <w:color w:val="000000"/>
                <w:sz w:val="22"/>
                <w:szCs w:val="22"/>
                <w:bdr w:val="nil"/>
              </w:rPr>
            </w:pPr>
          </w:p>
        </w:tc>
        <w:tc>
          <w:tcPr>
            <w:tcW w:w="3542" w:type="dxa"/>
            <w:tcBorders>
              <w:top w:val="single" w:sz="4" w:space="0" w:color="auto"/>
              <w:left w:val="single" w:sz="4" w:space="0" w:color="auto"/>
              <w:bottom w:val="single" w:sz="4" w:space="0" w:color="auto"/>
              <w:right w:val="single" w:sz="4" w:space="0" w:color="auto"/>
            </w:tcBorders>
          </w:tcPr>
          <w:p w14:paraId="26248B74" w14:textId="77777777" w:rsidR="00980E36" w:rsidRPr="00BE08B6" w:rsidRDefault="00980E36" w:rsidP="00BA6664">
            <w:pPr>
              <w:pStyle w:val="NoSpacing"/>
              <w:rPr>
                <w:rFonts w:ascii="Times New Roman" w:eastAsia="Arial Unicode MS" w:hAnsi="Times New Roman" w:cs="Times New Roman"/>
                <w:bCs/>
                <w:color w:val="000000"/>
                <w:sz w:val="22"/>
                <w:szCs w:val="22"/>
                <w:bdr w:val="nil"/>
              </w:rPr>
            </w:pPr>
            <w:r w:rsidRPr="00BE08B6">
              <w:rPr>
                <w:rFonts w:ascii="Times New Roman" w:hAnsi="Times New Roman" w:cs="Times New Roman"/>
                <w:sz w:val="22"/>
                <w:szCs w:val="22"/>
              </w:rPr>
              <w:t>Didelės apkrovos bėgių gnybtas su užsukamuoju mechanizmu, tinkantis tvirtinimui prie įvairių modelių operacinių stalų.</w:t>
            </w:r>
          </w:p>
        </w:tc>
        <w:tc>
          <w:tcPr>
            <w:tcW w:w="992" w:type="dxa"/>
          </w:tcPr>
          <w:p w14:paraId="63069E35" w14:textId="77777777" w:rsidR="00980E36" w:rsidRPr="00BE08B6" w:rsidRDefault="00980E36" w:rsidP="00BA6664">
            <w:pPr>
              <w:pStyle w:val="NoSpacing"/>
              <w:jc w:val="center"/>
              <w:rPr>
                <w:rFonts w:ascii="Times New Roman" w:hAnsi="Times New Roman" w:cs="Times New Roman"/>
                <w:bCs/>
                <w:color w:val="000000"/>
                <w:kern w:val="2"/>
                <w:sz w:val="22"/>
                <w:szCs w:val="22"/>
                <w:lang w:eastAsia="ar-SA"/>
              </w:rPr>
            </w:pPr>
            <w:r w:rsidRPr="00BE08B6">
              <w:rPr>
                <w:rFonts w:ascii="Times New Roman" w:hAnsi="Times New Roman" w:cs="Times New Roman"/>
                <w:bCs/>
                <w:color w:val="000000"/>
                <w:kern w:val="2"/>
                <w:sz w:val="22"/>
                <w:szCs w:val="22"/>
                <w:lang w:eastAsia="ar-SA"/>
              </w:rPr>
              <w:t>1 vnt.</w:t>
            </w:r>
          </w:p>
        </w:tc>
        <w:tc>
          <w:tcPr>
            <w:tcW w:w="2552" w:type="dxa"/>
          </w:tcPr>
          <w:p w14:paraId="0FF03285" w14:textId="77777777" w:rsidR="00980E36" w:rsidRDefault="00980E36" w:rsidP="00BA6664">
            <w:pPr>
              <w:pStyle w:val="NoSpacing"/>
              <w:rPr>
                <w:rFonts w:ascii="Times New Roman" w:hAnsi="Times New Roman" w:cs="Times New Roman"/>
                <w:sz w:val="22"/>
                <w:szCs w:val="22"/>
              </w:rPr>
            </w:pPr>
            <w:r w:rsidRPr="00BE08B6">
              <w:rPr>
                <w:rFonts w:ascii="Times New Roman" w:hAnsi="Times New Roman" w:cs="Times New Roman"/>
                <w:sz w:val="22"/>
                <w:szCs w:val="22"/>
              </w:rPr>
              <w:t>Didelės apkrovos bėgių gnybtas su užsukamuoju mechanizmu, tinkantis tvirtinimui prie įvairių modelių operacinių stalų.</w:t>
            </w:r>
          </w:p>
          <w:p w14:paraId="0CCED4F0"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sz w:val="22"/>
                <w:szCs w:val="22"/>
              </w:rPr>
              <w:t xml:space="preserve">Katalogas: </w:t>
            </w:r>
            <w:r w:rsidRPr="00550A72">
              <w:rPr>
                <w:rFonts w:ascii="Times New Roman" w:hAnsi="Times New Roman" w:cs="Times New Roman"/>
                <w:i/>
                <w:iCs/>
                <w:sz w:val="22"/>
                <w:szCs w:val="22"/>
              </w:rPr>
              <w:t>Nathanson</w:t>
            </w:r>
            <w:r>
              <w:rPr>
                <w:rFonts w:ascii="Times New Roman" w:hAnsi="Times New Roman" w:cs="Times New Roman"/>
                <w:i/>
                <w:iCs/>
                <w:sz w:val="22"/>
                <w:szCs w:val="22"/>
              </w:rPr>
              <w:t xml:space="preserve"> 3 psl.</w:t>
            </w:r>
          </w:p>
        </w:tc>
        <w:tc>
          <w:tcPr>
            <w:tcW w:w="1419" w:type="dxa"/>
          </w:tcPr>
          <w:p w14:paraId="75CBACA3"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Ceatec GmbH, AR 810.10</w:t>
            </w:r>
          </w:p>
        </w:tc>
        <w:tc>
          <w:tcPr>
            <w:tcW w:w="992" w:type="dxa"/>
          </w:tcPr>
          <w:p w14:paraId="21AAE4EC"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1243.40</w:t>
            </w:r>
          </w:p>
        </w:tc>
        <w:tc>
          <w:tcPr>
            <w:tcW w:w="851" w:type="dxa"/>
          </w:tcPr>
          <w:p w14:paraId="341D0761"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21%</w:t>
            </w:r>
          </w:p>
        </w:tc>
        <w:tc>
          <w:tcPr>
            <w:tcW w:w="991" w:type="dxa"/>
          </w:tcPr>
          <w:p w14:paraId="58B0DF51"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1504.51</w:t>
            </w:r>
          </w:p>
        </w:tc>
      </w:tr>
      <w:tr w:rsidR="00980E36" w:rsidRPr="00CD44F8" w14:paraId="6E02FD07" w14:textId="77777777" w:rsidTr="00BA6664">
        <w:tblPrEx>
          <w:tblLook w:val="00A0" w:firstRow="1" w:lastRow="0" w:firstColumn="1" w:lastColumn="0" w:noHBand="0" w:noVBand="0"/>
        </w:tblPrEx>
        <w:trPr>
          <w:trHeight w:val="162"/>
        </w:trPr>
        <w:tc>
          <w:tcPr>
            <w:tcW w:w="710" w:type="dxa"/>
          </w:tcPr>
          <w:p w14:paraId="4140C21E" w14:textId="77777777" w:rsidR="00980E36" w:rsidRPr="00BE08B6" w:rsidRDefault="00980E36" w:rsidP="00BA6664">
            <w:pPr>
              <w:pStyle w:val="NoSpacing"/>
              <w:rPr>
                <w:rFonts w:ascii="Times New Roman" w:hAnsi="Times New Roman" w:cs="Times New Roman"/>
                <w:sz w:val="22"/>
                <w:szCs w:val="22"/>
              </w:rPr>
            </w:pPr>
            <w:r w:rsidRPr="00BE08B6">
              <w:rPr>
                <w:rFonts w:ascii="Times New Roman" w:hAnsi="Times New Roman" w:cs="Times New Roman"/>
                <w:sz w:val="22"/>
                <w:szCs w:val="22"/>
              </w:rPr>
              <w:t>1.2</w:t>
            </w:r>
          </w:p>
        </w:tc>
        <w:tc>
          <w:tcPr>
            <w:tcW w:w="2268" w:type="dxa"/>
            <w:tcBorders>
              <w:top w:val="single" w:sz="4" w:space="0" w:color="auto"/>
              <w:left w:val="single" w:sz="4" w:space="0" w:color="auto"/>
              <w:bottom w:val="single" w:sz="4" w:space="0" w:color="auto"/>
              <w:right w:val="single" w:sz="4" w:space="0" w:color="auto"/>
            </w:tcBorders>
          </w:tcPr>
          <w:p w14:paraId="6C63CA0B" w14:textId="77777777" w:rsidR="00980E36" w:rsidRPr="00BE08B6" w:rsidRDefault="00980E36" w:rsidP="00BA6664">
            <w:pPr>
              <w:pStyle w:val="NoSpacing"/>
              <w:rPr>
                <w:rFonts w:ascii="Times New Roman" w:hAnsi="Times New Roman" w:cs="Times New Roman"/>
                <w:sz w:val="22"/>
                <w:szCs w:val="22"/>
              </w:rPr>
            </w:pPr>
          </w:p>
        </w:tc>
        <w:tc>
          <w:tcPr>
            <w:tcW w:w="3542" w:type="dxa"/>
            <w:tcBorders>
              <w:top w:val="single" w:sz="4" w:space="0" w:color="auto"/>
              <w:left w:val="single" w:sz="4" w:space="0" w:color="auto"/>
              <w:bottom w:val="single" w:sz="4" w:space="0" w:color="auto"/>
              <w:right w:val="single" w:sz="4" w:space="0" w:color="auto"/>
            </w:tcBorders>
          </w:tcPr>
          <w:p w14:paraId="4B4AFD55" w14:textId="77777777" w:rsidR="00980E36" w:rsidRPr="00BE08B6" w:rsidRDefault="00980E36" w:rsidP="00BA6664">
            <w:pPr>
              <w:pStyle w:val="NoSpacing"/>
              <w:rPr>
                <w:rFonts w:ascii="Times New Roman" w:hAnsi="Times New Roman" w:cs="Times New Roman"/>
                <w:iCs/>
                <w:kern w:val="1"/>
                <w:sz w:val="22"/>
                <w:szCs w:val="22"/>
                <w:lang w:eastAsia="ar-SA"/>
              </w:rPr>
            </w:pPr>
            <w:r w:rsidRPr="00BE08B6">
              <w:rPr>
                <w:rFonts w:ascii="Times New Roman" w:hAnsi="Times New Roman" w:cs="Times New Roman"/>
                <w:sz w:val="22"/>
                <w:szCs w:val="22"/>
              </w:rPr>
              <w:t xml:space="preserve">Vienguba laikymo rankena (stovas) su šešiakampe greita jungtimi kepenų retraktoriui. </w:t>
            </w:r>
          </w:p>
        </w:tc>
        <w:tc>
          <w:tcPr>
            <w:tcW w:w="992" w:type="dxa"/>
          </w:tcPr>
          <w:p w14:paraId="16E5911B" w14:textId="77777777" w:rsidR="00980E36" w:rsidRPr="00BE08B6" w:rsidRDefault="00980E36" w:rsidP="00BA6664">
            <w:pPr>
              <w:pStyle w:val="NoSpacing"/>
              <w:jc w:val="center"/>
              <w:rPr>
                <w:rFonts w:ascii="Times New Roman" w:hAnsi="Times New Roman" w:cs="Times New Roman"/>
                <w:bCs/>
                <w:color w:val="000000"/>
                <w:kern w:val="2"/>
                <w:sz w:val="22"/>
                <w:szCs w:val="22"/>
                <w:lang w:eastAsia="ar-SA"/>
              </w:rPr>
            </w:pPr>
            <w:r w:rsidRPr="00BE08B6">
              <w:rPr>
                <w:rFonts w:ascii="Times New Roman" w:hAnsi="Times New Roman" w:cs="Times New Roman"/>
                <w:bCs/>
                <w:color w:val="000000"/>
                <w:kern w:val="2"/>
                <w:sz w:val="22"/>
                <w:szCs w:val="22"/>
                <w:lang w:eastAsia="ar-SA"/>
              </w:rPr>
              <w:t>1 vnt.</w:t>
            </w:r>
          </w:p>
        </w:tc>
        <w:tc>
          <w:tcPr>
            <w:tcW w:w="2552" w:type="dxa"/>
          </w:tcPr>
          <w:p w14:paraId="7FFC6982" w14:textId="77777777" w:rsidR="00980E36" w:rsidRDefault="00980E36" w:rsidP="00BA6664">
            <w:pPr>
              <w:pStyle w:val="NoSpacing"/>
              <w:rPr>
                <w:rFonts w:ascii="Times New Roman" w:hAnsi="Times New Roman" w:cs="Times New Roman"/>
                <w:sz w:val="22"/>
                <w:szCs w:val="22"/>
              </w:rPr>
            </w:pPr>
            <w:r w:rsidRPr="00BE08B6">
              <w:rPr>
                <w:rFonts w:ascii="Times New Roman" w:hAnsi="Times New Roman" w:cs="Times New Roman"/>
                <w:sz w:val="22"/>
                <w:szCs w:val="22"/>
              </w:rPr>
              <w:t>Vienguba laikymo rankena (stovas) su šešiakampe greita jungtimi kepenų retraktoriui.</w:t>
            </w:r>
          </w:p>
          <w:p w14:paraId="1168A2FB"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sz w:val="22"/>
                <w:szCs w:val="22"/>
              </w:rPr>
              <w:t xml:space="preserve">Katalogas: </w:t>
            </w:r>
            <w:r w:rsidRPr="00550A72">
              <w:rPr>
                <w:rFonts w:ascii="Times New Roman" w:hAnsi="Times New Roman" w:cs="Times New Roman"/>
                <w:i/>
                <w:iCs/>
                <w:sz w:val="22"/>
                <w:szCs w:val="22"/>
              </w:rPr>
              <w:t>Nathanson</w:t>
            </w:r>
            <w:r>
              <w:rPr>
                <w:rFonts w:ascii="Times New Roman" w:hAnsi="Times New Roman" w:cs="Times New Roman"/>
                <w:i/>
                <w:iCs/>
                <w:sz w:val="22"/>
                <w:szCs w:val="22"/>
              </w:rPr>
              <w:t xml:space="preserve"> 3 psl.</w:t>
            </w:r>
          </w:p>
        </w:tc>
        <w:tc>
          <w:tcPr>
            <w:tcW w:w="1419" w:type="dxa"/>
          </w:tcPr>
          <w:p w14:paraId="7641294F"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Ceatec GmbH, AR 810.20</w:t>
            </w:r>
          </w:p>
        </w:tc>
        <w:tc>
          <w:tcPr>
            <w:tcW w:w="992" w:type="dxa"/>
          </w:tcPr>
          <w:p w14:paraId="3CDAA965" w14:textId="77777777" w:rsidR="00980E36" w:rsidRPr="00C321C3" w:rsidRDefault="00980E36" w:rsidP="00BA6664">
            <w:pPr>
              <w:pStyle w:val="NoSpacing"/>
              <w:rPr>
                <w:rFonts w:ascii="Times New Roman" w:hAnsi="Times New Roman" w:cs="Times New Roman"/>
                <w:bCs/>
                <w:color w:val="000000"/>
                <w:kern w:val="2"/>
                <w:lang w:eastAsia="ar-SA"/>
              </w:rPr>
            </w:pPr>
            <w:r w:rsidRPr="00550A72">
              <w:rPr>
                <w:rFonts w:ascii="Times New Roman" w:hAnsi="Times New Roman" w:cs="Times New Roman"/>
                <w:bCs/>
                <w:color w:val="000000"/>
                <w:kern w:val="2"/>
                <w:lang w:eastAsia="ar-SA"/>
              </w:rPr>
              <w:t>2712.80</w:t>
            </w:r>
          </w:p>
        </w:tc>
        <w:tc>
          <w:tcPr>
            <w:tcW w:w="851" w:type="dxa"/>
          </w:tcPr>
          <w:p w14:paraId="2BA15E89"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21%</w:t>
            </w:r>
          </w:p>
        </w:tc>
        <w:tc>
          <w:tcPr>
            <w:tcW w:w="991" w:type="dxa"/>
          </w:tcPr>
          <w:p w14:paraId="68B47540" w14:textId="77777777" w:rsidR="00980E36" w:rsidRPr="00C321C3" w:rsidRDefault="00980E36" w:rsidP="00BA6664">
            <w:pPr>
              <w:pStyle w:val="NoSpacing"/>
              <w:rPr>
                <w:rFonts w:ascii="Times New Roman" w:hAnsi="Times New Roman" w:cs="Times New Roman"/>
                <w:bCs/>
                <w:color w:val="000000"/>
                <w:kern w:val="2"/>
                <w:lang w:eastAsia="ar-SA"/>
              </w:rPr>
            </w:pPr>
            <w:r w:rsidRPr="00550A72">
              <w:rPr>
                <w:rFonts w:ascii="Times New Roman" w:hAnsi="Times New Roman" w:cs="Times New Roman"/>
                <w:bCs/>
                <w:color w:val="000000"/>
                <w:kern w:val="2"/>
                <w:lang w:eastAsia="ar-SA"/>
              </w:rPr>
              <w:t>3282.49</w:t>
            </w:r>
          </w:p>
        </w:tc>
      </w:tr>
      <w:tr w:rsidR="00980E36" w:rsidRPr="00CD44F8" w14:paraId="6318F5FF" w14:textId="77777777" w:rsidTr="00BA6664">
        <w:tblPrEx>
          <w:tblLook w:val="00A0" w:firstRow="1" w:lastRow="0" w:firstColumn="1" w:lastColumn="0" w:noHBand="0" w:noVBand="0"/>
        </w:tblPrEx>
        <w:trPr>
          <w:trHeight w:val="162"/>
        </w:trPr>
        <w:tc>
          <w:tcPr>
            <w:tcW w:w="710" w:type="dxa"/>
          </w:tcPr>
          <w:p w14:paraId="03B1DB26" w14:textId="77777777" w:rsidR="00980E36" w:rsidRPr="00BE08B6" w:rsidRDefault="00980E36" w:rsidP="00BA6664">
            <w:pPr>
              <w:pStyle w:val="NoSpacing"/>
              <w:rPr>
                <w:rFonts w:ascii="Times New Roman" w:hAnsi="Times New Roman" w:cs="Times New Roman"/>
                <w:sz w:val="22"/>
                <w:szCs w:val="22"/>
              </w:rPr>
            </w:pPr>
            <w:r w:rsidRPr="00BE08B6">
              <w:rPr>
                <w:rFonts w:ascii="Times New Roman" w:hAnsi="Times New Roman" w:cs="Times New Roman"/>
                <w:sz w:val="22"/>
                <w:szCs w:val="22"/>
              </w:rPr>
              <w:t>1.3</w:t>
            </w:r>
          </w:p>
        </w:tc>
        <w:tc>
          <w:tcPr>
            <w:tcW w:w="2268" w:type="dxa"/>
            <w:tcBorders>
              <w:top w:val="single" w:sz="4" w:space="0" w:color="auto"/>
              <w:left w:val="single" w:sz="4" w:space="0" w:color="auto"/>
              <w:bottom w:val="single" w:sz="4" w:space="0" w:color="auto"/>
              <w:right w:val="single" w:sz="4" w:space="0" w:color="auto"/>
            </w:tcBorders>
          </w:tcPr>
          <w:p w14:paraId="5930FFF8" w14:textId="77777777" w:rsidR="00980E36" w:rsidRPr="00BE08B6" w:rsidRDefault="00980E36" w:rsidP="00BA6664">
            <w:pPr>
              <w:pStyle w:val="NoSpacing"/>
              <w:rPr>
                <w:rFonts w:ascii="Times New Roman" w:hAnsi="Times New Roman" w:cs="Times New Roman"/>
                <w:sz w:val="22"/>
                <w:szCs w:val="22"/>
              </w:rPr>
            </w:pPr>
          </w:p>
        </w:tc>
        <w:tc>
          <w:tcPr>
            <w:tcW w:w="3542" w:type="dxa"/>
            <w:tcBorders>
              <w:top w:val="single" w:sz="4" w:space="0" w:color="auto"/>
              <w:left w:val="single" w:sz="4" w:space="0" w:color="auto"/>
              <w:bottom w:val="single" w:sz="4" w:space="0" w:color="auto"/>
              <w:right w:val="single" w:sz="4" w:space="0" w:color="auto"/>
            </w:tcBorders>
          </w:tcPr>
          <w:p w14:paraId="47D8ABA7" w14:textId="77777777" w:rsidR="00980E36" w:rsidRPr="00BE08B6" w:rsidRDefault="00980E36" w:rsidP="00BA6664">
            <w:pPr>
              <w:pStyle w:val="NoSpacing"/>
              <w:rPr>
                <w:rFonts w:ascii="Times New Roman" w:hAnsi="Times New Roman" w:cs="Times New Roman"/>
                <w:iCs/>
                <w:kern w:val="1"/>
                <w:sz w:val="22"/>
                <w:szCs w:val="22"/>
                <w:lang w:eastAsia="ar-SA"/>
              </w:rPr>
            </w:pPr>
            <w:r w:rsidRPr="00BE08B6">
              <w:rPr>
                <w:rFonts w:ascii="Times New Roman" w:hAnsi="Times New Roman" w:cs="Times New Roman"/>
                <w:sz w:val="22"/>
                <w:szCs w:val="22"/>
              </w:rPr>
              <w:t>Kepenų retraktorius – kablys skersmuo 6,5 mm, mažas su šešiakampe greita jungtimi skirta prijungti prie laikymo rankenos (stovo).</w:t>
            </w:r>
          </w:p>
        </w:tc>
        <w:tc>
          <w:tcPr>
            <w:tcW w:w="992" w:type="dxa"/>
          </w:tcPr>
          <w:p w14:paraId="5E3E0859" w14:textId="77777777" w:rsidR="00980E36" w:rsidRPr="00BE08B6" w:rsidRDefault="00980E36" w:rsidP="00BA6664">
            <w:pPr>
              <w:pStyle w:val="NoSpacing"/>
              <w:jc w:val="center"/>
              <w:rPr>
                <w:rFonts w:ascii="Times New Roman" w:hAnsi="Times New Roman" w:cs="Times New Roman"/>
                <w:bCs/>
                <w:color w:val="000000"/>
                <w:kern w:val="2"/>
                <w:sz w:val="22"/>
                <w:szCs w:val="22"/>
                <w:lang w:eastAsia="ar-SA"/>
              </w:rPr>
            </w:pPr>
            <w:r w:rsidRPr="00BE08B6">
              <w:rPr>
                <w:rFonts w:ascii="Times New Roman" w:hAnsi="Times New Roman" w:cs="Times New Roman"/>
                <w:bCs/>
                <w:color w:val="000000"/>
                <w:kern w:val="2"/>
                <w:sz w:val="22"/>
                <w:szCs w:val="22"/>
                <w:lang w:eastAsia="ar-SA"/>
              </w:rPr>
              <w:t>1 vnt.</w:t>
            </w:r>
          </w:p>
        </w:tc>
        <w:tc>
          <w:tcPr>
            <w:tcW w:w="2552" w:type="dxa"/>
          </w:tcPr>
          <w:p w14:paraId="0CD320A4" w14:textId="77777777" w:rsidR="00980E36" w:rsidRDefault="00980E36" w:rsidP="00BA6664">
            <w:pPr>
              <w:pStyle w:val="NoSpacing"/>
              <w:rPr>
                <w:rFonts w:ascii="Times New Roman" w:hAnsi="Times New Roman" w:cs="Times New Roman"/>
                <w:sz w:val="22"/>
                <w:szCs w:val="22"/>
              </w:rPr>
            </w:pPr>
            <w:r w:rsidRPr="00BE08B6">
              <w:rPr>
                <w:rFonts w:ascii="Times New Roman" w:hAnsi="Times New Roman" w:cs="Times New Roman"/>
                <w:sz w:val="22"/>
                <w:szCs w:val="22"/>
              </w:rPr>
              <w:t xml:space="preserve">Kepenų retraktorius – kablys skersmuo 6,5 mm, mažas su šešiakampe greita jungtimi skirta </w:t>
            </w:r>
            <w:r w:rsidRPr="00BE08B6">
              <w:rPr>
                <w:rFonts w:ascii="Times New Roman" w:hAnsi="Times New Roman" w:cs="Times New Roman"/>
                <w:sz w:val="22"/>
                <w:szCs w:val="22"/>
              </w:rPr>
              <w:lastRenderedPageBreak/>
              <w:t>prijungti prie laikymo rankenos (stovo).</w:t>
            </w:r>
          </w:p>
          <w:p w14:paraId="1A97F30C"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sz w:val="22"/>
                <w:szCs w:val="22"/>
              </w:rPr>
              <w:t xml:space="preserve">Katalogas: </w:t>
            </w:r>
            <w:r w:rsidRPr="00550A72">
              <w:rPr>
                <w:rFonts w:ascii="Times New Roman" w:hAnsi="Times New Roman" w:cs="Times New Roman"/>
                <w:i/>
                <w:iCs/>
                <w:sz w:val="22"/>
                <w:szCs w:val="22"/>
              </w:rPr>
              <w:t>Nathanson</w:t>
            </w:r>
            <w:r>
              <w:rPr>
                <w:rFonts w:ascii="Times New Roman" w:hAnsi="Times New Roman" w:cs="Times New Roman"/>
                <w:i/>
                <w:iCs/>
                <w:sz w:val="22"/>
                <w:szCs w:val="22"/>
              </w:rPr>
              <w:t xml:space="preserve"> 5 psl.</w:t>
            </w:r>
          </w:p>
        </w:tc>
        <w:tc>
          <w:tcPr>
            <w:tcW w:w="1419" w:type="dxa"/>
          </w:tcPr>
          <w:p w14:paraId="5253C111" w14:textId="77777777" w:rsidR="00980E36" w:rsidRPr="00103F37" w:rsidRDefault="00980E36" w:rsidP="00BA6664">
            <w:pPr>
              <w:pStyle w:val="NoSpacing"/>
              <w:rPr>
                <w:rFonts w:ascii="Times New Roman" w:hAnsi="Times New Roman" w:cs="Times New Roman"/>
                <w:bCs/>
                <w:color w:val="000000"/>
                <w:kern w:val="2"/>
                <w:lang w:val="en-US" w:eastAsia="ar-SA"/>
              </w:rPr>
            </w:pPr>
            <w:r>
              <w:rPr>
                <w:rFonts w:ascii="Times New Roman" w:hAnsi="Times New Roman" w:cs="Times New Roman"/>
                <w:bCs/>
                <w:color w:val="000000"/>
                <w:kern w:val="2"/>
                <w:lang w:eastAsia="ar-SA"/>
              </w:rPr>
              <w:lastRenderedPageBreak/>
              <w:t>Ceatec GmbH, AR 810.</w:t>
            </w:r>
            <w:r>
              <w:rPr>
                <w:rFonts w:ascii="Times New Roman" w:hAnsi="Times New Roman" w:cs="Times New Roman"/>
                <w:bCs/>
                <w:color w:val="000000"/>
                <w:kern w:val="2"/>
                <w:lang w:val="en-US" w:eastAsia="ar-SA"/>
              </w:rPr>
              <w:t>51</w:t>
            </w:r>
          </w:p>
        </w:tc>
        <w:tc>
          <w:tcPr>
            <w:tcW w:w="992" w:type="dxa"/>
          </w:tcPr>
          <w:p w14:paraId="72227B5F"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240.40</w:t>
            </w:r>
          </w:p>
        </w:tc>
        <w:tc>
          <w:tcPr>
            <w:tcW w:w="851" w:type="dxa"/>
          </w:tcPr>
          <w:p w14:paraId="2FE3CF51"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21%</w:t>
            </w:r>
          </w:p>
        </w:tc>
        <w:tc>
          <w:tcPr>
            <w:tcW w:w="991" w:type="dxa"/>
          </w:tcPr>
          <w:p w14:paraId="51952E2B" w14:textId="77777777" w:rsidR="00980E36" w:rsidRPr="00C321C3" w:rsidRDefault="00980E36" w:rsidP="00BA6664">
            <w:pPr>
              <w:pStyle w:val="NoSpacing"/>
              <w:rPr>
                <w:rFonts w:ascii="Times New Roman" w:hAnsi="Times New Roman" w:cs="Times New Roman"/>
                <w:bCs/>
                <w:color w:val="000000"/>
                <w:kern w:val="2"/>
                <w:lang w:eastAsia="ar-SA"/>
              </w:rPr>
            </w:pPr>
            <w:r w:rsidRPr="00550A72">
              <w:rPr>
                <w:rFonts w:ascii="Times New Roman" w:hAnsi="Times New Roman" w:cs="Times New Roman"/>
                <w:bCs/>
                <w:color w:val="000000"/>
                <w:kern w:val="2"/>
                <w:lang w:eastAsia="ar-SA"/>
              </w:rPr>
              <w:t>290.88</w:t>
            </w:r>
          </w:p>
        </w:tc>
      </w:tr>
      <w:tr w:rsidR="00980E36" w:rsidRPr="00CD44F8" w14:paraId="014965A6" w14:textId="77777777" w:rsidTr="00BA6664">
        <w:tblPrEx>
          <w:tblLook w:val="00A0" w:firstRow="1" w:lastRow="0" w:firstColumn="1" w:lastColumn="0" w:noHBand="0" w:noVBand="0"/>
        </w:tblPrEx>
        <w:trPr>
          <w:trHeight w:val="162"/>
        </w:trPr>
        <w:tc>
          <w:tcPr>
            <w:tcW w:w="710" w:type="dxa"/>
          </w:tcPr>
          <w:p w14:paraId="4FA21153" w14:textId="77777777" w:rsidR="00980E36" w:rsidRPr="00BE08B6" w:rsidRDefault="00980E36" w:rsidP="00BA6664">
            <w:pPr>
              <w:pStyle w:val="NoSpacing"/>
              <w:rPr>
                <w:rFonts w:ascii="Times New Roman" w:hAnsi="Times New Roman" w:cs="Times New Roman"/>
                <w:sz w:val="22"/>
                <w:szCs w:val="22"/>
              </w:rPr>
            </w:pPr>
            <w:r w:rsidRPr="00BE08B6">
              <w:rPr>
                <w:rFonts w:ascii="Times New Roman" w:hAnsi="Times New Roman" w:cs="Times New Roman"/>
                <w:sz w:val="22"/>
                <w:szCs w:val="22"/>
              </w:rPr>
              <w:t>1.4</w:t>
            </w:r>
          </w:p>
        </w:tc>
        <w:tc>
          <w:tcPr>
            <w:tcW w:w="2268" w:type="dxa"/>
            <w:tcBorders>
              <w:top w:val="single" w:sz="4" w:space="0" w:color="auto"/>
              <w:left w:val="single" w:sz="4" w:space="0" w:color="auto"/>
              <w:bottom w:val="single" w:sz="4" w:space="0" w:color="auto"/>
              <w:right w:val="single" w:sz="4" w:space="0" w:color="auto"/>
            </w:tcBorders>
          </w:tcPr>
          <w:p w14:paraId="177F8741" w14:textId="77777777" w:rsidR="00980E36" w:rsidRPr="00BE08B6" w:rsidRDefault="00980E36" w:rsidP="00BA6664">
            <w:pPr>
              <w:pStyle w:val="NoSpacing"/>
              <w:rPr>
                <w:rFonts w:ascii="Times New Roman" w:hAnsi="Times New Roman" w:cs="Times New Roman"/>
                <w:sz w:val="22"/>
                <w:szCs w:val="22"/>
              </w:rPr>
            </w:pPr>
          </w:p>
        </w:tc>
        <w:tc>
          <w:tcPr>
            <w:tcW w:w="3542" w:type="dxa"/>
            <w:tcBorders>
              <w:top w:val="single" w:sz="4" w:space="0" w:color="auto"/>
              <w:left w:val="single" w:sz="4" w:space="0" w:color="auto"/>
              <w:bottom w:val="single" w:sz="4" w:space="0" w:color="auto"/>
              <w:right w:val="single" w:sz="4" w:space="0" w:color="auto"/>
            </w:tcBorders>
          </w:tcPr>
          <w:p w14:paraId="127483E2" w14:textId="77777777" w:rsidR="00980E36" w:rsidRPr="00BE08B6" w:rsidRDefault="00980E36" w:rsidP="00BA6664">
            <w:pPr>
              <w:pStyle w:val="NoSpacing"/>
              <w:rPr>
                <w:rFonts w:ascii="Times New Roman" w:hAnsi="Times New Roman" w:cs="Times New Roman"/>
                <w:iCs/>
                <w:kern w:val="1"/>
                <w:sz w:val="22"/>
                <w:szCs w:val="22"/>
                <w:lang w:eastAsia="ar-SA"/>
              </w:rPr>
            </w:pPr>
            <w:r w:rsidRPr="00BE08B6">
              <w:rPr>
                <w:rFonts w:ascii="Times New Roman" w:hAnsi="Times New Roman" w:cs="Times New Roman"/>
                <w:sz w:val="22"/>
                <w:szCs w:val="22"/>
              </w:rPr>
              <w:t>Kepenų retraktorius – kablys skersmuo 6,5 mm, vidutinis,  su šešiakampe greita jungtimi skirta prijungti prie laikymo rankenos (stovo).</w:t>
            </w:r>
          </w:p>
        </w:tc>
        <w:tc>
          <w:tcPr>
            <w:tcW w:w="992" w:type="dxa"/>
          </w:tcPr>
          <w:p w14:paraId="1AF44294" w14:textId="77777777" w:rsidR="00980E36" w:rsidRPr="00BE08B6" w:rsidRDefault="00980E36" w:rsidP="00BA6664">
            <w:pPr>
              <w:pStyle w:val="NoSpacing"/>
              <w:jc w:val="center"/>
              <w:rPr>
                <w:rFonts w:ascii="Times New Roman" w:hAnsi="Times New Roman" w:cs="Times New Roman"/>
                <w:bCs/>
                <w:color w:val="000000"/>
                <w:kern w:val="2"/>
                <w:sz w:val="22"/>
                <w:szCs w:val="22"/>
                <w:lang w:eastAsia="ar-SA"/>
              </w:rPr>
            </w:pPr>
            <w:r w:rsidRPr="00BE08B6">
              <w:rPr>
                <w:rFonts w:ascii="Times New Roman" w:hAnsi="Times New Roman" w:cs="Times New Roman"/>
                <w:bCs/>
                <w:color w:val="000000"/>
                <w:kern w:val="2"/>
                <w:sz w:val="22"/>
                <w:szCs w:val="22"/>
                <w:lang w:eastAsia="ar-SA"/>
              </w:rPr>
              <w:t>1 vnt.</w:t>
            </w:r>
          </w:p>
        </w:tc>
        <w:tc>
          <w:tcPr>
            <w:tcW w:w="2552" w:type="dxa"/>
          </w:tcPr>
          <w:p w14:paraId="27AAFA90" w14:textId="77777777" w:rsidR="00980E36" w:rsidRDefault="00980E36" w:rsidP="00BA6664">
            <w:pPr>
              <w:pStyle w:val="NoSpacing"/>
              <w:rPr>
                <w:rFonts w:ascii="Times New Roman" w:hAnsi="Times New Roman" w:cs="Times New Roman"/>
                <w:sz w:val="22"/>
                <w:szCs w:val="22"/>
              </w:rPr>
            </w:pPr>
            <w:r w:rsidRPr="00BE08B6">
              <w:rPr>
                <w:rFonts w:ascii="Times New Roman" w:hAnsi="Times New Roman" w:cs="Times New Roman"/>
                <w:sz w:val="22"/>
                <w:szCs w:val="22"/>
              </w:rPr>
              <w:t>Kepenų retraktorius – kablys skersmuo 6,5 mm, vidutinis,  su šešiakampe greita jungtimi skirta prijungti prie laikymo rankenos (stovo).</w:t>
            </w:r>
          </w:p>
          <w:p w14:paraId="655B3523"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sz w:val="22"/>
                <w:szCs w:val="22"/>
              </w:rPr>
              <w:t xml:space="preserve">Katalogas: </w:t>
            </w:r>
            <w:r w:rsidRPr="00550A72">
              <w:rPr>
                <w:rFonts w:ascii="Times New Roman" w:hAnsi="Times New Roman" w:cs="Times New Roman"/>
                <w:i/>
                <w:iCs/>
                <w:sz w:val="22"/>
                <w:szCs w:val="22"/>
              </w:rPr>
              <w:t>Nathanson</w:t>
            </w:r>
            <w:r>
              <w:rPr>
                <w:rFonts w:ascii="Times New Roman" w:hAnsi="Times New Roman" w:cs="Times New Roman"/>
                <w:i/>
                <w:iCs/>
                <w:sz w:val="22"/>
                <w:szCs w:val="22"/>
              </w:rPr>
              <w:t xml:space="preserve"> 5 psl.</w:t>
            </w:r>
          </w:p>
        </w:tc>
        <w:tc>
          <w:tcPr>
            <w:tcW w:w="1419" w:type="dxa"/>
          </w:tcPr>
          <w:p w14:paraId="77125CD9"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Ceatec GmbH, AR 810.52</w:t>
            </w:r>
          </w:p>
        </w:tc>
        <w:tc>
          <w:tcPr>
            <w:tcW w:w="992" w:type="dxa"/>
          </w:tcPr>
          <w:p w14:paraId="1680E892" w14:textId="77777777" w:rsidR="00980E36" w:rsidRPr="00C321C3" w:rsidRDefault="00980E36" w:rsidP="00BA6664">
            <w:pPr>
              <w:pStyle w:val="NoSpacing"/>
              <w:rPr>
                <w:rFonts w:ascii="Times New Roman" w:hAnsi="Times New Roman" w:cs="Times New Roman"/>
                <w:bCs/>
                <w:color w:val="000000"/>
                <w:kern w:val="2"/>
                <w:lang w:eastAsia="ar-SA"/>
              </w:rPr>
            </w:pPr>
            <w:r w:rsidRPr="00550A72">
              <w:rPr>
                <w:rFonts w:ascii="Times New Roman" w:hAnsi="Times New Roman" w:cs="Times New Roman"/>
                <w:bCs/>
                <w:color w:val="000000"/>
                <w:kern w:val="2"/>
                <w:lang w:eastAsia="ar-SA"/>
              </w:rPr>
              <w:t>240.40</w:t>
            </w:r>
          </w:p>
        </w:tc>
        <w:tc>
          <w:tcPr>
            <w:tcW w:w="851" w:type="dxa"/>
          </w:tcPr>
          <w:p w14:paraId="6A66E6B4"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21%</w:t>
            </w:r>
          </w:p>
        </w:tc>
        <w:tc>
          <w:tcPr>
            <w:tcW w:w="991" w:type="dxa"/>
          </w:tcPr>
          <w:p w14:paraId="08AD740A" w14:textId="77777777" w:rsidR="00980E36" w:rsidRPr="00C321C3" w:rsidRDefault="00980E36" w:rsidP="00BA6664">
            <w:pPr>
              <w:pStyle w:val="NoSpacing"/>
              <w:rPr>
                <w:rFonts w:ascii="Times New Roman" w:hAnsi="Times New Roman" w:cs="Times New Roman"/>
                <w:bCs/>
                <w:color w:val="000000"/>
                <w:kern w:val="2"/>
                <w:lang w:eastAsia="ar-SA"/>
              </w:rPr>
            </w:pPr>
            <w:r w:rsidRPr="00550A72">
              <w:rPr>
                <w:rFonts w:ascii="Times New Roman" w:hAnsi="Times New Roman" w:cs="Times New Roman"/>
                <w:bCs/>
                <w:color w:val="000000"/>
                <w:kern w:val="2"/>
                <w:lang w:eastAsia="ar-SA"/>
              </w:rPr>
              <w:t>290.88</w:t>
            </w:r>
          </w:p>
        </w:tc>
      </w:tr>
      <w:tr w:rsidR="00980E36" w:rsidRPr="00CD44F8" w14:paraId="656EBF97" w14:textId="77777777" w:rsidTr="00BA6664">
        <w:tblPrEx>
          <w:tblLook w:val="00A0" w:firstRow="1" w:lastRow="0" w:firstColumn="1" w:lastColumn="0" w:noHBand="0" w:noVBand="0"/>
        </w:tblPrEx>
        <w:trPr>
          <w:trHeight w:val="162"/>
        </w:trPr>
        <w:tc>
          <w:tcPr>
            <w:tcW w:w="710" w:type="dxa"/>
          </w:tcPr>
          <w:p w14:paraId="77CD45C0" w14:textId="77777777" w:rsidR="00980E36" w:rsidRPr="00BE08B6" w:rsidRDefault="00980E36" w:rsidP="00BA6664">
            <w:pPr>
              <w:pStyle w:val="NoSpacing"/>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8F9DCA7" w14:textId="77777777" w:rsidR="00980E36" w:rsidRPr="00BE08B6" w:rsidRDefault="00980E36" w:rsidP="00BA6664">
            <w:pPr>
              <w:pStyle w:val="NoSpacing"/>
              <w:rPr>
                <w:rFonts w:ascii="Times New Roman" w:hAnsi="Times New Roman" w:cs="Times New Roman"/>
                <w:sz w:val="22"/>
                <w:szCs w:val="22"/>
              </w:rPr>
            </w:pPr>
          </w:p>
        </w:tc>
        <w:tc>
          <w:tcPr>
            <w:tcW w:w="3542" w:type="dxa"/>
            <w:tcBorders>
              <w:top w:val="single" w:sz="4" w:space="0" w:color="auto"/>
              <w:left w:val="single" w:sz="4" w:space="0" w:color="auto"/>
              <w:bottom w:val="single" w:sz="4" w:space="0" w:color="auto"/>
              <w:right w:val="single" w:sz="4" w:space="0" w:color="auto"/>
            </w:tcBorders>
          </w:tcPr>
          <w:p w14:paraId="4492A219" w14:textId="77777777" w:rsidR="00980E36" w:rsidRPr="00BE08B6" w:rsidRDefault="00980E36" w:rsidP="00BA6664">
            <w:pPr>
              <w:pStyle w:val="NoSpacing"/>
              <w:jc w:val="right"/>
              <w:rPr>
                <w:rFonts w:ascii="Times New Roman" w:hAnsi="Times New Roman" w:cs="Times New Roman"/>
                <w:b/>
                <w:bCs/>
                <w:iCs/>
                <w:kern w:val="1"/>
                <w:sz w:val="22"/>
                <w:szCs w:val="22"/>
                <w:lang w:eastAsia="ar-SA"/>
              </w:rPr>
            </w:pPr>
            <w:r w:rsidRPr="00BE08B6">
              <w:rPr>
                <w:rFonts w:ascii="Times New Roman" w:hAnsi="Times New Roman" w:cs="Times New Roman"/>
                <w:b/>
                <w:bCs/>
                <w:iCs/>
                <w:kern w:val="1"/>
                <w:sz w:val="22"/>
                <w:szCs w:val="22"/>
                <w:lang w:eastAsia="ar-SA"/>
              </w:rPr>
              <w:t>Viso</w:t>
            </w:r>
            <w:r>
              <w:rPr>
                <w:rFonts w:ascii="Times New Roman" w:hAnsi="Times New Roman" w:cs="Times New Roman"/>
                <w:b/>
                <w:bCs/>
                <w:iCs/>
                <w:kern w:val="1"/>
                <w:sz w:val="22"/>
                <w:szCs w:val="22"/>
                <w:lang w:eastAsia="ar-SA"/>
              </w:rPr>
              <w:t xml:space="preserve"> pasiūlymo kaina</w:t>
            </w:r>
          </w:p>
        </w:tc>
        <w:tc>
          <w:tcPr>
            <w:tcW w:w="992" w:type="dxa"/>
          </w:tcPr>
          <w:p w14:paraId="48617219" w14:textId="77777777" w:rsidR="00980E36" w:rsidRPr="00BE08B6" w:rsidRDefault="00980E36" w:rsidP="00BA6664">
            <w:pPr>
              <w:pStyle w:val="NoSpacing"/>
              <w:jc w:val="center"/>
              <w:rPr>
                <w:rFonts w:ascii="Times New Roman" w:hAnsi="Times New Roman" w:cs="Times New Roman"/>
                <w:bCs/>
                <w:color w:val="000000"/>
                <w:kern w:val="2"/>
                <w:sz w:val="22"/>
                <w:szCs w:val="22"/>
                <w:lang w:eastAsia="ar-SA"/>
              </w:rPr>
            </w:pPr>
          </w:p>
        </w:tc>
        <w:tc>
          <w:tcPr>
            <w:tcW w:w="2552" w:type="dxa"/>
          </w:tcPr>
          <w:p w14:paraId="5D62FAD4" w14:textId="77777777" w:rsidR="00980E36" w:rsidRPr="00C321C3" w:rsidRDefault="00980E36" w:rsidP="00BA6664">
            <w:pPr>
              <w:pStyle w:val="NoSpacing"/>
              <w:rPr>
                <w:rFonts w:ascii="Times New Roman" w:hAnsi="Times New Roman" w:cs="Times New Roman"/>
                <w:bCs/>
                <w:color w:val="000000"/>
                <w:kern w:val="2"/>
                <w:lang w:eastAsia="ar-SA"/>
              </w:rPr>
            </w:pPr>
          </w:p>
        </w:tc>
        <w:tc>
          <w:tcPr>
            <w:tcW w:w="1419" w:type="dxa"/>
          </w:tcPr>
          <w:p w14:paraId="393D7760" w14:textId="77777777" w:rsidR="00980E36" w:rsidRPr="00C321C3" w:rsidRDefault="00980E36" w:rsidP="00BA6664">
            <w:pPr>
              <w:pStyle w:val="NoSpacing"/>
              <w:rPr>
                <w:rFonts w:ascii="Times New Roman" w:hAnsi="Times New Roman" w:cs="Times New Roman"/>
                <w:bCs/>
                <w:color w:val="000000"/>
                <w:kern w:val="2"/>
                <w:lang w:eastAsia="ar-SA"/>
              </w:rPr>
            </w:pPr>
          </w:p>
        </w:tc>
        <w:tc>
          <w:tcPr>
            <w:tcW w:w="992" w:type="dxa"/>
            <w:vAlign w:val="center"/>
          </w:tcPr>
          <w:p w14:paraId="061967FC"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4437.00</w:t>
            </w:r>
          </w:p>
        </w:tc>
        <w:tc>
          <w:tcPr>
            <w:tcW w:w="851" w:type="dxa"/>
            <w:vAlign w:val="center"/>
          </w:tcPr>
          <w:p w14:paraId="17B6D450" w14:textId="77777777" w:rsidR="00980E36" w:rsidRPr="00C321C3" w:rsidRDefault="00980E36" w:rsidP="00BA6664">
            <w:pPr>
              <w:pStyle w:val="NoSpacing"/>
              <w:rPr>
                <w:rFonts w:ascii="Times New Roman" w:hAnsi="Times New Roman" w:cs="Times New Roman"/>
                <w:bCs/>
                <w:color w:val="000000"/>
                <w:kern w:val="2"/>
                <w:lang w:eastAsia="ar-SA"/>
              </w:rPr>
            </w:pPr>
          </w:p>
        </w:tc>
        <w:tc>
          <w:tcPr>
            <w:tcW w:w="991" w:type="dxa"/>
          </w:tcPr>
          <w:p w14:paraId="5BFBC984" w14:textId="77777777" w:rsidR="00980E36" w:rsidRPr="00C321C3" w:rsidRDefault="00980E36" w:rsidP="00BA6664">
            <w:pPr>
              <w:pStyle w:val="NoSpacing"/>
              <w:rPr>
                <w:rFonts w:ascii="Times New Roman" w:hAnsi="Times New Roman" w:cs="Times New Roman"/>
                <w:bCs/>
                <w:color w:val="000000"/>
                <w:kern w:val="2"/>
                <w:lang w:eastAsia="ar-SA"/>
              </w:rPr>
            </w:pPr>
            <w:r>
              <w:rPr>
                <w:rFonts w:ascii="Times New Roman" w:hAnsi="Times New Roman" w:cs="Times New Roman"/>
                <w:bCs/>
                <w:color w:val="000000"/>
                <w:kern w:val="2"/>
                <w:lang w:eastAsia="ar-SA"/>
              </w:rPr>
              <w:t>5368.77</w:t>
            </w:r>
          </w:p>
        </w:tc>
      </w:tr>
    </w:tbl>
    <w:p w14:paraId="0070F753" w14:textId="77777777" w:rsidR="00980E36" w:rsidRDefault="00980E36" w:rsidP="00980E36"/>
    <w:p w14:paraId="08CCE573" w14:textId="77777777" w:rsidR="00980E36" w:rsidRPr="00C321C3" w:rsidRDefault="00980E36" w:rsidP="00980E36">
      <w:pPr>
        <w:pStyle w:val="Body2"/>
        <w:tabs>
          <w:tab w:val="left" w:pos="567"/>
          <w:tab w:val="left" w:pos="1276"/>
        </w:tabs>
        <w:spacing w:after="0"/>
        <w:ind w:left="-426" w:firstLine="710"/>
        <w:rPr>
          <w:rFonts w:cs="Times New Roman"/>
          <w:lang w:val="lt-LT"/>
        </w:rPr>
      </w:pPr>
      <w:r w:rsidRPr="00C321C3">
        <w:rPr>
          <w:rFonts w:cs="Times New Roman"/>
          <w:lang w:val="lt-LT"/>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 papunkčiu, perkančioji organizacija nustatė minimalius aplinkos apsaugos kriterijus, kurių atitikčiai pateikiame įrodančių dokumentų kopijas </w:t>
      </w:r>
      <w:r w:rsidRPr="00C321C3">
        <w:rPr>
          <w:rFonts w:cs="Times New Roman"/>
          <w:i/>
          <w:iCs/>
          <w:lang w:val="lt-LT"/>
        </w:rPr>
        <w:t>(pateikiamos skaitmeninės dokumentų kopijos)</w:t>
      </w:r>
      <w:r w:rsidRPr="00C321C3">
        <w:rPr>
          <w:rFonts w:cs="Times New Roman"/>
          <w:lang w:val="lt-LT"/>
        </w:rPr>
        <w:t>:</w:t>
      </w:r>
    </w:p>
    <w:tbl>
      <w:tblPr>
        <w:tblW w:w="5173" w:type="pct"/>
        <w:tblInd w:w="-436" w:type="dxa"/>
        <w:shd w:val="clear" w:color="auto" w:fill="FFFFFF"/>
        <w:tblCellMar>
          <w:left w:w="0" w:type="dxa"/>
          <w:right w:w="0" w:type="dxa"/>
        </w:tblCellMar>
        <w:tblLook w:val="04A0" w:firstRow="1" w:lastRow="0" w:firstColumn="1" w:lastColumn="0" w:noHBand="0" w:noVBand="1"/>
      </w:tblPr>
      <w:tblGrid>
        <w:gridCol w:w="6968"/>
        <w:gridCol w:w="7452"/>
      </w:tblGrid>
      <w:tr w:rsidR="00980E36" w:rsidRPr="00C321C3" w14:paraId="7132E5D5" w14:textId="77777777" w:rsidTr="00BA6664">
        <w:trPr>
          <w:tblHeader/>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378B2C65" w14:textId="77777777" w:rsidR="00980E36" w:rsidRPr="00C321C3" w:rsidRDefault="00980E36" w:rsidP="00BA6664">
            <w:pPr>
              <w:spacing w:line="205" w:lineRule="atLeast"/>
              <w:jc w:val="center"/>
              <w:rPr>
                <w:rFonts w:ascii="Times New Roman" w:hAnsi="Times New Roman" w:cs="Times New Roman"/>
                <w:color w:val="222222"/>
              </w:rPr>
            </w:pPr>
            <w:r w:rsidRPr="00C321C3">
              <w:rPr>
                <w:rFonts w:ascii="Times New Roman" w:hAnsi="Times New Roman" w:cs="Times New Roman"/>
                <w:b/>
                <w:bCs/>
                <w:color w:val="222222"/>
              </w:rPr>
              <w:t> </w:t>
            </w:r>
            <w:r w:rsidRPr="00C321C3">
              <w:rPr>
                <w:rFonts w:ascii="Times New Roman" w:hAnsi="Times New Roman" w:cs="Times New Roman"/>
                <w:b/>
                <w:bCs/>
                <w:color w:val="000000"/>
              </w:rPr>
              <w:t>Aplinkos apsaugos kriterijai</w:t>
            </w:r>
          </w:p>
        </w:tc>
      </w:tr>
      <w:tr w:rsidR="00980E36" w:rsidRPr="00C321C3" w14:paraId="6870B676" w14:textId="77777777" w:rsidTr="00BA6664">
        <w:trPr>
          <w:tblHeader/>
        </w:trPr>
        <w:tc>
          <w:tcPr>
            <w:tcW w:w="2416" w:type="pct"/>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48A81B4F" w14:textId="77777777" w:rsidR="00980E36" w:rsidRPr="00C321C3" w:rsidRDefault="00980E36" w:rsidP="00BA6664">
            <w:pPr>
              <w:spacing w:after="60" w:line="205" w:lineRule="atLeast"/>
              <w:jc w:val="center"/>
              <w:rPr>
                <w:rFonts w:ascii="Times New Roman" w:hAnsi="Times New Roman" w:cs="Times New Roman"/>
                <w:color w:val="222222"/>
              </w:rPr>
            </w:pPr>
            <w:r w:rsidRPr="00C321C3">
              <w:rPr>
                <w:rFonts w:ascii="Times New Roman" w:hAnsi="Times New Roman" w:cs="Times New Roman"/>
                <w:b/>
                <w:bCs/>
                <w:color w:val="000000"/>
              </w:rPr>
              <w:t>Reikalavimas</w:t>
            </w:r>
          </w:p>
        </w:tc>
        <w:tc>
          <w:tcPr>
            <w:tcW w:w="2584" w:type="pct"/>
            <w:tcBorders>
              <w:top w:val="nil"/>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742C7425" w14:textId="77777777" w:rsidR="00980E36" w:rsidRPr="00C321C3" w:rsidRDefault="00980E36" w:rsidP="00BA6664">
            <w:pPr>
              <w:jc w:val="center"/>
              <w:rPr>
                <w:rFonts w:ascii="Times New Roman" w:hAnsi="Times New Roman" w:cs="Times New Roman"/>
                <w:color w:val="222222"/>
              </w:rPr>
            </w:pPr>
            <w:r w:rsidRPr="00C321C3">
              <w:rPr>
                <w:rFonts w:ascii="Times New Roman" w:hAnsi="Times New Roman" w:cs="Times New Roman"/>
                <w:b/>
                <w:bCs/>
                <w:color w:val="000000"/>
              </w:rPr>
              <w:t>Atitiktį reikalavimui įrodantys dokumentai</w:t>
            </w:r>
          </w:p>
        </w:tc>
      </w:tr>
      <w:tr w:rsidR="00980E36" w:rsidRPr="00C321C3" w14:paraId="74DAA3A5" w14:textId="77777777" w:rsidTr="00BA6664">
        <w:tc>
          <w:tcPr>
            <w:tcW w:w="241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14B2FF" w14:textId="77777777" w:rsidR="00980E36" w:rsidRPr="00C321C3" w:rsidRDefault="00980E36" w:rsidP="00BA6664">
            <w:pPr>
              <w:ind w:left="22" w:firstLine="284"/>
              <w:jc w:val="both"/>
              <w:rPr>
                <w:rFonts w:ascii="Times New Roman" w:hAnsi="Times New Roman" w:cs="Times New Roman"/>
                <w:color w:val="222222"/>
              </w:rPr>
            </w:pPr>
            <w:r w:rsidRPr="00C321C3">
              <w:rPr>
                <w:rFonts w:ascii="Times New Roman" w:hAnsi="Times New Roman" w:cs="Times New Roman"/>
                <w:color w:val="000000"/>
              </w:rPr>
              <w:t>●       Prekė yra tvirta, ilgaamžė, funkcionali, ji ar jos sudedamosios dalys tinkamos naudoti daug kartų ir (ar) lengvai pataisomos ir (ar) pakeičiamos;</w:t>
            </w:r>
          </w:p>
          <w:p w14:paraId="0023AA38" w14:textId="77777777" w:rsidR="00980E36" w:rsidRPr="00C321C3" w:rsidRDefault="00980E36" w:rsidP="00BA6664">
            <w:pPr>
              <w:ind w:left="22" w:firstLine="284"/>
              <w:jc w:val="both"/>
              <w:rPr>
                <w:rFonts w:ascii="Times New Roman" w:hAnsi="Times New Roman" w:cs="Times New Roman"/>
                <w:color w:val="222222"/>
              </w:rPr>
            </w:pPr>
            <w:r w:rsidRPr="00C321C3">
              <w:rPr>
                <w:rFonts w:ascii="Times New Roman" w:hAnsi="Times New Roman" w:cs="Times New Roman"/>
                <w:color w:val="000000"/>
              </w:rPr>
              <w:t>ir/arba</w:t>
            </w:r>
          </w:p>
          <w:p w14:paraId="7345E80E" w14:textId="77777777" w:rsidR="00980E36" w:rsidRPr="00C321C3" w:rsidRDefault="00980E36" w:rsidP="00BA6664">
            <w:pPr>
              <w:ind w:left="22" w:firstLine="284"/>
              <w:jc w:val="both"/>
              <w:rPr>
                <w:rFonts w:ascii="Times New Roman" w:hAnsi="Times New Roman" w:cs="Times New Roman"/>
                <w:color w:val="222222"/>
              </w:rPr>
            </w:pPr>
            <w:r w:rsidRPr="00C321C3">
              <w:rPr>
                <w:rFonts w:ascii="Times New Roman" w:hAnsi="Times New Roman" w:cs="Times New Roman"/>
                <w:color w:val="000000"/>
              </w:rPr>
              <w:t>●        Prekė, virtusi atliekomis, yra tinkama paruošti pakartotiniam naudojimui ar perdirbimui.</w:t>
            </w:r>
          </w:p>
          <w:p w14:paraId="5BE44664" w14:textId="77777777" w:rsidR="00980E36" w:rsidRPr="00C321C3" w:rsidRDefault="00980E36" w:rsidP="00BA6664">
            <w:pPr>
              <w:ind w:left="22" w:firstLine="284"/>
              <w:jc w:val="both"/>
              <w:rPr>
                <w:rFonts w:ascii="Times New Roman" w:hAnsi="Times New Roman" w:cs="Times New Roman"/>
                <w:color w:val="222222"/>
              </w:rPr>
            </w:pPr>
            <w:r w:rsidRPr="00C321C3">
              <w:rPr>
                <w:rFonts w:ascii="Times New Roman" w:hAnsi="Times New Roman" w:cs="Times New Roman"/>
                <w:color w:val="000000"/>
              </w:rPr>
              <w:t xml:space="preserve">●         Prekė turi būti perduodama antrinėje pakuotėje, kuri turi atitikti pakuotėms nustatytus minimalius aplinkos apsaugos kriterijus – pakuotė turi būti </w:t>
            </w:r>
            <w:r w:rsidRPr="00C321C3">
              <w:rPr>
                <w:rFonts w:ascii="Times New Roman" w:hAnsi="Times New Roman" w:cs="Times New Roman"/>
                <w:color w:val="000000"/>
              </w:rPr>
              <w:lastRenderedPageBreak/>
              <w:t>perdirbama (vadovaujantis Lietuvos Respublikos mokesčio už aplinkos teršimą įstatymo nuostatomis), nebent tai prieštarauja higienos normoms.</w:t>
            </w:r>
          </w:p>
        </w:tc>
        <w:tc>
          <w:tcPr>
            <w:tcW w:w="258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6D425E" w14:textId="77777777" w:rsidR="00980E36" w:rsidRPr="00C321C3" w:rsidRDefault="00980E36" w:rsidP="00BA6664">
            <w:pPr>
              <w:ind w:firstLine="319"/>
              <w:jc w:val="both"/>
              <w:rPr>
                <w:rFonts w:ascii="Times New Roman" w:hAnsi="Times New Roman" w:cs="Times New Roman"/>
                <w:color w:val="000000"/>
              </w:rPr>
            </w:pPr>
            <w:r w:rsidRPr="00C321C3">
              <w:rPr>
                <w:rFonts w:ascii="Times New Roman" w:hAnsi="Times New Roman" w:cs="Times New Roman"/>
                <w:color w:val="000000"/>
              </w:rPr>
              <w:lastRenderedPageBreak/>
              <w:t>Gamintojo ir (ar) tiekėjo deklaracija (pateikiant objektyvius įrodymus), prekės, pakuotės aprašymas, instrukcija ar skaičiavimai, pripažintos įstaigos arba paskelbtosios (notifikuotos) institucijos atlikto bandymo protokolas ir/arba kiti lygiaverčiai įrodymai.</w:t>
            </w:r>
          </w:p>
          <w:p w14:paraId="7D97FA65" w14:textId="77777777" w:rsidR="00980E36" w:rsidRPr="00C321C3" w:rsidRDefault="00980E36" w:rsidP="00BA6664">
            <w:pPr>
              <w:ind w:firstLine="319"/>
              <w:jc w:val="both"/>
              <w:rPr>
                <w:rFonts w:ascii="Times New Roman" w:hAnsi="Times New Roman" w:cs="Times New Roman"/>
                <w:i/>
                <w:iCs/>
              </w:rPr>
            </w:pPr>
          </w:p>
          <w:p w14:paraId="4A6DE442" w14:textId="77777777" w:rsidR="00980E36" w:rsidRPr="00C321C3" w:rsidRDefault="00980E36" w:rsidP="00BA6664">
            <w:pPr>
              <w:ind w:firstLine="319"/>
              <w:jc w:val="both"/>
              <w:rPr>
                <w:rFonts w:ascii="Times New Roman" w:hAnsi="Times New Roman" w:cs="Times New Roman"/>
                <w:color w:val="222222"/>
              </w:rPr>
            </w:pPr>
            <w:r w:rsidRPr="00750684">
              <w:rPr>
                <w:rFonts w:ascii="Times New Roman" w:hAnsi="Times New Roman" w:cs="Times New Roman"/>
                <w:i/>
                <w:iCs/>
              </w:rPr>
              <w:t xml:space="preserve">Nurodyti atitiktį reikalavimams įrodantys dokumentai: </w:t>
            </w:r>
            <w:r w:rsidRPr="00750684">
              <w:rPr>
                <w:rFonts w:ascii="Times New Roman" w:hAnsi="Times New Roman" w:cs="Times New Roman"/>
                <w:b/>
                <w:bCs/>
              </w:rPr>
              <w:t>Tiekėjo deklaracija</w:t>
            </w:r>
          </w:p>
        </w:tc>
      </w:tr>
    </w:tbl>
    <w:p w14:paraId="3DDAF01B" w14:textId="77777777" w:rsidR="002634D2" w:rsidRDefault="002634D2"/>
    <w:sectPr w:rsidR="002634D2" w:rsidSect="009607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36"/>
    <w:rsid w:val="002634D2"/>
    <w:rsid w:val="004C6CFE"/>
    <w:rsid w:val="008D26B5"/>
    <w:rsid w:val="0096070F"/>
    <w:rsid w:val="00980E36"/>
    <w:rsid w:val="009C4B5E"/>
    <w:rsid w:val="00B0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066B"/>
  <w15:chartTrackingRefBased/>
  <w15:docId w15:val="{CA069219-61E6-44F5-9692-71228F10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E36"/>
    <w:pPr>
      <w:spacing w:line="276" w:lineRule="auto"/>
    </w:pPr>
    <w:rPr>
      <w:rFonts w:eastAsiaTheme="minorEastAsia"/>
      <w:kern w:val="0"/>
      <w:sz w:val="21"/>
      <w:szCs w:val="21"/>
      <w:lang w:val="lt-LT" w:eastAsia="lt-LT"/>
    </w:rPr>
  </w:style>
  <w:style w:type="paragraph" w:styleId="Heading1">
    <w:name w:val="heading 1"/>
    <w:basedOn w:val="Normal"/>
    <w:next w:val="Normal"/>
    <w:link w:val="Heading1Char"/>
    <w:uiPriority w:val="9"/>
    <w:qFormat/>
    <w:rsid w:val="0098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E36"/>
    <w:rPr>
      <w:rFonts w:eastAsiaTheme="majorEastAsia" w:cstheme="majorBidi"/>
      <w:color w:val="272727" w:themeColor="text1" w:themeTint="D8"/>
    </w:rPr>
  </w:style>
  <w:style w:type="paragraph" w:styleId="Title">
    <w:name w:val="Title"/>
    <w:basedOn w:val="Normal"/>
    <w:next w:val="Normal"/>
    <w:link w:val="TitleChar"/>
    <w:uiPriority w:val="10"/>
    <w:qFormat/>
    <w:rsid w:val="0098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80E36"/>
    <w:rPr>
      <w:i/>
      <w:iCs/>
      <w:color w:val="404040" w:themeColor="text1" w:themeTint="BF"/>
    </w:rPr>
  </w:style>
  <w:style w:type="paragraph" w:styleId="ListParagraph">
    <w:name w:val="List Paragraph"/>
    <w:basedOn w:val="Normal"/>
    <w:uiPriority w:val="34"/>
    <w:qFormat/>
    <w:rsid w:val="00980E36"/>
    <w:pPr>
      <w:ind w:left="720"/>
      <w:contextualSpacing/>
    </w:pPr>
  </w:style>
  <w:style w:type="character" w:styleId="IntenseEmphasis">
    <w:name w:val="Intense Emphasis"/>
    <w:basedOn w:val="DefaultParagraphFont"/>
    <w:uiPriority w:val="21"/>
    <w:qFormat/>
    <w:rsid w:val="00980E36"/>
    <w:rPr>
      <w:i/>
      <w:iCs/>
      <w:color w:val="0F4761" w:themeColor="accent1" w:themeShade="BF"/>
    </w:rPr>
  </w:style>
  <w:style w:type="paragraph" w:styleId="IntenseQuote">
    <w:name w:val="Intense Quote"/>
    <w:basedOn w:val="Normal"/>
    <w:next w:val="Normal"/>
    <w:link w:val="IntenseQuoteChar"/>
    <w:uiPriority w:val="30"/>
    <w:qFormat/>
    <w:rsid w:val="0098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E36"/>
    <w:rPr>
      <w:i/>
      <w:iCs/>
      <w:color w:val="0F4761" w:themeColor="accent1" w:themeShade="BF"/>
    </w:rPr>
  </w:style>
  <w:style w:type="character" w:styleId="IntenseReference">
    <w:name w:val="Intense Reference"/>
    <w:basedOn w:val="DefaultParagraphFont"/>
    <w:uiPriority w:val="32"/>
    <w:qFormat/>
    <w:rsid w:val="00980E36"/>
    <w:rPr>
      <w:b/>
      <w:bCs/>
      <w:smallCaps/>
      <w:color w:val="0F4761" w:themeColor="accent1" w:themeShade="BF"/>
      <w:spacing w:val="5"/>
    </w:rPr>
  </w:style>
  <w:style w:type="paragraph" w:styleId="NoSpacing">
    <w:name w:val="No Spacing"/>
    <w:link w:val="NoSpacingChar"/>
    <w:uiPriority w:val="1"/>
    <w:qFormat/>
    <w:rsid w:val="00980E36"/>
    <w:pPr>
      <w:spacing w:after="0" w:line="240" w:lineRule="auto"/>
    </w:pPr>
    <w:rPr>
      <w:rFonts w:eastAsiaTheme="minorEastAsia"/>
      <w:kern w:val="0"/>
      <w:sz w:val="21"/>
      <w:szCs w:val="21"/>
      <w:lang w:val="lt-LT" w:eastAsia="lt-LT"/>
    </w:rPr>
  </w:style>
  <w:style w:type="character" w:customStyle="1" w:styleId="NoSpacingChar">
    <w:name w:val="No Spacing Char"/>
    <w:basedOn w:val="DefaultParagraphFont"/>
    <w:link w:val="NoSpacing"/>
    <w:uiPriority w:val="1"/>
    <w:rsid w:val="00980E36"/>
    <w:rPr>
      <w:rFonts w:eastAsiaTheme="minorEastAsia"/>
      <w:kern w:val="0"/>
      <w:sz w:val="21"/>
      <w:szCs w:val="21"/>
      <w:lang w:val="lt-LT" w:eastAsia="lt-LT"/>
    </w:rPr>
  </w:style>
  <w:style w:type="paragraph" w:customStyle="1" w:styleId="Body2">
    <w:name w:val="Body 2"/>
    <w:rsid w:val="00980E36"/>
    <w:pPr>
      <w:suppressAutoHyphens/>
      <w:spacing w:after="40" w:line="240" w:lineRule="auto"/>
      <w:jc w:val="both"/>
    </w:pPr>
    <w:rPr>
      <w:rFonts w:ascii="Times New Roman" w:eastAsia="Arial Unicode MS" w:hAnsi="Times New Roman" w:cs="Arial Unicode MS"/>
      <w:color w:val="000000"/>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Kališauskas</dc:creator>
  <cp:keywords/>
  <dc:description/>
  <cp:lastModifiedBy>Darius Kališauskas</cp:lastModifiedBy>
  <cp:revision>2</cp:revision>
  <dcterms:created xsi:type="dcterms:W3CDTF">2024-03-11T09:29:00Z</dcterms:created>
  <dcterms:modified xsi:type="dcterms:W3CDTF">2024-03-11T10:24:00Z</dcterms:modified>
</cp:coreProperties>
</file>