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9BD69" w14:textId="77777777" w:rsidR="00387B46" w:rsidRDefault="00387B46" w:rsidP="0082019B">
      <w:pPr>
        <w:ind w:hanging="2"/>
        <w:jc w:val="center"/>
        <w:rPr>
          <w:b/>
        </w:rPr>
      </w:pPr>
    </w:p>
    <w:p w14:paraId="41A409DC" w14:textId="16D3187E" w:rsidR="00387B46" w:rsidRPr="00387B46" w:rsidRDefault="00AA41C7" w:rsidP="00387B46">
      <w:pPr>
        <w:ind w:hanging="2"/>
        <w:jc w:val="right"/>
      </w:pPr>
      <w:r>
        <w:t>2 p</w:t>
      </w:r>
      <w:bookmarkStart w:id="0" w:name="_GoBack"/>
      <w:bookmarkEnd w:id="0"/>
      <w:r w:rsidR="00387B46" w:rsidRPr="00387B46">
        <w:t>riedas</w:t>
      </w:r>
    </w:p>
    <w:p w14:paraId="4D1B16E9" w14:textId="77777777" w:rsidR="00387B46" w:rsidRPr="00387B46" w:rsidRDefault="00387B46" w:rsidP="0082019B">
      <w:pPr>
        <w:ind w:hanging="2"/>
        <w:jc w:val="center"/>
      </w:pPr>
    </w:p>
    <w:p w14:paraId="14F59FF7" w14:textId="77777777" w:rsidR="0082019B" w:rsidRPr="00426FC9" w:rsidRDefault="0082019B" w:rsidP="0082019B">
      <w:pPr>
        <w:ind w:hanging="2"/>
        <w:jc w:val="center"/>
        <w:rPr>
          <w:b/>
        </w:rPr>
      </w:pPr>
      <w:r w:rsidRPr="00426FC9">
        <w:rPr>
          <w:b/>
        </w:rPr>
        <w:t xml:space="preserve">UŽDAROJI AKCINĖ BENDROVĖ „JONAVOS </w:t>
      </w:r>
      <w:r>
        <w:rPr>
          <w:b/>
        </w:rPr>
        <w:t>VANDENYS</w:t>
      </w:r>
      <w:r w:rsidRPr="00426FC9">
        <w:rPr>
          <w:b/>
        </w:rPr>
        <w:t>”</w:t>
      </w:r>
    </w:p>
    <w:p w14:paraId="2E06776F" w14:textId="77777777" w:rsidR="0082019B" w:rsidRDefault="0082019B" w:rsidP="0082019B">
      <w:r w:rsidRPr="008547F6">
        <w:t xml:space="preserve">              </w:t>
      </w:r>
    </w:p>
    <w:p w14:paraId="4920B9B6" w14:textId="3BDC2B50" w:rsidR="0082019B" w:rsidRPr="0012729E" w:rsidRDefault="0082019B" w:rsidP="0082019B">
      <w:pPr>
        <w:jc w:val="center"/>
        <w:rPr>
          <w:b/>
        </w:rPr>
      </w:pPr>
      <w:r>
        <w:rPr>
          <w:b/>
        </w:rPr>
        <w:t>ĮMOKŲ SURINKIMO IR</w:t>
      </w:r>
      <w:r w:rsidRPr="0012729E">
        <w:rPr>
          <w:b/>
        </w:rPr>
        <w:t xml:space="preserve"> ADMINISTRAVIMO PASLAUGŲ</w:t>
      </w:r>
    </w:p>
    <w:p w14:paraId="07815389" w14:textId="77777777" w:rsidR="0082019B" w:rsidRDefault="0082019B" w:rsidP="0082019B"/>
    <w:p w14:paraId="076E6F23" w14:textId="77777777" w:rsidR="0082019B" w:rsidRPr="007505B2" w:rsidRDefault="0082019B" w:rsidP="0082019B">
      <w:r>
        <w:t xml:space="preserve">                                                        </w:t>
      </w:r>
      <w:r w:rsidRPr="007505B2">
        <w:rPr>
          <w:b/>
        </w:rPr>
        <w:t>TECHNINĖ SPECIFIKACIJA</w:t>
      </w:r>
      <w:r w:rsidRPr="007505B2">
        <w:t xml:space="preserve">   </w:t>
      </w:r>
    </w:p>
    <w:p w14:paraId="32AA4651" w14:textId="77777777" w:rsidR="0082019B" w:rsidRPr="00D3660E" w:rsidRDefault="0082019B" w:rsidP="0082019B">
      <w:pPr>
        <w:jc w:val="both"/>
        <w:rPr>
          <w:color w:val="000000"/>
        </w:rPr>
      </w:pPr>
    </w:p>
    <w:p w14:paraId="49585888" w14:textId="77777777" w:rsidR="0082019B" w:rsidRPr="00B5434E" w:rsidRDefault="0082019B" w:rsidP="0082019B">
      <w:pPr>
        <w:ind w:firstLine="360"/>
        <w:jc w:val="both"/>
        <w:rPr>
          <w:color w:val="000000"/>
          <w:sz w:val="22"/>
          <w:szCs w:val="22"/>
        </w:rPr>
      </w:pPr>
      <w:r w:rsidRPr="00B5434E">
        <w:rPr>
          <w:color w:val="000000"/>
          <w:sz w:val="22"/>
          <w:szCs w:val="22"/>
        </w:rPr>
        <w:t>1. PASLAUGA:</w:t>
      </w:r>
    </w:p>
    <w:p w14:paraId="5D4941B4" w14:textId="08E6859F" w:rsidR="0082019B" w:rsidRPr="00B5434E" w:rsidRDefault="0082019B" w:rsidP="0082019B">
      <w:pPr>
        <w:ind w:left="360"/>
        <w:jc w:val="both"/>
        <w:rPr>
          <w:color w:val="000000"/>
          <w:sz w:val="22"/>
          <w:szCs w:val="22"/>
        </w:rPr>
      </w:pPr>
      <w:r w:rsidRPr="00B5434E">
        <w:rPr>
          <w:color w:val="000000"/>
          <w:sz w:val="22"/>
          <w:szCs w:val="22"/>
        </w:rPr>
        <w:t xml:space="preserve">1.1. </w:t>
      </w:r>
      <w:r>
        <w:rPr>
          <w:color w:val="000000"/>
          <w:sz w:val="22"/>
          <w:szCs w:val="22"/>
        </w:rPr>
        <w:t>Įmokų priėmimas ir administravimas</w:t>
      </w:r>
      <w:r w:rsidR="00FE6884">
        <w:rPr>
          <w:color w:val="000000"/>
          <w:sz w:val="22"/>
          <w:szCs w:val="22"/>
        </w:rPr>
        <w:t>.</w:t>
      </w:r>
    </w:p>
    <w:p w14:paraId="5E6A9099" w14:textId="4601BF1E" w:rsidR="00B43FF3" w:rsidRPr="00B5434E" w:rsidRDefault="0082019B" w:rsidP="00B43FF3">
      <w:pPr>
        <w:ind w:left="360"/>
        <w:jc w:val="both"/>
        <w:rPr>
          <w:color w:val="000000"/>
          <w:sz w:val="22"/>
          <w:szCs w:val="22"/>
        </w:rPr>
      </w:pPr>
      <w:r w:rsidRPr="00B5434E">
        <w:rPr>
          <w:color w:val="000000"/>
          <w:sz w:val="22"/>
          <w:szCs w:val="22"/>
        </w:rPr>
        <w:t>1.2.</w:t>
      </w:r>
      <w:r w:rsidR="00B43FF3">
        <w:rPr>
          <w:color w:val="000000"/>
          <w:sz w:val="22"/>
          <w:szCs w:val="22"/>
        </w:rPr>
        <w:t xml:space="preserve"> Surinktų Mokėtojų įmokų pervedimas Užsakovui.</w:t>
      </w:r>
    </w:p>
    <w:p w14:paraId="64AD1B45" w14:textId="257EA357" w:rsidR="0082019B" w:rsidRPr="00B5434E" w:rsidRDefault="0082019B" w:rsidP="003D6036">
      <w:pPr>
        <w:jc w:val="both"/>
        <w:rPr>
          <w:color w:val="000000"/>
          <w:sz w:val="22"/>
          <w:szCs w:val="22"/>
        </w:rPr>
      </w:pPr>
      <w:r w:rsidRPr="00B5434E">
        <w:rPr>
          <w:color w:val="000000"/>
          <w:sz w:val="22"/>
          <w:szCs w:val="22"/>
        </w:rPr>
        <w:t xml:space="preserve"> </w:t>
      </w:r>
    </w:p>
    <w:p w14:paraId="5FFC1735" w14:textId="166186E5" w:rsidR="0082019B" w:rsidRPr="00B5434E" w:rsidRDefault="003D6036" w:rsidP="003D6036">
      <w:pPr>
        <w:pStyle w:val="Pagrindiniotekstotrauka"/>
        <w:spacing w:after="0"/>
        <w:ind w:left="0" w:firstLine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82019B" w:rsidRPr="00B5434E">
        <w:rPr>
          <w:color w:val="000000"/>
          <w:sz w:val="22"/>
          <w:szCs w:val="22"/>
        </w:rPr>
        <w:t>2. REIKALAVIMAI  PASLAUGAI:</w:t>
      </w:r>
    </w:p>
    <w:p w14:paraId="49574708" w14:textId="025BCF15" w:rsidR="00112090" w:rsidRDefault="0082019B" w:rsidP="003D6036">
      <w:pPr>
        <w:tabs>
          <w:tab w:val="left" w:pos="1134"/>
        </w:tabs>
        <w:ind w:firstLine="426"/>
        <w:jc w:val="both"/>
      </w:pPr>
      <w:r w:rsidRPr="00B5434E">
        <w:rPr>
          <w:color w:val="000000"/>
          <w:sz w:val="22"/>
          <w:szCs w:val="22"/>
        </w:rPr>
        <w:t xml:space="preserve">2.1. </w:t>
      </w:r>
      <w:r w:rsidR="00AA039A" w:rsidRPr="009727EA">
        <w:t>Tinkamai, kokybiškai ir teisingai organizuoti Įmokų priėmimą iš Mokėtojų už Užsakovo suteiktas paslaugas</w:t>
      </w:r>
      <w:r w:rsidR="00DA652F">
        <w:t>;</w:t>
      </w:r>
    </w:p>
    <w:p w14:paraId="013EA01D" w14:textId="6157223D" w:rsidR="00AA039A" w:rsidRPr="009727EA" w:rsidRDefault="00112090" w:rsidP="00261218">
      <w:pPr>
        <w:tabs>
          <w:tab w:val="left" w:pos="567"/>
        </w:tabs>
        <w:ind w:firstLine="426"/>
        <w:jc w:val="both"/>
      </w:pPr>
      <w:r>
        <w:t xml:space="preserve">2.1.1. Atsižvelgti į sąskaitų dengimo procedūrą, kai gautos individualių namų mokėtojų įmokos už vandens tiekimo ir nuotekų tvarkymo paslaugas, pirmumo teise apskaitoje registruoti </w:t>
      </w:r>
      <w:r w:rsidR="00AE3660" w:rsidRPr="00DF2D91">
        <w:rPr>
          <w:color w:val="000000" w:themeColor="text1"/>
        </w:rPr>
        <w:t>Užsakovo</w:t>
      </w:r>
      <w:r w:rsidR="00AE3660">
        <w:t xml:space="preserve"> </w:t>
      </w:r>
      <w:r>
        <w:t>mokėtojams</w:t>
      </w:r>
      <w:r w:rsidR="00DA652F">
        <w:t>.</w:t>
      </w:r>
    </w:p>
    <w:p w14:paraId="12BEBC3F" w14:textId="79C6F94E" w:rsidR="00AA039A" w:rsidRPr="003E53A2" w:rsidRDefault="00261218" w:rsidP="00261218">
      <w:pPr>
        <w:tabs>
          <w:tab w:val="left" w:pos="709"/>
        </w:tabs>
        <w:ind w:firstLine="426"/>
        <w:jc w:val="both"/>
      </w:pPr>
      <w:r>
        <w:rPr>
          <w:color w:val="000000"/>
          <w:sz w:val="22"/>
          <w:szCs w:val="22"/>
        </w:rPr>
        <w:t xml:space="preserve">2.2. </w:t>
      </w:r>
      <w:r w:rsidR="00AA039A" w:rsidRPr="003E53A2">
        <w:rPr>
          <w:color w:val="000000"/>
        </w:rPr>
        <w:t xml:space="preserve">Už ataskaitinį laikotarpį Mokėtojų </w:t>
      </w:r>
      <w:r w:rsidR="00AA039A" w:rsidRPr="00DF2D91">
        <w:rPr>
          <w:color w:val="000000" w:themeColor="text1"/>
        </w:rPr>
        <w:t>įmokėtas sumas</w:t>
      </w:r>
      <w:r w:rsidR="00AA039A" w:rsidRPr="003E53A2">
        <w:rPr>
          <w:color w:val="000000"/>
        </w:rPr>
        <w:t xml:space="preserve"> pervesti į Užsakovo atsiskaitomąją sąskaitą Nr. </w:t>
      </w:r>
      <w:r w:rsidR="00AE3660">
        <w:rPr>
          <w:color w:val="000000"/>
        </w:rPr>
        <w:t>LT474010043900060397</w:t>
      </w:r>
      <w:r w:rsidR="00AE3660" w:rsidRPr="00AE3660">
        <w:rPr>
          <w:color w:val="FF0000"/>
        </w:rPr>
        <w:t xml:space="preserve"> </w:t>
      </w:r>
      <w:r w:rsidR="00AE3660" w:rsidRPr="00DF2D91">
        <w:rPr>
          <w:color w:val="000000" w:themeColor="text1"/>
        </w:rPr>
        <w:t>du</w:t>
      </w:r>
      <w:r w:rsidR="00AA039A" w:rsidRPr="003E53A2">
        <w:rPr>
          <w:color w:val="000000"/>
        </w:rPr>
        <w:t xml:space="preserve"> kartus per mėnesį: iki einamojo mėnesio 25 dienos ir iki kito mėnesio 10 dienos</w:t>
      </w:r>
      <w:r w:rsidR="00AA039A" w:rsidRPr="003E53A2">
        <w:t>;</w:t>
      </w:r>
    </w:p>
    <w:p w14:paraId="20117EF2" w14:textId="696EDE10" w:rsidR="00AA039A" w:rsidRDefault="0082019B" w:rsidP="00713842">
      <w:pPr>
        <w:tabs>
          <w:tab w:val="left" w:pos="993"/>
        </w:tabs>
        <w:ind w:firstLine="426"/>
        <w:jc w:val="both"/>
      </w:pPr>
      <w:r w:rsidRPr="00AA039A">
        <w:rPr>
          <w:color w:val="000000"/>
        </w:rPr>
        <w:t>2.</w:t>
      </w:r>
      <w:r w:rsidR="00AA039A" w:rsidRPr="00AA039A">
        <w:rPr>
          <w:color w:val="000000"/>
        </w:rPr>
        <w:t>3</w:t>
      </w:r>
      <w:r w:rsidRPr="00AA039A">
        <w:rPr>
          <w:color w:val="000000"/>
        </w:rPr>
        <w:t>.</w:t>
      </w:r>
      <w:r w:rsidR="00AA039A">
        <w:rPr>
          <w:color w:val="000000"/>
          <w:sz w:val="22"/>
          <w:szCs w:val="22"/>
        </w:rPr>
        <w:t xml:space="preserve"> </w:t>
      </w:r>
      <w:r w:rsidR="00AA039A" w:rsidRPr="00AA039A">
        <w:rPr>
          <w:color w:val="000000"/>
        </w:rPr>
        <w:t xml:space="preserve">Dengti nuostolius, susidariusius dėl Vykdytojo kaltės iš Mokėtojų priėmus mažesnę negu </w:t>
      </w:r>
      <w:r w:rsidR="00AA039A">
        <w:t>mokėjimo knygelėje</w:t>
      </w:r>
      <w:r w:rsidR="00DE7AE3">
        <w:t>, mokėjimo pranešime ar teikiamų paslaugų akte</w:t>
      </w:r>
      <w:r w:rsidR="00AA039A">
        <w:t xml:space="preserve"> nurodytą mokamą sumą už individualiems namams suteiktas paslaugas</w:t>
      </w:r>
      <w:r w:rsidR="00DE7AE3">
        <w:t xml:space="preserve"> ar atvežtinių nuotekų suteiktas paslaugas</w:t>
      </w:r>
      <w:r w:rsidR="00AA039A" w:rsidRPr="00725714">
        <w:t>;</w:t>
      </w:r>
    </w:p>
    <w:p w14:paraId="47EB5037" w14:textId="50B3A930" w:rsidR="00AA039A" w:rsidRDefault="00713842" w:rsidP="00713842">
      <w:pPr>
        <w:tabs>
          <w:tab w:val="left" w:pos="993"/>
        </w:tabs>
        <w:ind w:firstLine="426"/>
        <w:jc w:val="both"/>
      </w:pPr>
      <w:r>
        <w:t xml:space="preserve">2.4. </w:t>
      </w:r>
      <w:r w:rsidR="00AA039A" w:rsidRPr="00707667">
        <w:t>Mokėtojui sumokėjus atitinkamą sumą, vieningoje klientų apskaitos sistemoje „Mokesta“ suregistruoti Mokėtojo Įmokos duomenis;</w:t>
      </w:r>
    </w:p>
    <w:p w14:paraId="6631540B" w14:textId="02F8A3EB" w:rsidR="00AA039A" w:rsidRPr="00707667" w:rsidRDefault="00AA039A" w:rsidP="00AA039A">
      <w:pPr>
        <w:pStyle w:val="Komentarotekstas"/>
        <w:ind w:firstLine="426"/>
        <w:rPr>
          <w:rFonts w:ascii="Times New Roman" w:hAnsi="Times New Roman" w:cs="Times New Roman"/>
          <w:sz w:val="24"/>
          <w:szCs w:val="24"/>
        </w:rPr>
      </w:pPr>
      <w:r w:rsidRPr="00AA039A">
        <w:rPr>
          <w:rFonts w:ascii="Times New Roman" w:hAnsi="Times New Roman" w:cs="Times New Roman"/>
          <w:sz w:val="24"/>
          <w:szCs w:val="24"/>
        </w:rPr>
        <w:t>2.</w:t>
      </w:r>
      <w:r w:rsidR="00713842">
        <w:rPr>
          <w:rFonts w:ascii="Times New Roman" w:hAnsi="Times New Roman" w:cs="Times New Roman"/>
          <w:sz w:val="24"/>
          <w:szCs w:val="24"/>
        </w:rPr>
        <w:t>5</w:t>
      </w:r>
      <w:r w:rsidRPr="00AA039A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707667">
        <w:rPr>
          <w:rFonts w:ascii="Times New Roman" w:hAnsi="Times New Roman" w:cs="Times New Roman"/>
          <w:sz w:val="24"/>
          <w:szCs w:val="24"/>
        </w:rPr>
        <w:t>Vieningoje klientų apskaitos sistemoje „Mokesta“ suregistruoti Mokėtojo deklaruotus šalto vandens skaitiklių rodmenis.</w:t>
      </w:r>
    </w:p>
    <w:p w14:paraId="71ADC0BB" w14:textId="0D720C01" w:rsidR="00AA039A" w:rsidRDefault="00AA039A" w:rsidP="00AA039A">
      <w:pPr>
        <w:tabs>
          <w:tab w:val="left" w:pos="993"/>
        </w:tabs>
        <w:jc w:val="both"/>
      </w:pPr>
    </w:p>
    <w:p w14:paraId="63F3EA31" w14:textId="5A3FDB5C" w:rsidR="0082019B" w:rsidRPr="00B5434E" w:rsidRDefault="0082019B" w:rsidP="00AA039A">
      <w:pPr>
        <w:pStyle w:val="Pagrindiniotekstotrauka"/>
        <w:ind w:left="360"/>
        <w:jc w:val="both"/>
        <w:rPr>
          <w:color w:val="000000"/>
          <w:sz w:val="22"/>
          <w:szCs w:val="22"/>
        </w:rPr>
      </w:pPr>
    </w:p>
    <w:p w14:paraId="59FBB532" w14:textId="51CE835A" w:rsidR="0082019B" w:rsidRDefault="0082019B" w:rsidP="0082019B">
      <w:pPr>
        <w:ind w:left="360"/>
        <w:jc w:val="both"/>
        <w:rPr>
          <w:color w:val="000000"/>
          <w:sz w:val="22"/>
          <w:szCs w:val="22"/>
        </w:rPr>
      </w:pPr>
    </w:p>
    <w:p w14:paraId="7A91ED15" w14:textId="4B413338" w:rsidR="00B331AF" w:rsidRDefault="00B331AF" w:rsidP="0082019B">
      <w:pPr>
        <w:ind w:left="360"/>
        <w:jc w:val="both"/>
        <w:rPr>
          <w:color w:val="000000"/>
          <w:sz w:val="22"/>
          <w:szCs w:val="22"/>
        </w:rPr>
      </w:pPr>
    </w:p>
    <w:p w14:paraId="1F56B719" w14:textId="5CBB060F" w:rsidR="00B331AF" w:rsidRDefault="00B331AF" w:rsidP="0082019B">
      <w:pPr>
        <w:ind w:left="360"/>
        <w:jc w:val="both"/>
        <w:rPr>
          <w:color w:val="000000"/>
          <w:sz w:val="22"/>
          <w:szCs w:val="22"/>
        </w:rPr>
      </w:pPr>
    </w:p>
    <w:p w14:paraId="0DE44E56" w14:textId="0A9DE767" w:rsidR="00B331AF" w:rsidRDefault="00B331AF" w:rsidP="0082019B">
      <w:pPr>
        <w:ind w:left="360"/>
        <w:jc w:val="both"/>
        <w:rPr>
          <w:color w:val="000000"/>
          <w:sz w:val="22"/>
          <w:szCs w:val="22"/>
        </w:rPr>
      </w:pPr>
    </w:p>
    <w:p w14:paraId="66C309B2" w14:textId="6357E31B" w:rsidR="00B331AF" w:rsidRDefault="00B331AF" w:rsidP="0082019B">
      <w:pPr>
        <w:ind w:left="360"/>
        <w:jc w:val="both"/>
        <w:rPr>
          <w:color w:val="000000"/>
          <w:sz w:val="22"/>
          <w:szCs w:val="22"/>
        </w:rPr>
      </w:pPr>
    </w:p>
    <w:p w14:paraId="3DB05CCC" w14:textId="31E4DDB8" w:rsidR="00B331AF" w:rsidRDefault="00B331AF" w:rsidP="0082019B">
      <w:pPr>
        <w:ind w:left="360"/>
        <w:jc w:val="both"/>
        <w:rPr>
          <w:color w:val="000000"/>
          <w:sz w:val="22"/>
          <w:szCs w:val="22"/>
        </w:rPr>
      </w:pPr>
    </w:p>
    <w:p w14:paraId="341AACFE" w14:textId="7E6B5B3F" w:rsidR="00B331AF" w:rsidRDefault="00B331AF" w:rsidP="0082019B">
      <w:pPr>
        <w:ind w:left="360"/>
        <w:jc w:val="both"/>
        <w:rPr>
          <w:color w:val="000000"/>
          <w:sz w:val="22"/>
          <w:szCs w:val="22"/>
        </w:rPr>
      </w:pPr>
    </w:p>
    <w:p w14:paraId="77986AF5" w14:textId="2D4C2893" w:rsidR="00B331AF" w:rsidRDefault="00B331AF" w:rsidP="0082019B">
      <w:pPr>
        <w:ind w:left="360"/>
        <w:jc w:val="both"/>
        <w:rPr>
          <w:color w:val="000000"/>
          <w:sz w:val="22"/>
          <w:szCs w:val="22"/>
        </w:rPr>
      </w:pPr>
    </w:p>
    <w:p w14:paraId="5DBD54B6" w14:textId="4367A4A1" w:rsidR="00B331AF" w:rsidRDefault="00B331AF" w:rsidP="0082019B">
      <w:pPr>
        <w:ind w:left="360"/>
        <w:jc w:val="both"/>
        <w:rPr>
          <w:color w:val="000000"/>
          <w:sz w:val="22"/>
          <w:szCs w:val="22"/>
        </w:rPr>
      </w:pPr>
    </w:p>
    <w:p w14:paraId="7A239E82" w14:textId="4384E241" w:rsidR="00B331AF" w:rsidRDefault="00B331AF" w:rsidP="0082019B">
      <w:pPr>
        <w:ind w:left="360"/>
        <w:jc w:val="both"/>
        <w:rPr>
          <w:color w:val="000000"/>
          <w:sz w:val="22"/>
          <w:szCs w:val="22"/>
        </w:rPr>
      </w:pPr>
    </w:p>
    <w:p w14:paraId="5BE8A95C" w14:textId="77777777" w:rsidR="00B331AF" w:rsidRPr="00B5434E" w:rsidRDefault="00B331AF" w:rsidP="0082019B">
      <w:pPr>
        <w:ind w:left="360"/>
        <w:jc w:val="both"/>
        <w:rPr>
          <w:color w:val="000000"/>
          <w:sz w:val="22"/>
          <w:szCs w:val="22"/>
        </w:rPr>
      </w:pPr>
    </w:p>
    <w:p w14:paraId="28632FB5" w14:textId="77777777" w:rsidR="0082019B" w:rsidRPr="00B5434E" w:rsidRDefault="0082019B" w:rsidP="0082019B">
      <w:pPr>
        <w:ind w:left="360"/>
        <w:jc w:val="both"/>
        <w:rPr>
          <w:color w:val="000000"/>
          <w:sz w:val="22"/>
          <w:szCs w:val="22"/>
        </w:rPr>
      </w:pPr>
    </w:p>
    <w:p w14:paraId="002A05DB" w14:textId="06F136C4" w:rsidR="0082019B" w:rsidRPr="00B5434E" w:rsidRDefault="0082019B" w:rsidP="0082019B">
      <w:pPr>
        <w:tabs>
          <w:tab w:val="left" w:pos="0"/>
        </w:tabs>
        <w:rPr>
          <w:color w:val="000000"/>
          <w:sz w:val="22"/>
          <w:szCs w:val="22"/>
        </w:rPr>
      </w:pPr>
      <w:r w:rsidRPr="00B5434E">
        <w:rPr>
          <w:color w:val="000000"/>
          <w:sz w:val="22"/>
          <w:szCs w:val="22"/>
        </w:rPr>
        <w:t xml:space="preserve">      </w:t>
      </w:r>
    </w:p>
    <w:p w14:paraId="3089999B" w14:textId="77777777" w:rsidR="00465631" w:rsidRDefault="00465631"/>
    <w:sectPr w:rsidR="00465631" w:rsidSect="00EB2EDE">
      <w:pgSz w:w="11907" w:h="16840" w:code="9"/>
      <w:pgMar w:top="567" w:right="680" w:bottom="79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D4046"/>
    <w:multiLevelType w:val="multilevel"/>
    <w:tmpl w:val="3D0C8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9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2C"/>
    <w:rsid w:val="000B2F15"/>
    <w:rsid w:val="00112090"/>
    <w:rsid w:val="00142741"/>
    <w:rsid w:val="00261218"/>
    <w:rsid w:val="00387B46"/>
    <w:rsid w:val="003D6036"/>
    <w:rsid w:val="00465631"/>
    <w:rsid w:val="00496425"/>
    <w:rsid w:val="005D0FCC"/>
    <w:rsid w:val="00713842"/>
    <w:rsid w:val="00762910"/>
    <w:rsid w:val="00816E92"/>
    <w:rsid w:val="0082019B"/>
    <w:rsid w:val="0082656E"/>
    <w:rsid w:val="008F78F5"/>
    <w:rsid w:val="00AA039A"/>
    <w:rsid w:val="00AA41C7"/>
    <w:rsid w:val="00AE3660"/>
    <w:rsid w:val="00AF57B5"/>
    <w:rsid w:val="00B331AF"/>
    <w:rsid w:val="00B43FF3"/>
    <w:rsid w:val="00BA5836"/>
    <w:rsid w:val="00C37B7E"/>
    <w:rsid w:val="00D6272C"/>
    <w:rsid w:val="00DA652F"/>
    <w:rsid w:val="00DE7AE3"/>
    <w:rsid w:val="00DF2D91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0A90"/>
  <w15:chartTrackingRefBased/>
  <w15:docId w15:val="{C7F02329-526B-479C-AE11-5689FE79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019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62910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62910"/>
    <w:pPr>
      <w:keepNext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62910"/>
    <w:pPr>
      <w:keepNext/>
      <w:outlineLvl w:val="2"/>
    </w:pPr>
    <w:rPr>
      <w:rFonts w:ascii="Cambria" w:hAnsi="Cambria" w:cs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62910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62910"/>
    <w:pPr>
      <w:keepNext/>
      <w:ind w:left="-180" w:firstLine="1080"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62910"/>
    <w:pPr>
      <w:keepNext/>
      <w:ind w:left="-180"/>
      <w:jc w:val="center"/>
      <w:outlineLvl w:val="5"/>
    </w:pPr>
    <w:rPr>
      <w:rFonts w:ascii="Calibri" w:hAnsi="Calibri" w:cs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62910"/>
    <w:pPr>
      <w:keepNext/>
      <w:jc w:val="center"/>
      <w:outlineLvl w:val="6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762910"/>
    <w:rPr>
      <w:rFonts w:ascii="Cambria" w:hAnsi="Cambria" w:cs="Cambria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62910"/>
    <w:rPr>
      <w:rFonts w:ascii="Cambria" w:hAnsi="Cambria" w:cs="Cambria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762910"/>
    <w:rPr>
      <w:rFonts w:ascii="Cambria" w:hAnsi="Cambria" w:cs="Cambria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62910"/>
    <w:rPr>
      <w:rFonts w:ascii="Calibri" w:hAnsi="Calibri" w:cs="Calibri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62910"/>
    <w:rPr>
      <w:rFonts w:ascii="Calibri" w:hAnsi="Calibri" w:cs="Calibri"/>
      <w:b/>
      <w:bCs/>
      <w:i/>
      <w:iCs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62910"/>
    <w:rPr>
      <w:rFonts w:ascii="Calibri" w:hAnsi="Calibri" w:cs="Calibri"/>
      <w:b/>
      <w:bCs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62910"/>
    <w:rPr>
      <w:rFonts w:ascii="Calibri" w:hAnsi="Calibri" w:cs="Calibri"/>
      <w:sz w:val="24"/>
      <w:szCs w:val="24"/>
    </w:rPr>
  </w:style>
  <w:style w:type="paragraph" w:styleId="Sraopastraipa">
    <w:name w:val="List Paragraph"/>
    <w:aliases w:val="List Paragraph Red,Bullet EY,Buletai,List Paragraph2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762910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2019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2019B"/>
    <w:rPr>
      <w:sz w:val="24"/>
      <w:szCs w:val="24"/>
    </w:rPr>
  </w:style>
  <w:style w:type="character" w:customStyle="1" w:styleId="SraopastraipaDiagrama">
    <w:name w:val="Sąrašo pastraipa Diagrama"/>
    <w:aliases w:val="List Paragraph Red Diagrama,Bullet EY Diagrama,Buletai Diagrama,List Paragraph21 Diagrama,lp1 Diagrama,Bullet 1 Diagrama,Use Case List Paragraph Diagrama,Numbering Diagrama,ERP-List Paragraph Diagrama,List Paragraph11 Diagrama"/>
    <w:link w:val="Sraopastraipa"/>
    <w:uiPriority w:val="34"/>
    <w:qFormat/>
    <w:locked/>
    <w:rsid w:val="00AA039A"/>
    <w:rPr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A039A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A039A"/>
    <w:rPr>
      <w:rFonts w:asciiTheme="minorHAnsi" w:eastAsiaTheme="minorHAnsi" w:hAnsiTheme="minorHAnsi" w:cstheme="minorBidi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41C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4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Aurinta Kurmelienė</dc:creator>
  <cp:keywords/>
  <dc:description/>
  <cp:lastModifiedBy>Abonentai1</cp:lastModifiedBy>
  <cp:revision>7</cp:revision>
  <cp:lastPrinted>2023-12-28T08:20:00Z</cp:lastPrinted>
  <dcterms:created xsi:type="dcterms:W3CDTF">2023-12-23T22:01:00Z</dcterms:created>
  <dcterms:modified xsi:type="dcterms:W3CDTF">2023-12-28T08:20:00Z</dcterms:modified>
</cp:coreProperties>
</file>