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C965" w14:textId="4D7581D8" w:rsidR="004378EB" w:rsidRPr="004E1D2A" w:rsidRDefault="008A2B65" w:rsidP="004E1D2A">
      <w:pPr>
        <w:pStyle w:val="Title"/>
      </w:pPr>
      <w:r w:rsidRPr="00F94F3B">
        <w:t>ŽEMĖS GELMIŲ REGISTRO ATASKAITŲ ŠABLONŲ MODIFIKAVIMO</w:t>
      </w:r>
      <w:r>
        <w:t xml:space="preserve"> PASLAUGŲ </w:t>
      </w:r>
      <w:r w:rsidR="00440616" w:rsidRPr="004E1D2A">
        <w:t xml:space="preserve">PIRKIMO </w:t>
      </w:r>
      <w:r w:rsidR="005A4DF4" w:rsidRPr="004E1D2A">
        <w:t>SUTARTIS</w:t>
      </w:r>
    </w:p>
    <w:p w14:paraId="6641E1AF" w14:textId="5389E09F" w:rsidR="004378EB" w:rsidRPr="0049558F" w:rsidRDefault="005A4DF4" w:rsidP="0049558F">
      <w:pPr>
        <w:pStyle w:val="Sutartiestekstascentruotas"/>
      </w:pPr>
      <w:r w:rsidRPr="0049558F">
        <w:t>202</w:t>
      </w:r>
      <w:r w:rsidR="00DE10E0">
        <w:t>3</w:t>
      </w:r>
      <w:r w:rsidRPr="0049558F">
        <w:t xml:space="preserve"> m.</w:t>
      </w:r>
      <w:r w:rsidR="006678A9">
        <w:t xml:space="preserve"> </w:t>
      </w:r>
      <w:r w:rsidR="008A2B65">
        <w:t xml:space="preserve">lapkričio  </w:t>
      </w:r>
      <w:r w:rsidR="006678A9">
        <w:t xml:space="preserve"> </w:t>
      </w:r>
      <w:r w:rsidRPr="0049558F">
        <w:t>d. Nr.</w:t>
      </w:r>
    </w:p>
    <w:p w14:paraId="145B5D20" w14:textId="026805D5" w:rsidR="00440616" w:rsidRPr="0049558F" w:rsidRDefault="005A4DF4" w:rsidP="00F82CC6">
      <w:pPr>
        <w:pStyle w:val="Sutartiestekstascentruotas"/>
      </w:pPr>
      <w:r w:rsidRPr="0049558F">
        <w:t>Vilnius</w:t>
      </w:r>
    </w:p>
    <w:p w14:paraId="10105D15" w14:textId="6C80828A" w:rsidR="004378EB" w:rsidRPr="004A1C66" w:rsidRDefault="005A4DF4" w:rsidP="0071790B">
      <w:pPr>
        <w:pStyle w:val="Sutartiestekstas"/>
      </w:pPr>
      <w:r w:rsidRPr="004A1C66">
        <w:t xml:space="preserve">Mes, sutarties šalys, Lietuvos geologijos tarnyba prie Aplinkos ministerijos, toliau vadinama Tarnyba, atstovaujama </w:t>
      </w:r>
      <w:r w:rsidR="008A2B65">
        <w:t xml:space="preserve">laikinai einančios direktoriaus pareigas Jolantos </w:t>
      </w:r>
      <w:proofErr w:type="spellStart"/>
      <w:r w:rsidR="008A2B65">
        <w:t>Čyžienės</w:t>
      </w:r>
      <w:proofErr w:type="spellEnd"/>
      <w:r w:rsidRPr="004A1C66">
        <w:rPr>
          <w:caps/>
        </w:rPr>
        <w:t>,</w:t>
      </w:r>
      <w:r w:rsidRPr="004A1C66">
        <w:t xml:space="preserve"> veikiančio</w:t>
      </w:r>
      <w:r w:rsidR="008A2B65">
        <w:t>s</w:t>
      </w:r>
      <w:r w:rsidRPr="004A1C66">
        <w:t xml:space="preserve"> pagal Tarnybos nuostatus, iš vienos pusės, ir UAB „CGI Lithuania“</w:t>
      </w:r>
      <w:r w:rsidRPr="004A1C66">
        <w:rPr>
          <w:rFonts w:cs="Arial"/>
          <w:bCs/>
          <w:color w:val="000000"/>
        </w:rPr>
        <w:t>,</w:t>
      </w:r>
      <w:r w:rsidRPr="004A1C66">
        <w:t xml:space="preserve"> toliau vadinamas Vykdytoju, atstovaujama direktoriaus Karolio Baltrušaičio, veikiančio pagal bendrovės įstatus, iš kitos pusės, vadovaudamosi Lietuvos Respublikos viešųjų pirkimų įstatymo nuostatomis sudarėme šią </w:t>
      </w:r>
      <w:r w:rsidR="008A2B65">
        <w:t>Žemės gelmių registro ataskaitų šablonų modifikavimo paslaugų</w:t>
      </w:r>
      <w:r w:rsidR="008440DE">
        <w:t xml:space="preserve"> </w:t>
      </w:r>
      <w:r w:rsidRPr="004A1C66">
        <w:t>pirkimo sutartį (toliau – Sutartis):</w:t>
      </w:r>
    </w:p>
    <w:p w14:paraId="5ECFBAE8" w14:textId="77777777" w:rsidR="004378EB" w:rsidRPr="000B4882" w:rsidRDefault="005A4DF4" w:rsidP="00D17B88">
      <w:pPr>
        <w:pStyle w:val="Heading1"/>
      </w:pPr>
      <w:r w:rsidRPr="000B4882">
        <w:t>1. SUTARTIES DALYKAS</w:t>
      </w:r>
    </w:p>
    <w:p w14:paraId="62422CAC" w14:textId="1845CA73" w:rsidR="004F4E7E" w:rsidRDefault="0071790B" w:rsidP="00FC0F34">
      <w:pPr>
        <w:pStyle w:val="Sutartiespunktas"/>
      </w:pPr>
      <w:r>
        <w:t xml:space="preserve">1.1 </w:t>
      </w:r>
      <w:r w:rsidR="005A4DF4" w:rsidRPr="004A1C66">
        <w:t>Vykdytojas įsipareigoja suteikti</w:t>
      </w:r>
      <w:r w:rsidR="008A2B65" w:rsidRPr="008A2B65">
        <w:t xml:space="preserve"> </w:t>
      </w:r>
      <w:r w:rsidR="008A2B65">
        <w:t>Žemės gelmių registro ataskaitų šablonų modifikavimo</w:t>
      </w:r>
      <w:r w:rsidR="005A4DF4" w:rsidRPr="004A1C66">
        <w:t xml:space="preserve"> paslaugas (toliau – Paslaugos).</w:t>
      </w:r>
    </w:p>
    <w:p w14:paraId="1FB8ACE3" w14:textId="77777777" w:rsidR="004378EB" w:rsidRDefault="005A4DF4" w:rsidP="0071790B">
      <w:pPr>
        <w:pStyle w:val="Sutartiespunktas"/>
      </w:pPr>
      <w:r w:rsidRPr="004A1C66">
        <w:t>1.2.</w:t>
      </w:r>
      <w:r w:rsidR="0071790B">
        <w:t xml:space="preserve"> </w:t>
      </w:r>
      <w:r w:rsidRPr="004A1C66">
        <w:t>Reikalavimai Paslaugoms yra pateikiami sutarties priede Nr.1.</w:t>
      </w:r>
    </w:p>
    <w:p w14:paraId="0ACD313F" w14:textId="77777777" w:rsidR="004378EB" w:rsidRPr="00D17B88" w:rsidRDefault="005A4DF4" w:rsidP="00D17B88">
      <w:pPr>
        <w:pStyle w:val="Heading1"/>
      </w:pPr>
      <w:r w:rsidRPr="00D17B88">
        <w:t>2. ŠALIŲ ĮSIPAREIGOJIMAI</w:t>
      </w:r>
    </w:p>
    <w:p w14:paraId="7CE6FAE0" w14:textId="77777777" w:rsidR="004378EB" w:rsidRPr="004A1C66" w:rsidRDefault="005A4DF4" w:rsidP="000B4882">
      <w:pPr>
        <w:pStyle w:val="Sutartiespunktas"/>
      </w:pPr>
      <w:r w:rsidRPr="004A1C66">
        <w:rPr>
          <w:bCs/>
        </w:rPr>
        <w:t xml:space="preserve">2.1. </w:t>
      </w:r>
      <w:r w:rsidRPr="000B4882">
        <w:rPr>
          <w:bCs/>
          <w:u w:val="single"/>
        </w:rPr>
        <w:t>Tarnyba</w:t>
      </w:r>
      <w:r w:rsidRPr="000B4882">
        <w:rPr>
          <w:u w:val="single"/>
        </w:rPr>
        <w:t xml:space="preserve"> įsipareigoja:</w:t>
      </w:r>
    </w:p>
    <w:p w14:paraId="44335E08" w14:textId="77777777" w:rsidR="004378EB" w:rsidRPr="00675AB8" w:rsidRDefault="005A4DF4" w:rsidP="00675AB8">
      <w:pPr>
        <w:pStyle w:val="Sutartiespunktas"/>
      </w:pPr>
      <w:r w:rsidRPr="00675AB8">
        <w:t>2.1.1. Vykdytojui paprašius, pateikti informaciją reikalingą sutarties vykdymui;</w:t>
      </w:r>
    </w:p>
    <w:p w14:paraId="01AB4016" w14:textId="77777777" w:rsidR="004378EB" w:rsidRPr="00675AB8" w:rsidRDefault="000B4882" w:rsidP="00675AB8">
      <w:pPr>
        <w:pStyle w:val="Sutartiespunktas"/>
      </w:pPr>
      <w:r w:rsidRPr="00675AB8">
        <w:t>2.1.2. p</w:t>
      </w:r>
      <w:r w:rsidR="005A4DF4" w:rsidRPr="00675AB8">
        <w:t>riimti iš Vykdytojo šia Sutartimi numatytas ir laiku suteiktas bei teigiamai Tarnybos įvertintas Paslaugas, numatytas šios Sutarties 1 dalyje;</w:t>
      </w:r>
    </w:p>
    <w:p w14:paraId="21C6440A" w14:textId="77777777" w:rsidR="004378EB" w:rsidRPr="00675AB8" w:rsidRDefault="005A4DF4" w:rsidP="00675AB8">
      <w:pPr>
        <w:pStyle w:val="Sutartiespunktas"/>
      </w:pPr>
      <w:r w:rsidRPr="00675AB8">
        <w:t>2.1.3. pranešti Vykdytojui apie pastebėtus nukrypimus nuo šios Sutarties sąlygų arba kitokius trūkumus, kuriuos Vykdytojas privalo pašalinti savo lėšomis;</w:t>
      </w:r>
    </w:p>
    <w:p w14:paraId="30A74C6D" w14:textId="77777777" w:rsidR="004378EB" w:rsidRPr="004A1C66" w:rsidRDefault="005A4DF4">
      <w:pPr>
        <w:pStyle w:val="Standard"/>
        <w:tabs>
          <w:tab w:val="left" w:pos="720"/>
          <w:tab w:val="left" w:pos="900"/>
          <w:tab w:val="left" w:pos="1080"/>
        </w:tabs>
        <w:suppressAutoHyphens w:val="0"/>
        <w:ind w:firstLine="567"/>
        <w:jc w:val="both"/>
        <w:rPr>
          <w:lang w:val="lt-LT"/>
        </w:rPr>
      </w:pPr>
      <w:r w:rsidRPr="004A1C66">
        <w:rPr>
          <w:sz w:val="24"/>
          <w:szCs w:val="24"/>
          <w:lang w:val="lt-LT"/>
        </w:rPr>
        <w:t xml:space="preserve">2.2. </w:t>
      </w:r>
      <w:r w:rsidRPr="004A1C66">
        <w:rPr>
          <w:bCs/>
          <w:sz w:val="24"/>
          <w:szCs w:val="24"/>
          <w:u w:val="single"/>
          <w:lang w:val="lt-LT"/>
        </w:rPr>
        <w:t xml:space="preserve">Vykdytojas </w:t>
      </w:r>
      <w:r w:rsidRPr="004A1C66">
        <w:rPr>
          <w:sz w:val="24"/>
          <w:szCs w:val="24"/>
          <w:u w:val="single"/>
          <w:lang w:val="lt-LT"/>
        </w:rPr>
        <w:t>įsipareigoja</w:t>
      </w:r>
      <w:r w:rsidRPr="004A1C66">
        <w:rPr>
          <w:sz w:val="24"/>
          <w:szCs w:val="24"/>
          <w:lang w:val="lt-LT"/>
        </w:rPr>
        <w:t>:</w:t>
      </w:r>
    </w:p>
    <w:p w14:paraId="1D2BCD9D" w14:textId="7E253A15" w:rsidR="004378EB" w:rsidRPr="004A1C66" w:rsidRDefault="005A4DF4" w:rsidP="000B4882">
      <w:pPr>
        <w:pStyle w:val="Sutartiespunktas"/>
      </w:pPr>
      <w:r w:rsidRPr="004A1C66">
        <w:t>2.2.1.</w:t>
      </w:r>
      <w:r w:rsidRPr="004A1C66">
        <w:rPr>
          <w:i/>
        </w:rPr>
        <w:t xml:space="preserve"> </w:t>
      </w:r>
      <w:r w:rsidR="00214CA7">
        <w:t xml:space="preserve">iki 2023 m. </w:t>
      </w:r>
      <w:r w:rsidR="00C21BEE">
        <w:t xml:space="preserve">gruodžio 20 </w:t>
      </w:r>
      <w:r w:rsidR="00214CA7">
        <w:t xml:space="preserve"> d. </w:t>
      </w:r>
      <w:r w:rsidRPr="004A1C66">
        <w:t>kokybiškai ir sąžiningai suteikti Paslaugas, numatytas šios Sutarties 1 dalyje ir Sutarties priede Nr.1;</w:t>
      </w:r>
    </w:p>
    <w:p w14:paraId="347BB59C" w14:textId="77777777" w:rsidR="004378EB" w:rsidRPr="004A1C66" w:rsidRDefault="005A4DF4" w:rsidP="000B4882">
      <w:pPr>
        <w:pStyle w:val="Sutartiespunktas"/>
      </w:pPr>
      <w:r w:rsidRPr="004A1C66">
        <w:t>2.2.2. nedelsiant informuoti Tarnybą apie aplinkybes, galinčias neigiamai paveikti Sutarties vykdymą;</w:t>
      </w:r>
    </w:p>
    <w:p w14:paraId="08F2F6A5" w14:textId="77777777" w:rsidR="004378EB" w:rsidRPr="004A1C66" w:rsidRDefault="005A4DF4" w:rsidP="00FC0F34">
      <w:pPr>
        <w:pStyle w:val="Sutartiespunktas"/>
      </w:pPr>
      <w:r w:rsidRPr="004A1C66">
        <w:t xml:space="preserve">2.2.3. savo lėšomis </w:t>
      </w:r>
      <w:r w:rsidR="0071790B">
        <w:t>pašalinti trūkumus ar nukrypimus</w:t>
      </w:r>
      <w:r w:rsidRPr="004A1C66">
        <w:t xml:space="preserve"> nuo šios Sutarties sąlygų;</w:t>
      </w:r>
    </w:p>
    <w:p w14:paraId="6BECCAAA" w14:textId="77777777" w:rsidR="0071790B" w:rsidRDefault="005A4DF4" w:rsidP="00FC0F34">
      <w:pPr>
        <w:pStyle w:val="Sutartiespunktas"/>
      </w:pPr>
      <w:r w:rsidRPr="004A1C66">
        <w:t>2.2.4. Tarnybai paprašius suteikti visą išsamią informaciją apie Sutarties vykdymo eigą bei turimus rezultatus;</w:t>
      </w:r>
    </w:p>
    <w:p w14:paraId="7CEEAABC" w14:textId="6F8A3F6A" w:rsidR="004378EB" w:rsidRPr="004A1C66" w:rsidRDefault="005A4DF4" w:rsidP="000B4882">
      <w:pPr>
        <w:pStyle w:val="Sutartiespunktas"/>
      </w:pPr>
      <w:r w:rsidRPr="004A1C66">
        <w:t>2.2.</w:t>
      </w:r>
      <w:r w:rsidR="008A2B65">
        <w:t>5</w:t>
      </w:r>
      <w:r w:rsidRPr="004A1C66">
        <w:t>.</w:t>
      </w:r>
      <w:r w:rsidR="004C285A">
        <w:t xml:space="preserve"> </w:t>
      </w:r>
      <w:r w:rsidRPr="004A1C66">
        <w:t>sutartį vykdyti turėdamas teisę verstis atitinkama veikla;</w:t>
      </w:r>
    </w:p>
    <w:p w14:paraId="6B18E44E" w14:textId="43E4DAC1" w:rsidR="004378EB" w:rsidRDefault="005A4DF4" w:rsidP="000B4882">
      <w:pPr>
        <w:pStyle w:val="Sutartiespunktas"/>
      </w:pPr>
      <w:r w:rsidRPr="004A1C66">
        <w:t>2.2.</w:t>
      </w:r>
      <w:r w:rsidR="008A2B65">
        <w:t>6</w:t>
      </w:r>
      <w:r w:rsidRPr="004A1C66">
        <w:t>. įmanomomis priemonėmis saugoti Tarnybos informacijos, esančios įvairiuose informacijos nešėjuose slaptumą, jos nekopijuoti ir kitais būdais neplatinti;</w:t>
      </w:r>
    </w:p>
    <w:p w14:paraId="3096EE31" w14:textId="454683C9" w:rsidR="004F4E7E" w:rsidRDefault="005A4DF4" w:rsidP="000B4882">
      <w:pPr>
        <w:pStyle w:val="Sutartiespunktas"/>
      </w:pPr>
      <w:r w:rsidRPr="004A1C66">
        <w:t>2.2.</w:t>
      </w:r>
      <w:r w:rsidR="004C285A">
        <w:t>7</w:t>
      </w:r>
      <w:r w:rsidRPr="004A1C66">
        <w:t xml:space="preserve">. </w:t>
      </w:r>
      <w:r w:rsidR="004C285A" w:rsidRPr="00DA3C37">
        <w:rPr>
          <w:rFonts w:cs="Tahoma"/>
        </w:rPr>
        <w:t>laikytis saugaus darbo su Tarnybos informacinėmis sistemomis reikalavimų kaip nurodyta Tarnybos informacinių sistemų saugos nuostatuose, patvirtintuose Lietuvos geologijos tarnybos prie Aplinkos ministerijos 2017 m. rugsėjo 18 d. įsakymu „Dėl Lietuvos geologijos tarnybos prie Aplinkos ministerijos informacinių sistemų duomenų saugos nuostatų patvirtinimo ir saugos įgaliotinio bei administratoriaus skyrimo“;</w:t>
      </w:r>
    </w:p>
    <w:p w14:paraId="293C9249" w14:textId="09210E72" w:rsidR="004F4E7E" w:rsidRDefault="006F6DFB" w:rsidP="000B4882">
      <w:pPr>
        <w:pStyle w:val="Sutartiespunktas"/>
      </w:pPr>
      <w:r>
        <w:t>2.2.</w:t>
      </w:r>
      <w:r w:rsidR="004C285A">
        <w:t>8</w:t>
      </w:r>
      <w:r>
        <w:t xml:space="preserve">. </w:t>
      </w:r>
      <w:r w:rsidRPr="002578CC">
        <w:t>laikytis šių aplinkosaugos reikalavimų: atsisakyti nebūtino dokumentų kopijavimo ir spausdinimo, rengiama dokumentacija, Paslaugų priėmimo-perdavimo aktai Tarnybai turi būti pateikti tik elektroniniu formatu, o dokumentacija, kuri turi būti pasirašoma ir paslaugų priėmimo-perdavimo aktai turi būti pasirašyti elektroniniu parašu;</w:t>
      </w:r>
    </w:p>
    <w:p w14:paraId="13C4D51C" w14:textId="63E6AEEA" w:rsidR="006F6DFB" w:rsidRPr="004A1C66" w:rsidRDefault="006F6DFB" w:rsidP="000B4882">
      <w:pPr>
        <w:pStyle w:val="Sutartiespunktas"/>
      </w:pPr>
      <w:r>
        <w:t>2.2.</w:t>
      </w:r>
      <w:r w:rsidR="004C285A">
        <w:t>9</w:t>
      </w:r>
      <w:r>
        <w:t xml:space="preserve">. </w:t>
      </w:r>
      <w:r w:rsidRPr="002578CC">
        <w:t>esant būtinybei spausdinti, naudojamas perdirbtas popierius, kuris atitinka žaliojo pirkimo reikalavimus, patvirtintus Lietuvos Respublikos aplinkos ministro 2011 m. birželio 28 d. įsakyme Nr.D1-508 “Dėl produktų, kurių viešiesiems pirkimams taikytini aplinkos apsaugos kriterijai, sąrašo, Aplinkos apsaugos kriterijų ir Aplinkos apsaugos kriterijų, kuriuos perkančiosios organizacijos turi taikyti pirkdamos prekes, paslaugas ir darbus, taikymo tvarkos aprašo patvirtinimo”</w:t>
      </w:r>
      <w:r>
        <w:t>;</w:t>
      </w:r>
    </w:p>
    <w:p w14:paraId="01305DCE" w14:textId="2AA0A297" w:rsidR="004378EB" w:rsidRPr="004A1C66" w:rsidRDefault="005A4DF4" w:rsidP="000B4882">
      <w:pPr>
        <w:pStyle w:val="Sutartiespunktas"/>
      </w:pPr>
      <w:r w:rsidRPr="004A1C66">
        <w:t>2.2.</w:t>
      </w:r>
      <w:r w:rsidR="006F6DFB">
        <w:t>1</w:t>
      </w:r>
      <w:r w:rsidR="004C285A">
        <w:t>0</w:t>
      </w:r>
      <w:r w:rsidRPr="004A1C66">
        <w:t>. vykdyti kitus sutartinius įsipareigojimus, numatytus Sutartyje ar kylančius iš šios Sutarties vykdymo.</w:t>
      </w:r>
    </w:p>
    <w:p w14:paraId="378B5804" w14:textId="77777777" w:rsidR="004378EB" w:rsidRPr="004A1C66" w:rsidRDefault="005A4DF4" w:rsidP="00440616">
      <w:pPr>
        <w:pStyle w:val="Sutartiespunktas"/>
      </w:pPr>
      <w:r w:rsidRPr="004A1C66">
        <w:lastRenderedPageBreak/>
        <w:t>2.3. Šalys susitaria, kad Vykdytojas, vykdydamas Sutartį, nėra laikomas asmens duomenų tvarkytoju.</w:t>
      </w:r>
    </w:p>
    <w:p w14:paraId="77BC636C" w14:textId="77777777" w:rsidR="004378EB" w:rsidRPr="004A1C66" w:rsidRDefault="005A4DF4" w:rsidP="00440616">
      <w:pPr>
        <w:pStyle w:val="Sutartiespunktas"/>
      </w:pPr>
      <w:r w:rsidRPr="004A1C66">
        <w:t>2.</w:t>
      </w:r>
      <w:r w:rsidR="00440616">
        <w:t xml:space="preserve">4. </w:t>
      </w:r>
      <w:r w:rsidRPr="004A1C66">
        <w:t>Vykdytojui vykdant Sutartį nebus teikiama prieiga prie gamybinėje aplinkoje Tarnybos tvarkomų asmens duomenų:</w:t>
      </w:r>
    </w:p>
    <w:p w14:paraId="113F26F7" w14:textId="77777777" w:rsidR="004378EB" w:rsidRPr="004A1C66" w:rsidRDefault="005A4DF4" w:rsidP="00440616">
      <w:pPr>
        <w:pStyle w:val="Sutartiespunktas"/>
      </w:pPr>
      <w:r w:rsidRPr="004A1C66">
        <w:t xml:space="preserve">2.4.1. Vykdytojui nebus suteikta prieiga prie </w:t>
      </w:r>
      <w:bookmarkStart w:id="0" w:name="Bookmark"/>
      <w:bookmarkEnd w:id="0"/>
      <w:r w:rsidRPr="004A1C66">
        <w:t>Elektroninių paslaugų modulio gamybinės aplinkos serverių;</w:t>
      </w:r>
    </w:p>
    <w:p w14:paraId="3EC6879B" w14:textId="77777777" w:rsidR="004378EB" w:rsidRPr="004A1C66" w:rsidRDefault="005A4DF4" w:rsidP="00440616">
      <w:pPr>
        <w:pStyle w:val="Sutartiespunktas"/>
      </w:pPr>
      <w:r w:rsidRPr="004A1C66">
        <w:t>2.4.2. Vykdytojui nebus suteikta prieiga prie Elektroninių paslaugų modulio duomenų bazėse saugomų asmens duomenų (atitinkamų lentelių ir duomenų vaizdų);</w:t>
      </w:r>
    </w:p>
    <w:p w14:paraId="614D0FC9" w14:textId="77777777" w:rsidR="004378EB" w:rsidRPr="004A1C66" w:rsidRDefault="005A4DF4" w:rsidP="00440616">
      <w:pPr>
        <w:pStyle w:val="Sutartiespunktas"/>
      </w:pPr>
      <w:r w:rsidRPr="004A1C66">
        <w:t>2.4.3. Vykdytojas reikalingus Elektroninių paslaugų modulio</w:t>
      </w:r>
      <w:r w:rsidR="00B520EE">
        <w:t xml:space="preserve"> </w:t>
      </w:r>
      <w:r w:rsidRPr="004A1C66">
        <w:t>pakeitimus atliks Elektroninių paslaugų modulio testinėje aplinkoje (kurioje visi asmens duomenys bus nuasmeninti) ir paruoš Elektroninių paslaugų modulio pakeitimų diegimo paketus, kuriuos į gamybinę aplinką sudiegs Tarnybos atstovai.</w:t>
      </w:r>
    </w:p>
    <w:p w14:paraId="646380FD" w14:textId="77777777" w:rsidR="004378EB" w:rsidRPr="004A1C66" w:rsidRDefault="005A4DF4" w:rsidP="00440616">
      <w:pPr>
        <w:pStyle w:val="Sutartiespunktas"/>
      </w:pPr>
      <w:r w:rsidRPr="004A1C66">
        <w:t>2.5. Vykdytojas nebus laikomas atsakingu pagal Sutartį, jei Tarnyba nebus įgyvendinusi būtinų organizacinių ir techninių priemonių, užtikrinančių duomenų apsaugą, t.</w:t>
      </w:r>
      <w:r w:rsidR="001F06AE">
        <w:t xml:space="preserve"> </w:t>
      </w:r>
      <w:r w:rsidRPr="004A1C66">
        <w:t>y. priemonių, apsaugančių nuo duomenų praradimo, sunaikinimo, neteisėto atskleidimo, sugadinimo ar kitokio pažeidimo ar bus įgyvendinusi nepakankamai ir tai sąlygos duomenų subjektų teisių pažeidimą ar atitinkamų institucijų baudas</w:t>
      </w:r>
      <w:r w:rsidR="00FC0F34">
        <w:t>.</w:t>
      </w:r>
    </w:p>
    <w:p w14:paraId="5858441F" w14:textId="77777777" w:rsidR="004378EB" w:rsidRPr="004A1C66" w:rsidRDefault="005A4DF4" w:rsidP="00440616">
      <w:pPr>
        <w:pStyle w:val="Sutartiespunktas"/>
      </w:pPr>
      <w:r w:rsidRPr="004A1C66">
        <w:t>2.6. Tarnyba ir Vykdytojas paskiria atsakingus asmenis, kurie stebi, kontroliuoja ir prižiūri Sutarties vykdymą. Atsakingas asmuo nėra įgaliotas atlikti kokių nors Sutarties pakeitimų. Jeigu atsakingas asmuo pakeičiamas, kita Šalis nedelsiant informuojama apie tai raštu.</w:t>
      </w:r>
    </w:p>
    <w:p w14:paraId="4D3A4DC6" w14:textId="77777777" w:rsidR="004378EB" w:rsidRPr="004A1C66" w:rsidRDefault="005A4DF4" w:rsidP="00D17B88">
      <w:pPr>
        <w:pStyle w:val="Heading1"/>
      </w:pPr>
      <w:r w:rsidRPr="004A1C66">
        <w:t>3. ATSISKAITYMO TVARKA IR SĄLYGOS</w:t>
      </w:r>
    </w:p>
    <w:p w14:paraId="6C921F5D" w14:textId="64839186" w:rsidR="004378EB" w:rsidRPr="004A1C66" w:rsidRDefault="005A4DF4" w:rsidP="00440616">
      <w:pPr>
        <w:pStyle w:val="Sutartiespunktas"/>
      </w:pPr>
      <w:r w:rsidRPr="004A1C66">
        <w:t>3.</w:t>
      </w:r>
      <w:r w:rsidR="004C285A">
        <w:t>1</w:t>
      </w:r>
      <w:r w:rsidRPr="004A1C66">
        <w:t xml:space="preserve">. Tarnyba turi sumokėti Vykdytojui už suteiktas Paslaugas </w:t>
      </w:r>
      <w:r w:rsidR="004C285A" w:rsidRPr="00673C7B">
        <w:rPr>
          <w:b/>
          <w:bCs/>
        </w:rPr>
        <w:t>18053,20</w:t>
      </w:r>
      <w:r w:rsidRPr="004A1C66">
        <w:t xml:space="preserve"> eurų</w:t>
      </w:r>
      <w:r w:rsidR="004C285A">
        <w:t xml:space="preserve"> (aštuoniolika tūkstančių</w:t>
      </w:r>
      <w:r w:rsidR="00544B71">
        <w:t xml:space="preserve"> penkiasdešimt trys </w:t>
      </w:r>
      <w:r w:rsidR="00673C7B">
        <w:t>Eur</w:t>
      </w:r>
      <w:r w:rsidR="00544B71">
        <w:t>, 20 ct.)</w:t>
      </w:r>
      <w:r w:rsidRPr="004A1C66">
        <w:t>. Į Paslaugų kain</w:t>
      </w:r>
      <w:r w:rsidR="004C285A">
        <w:t>ą</w:t>
      </w:r>
      <w:r w:rsidRPr="004A1C66">
        <w:t xml:space="preserve"> įskaičiuoti visi mokesčiai ir visos Vykdytojo išlaidos, tame tarpe ir pridėtinės vertės mokestis, kuris sudaro </w:t>
      </w:r>
      <w:r w:rsidR="004C285A">
        <w:t>3133,20</w:t>
      </w:r>
      <w:r w:rsidR="007371D5">
        <w:t xml:space="preserve"> </w:t>
      </w:r>
      <w:r w:rsidRPr="004A1C66">
        <w:t>eurų.</w:t>
      </w:r>
    </w:p>
    <w:p w14:paraId="3CCA134B" w14:textId="2BCD09CB" w:rsidR="004378EB" w:rsidRPr="00544B71" w:rsidRDefault="005A4DF4" w:rsidP="00544B71">
      <w:pPr>
        <w:widowControl/>
        <w:suppressAutoHyphens w:val="0"/>
        <w:spacing w:line="240" w:lineRule="atLeast"/>
        <w:ind w:firstLine="567"/>
        <w:jc w:val="both"/>
        <w:rPr>
          <w:sz w:val="24"/>
          <w:szCs w:val="24"/>
        </w:rPr>
      </w:pPr>
      <w:bookmarkStart w:id="1" w:name="Bookmark2"/>
      <w:bookmarkEnd w:id="1"/>
      <w:r w:rsidRPr="00544B71">
        <w:rPr>
          <w:sz w:val="24"/>
          <w:szCs w:val="24"/>
        </w:rPr>
        <w:t>3.</w:t>
      </w:r>
      <w:r w:rsidR="00544B71">
        <w:rPr>
          <w:sz w:val="24"/>
          <w:szCs w:val="24"/>
        </w:rPr>
        <w:t>2</w:t>
      </w:r>
      <w:r w:rsidRPr="00544B71">
        <w:rPr>
          <w:sz w:val="24"/>
          <w:szCs w:val="24"/>
        </w:rPr>
        <w:t xml:space="preserve">. </w:t>
      </w:r>
      <w:r w:rsidR="00544B71" w:rsidRPr="00544B71">
        <w:rPr>
          <w:bCs/>
          <w:sz w:val="24"/>
          <w:szCs w:val="24"/>
        </w:rPr>
        <w:t xml:space="preserve">Už tinkamai ir kokybiškai atliktas Paslaugas pagal sutartį bus atsiskaitoma </w:t>
      </w:r>
      <w:r w:rsidR="00544B71" w:rsidRPr="00544B71">
        <w:rPr>
          <w:sz w:val="24"/>
          <w:szCs w:val="24"/>
        </w:rPr>
        <w:t>pasirašius priėmimo-perdavimo aktą.</w:t>
      </w:r>
      <w:r w:rsidR="00544B71" w:rsidRPr="00544B71">
        <w:rPr>
          <w:bCs/>
          <w:sz w:val="24"/>
          <w:szCs w:val="24"/>
        </w:rPr>
        <w:t xml:space="preserve"> </w:t>
      </w:r>
      <w:r w:rsidR="00544B71" w:rsidRPr="00544B71">
        <w:rPr>
          <w:sz w:val="24"/>
          <w:szCs w:val="24"/>
        </w:rPr>
        <w:t xml:space="preserve">Tarnyba privalo pasirašyti priėmimo-perdavimo aktą per 5 (penkias) darbo dienas nuo jo pateikimo dienos, arba per tą patį terminą nurodyti paslaugų trūkumus. Jei per 5 (penkias) darbo dienas Tarnyba nepasirašo priėmimo-perdavimo akto arba per tą patį terminą nenurodo Paslaugos trūkumų, laikoma, kad priėmimo-perdavimo aktas yra pasirašytas. Paslaugos trūkumams ištaisyti, Tarnyba privalo suteikti </w:t>
      </w:r>
      <w:r w:rsidR="00544B71">
        <w:rPr>
          <w:sz w:val="24"/>
          <w:szCs w:val="24"/>
        </w:rPr>
        <w:t>Vykdytojui</w:t>
      </w:r>
      <w:r w:rsidR="00544B71" w:rsidRPr="00544B71">
        <w:rPr>
          <w:sz w:val="24"/>
          <w:szCs w:val="24"/>
        </w:rPr>
        <w:t xml:space="preserve"> protingą terminą.</w:t>
      </w:r>
      <w:r w:rsidR="00544B71" w:rsidRPr="00544B71">
        <w:rPr>
          <w:rFonts w:ascii="Arial" w:hAnsi="Arial"/>
          <w:sz w:val="24"/>
          <w:szCs w:val="24"/>
        </w:rPr>
        <w:t xml:space="preserve"> </w:t>
      </w:r>
      <w:r w:rsidR="00544B71" w:rsidRPr="00544B71">
        <w:rPr>
          <w:sz w:val="24"/>
          <w:szCs w:val="24"/>
        </w:rPr>
        <w:t>Sąskaita faktūra turi būti pateikta ne vėliau kaip per 3 dienas nuo priėmimo-perdavimo akto pasirašymo dienos per „</w:t>
      </w:r>
      <w:proofErr w:type="spellStart"/>
      <w:r w:rsidR="00544B71" w:rsidRPr="00544B71">
        <w:rPr>
          <w:sz w:val="24"/>
          <w:szCs w:val="24"/>
        </w:rPr>
        <w:t>E.sąskaita</w:t>
      </w:r>
      <w:proofErr w:type="spellEnd"/>
      <w:r w:rsidR="00544B71" w:rsidRPr="00544B71">
        <w:rPr>
          <w:sz w:val="24"/>
          <w:szCs w:val="24"/>
        </w:rPr>
        <w:t xml:space="preserve">“ informacinę sistemą. Tarnyba </w:t>
      </w:r>
      <w:r w:rsidR="00544B71">
        <w:rPr>
          <w:sz w:val="24"/>
          <w:szCs w:val="24"/>
        </w:rPr>
        <w:t>Vykdytojui</w:t>
      </w:r>
      <w:r w:rsidR="00544B71" w:rsidRPr="00544B71">
        <w:rPr>
          <w:sz w:val="24"/>
          <w:szCs w:val="24"/>
        </w:rPr>
        <w:t xml:space="preserve"> pinigus perveda per banką ne vėliau kaip per 30 dienų nuo sąskaitos-faktūros gavimo dienos</w:t>
      </w:r>
      <w:r w:rsidR="00544B71">
        <w:rPr>
          <w:sz w:val="24"/>
          <w:szCs w:val="24"/>
        </w:rPr>
        <w:t>.</w:t>
      </w:r>
    </w:p>
    <w:p w14:paraId="2F52FC4A" w14:textId="39AA10A9" w:rsidR="004378EB" w:rsidRPr="004A1C66" w:rsidRDefault="005A4DF4" w:rsidP="00440616">
      <w:pPr>
        <w:pStyle w:val="Sutartiespunktas"/>
      </w:pPr>
      <w:r w:rsidRPr="004A1C66">
        <w:t>3.</w:t>
      </w:r>
      <w:r w:rsidR="00544B71">
        <w:t>3</w:t>
      </w:r>
      <w:r w:rsidRPr="004A1C66">
        <w:t xml:space="preserve">. </w:t>
      </w:r>
      <w:bookmarkStart w:id="2" w:name="Bookmark3"/>
      <w:bookmarkEnd w:id="2"/>
      <w:r w:rsidRPr="004A1C66">
        <w:t>Sutarties kaina sutarties galiojimo metu peržiūrima pasikeitus PVM. Peržiūrėta kaina įsigalioja nuo teisės aktų, kuriais pakeičiamas PVM, įsigaliojimo dienos. Kainos peržiūrėjimas įforminamas pasirašant šalių susitarimą, kuris yra neatsiejama Sutarties dalis.</w:t>
      </w:r>
    </w:p>
    <w:p w14:paraId="1DA566C5" w14:textId="77777777" w:rsidR="004378EB" w:rsidRPr="004A1C66" w:rsidRDefault="0049558F" w:rsidP="00D17B88">
      <w:pPr>
        <w:pStyle w:val="Heading1"/>
      </w:pPr>
      <w:r w:rsidRPr="004A1C66">
        <w:t>4. NETESYBOS IR NUOSTOLIAI</w:t>
      </w:r>
    </w:p>
    <w:p w14:paraId="1F27119F" w14:textId="5926CDCC" w:rsidR="004378EB" w:rsidRPr="00900CCA" w:rsidRDefault="009A2A8E" w:rsidP="00900CCA">
      <w:pPr>
        <w:autoSpaceDE w:val="0"/>
        <w:spacing w:line="260" w:lineRule="atLeast"/>
        <w:ind w:left="23" w:right="23" w:firstLine="675"/>
        <w:jc w:val="both"/>
        <w:rPr>
          <w:rFonts w:cs="Tahoma"/>
          <w:sz w:val="24"/>
          <w:szCs w:val="24"/>
        </w:rPr>
      </w:pPr>
      <w:bookmarkStart w:id="3" w:name="Bookmark4"/>
      <w:bookmarkEnd w:id="3"/>
      <w:r w:rsidRPr="00900CCA">
        <w:rPr>
          <w:sz w:val="24"/>
          <w:szCs w:val="24"/>
        </w:rPr>
        <w:t>4.</w:t>
      </w:r>
      <w:r w:rsidR="00900CCA">
        <w:rPr>
          <w:sz w:val="24"/>
          <w:szCs w:val="24"/>
        </w:rPr>
        <w:t>1</w:t>
      </w:r>
      <w:r w:rsidRPr="00900CCA">
        <w:rPr>
          <w:sz w:val="24"/>
          <w:szCs w:val="24"/>
        </w:rPr>
        <w:t xml:space="preserve">. </w:t>
      </w:r>
      <w:r w:rsidR="00900CCA" w:rsidRPr="00900CCA">
        <w:rPr>
          <w:rFonts w:cs="Tahoma"/>
          <w:bCs/>
          <w:sz w:val="24"/>
          <w:szCs w:val="24"/>
        </w:rPr>
        <w:t xml:space="preserve">Šalis, neįvykdžiusi Sutartinių įsipareigojimų arba įvykdžiusi juos netinkamai, privalo atlyginti kitai šaliai jos patirtus nuostolius ir sumokėti 0,02% dydžio delspinigius (ne didesnius nei maksimali suma 5% nuo Sutarties vertės) </w:t>
      </w:r>
      <w:r w:rsidR="00900CCA" w:rsidRPr="00900CCA">
        <w:rPr>
          <w:rFonts w:cs="Tahoma"/>
          <w:sz w:val="24"/>
          <w:szCs w:val="24"/>
        </w:rPr>
        <w:t>nuo nesumokėtos sumos arba</w:t>
      </w:r>
      <w:r w:rsidR="00900CCA" w:rsidRPr="00900CCA">
        <w:rPr>
          <w:rFonts w:cs="Tahoma"/>
          <w:bCs/>
          <w:sz w:val="24"/>
          <w:szCs w:val="24"/>
        </w:rPr>
        <w:t xml:space="preserve"> neįvykdytų įsipareigojimų, už kiekvieną</w:t>
      </w:r>
      <w:r w:rsidR="00900CCA" w:rsidRPr="00900CCA">
        <w:rPr>
          <w:rFonts w:cs="Tahoma"/>
          <w:sz w:val="24"/>
          <w:szCs w:val="24"/>
        </w:rPr>
        <w:t xml:space="preserve"> uždelstą atsiskaitymo ar įsipareigojimų neįvykdymo </w:t>
      </w:r>
      <w:r w:rsidR="00900CCA" w:rsidRPr="00900CCA">
        <w:rPr>
          <w:rFonts w:cs="Tahoma"/>
          <w:bCs/>
          <w:sz w:val="24"/>
          <w:szCs w:val="24"/>
        </w:rPr>
        <w:t>dieną</w:t>
      </w:r>
      <w:r w:rsidR="00900CCA" w:rsidRPr="00900CCA">
        <w:rPr>
          <w:rFonts w:cs="Tahoma"/>
          <w:sz w:val="24"/>
          <w:szCs w:val="24"/>
        </w:rPr>
        <w:t xml:space="preserve">. </w:t>
      </w:r>
      <w:r w:rsidR="00900CCA">
        <w:rPr>
          <w:rFonts w:cs="Tahoma"/>
          <w:sz w:val="24"/>
          <w:szCs w:val="24"/>
        </w:rPr>
        <w:t>Vykdytojo</w:t>
      </w:r>
      <w:r w:rsidR="00900CCA" w:rsidRPr="00900CCA">
        <w:rPr>
          <w:rFonts w:cs="Tahoma"/>
          <w:sz w:val="24"/>
          <w:szCs w:val="24"/>
        </w:rPr>
        <w:t xml:space="preserve"> atsakomybė prieš Tarnybą yra ribojama ne didesne nei 100 procentų Tarnybos mokėtina suma </w:t>
      </w:r>
      <w:r w:rsidR="00900CCA">
        <w:rPr>
          <w:rFonts w:cs="Tahoma"/>
          <w:sz w:val="24"/>
          <w:szCs w:val="24"/>
        </w:rPr>
        <w:t>Vykdytojui</w:t>
      </w:r>
      <w:r w:rsidR="00900CCA" w:rsidRPr="00900CCA">
        <w:rPr>
          <w:rFonts w:cs="Tahoma"/>
          <w:sz w:val="24"/>
          <w:szCs w:val="24"/>
        </w:rPr>
        <w:t xml:space="preserve"> pagal Sutartį, išskyrus atvejus, kai atsakomybės ribojimo neleidžia teisės aktai. Nė viena šalis neatsako už kitos šalies patirtus netiesioginius nuostolius;</w:t>
      </w:r>
    </w:p>
    <w:p w14:paraId="38DBB4B0" w14:textId="45F65003" w:rsidR="004378EB" w:rsidRPr="004A1C66" w:rsidRDefault="005A4DF4" w:rsidP="0049558F">
      <w:pPr>
        <w:pStyle w:val="Sutartiespunktas"/>
      </w:pPr>
      <w:r w:rsidRPr="004A1C66">
        <w:t>4.</w:t>
      </w:r>
      <w:r w:rsidR="00900CCA">
        <w:t>2</w:t>
      </w:r>
      <w:r w:rsidRPr="004A1C66">
        <w:t>. Delspinigių sumokėjimas neatleidžia Sutarties šalių nuo įsipareigojimų pagal šią Sutartį vykdymo.</w:t>
      </w:r>
    </w:p>
    <w:p w14:paraId="5FAF990E" w14:textId="60DB9B75" w:rsidR="004378EB" w:rsidRPr="004A1C66" w:rsidRDefault="005A4DF4" w:rsidP="0049558F">
      <w:pPr>
        <w:pStyle w:val="Sutartiespunktas"/>
      </w:pPr>
      <w:r w:rsidRPr="004A1C66">
        <w:t>4.</w:t>
      </w:r>
      <w:r w:rsidR="00900CCA">
        <w:t>3</w:t>
      </w:r>
      <w:r w:rsidRPr="004A1C66">
        <w:t>. Konkretų nuostolių dydį paskaičiuoja nuostolius patyrusi šios Sutarties šalis. Nukentėjusios šalies patirtų nuostolių paskaičiavimas privalo būti pagrįstas.</w:t>
      </w:r>
    </w:p>
    <w:p w14:paraId="6E8F951C" w14:textId="77777777" w:rsidR="004378EB" w:rsidRPr="004A1C66" w:rsidRDefault="005A4DF4" w:rsidP="00D17B88">
      <w:pPr>
        <w:pStyle w:val="Heading1"/>
      </w:pPr>
      <w:r w:rsidRPr="004A1C66">
        <w:t>5. NENUGALIMOS JĖGOS APLINKYBĖS (FORCE MAJEURE)</w:t>
      </w:r>
    </w:p>
    <w:p w14:paraId="15584A03" w14:textId="77777777" w:rsidR="004378EB" w:rsidRPr="004A1C66" w:rsidRDefault="005A4DF4" w:rsidP="00A94E19">
      <w:pPr>
        <w:pStyle w:val="Sutartiespunktas"/>
      </w:pPr>
      <w:r w:rsidRPr="004A1C66">
        <w:rPr>
          <w:bCs/>
        </w:rPr>
        <w:t>5.1.</w:t>
      </w:r>
      <w:r w:rsidRPr="004A1C66">
        <w:rPr>
          <w:b/>
          <w:bCs/>
        </w:rPr>
        <w:t xml:space="preserve"> </w:t>
      </w:r>
      <w:r w:rsidRPr="004A1C66">
        <w:t xml:space="preserve">Nė viena iš šios Sutarties šalių neatsako už visišką ar dalinį prisiimtų įsipareigojimų pagal šią Sutartį neįvykdymą, jeigu ji įrodo, kad įsipareigojimų neįvykdė ar netinkamai juos įvykdė dėl nenugalimos jėgos aplinkybių </w:t>
      </w:r>
      <w:r w:rsidRPr="004A1C66">
        <w:rPr>
          <w:iCs/>
        </w:rPr>
        <w:t>(Force Majeure).</w:t>
      </w:r>
      <w:r w:rsidRPr="004A1C66">
        <w:rPr>
          <w:b/>
          <w:bCs/>
        </w:rPr>
        <w:tab/>
      </w:r>
    </w:p>
    <w:p w14:paraId="771C0BDC" w14:textId="77777777" w:rsidR="004378EB" w:rsidRPr="004A1C66" w:rsidRDefault="005A4DF4" w:rsidP="00A94E19">
      <w:pPr>
        <w:pStyle w:val="Sutartiespunktas"/>
      </w:pPr>
      <w:r w:rsidRPr="004A1C66">
        <w:rPr>
          <w:bCs/>
        </w:rPr>
        <w:lastRenderedPageBreak/>
        <w:t>5.2.</w:t>
      </w:r>
      <w:r w:rsidRPr="004A1C66">
        <w:rPr>
          <w:b/>
          <w:bCs/>
        </w:rPr>
        <w:t xml:space="preserve"> </w:t>
      </w:r>
      <w:r w:rsidRPr="004A1C66">
        <w:t>Šalis, kuri dėl nenugalimos jėgos aplinkybių negali įvykdyti savo įsipareigojimų pagal šią Sutartį, privalo nedelsdama, ne vėliau kaip per 5 darbo dienas nuo aplinkybių atsiradimo ar paaiškėjimo, raštu informuoti apie tai kitą šalį. Jeigu nenugalimos jėgos aplinkybės užsitęsia ilgiau nei 3 mėnesius, kiekviena šalis gali vienašališkai nutraukti šią Sutartį, nesilaikydama šioje Sutartyje nurodyto termino, įspėjusi apie tai kitą šalį.</w:t>
      </w:r>
    </w:p>
    <w:p w14:paraId="09FFEEA9" w14:textId="77777777" w:rsidR="004378EB" w:rsidRPr="004A1C66" w:rsidRDefault="005A4DF4" w:rsidP="00A94E19">
      <w:pPr>
        <w:pStyle w:val="Sutartiespunktas"/>
      </w:pPr>
      <w:r w:rsidRPr="004A1C66">
        <w:rPr>
          <w:bCs/>
        </w:rPr>
        <w:t>5.3.</w:t>
      </w:r>
      <w:r w:rsidRPr="004A1C66">
        <w:rPr>
          <w:b/>
          <w:bCs/>
        </w:rPr>
        <w:t xml:space="preserve"> </w:t>
      </w:r>
      <w:r w:rsidRPr="004A1C66">
        <w:rPr>
          <w:spacing w:val="-2"/>
        </w:rPr>
        <w:t xml:space="preserve">Nenugalimos jėgos </w:t>
      </w:r>
      <w:r w:rsidRPr="004A1C66">
        <w:rPr>
          <w:iCs/>
          <w:spacing w:val="-2"/>
        </w:rPr>
        <w:t xml:space="preserve">(Force Majeure) </w:t>
      </w:r>
      <w:r w:rsidRPr="004A1C66">
        <w:rPr>
          <w:spacing w:val="-2"/>
        </w:rPr>
        <w:t xml:space="preserve">aplinkybės suprantamos taip, kaip jos apibrėžtos Lietuvos Respublikos civilinio kodekso 6.212 straipsnyje. Dėl atleidimo nuo atsakomybės esant nenugalimos jėgos aplinkybėms šalys vadovaujasi Atleidimo nuo atsakomybės esant nenugalimos jėgos </w:t>
      </w:r>
      <w:r w:rsidRPr="004A1C66">
        <w:rPr>
          <w:iCs/>
          <w:spacing w:val="-2"/>
        </w:rPr>
        <w:t>(Force Majeure)</w:t>
      </w:r>
      <w:r w:rsidRPr="004A1C66">
        <w:rPr>
          <w:spacing w:val="-2"/>
        </w:rPr>
        <w:t xml:space="preserve"> aplinkybėms taisyklėmis, patvirtintomis Lietuvos Respublikos Vyriausybės 1996 m. liepos 15 d. nutarimu Nr. 840.</w:t>
      </w:r>
    </w:p>
    <w:p w14:paraId="3A738710" w14:textId="77777777" w:rsidR="004378EB" w:rsidRPr="004A1C66" w:rsidRDefault="005A4DF4" w:rsidP="00D17B88">
      <w:pPr>
        <w:pStyle w:val="Heading1"/>
      </w:pPr>
      <w:r w:rsidRPr="004A1C66">
        <w:t>6. SUTARTIES GALIOJIMO TERMINAS IR JOS NUTRAUKIMAS</w:t>
      </w:r>
    </w:p>
    <w:p w14:paraId="7D113718" w14:textId="3CFA8E12" w:rsidR="004F4E7E" w:rsidRDefault="005A4DF4" w:rsidP="00EE304A">
      <w:pPr>
        <w:tabs>
          <w:tab w:val="left" w:pos="567"/>
        </w:tabs>
        <w:ind w:firstLine="567"/>
        <w:jc w:val="both"/>
        <w:rPr>
          <w:color w:val="000000"/>
          <w:sz w:val="24"/>
          <w:szCs w:val="24"/>
          <w:shd w:val="clear" w:color="auto" w:fill="FFFFFF"/>
        </w:rPr>
      </w:pPr>
      <w:r w:rsidRPr="00644559">
        <w:rPr>
          <w:sz w:val="24"/>
          <w:szCs w:val="24"/>
        </w:rPr>
        <w:t xml:space="preserve">6.1. Sutartis įsigalioja </w:t>
      </w:r>
      <w:r w:rsidR="00900CCA">
        <w:rPr>
          <w:sz w:val="24"/>
          <w:szCs w:val="24"/>
        </w:rPr>
        <w:t>nuo pasirašymo dienos</w:t>
      </w:r>
      <w:r w:rsidRPr="00644559">
        <w:rPr>
          <w:sz w:val="24"/>
          <w:szCs w:val="24"/>
        </w:rPr>
        <w:t xml:space="preserve"> ir galioja </w:t>
      </w:r>
      <w:r w:rsidR="00900CCA">
        <w:rPr>
          <w:sz w:val="24"/>
          <w:szCs w:val="24"/>
        </w:rPr>
        <w:t>iki 2024 m. sausio 30 d.</w:t>
      </w:r>
    </w:p>
    <w:p w14:paraId="5CF11E6F" w14:textId="6538918F" w:rsidR="00900CCA" w:rsidRPr="00900CCA" w:rsidRDefault="005A4DF4" w:rsidP="00900CCA">
      <w:pPr>
        <w:tabs>
          <w:tab w:val="left" w:pos="993"/>
        </w:tabs>
        <w:ind w:firstLine="567"/>
        <w:jc w:val="both"/>
        <w:rPr>
          <w:rFonts w:cs="Tahoma"/>
          <w:sz w:val="24"/>
          <w:szCs w:val="24"/>
        </w:rPr>
      </w:pPr>
      <w:r w:rsidRPr="00900CCA">
        <w:rPr>
          <w:sz w:val="24"/>
          <w:szCs w:val="24"/>
        </w:rPr>
        <w:t xml:space="preserve">6.2. </w:t>
      </w:r>
      <w:bookmarkStart w:id="4" w:name="_Hlk125463191"/>
      <w:r w:rsidR="00900CCA" w:rsidRPr="00900CCA">
        <w:rPr>
          <w:rFonts w:cs="Tahoma"/>
          <w:sz w:val="24"/>
          <w:szCs w:val="24"/>
        </w:rPr>
        <w:t>Šalis gali nutraukti sutartį, jeigu kita šalis sutarties neįvykdo ar netinkamai įvykdo ir tai yra esminis sutarties pažeidimas (pagal Lietuvos Respublikos civilinio kodekso 6.217 straipsnį) apie tai įspėjusi prieš 14 d.</w:t>
      </w:r>
    </w:p>
    <w:p w14:paraId="292963E3" w14:textId="7B8DF94C" w:rsidR="00900CCA" w:rsidRPr="00900CCA" w:rsidRDefault="00900CCA" w:rsidP="00900CCA">
      <w:pPr>
        <w:tabs>
          <w:tab w:val="left" w:pos="993"/>
        </w:tabs>
        <w:ind w:firstLine="567"/>
        <w:jc w:val="both"/>
        <w:rPr>
          <w:rFonts w:cs="Tahoma"/>
          <w:sz w:val="24"/>
          <w:szCs w:val="24"/>
        </w:rPr>
      </w:pPr>
      <w:r>
        <w:rPr>
          <w:rFonts w:cs="Tahoma"/>
          <w:sz w:val="24"/>
          <w:szCs w:val="24"/>
        </w:rPr>
        <w:t>6.3</w:t>
      </w:r>
      <w:r w:rsidRPr="00900CCA">
        <w:rPr>
          <w:rFonts w:cs="Tahoma"/>
          <w:sz w:val="24"/>
          <w:szCs w:val="24"/>
        </w:rPr>
        <w:t>. Sutartis gali būti nutraukta Šalių susitarimu</w:t>
      </w:r>
      <w:r w:rsidR="00F82CC6">
        <w:rPr>
          <w:rFonts w:cs="Tahoma"/>
          <w:sz w:val="24"/>
          <w:szCs w:val="24"/>
        </w:rPr>
        <w:t>.</w:t>
      </w:r>
    </w:p>
    <w:p w14:paraId="33E9D3F5" w14:textId="488CA990" w:rsidR="00900CCA" w:rsidRPr="00900CCA" w:rsidRDefault="00900CCA" w:rsidP="00900CCA">
      <w:pPr>
        <w:tabs>
          <w:tab w:val="left" w:pos="993"/>
        </w:tabs>
        <w:ind w:firstLine="567"/>
        <w:jc w:val="both"/>
        <w:rPr>
          <w:rFonts w:cs="Tahoma"/>
          <w:sz w:val="24"/>
          <w:szCs w:val="24"/>
        </w:rPr>
      </w:pPr>
      <w:r>
        <w:rPr>
          <w:rFonts w:cs="Tahoma"/>
          <w:sz w:val="24"/>
          <w:szCs w:val="24"/>
        </w:rPr>
        <w:t>6.4</w:t>
      </w:r>
      <w:r w:rsidRPr="00900CCA">
        <w:rPr>
          <w:rFonts w:cs="Tahoma"/>
          <w:sz w:val="24"/>
          <w:szCs w:val="24"/>
        </w:rPr>
        <w:t>. Šalis gali vienašališkai nutraukti Sutartį įspėjusi kitą Šalį prieš 14 dienų.</w:t>
      </w:r>
    </w:p>
    <w:bookmarkEnd w:id="4"/>
    <w:p w14:paraId="41515DDE" w14:textId="468DCA0A" w:rsidR="004378EB" w:rsidRPr="004A1C66" w:rsidRDefault="005A4DF4" w:rsidP="00052EA8">
      <w:pPr>
        <w:pStyle w:val="Sutartiespunktas"/>
      </w:pPr>
      <w:r w:rsidRPr="004A1C66">
        <w:t>6.</w:t>
      </w:r>
      <w:r w:rsidR="00900CCA">
        <w:t>5</w:t>
      </w:r>
      <w:r w:rsidRPr="004A1C66">
        <w:t>. Pasibaigus Sutarties terminui ar ją nutraukus prieš terminą, abi šalys privalo įvykdyti savo mokestinius įsipareigojimus, turimus sutarties nutraukimo ar pasibaigimo dieną.</w:t>
      </w:r>
    </w:p>
    <w:p w14:paraId="698ADB32" w14:textId="77777777" w:rsidR="004378EB" w:rsidRPr="004A1C66" w:rsidRDefault="00052EA8" w:rsidP="00D17B88">
      <w:pPr>
        <w:pStyle w:val="Heading1"/>
      </w:pPr>
      <w:r w:rsidRPr="004A1C66">
        <w:t>7. BAIGIAMOSIOS NUOSTATOS</w:t>
      </w:r>
    </w:p>
    <w:p w14:paraId="0F080D4B" w14:textId="77777777" w:rsidR="004378EB" w:rsidRPr="004A1C66" w:rsidRDefault="005A4DF4" w:rsidP="00052EA8">
      <w:pPr>
        <w:pStyle w:val="Sutartiespunktas"/>
      </w:pPr>
      <w:r w:rsidRPr="004A1C66">
        <w:t>7.</w:t>
      </w:r>
      <w:r w:rsidR="00F63140">
        <w:t>1</w:t>
      </w:r>
      <w:r w:rsidRPr="004A1C66">
        <w:t>. Sutarties priedai, kurie yra neatsiejama šios sutarties dalis:</w:t>
      </w:r>
    </w:p>
    <w:p w14:paraId="42F2C0F3" w14:textId="1F59CE1C" w:rsidR="004378EB" w:rsidRPr="004A1C66" w:rsidRDefault="005A4DF4" w:rsidP="00052EA8">
      <w:pPr>
        <w:pStyle w:val="Sutartiespunktas"/>
      </w:pPr>
      <w:r w:rsidRPr="004A1C66">
        <w:t>7.</w:t>
      </w:r>
      <w:r w:rsidR="00F63140">
        <w:t>1</w:t>
      </w:r>
      <w:r w:rsidRPr="004A1C66">
        <w:t xml:space="preserve">.1. </w:t>
      </w:r>
      <w:r w:rsidR="00F82CC6">
        <w:t>Lietuvos geologijos tarnybos prie Aplinkos ministerijos kvietimas</w:t>
      </w:r>
      <w:r w:rsidRPr="004A1C66">
        <w:t xml:space="preserve"> dėl „</w:t>
      </w:r>
      <w:r w:rsidR="00F82CC6">
        <w:t>Žemės gelmių registro ataskaitų šablonų modifikavimo paslaugų</w:t>
      </w:r>
      <w:r w:rsidR="00F82CC6" w:rsidRPr="004A1C66">
        <w:t xml:space="preserve"> </w:t>
      </w:r>
      <w:r w:rsidRPr="004A1C66">
        <w:t>pirkimo“</w:t>
      </w:r>
      <w:r w:rsidR="00411A58">
        <w:t>;</w:t>
      </w:r>
    </w:p>
    <w:p w14:paraId="75E107C9" w14:textId="01988A34" w:rsidR="004378EB" w:rsidRPr="004A1C66" w:rsidRDefault="005A4DF4" w:rsidP="00052EA8">
      <w:pPr>
        <w:pStyle w:val="Sutartiespunktas"/>
      </w:pPr>
      <w:r w:rsidRPr="004A1C66">
        <w:t>7.</w:t>
      </w:r>
      <w:r w:rsidR="00F63140">
        <w:t>1</w:t>
      </w:r>
      <w:r w:rsidRPr="004A1C66">
        <w:t>.2. UAB „CGI Lithuania“ 202</w:t>
      </w:r>
      <w:r w:rsidR="009A2A8E">
        <w:t>3</w:t>
      </w:r>
      <w:r w:rsidRPr="004A1C66">
        <w:t xml:space="preserve"> m. </w:t>
      </w:r>
      <w:r w:rsidR="00F82CC6">
        <w:t>lapkričio 2</w:t>
      </w:r>
      <w:r w:rsidR="009A2A8E">
        <w:t>3</w:t>
      </w:r>
      <w:r w:rsidRPr="004A1C66">
        <w:t xml:space="preserve"> d. pasiūlymas „Dėl</w:t>
      </w:r>
      <w:r w:rsidR="00F82CC6" w:rsidRPr="00F82CC6">
        <w:t xml:space="preserve"> </w:t>
      </w:r>
      <w:r w:rsidR="00F82CC6">
        <w:t>Žemės gelmių registro ataskaitų šablonų modifikavimo paslaugų</w:t>
      </w:r>
      <w:r w:rsidRPr="004A1C66">
        <w:t xml:space="preserve"> pirkimo“.</w:t>
      </w:r>
    </w:p>
    <w:p w14:paraId="54F49E3B" w14:textId="77777777" w:rsidR="004378EB" w:rsidRPr="004A1C66" w:rsidRDefault="005A4DF4" w:rsidP="00052EA8">
      <w:pPr>
        <w:pStyle w:val="Sutartiespunktas"/>
      </w:pPr>
      <w:r w:rsidRPr="004A1C66">
        <w:rPr>
          <w:bCs/>
        </w:rPr>
        <w:t>7.</w:t>
      </w:r>
      <w:r w:rsidR="00F63140">
        <w:rPr>
          <w:bCs/>
        </w:rPr>
        <w:t>2</w:t>
      </w:r>
      <w:r w:rsidRPr="004A1C66">
        <w:rPr>
          <w:bCs/>
        </w:rPr>
        <w:t xml:space="preserve">. </w:t>
      </w:r>
      <w:r w:rsidRPr="004A1C66">
        <w:t>Bet kokie Sutarties pakeitimai, papildymai galioja tik tuo atveju, jeigu jie padaryti raštu ir juos pasirašė abi šios Sutarties šalys. Tokie pakeitimai ar papildymai yra neatskiriama šios Sutarties dalis.</w:t>
      </w:r>
    </w:p>
    <w:p w14:paraId="47673325" w14:textId="77777777" w:rsidR="004378EB" w:rsidRPr="004A1C66" w:rsidRDefault="005A4DF4" w:rsidP="00052EA8">
      <w:pPr>
        <w:pStyle w:val="Sutartiespunktas"/>
      </w:pPr>
      <w:r w:rsidRPr="004A1C66">
        <w:t>7.</w:t>
      </w:r>
      <w:r w:rsidR="00F63140">
        <w:t>3</w:t>
      </w:r>
      <w:r w:rsidRPr="004A1C66">
        <w:t>. Pirkimo sutartis gali būti keičiama vadovaujantis Viešųjų pirkimų įstatymo 89 straipsnio nuostatomis.</w:t>
      </w:r>
    </w:p>
    <w:p w14:paraId="5D21F9FE" w14:textId="77777777" w:rsidR="004378EB" w:rsidRPr="004A1C66" w:rsidRDefault="005A4DF4" w:rsidP="00052EA8">
      <w:pPr>
        <w:pStyle w:val="Sutartiespunktas"/>
      </w:pPr>
      <w:r w:rsidRPr="004A1C66">
        <w:t>7.</w:t>
      </w:r>
      <w:r w:rsidR="00F63140">
        <w:t>4</w:t>
      </w:r>
      <w:r w:rsidRPr="004A1C66">
        <w:t>. Šalis, šios Sutarties sudarymo ar vykdymo metu sužinojusi ar gavusi konfidencialią informaciją, privalo jos neatskleisti ar nenaudoti savo tikslams neteisėtu būdu. Šį reikalavimą pažeidusi šalis privalo atlyginti kitai šaliai padarytus nuostolius.</w:t>
      </w:r>
    </w:p>
    <w:p w14:paraId="7B806028" w14:textId="77777777" w:rsidR="004378EB" w:rsidRPr="004A1C66" w:rsidRDefault="005A4DF4" w:rsidP="00052EA8">
      <w:pPr>
        <w:pStyle w:val="Sutartiespunktas"/>
      </w:pPr>
      <w:r w:rsidRPr="004A1C66">
        <w:t>7.</w:t>
      </w:r>
      <w:r w:rsidR="00F63140">
        <w:t>5</w:t>
      </w:r>
      <w:r w:rsidRPr="004A1C66">
        <w:t>. Šalys įsipareigoja vykdyti šią Sutartį tinkamai ir sąžiningai, laikantis bendradarbiavimo ir kooperavimosi principų. Sutartis turi būti vykdoma kuo ekonomiškesniu kitai Sutarties šaliai būdu.</w:t>
      </w:r>
    </w:p>
    <w:p w14:paraId="06F5EB66" w14:textId="77777777" w:rsidR="004378EB" w:rsidRPr="004A1C66" w:rsidRDefault="005A4DF4" w:rsidP="00052EA8">
      <w:pPr>
        <w:pStyle w:val="Sutartiespunktas"/>
      </w:pPr>
      <w:r w:rsidRPr="004A1C66">
        <w:t>7.</w:t>
      </w:r>
      <w:r w:rsidR="00F63140">
        <w:t>6</w:t>
      </w:r>
      <w:r w:rsidRPr="004A1C66">
        <w:t>. Visi ginčai dėl šios Sutarties sudarymo, pakeitimo, papildymo, pratęsimo, taip pat dėl prisiimtų įsipareigojimų nevykdymo sprendžiami derybų keliu.</w:t>
      </w:r>
    </w:p>
    <w:p w14:paraId="23546E1D" w14:textId="77777777" w:rsidR="004378EB" w:rsidRPr="004A1C66" w:rsidRDefault="005A4DF4" w:rsidP="00052EA8">
      <w:pPr>
        <w:pStyle w:val="Sutartiespunktas"/>
      </w:pPr>
      <w:r w:rsidRPr="004A1C66">
        <w:t>7.</w:t>
      </w:r>
      <w:r w:rsidR="00F63140">
        <w:t>7</w:t>
      </w:r>
      <w:r w:rsidRPr="004A1C66">
        <w:t>. Sutarties šalims derybomis nepavykus išspręsti iškilusių ginčų, jie perduodami spręsti Lietuvos Respublikos teismui.</w:t>
      </w:r>
    </w:p>
    <w:p w14:paraId="79112201" w14:textId="77777777" w:rsidR="004378EB" w:rsidRPr="004A1C66" w:rsidRDefault="005A4DF4" w:rsidP="00052EA8">
      <w:pPr>
        <w:pStyle w:val="Sutartiespunktas"/>
      </w:pPr>
      <w:r w:rsidRPr="004A1C66">
        <w:t>7.</w:t>
      </w:r>
      <w:r w:rsidR="00F63140">
        <w:t>8</w:t>
      </w:r>
      <w:r w:rsidRPr="004A1C66">
        <w:t>.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14:paraId="2152678B" w14:textId="77777777" w:rsidR="004378EB" w:rsidRDefault="005A4DF4" w:rsidP="00052EA8">
      <w:pPr>
        <w:pStyle w:val="Sutartiespunktas"/>
      </w:pPr>
      <w:r w:rsidRPr="004A1C66">
        <w:t>7.</w:t>
      </w:r>
      <w:r w:rsidR="00F63140">
        <w:t>9</w:t>
      </w:r>
      <w:r w:rsidRPr="004A1C66">
        <w:t>. Šiam pirkimui Vykdytojas nepasitelkia subrangovų.</w:t>
      </w:r>
    </w:p>
    <w:p w14:paraId="5CBC029C" w14:textId="1BA38049" w:rsidR="00F82CC6" w:rsidRPr="00F82CC6" w:rsidRDefault="00F82CC6" w:rsidP="00F82CC6">
      <w:pPr>
        <w:pStyle w:val="Standard"/>
        <w:tabs>
          <w:tab w:val="left" w:pos="720"/>
          <w:tab w:val="left" w:pos="900"/>
          <w:tab w:val="left" w:pos="1080"/>
        </w:tabs>
        <w:ind w:firstLine="567"/>
        <w:jc w:val="both"/>
        <w:rPr>
          <w:sz w:val="24"/>
          <w:szCs w:val="24"/>
          <w:lang w:val="lt-LT"/>
        </w:rPr>
      </w:pPr>
      <w:r w:rsidRPr="00F82CC6">
        <w:rPr>
          <w:sz w:val="24"/>
          <w:szCs w:val="24"/>
          <w:lang w:val="lt-LT"/>
        </w:rPr>
        <w:t xml:space="preserve">7.10. </w:t>
      </w:r>
      <w:r w:rsidRPr="00F82CC6">
        <w:rPr>
          <w:kern w:val="0"/>
          <w:sz w:val="24"/>
          <w:szCs w:val="24"/>
          <w:lang w:val="lt-LT"/>
        </w:rPr>
        <w:t>Sutartis</w:t>
      </w:r>
      <w:r>
        <w:rPr>
          <w:kern w:val="0"/>
          <w:sz w:val="24"/>
          <w:szCs w:val="24"/>
          <w:lang w:val="lt-LT"/>
        </w:rPr>
        <w:t xml:space="preserve"> sudaryta 1 egzemplioriumi, pasirašytu kvalifikuotais elektroniniais parašais, kuriuo Šalys pasidalina elektroninių ryšių priemonėmis.</w:t>
      </w:r>
    </w:p>
    <w:p w14:paraId="715AF79D" w14:textId="5F16F115" w:rsidR="004378EB" w:rsidRPr="004A1C66" w:rsidRDefault="005A4DF4" w:rsidP="00052EA8">
      <w:pPr>
        <w:pStyle w:val="Sutartiespunktas"/>
      </w:pPr>
      <w:r w:rsidRPr="004A1C66">
        <w:t>7.1</w:t>
      </w:r>
      <w:r w:rsidR="00F82CC6">
        <w:t>1</w:t>
      </w:r>
      <w:r w:rsidRPr="004A1C66">
        <w:t>. Tarnybos atsakingas asmuo už sutarties vykdymą: Rina Aleknienė, Informacijos valdymo skyriaus vedėja, tel. +37061811740, el.</w:t>
      </w:r>
      <w:r w:rsidR="004A1C66">
        <w:t xml:space="preserve"> </w:t>
      </w:r>
      <w:r w:rsidRPr="004A1C66">
        <w:t>p. rina.alekniene</w:t>
      </w:r>
      <w:hyperlink r:id="rId7" w:history="1">
        <w:r w:rsidRPr="004A1C66">
          <w:t>@lgt.lt</w:t>
        </w:r>
      </w:hyperlink>
      <w:r w:rsidRPr="004A1C66">
        <w:t>.</w:t>
      </w:r>
    </w:p>
    <w:p w14:paraId="49DA441C" w14:textId="4326C3A9" w:rsidR="004378EB" w:rsidRDefault="005A4DF4" w:rsidP="00052EA8">
      <w:pPr>
        <w:pStyle w:val="Sutartiespunktas"/>
      </w:pPr>
      <w:r w:rsidRPr="004A1C66">
        <w:t>7.1</w:t>
      </w:r>
      <w:r w:rsidR="00F82CC6">
        <w:t>2</w:t>
      </w:r>
      <w:r w:rsidRPr="004A1C66">
        <w:t>. Vykdytojo atsakingas asmuo už sutarties vykdymą:</w:t>
      </w:r>
      <w:r w:rsidR="004A1C66">
        <w:t xml:space="preserve"> </w:t>
      </w:r>
      <w:r w:rsidR="00F82CC6">
        <w:t xml:space="preserve">Audrius </w:t>
      </w:r>
      <w:proofErr w:type="spellStart"/>
      <w:r w:rsidR="00F82CC6">
        <w:t>Pozingis</w:t>
      </w:r>
      <w:proofErr w:type="spellEnd"/>
      <w:r w:rsidR="00F82CC6">
        <w:t xml:space="preserve">, </w:t>
      </w:r>
      <w:r w:rsidR="004A1C66">
        <w:t>tel. +370650</w:t>
      </w:r>
      <w:r w:rsidR="00F82CC6">
        <w:t>88668</w:t>
      </w:r>
      <w:r w:rsidR="004A1C66">
        <w:t xml:space="preserve">, el. p. </w:t>
      </w:r>
      <w:r w:rsidR="00F82CC6">
        <w:t>audrius.pozingis</w:t>
      </w:r>
      <w:r w:rsidR="004A1C66">
        <w:t>@cgi.com.</w:t>
      </w:r>
    </w:p>
    <w:p w14:paraId="5573CC99" w14:textId="77777777" w:rsidR="004378EB" w:rsidRDefault="005A4DF4" w:rsidP="00DF44B8">
      <w:pPr>
        <w:pStyle w:val="Heading1"/>
        <w:pageBreakBefore/>
      </w:pPr>
      <w:r w:rsidRPr="004A1C66">
        <w:lastRenderedPageBreak/>
        <w:t>8. SUTARTIES ŠALIŲ REKVIZITAI</w:t>
      </w:r>
    </w:p>
    <w:p w14:paraId="567CEF09" w14:textId="77777777" w:rsidR="00675DAF" w:rsidRDefault="00675DAF" w:rsidP="00675DAF">
      <w:pPr>
        <w:pStyle w:val="Sutartiestekstas"/>
      </w:pPr>
    </w:p>
    <w:tbl>
      <w:tblPr>
        <w:tblW w:w="9504" w:type="dxa"/>
        <w:tblInd w:w="-108" w:type="dxa"/>
        <w:tblLayout w:type="fixed"/>
        <w:tblCellMar>
          <w:left w:w="10" w:type="dxa"/>
          <w:right w:w="10" w:type="dxa"/>
        </w:tblCellMar>
        <w:tblLook w:val="0000" w:firstRow="0" w:lastRow="0" w:firstColumn="0" w:lastColumn="0" w:noHBand="0" w:noVBand="0"/>
      </w:tblPr>
      <w:tblGrid>
        <w:gridCol w:w="4752"/>
        <w:gridCol w:w="4752"/>
      </w:tblGrid>
      <w:tr w:rsidR="004378EB" w:rsidRPr="00B91B2D" w14:paraId="19829C24" w14:textId="77777777" w:rsidTr="00675DAF">
        <w:trPr>
          <w:trHeight w:val="429"/>
        </w:trPr>
        <w:tc>
          <w:tcPr>
            <w:tcW w:w="4752" w:type="dxa"/>
            <w:shd w:val="clear" w:color="auto" w:fill="FFFFFF"/>
            <w:tcMar>
              <w:top w:w="0" w:type="dxa"/>
              <w:left w:w="108" w:type="dxa"/>
              <w:bottom w:w="0" w:type="dxa"/>
              <w:right w:w="108" w:type="dxa"/>
            </w:tcMar>
          </w:tcPr>
          <w:p w14:paraId="11EB03DD" w14:textId="77777777" w:rsidR="004378EB" w:rsidRPr="00B91B2D" w:rsidRDefault="005A4DF4" w:rsidP="00B10DD7">
            <w:pPr>
              <w:pStyle w:val="Sutartiesrekvizitai"/>
              <w:rPr>
                <w:b/>
                <w:u w:val="single"/>
              </w:rPr>
            </w:pPr>
            <w:bookmarkStart w:id="5" w:name="Bookmark5"/>
            <w:bookmarkEnd w:id="5"/>
            <w:r w:rsidRPr="00B91B2D">
              <w:rPr>
                <w:b/>
                <w:u w:val="single"/>
              </w:rPr>
              <w:t>Tarnyba</w:t>
            </w:r>
          </w:p>
        </w:tc>
        <w:tc>
          <w:tcPr>
            <w:tcW w:w="4752" w:type="dxa"/>
            <w:shd w:val="clear" w:color="auto" w:fill="FFFFFF"/>
            <w:tcMar>
              <w:top w:w="0" w:type="dxa"/>
              <w:left w:w="108" w:type="dxa"/>
              <w:bottom w:w="0" w:type="dxa"/>
              <w:right w:w="108" w:type="dxa"/>
            </w:tcMar>
          </w:tcPr>
          <w:p w14:paraId="7FFFF5B8" w14:textId="77777777" w:rsidR="004378EB" w:rsidRPr="00B91B2D" w:rsidRDefault="005A4DF4" w:rsidP="00B10DD7">
            <w:pPr>
              <w:pStyle w:val="Sutartiesrekvizitai"/>
              <w:rPr>
                <w:b/>
                <w:u w:val="single"/>
              </w:rPr>
            </w:pPr>
            <w:r w:rsidRPr="00B91B2D">
              <w:rPr>
                <w:b/>
                <w:u w:val="single"/>
              </w:rPr>
              <w:t>Vykdytojas</w:t>
            </w:r>
          </w:p>
        </w:tc>
      </w:tr>
      <w:tr w:rsidR="004378EB" w:rsidRPr="00675DAF" w14:paraId="1C32511C" w14:textId="77777777" w:rsidTr="00675DAF">
        <w:tc>
          <w:tcPr>
            <w:tcW w:w="4752" w:type="dxa"/>
            <w:shd w:val="clear" w:color="auto" w:fill="FFFFFF"/>
            <w:tcMar>
              <w:top w:w="0" w:type="dxa"/>
              <w:left w:w="108" w:type="dxa"/>
              <w:bottom w:w="0" w:type="dxa"/>
              <w:right w:w="108" w:type="dxa"/>
            </w:tcMar>
          </w:tcPr>
          <w:p w14:paraId="42ACD424" w14:textId="77777777" w:rsidR="004378EB" w:rsidRPr="00675DAF" w:rsidRDefault="005A4DF4" w:rsidP="00675DAF">
            <w:pPr>
              <w:pStyle w:val="Sutartiesrekvizitai"/>
            </w:pPr>
            <w:r w:rsidRPr="00675DAF">
              <w:t>Lietuvos geologijos tarnyba</w:t>
            </w:r>
          </w:p>
          <w:p w14:paraId="7B53325B" w14:textId="77777777" w:rsidR="004378EB" w:rsidRPr="00675DAF" w:rsidRDefault="005A4DF4" w:rsidP="00675DAF">
            <w:pPr>
              <w:pStyle w:val="Sutartiesrekvizitai"/>
            </w:pPr>
            <w:r w:rsidRPr="00675DAF">
              <w:t>prie Aplinkos ministerijos</w:t>
            </w:r>
          </w:p>
          <w:p w14:paraId="41BFBFA0" w14:textId="77777777" w:rsidR="004378EB" w:rsidRPr="00675DAF" w:rsidRDefault="005A4DF4" w:rsidP="00675DAF">
            <w:pPr>
              <w:pStyle w:val="Sutartiesrekvizitai"/>
            </w:pPr>
            <w:r w:rsidRPr="00675DAF">
              <w:t>S. Konarskio g. 35, LT-03123 Vilnius</w:t>
            </w:r>
          </w:p>
          <w:p w14:paraId="74272C9F" w14:textId="77777777" w:rsidR="004378EB" w:rsidRPr="00675DAF" w:rsidRDefault="005A4DF4" w:rsidP="00675DAF">
            <w:pPr>
              <w:pStyle w:val="Sutartiesrekvizitai"/>
            </w:pPr>
            <w:r w:rsidRPr="00675DAF">
              <w:t>Juridinio asmens kodas: 188710780</w:t>
            </w:r>
          </w:p>
          <w:p w14:paraId="00CB51AD" w14:textId="77777777" w:rsidR="00F82CC6" w:rsidRPr="00FF5116" w:rsidRDefault="00F82CC6" w:rsidP="00F82CC6">
            <w:pPr>
              <w:pStyle w:val="Sutartiesrekvizitai"/>
            </w:pPr>
            <w:r w:rsidRPr="00FF5116">
              <w:t xml:space="preserve">Banko pavadinimas: Lietuvos Respublikos finansų ministerija </w:t>
            </w:r>
            <w:r w:rsidRPr="00FF5116">
              <w:br/>
              <w:t xml:space="preserve">Banko adresas: Lukiškių g. 2, 01512 Vilnius </w:t>
            </w:r>
            <w:r w:rsidRPr="00FF5116">
              <w:br/>
              <w:t>SWIFT MFRLLT22</w:t>
            </w:r>
          </w:p>
          <w:p w14:paraId="669E258B" w14:textId="07565559" w:rsidR="00F82CC6" w:rsidRDefault="00F82CC6" w:rsidP="00F82CC6">
            <w:pPr>
              <w:pStyle w:val="Sutartiesrekvizitai"/>
            </w:pPr>
            <w:r w:rsidRPr="00FF5116">
              <w:rPr>
                <w:rStyle w:val="muitypography-root"/>
              </w:rPr>
              <w:t>A/s. LT10 4040 0636 1000 1044</w:t>
            </w:r>
          </w:p>
          <w:p w14:paraId="2B21766E" w14:textId="7270A606" w:rsidR="004378EB" w:rsidRPr="00675DAF" w:rsidRDefault="005A4DF4" w:rsidP="00675DAF">
            <w:pPr>
              <w:pStyle w:val="Sutartiesrekvizitai"/>
            </w:pPr>
            <w:r w:rsidRPr="00675DAF">
              <w:t>Tel.: (8 5) 233 28 89</w:t>
            </w:r>
          </w:p>
        </w:tc>
        <w:tc>
          <w:tcPr>
            <w:tcW w:w="4752" w:type="dxa"/>
            <w:shd w:val="clear" w:color="auto" w:fill="FFFFFF"/>
            <w:tcMar>
              <w:top w:w="0" w:type="dxa"/>
              <w:left w:w="108" w:type="dxa"/>
              <w:bottom w:w="0" w:type="dxa"/>
              <w:right w:w="108" w:type="dxa"/>
            </w:tcMar>
          </w:tcPr>
          <w:p w14:paraId="3DC92A96" w14:textId="77777777" w:rsidR="004378EB" w:rsidRPr="00675DAF" w:rsidRDefault="005A4DF4" w:rsidP="00675DAF">
            <w:pPr>
              <w:pStyle w:val="Sutartiesrekvizitai"/>
            </w:pPr>
            <w:r w:rsidRPr="00675DAF">
              <w:t>UAB „CGI Lithuania“</w:t>
            </w:r>
          </w:p>
          <w:p w14:paraId="6973810D" w14:textId="77777777" w:rsidR="004378EB" w:rsidRPr="00675DAF" w:rsidRDefault="005A4DF4" w:rsidP="00675DAF">
            <w:pPr>
              <w:pStyle w:val="Sutartiesrekvizitai"/>
            </w:pPr>
            <w:r w:rsidRPr="00675DAF">
              <w:t>Perkūnkiemio g. 4A, Vilnius LT-12128</w:t>
            </w:r>
          </w:p>
          <w:p w14:paraId="0F2AB148" w14:textId="77777777" w:rsidR="004378EB" w:rsidRPr="00675DAF" w:rsidRDefault="005A4DF4" w:rsidP="00675DAF">
            <w:pPr>
              <w:pStyle w:val="Sutartiesrekvizitai"/>
            </w:pPr>
            <w:r w:rsidRPr="00675DAF">
              <w:t>Įstaigos kodas 210316340</w:t>
            </w:r>
          </w:p>
          <w:p w14:paraId="73DFDDA9" w14:textId="77777777" w:rsidR="004378EB" w:rsidRPr="00675DAF" w:rsidRDefault="005A4DF4" w:rsidP="00675DAF">
            <w:pPr>
              <w:pStyle w:val="Sutartiesrekvizitai"/>
            </w:pPr>
            <w:r w:rsidRPr="00675DAF">
              <w:t>PVM mokėtojo kodas</w:t>
            </w:r>
            <w:r w:rsidR="00B520EE">
              <w:t xml:space="preserve"> </w:t>
            </w:r>
            <w:r w:rsidRPr="00675DAF">
              <w:t>LT103163416</w:t>
            </w:r>
          </w:p>
          <w:p w14:paraId="6E4799AC" w14:textId="77777777" w:rsidR="004378EB" w:rsidRPr="00675DAF" w:rsidRDefault="005A4DF4" w:rsidP="00675DAF">
            <w:pPr>
              <w:pStyle w:val="Sutartiesrekvizitai"/>
            </w:pPr>
            <w:r w:rsidRPr="00675DAF">
              <w:t>Danske Bank</w:t>
            </w:r>
          </w:p>
          <w:p w14:paraId="4BDF504C" w14:textId="77777777" w:rsidR="004378EB" w:rsidRPr="00675DAF" w:rsidRDefault="005A4DF4" w:rsidP="00675DAF">
            <w:pPr>
              <w:pStyle w:val="Sutartiesrekvizitai"/>
            </w:pPr>
            <w:r w:rsidRPr="00675DAF">
              <w:t>Banko kodas 74000</w:t>
            </w:r>
          </w:p>
          <w:p w14:paraId="51185457" w14:textId="77777777" w:rsidR="004378EB" w:rsidRPr="00675DAF" w:rsidRDefault="005A4DF4" w:rsidP="00675DAF">
            <w:pPr>
              <w:pStyle w:val="Sutartiesrekvizitai"/>
            </w:pPr>
            <w:r w:rsidRPr="00675DAF">
              <w:t>A/s LT147400053062523810</w:t>
            </w:r>
          </w:p>
          <w:p w14:paraId="2D687A8D" w14:textId="77777777" w:rsidR="004378EB" w:rsidRPr="00675DAF" w:rsidRDefault="005A4DF4" w:rsidP="00675DAF">
            <w:pPr>
              <w:pStyle w:val="Sutartiesrekvizitai"/>
            </w:pPr>
            <w:r w:rsidRPr="00675DAF">
              <w:t>Tel.(85) 2123712</w:t>
            </w:r>
          </w:p>
        </w:tc>
      </w:tr>
      <w:tr w:rsidR="00675DAF" w:rsidRPr="00675DAF" w14:paraId="25A627DD" w14:textId="77777777" w:rsidTr="00675DAF">
        <w:tc>
          <w:tcPr>
            <w:tcW w:w="4752" w:type="dxa"/>
            <w:shd w:val="clear" w:color="auto" w:fill="FFFFFF"/>
            <w:tcMar>
              <w:top w:w="0" w:type="dxa"/>
              <w:left w:w="108" w:type="dxa"/>
              <w:bottom w:w="0" w:type="dxa"/>
              <w:right w:w="108" w:type="dxa"/>
            </w:tcMar>
          </w:tcPr>
          <w:p w14:paraId="515E6980" w14:textId="77777777" w:rsidR="00675DAF" w:rsidRPr="00675DAF" w:rsidRDefault="00675DAF" w:rsidP="00675DAF">
            <w:pPr>
              <w:pStyle w:val="Sutartiesrekvizitai"/>
            </w:pPr>
          </w:p>
        </w:tc>
        <w:tc>
          <w:tcPr>
            <w:tcW w:w="4752" w:type="dxa"/>
            <w:shd w:val="clear" w:color="auto" w:fill="FFFFFF"/>
            <w:tcMar>
              <w:top w:w="0" w:type="dxa"/>
              <w:left w:w="108" w:type="dxa"/>
              <w:bottom w:w="0" w:type="dxa"/>
              <w:right w:w="108" w:type="dxa"/>
            </w:tcMar>
          </w:tcPr>
          <w:p w14:paraId="2E023489" w14:textId="77777777" w:rsidR="00675DAF" w:rsidRPr="00675DAF" w:rsidRDefault="00675DAF" w:rsidP="00675DAF">
            <w:pPr>
              <w:pStyle w:val="Sutartiesrekvizitai"/>
            </w:pPr>
          </w:p>
        </w:tc>
      </w:tr>
      <w:tr w:rsidR="009A4D43" w:rsidRPr="00675DAF" w14:paraId="0B0A1727" w14:textId="77777777" w:rsidTr="00675DAF">
        <w:tc>
          <w:tcPr>
            <w:tcW w:w="4752" w:type="dxa"/>
            <w:shd w:val="clear" w:color="auto" w:fill="FFFFFF"/>
            <w:tcMar>
              <w:top w:w="0" w:type="dxa"/>
              <w:left w:w="108" w:type="dxa"/>
              <w:bottom w:w="0" w:type="dxa"/>
              <w:right w:w="108" w:type="dxa"/>
            </w:tcMar>
          </w:tcPr>
          <w:p w14:paraId="725416AF" w14:textId="77777777" w:rsidR="009A4D43" w:rsidRPr="00675DAF" w:rsidRDefault="009A4D43" w:rsidP="00675DAF">
            <w:pPr>
              <w:pStyle w:val="Sutartiesrekvizitai"/>
            </w:pPr>
          </w:p>
        </w:tc>
        <w:tc>
          <w:tcPr>
            <w:tcW w:w="4752" w:type="dxa"/>
            <w:shd w:val="clear" w:color="auto" w:fill="FFFFFF"/>
            <w:tcMar>
              <w:top w:w="0" w:type="dxa"/>
              <w:left w:w="108" w:type="dxa"/>
              <w:bottom w:w="0" w:type="dxa"/>
              <w:right w:w="108" w:type="dxa"/>
            </w:tcMar>
          </w:tcPr>
          <w:p w14:paraId="1EF729C4" w14:textId="77777777" w:rsidR="009A4D43" w:rsidRPr="00675DAF" w:rsidRDefault="009A4D43" w:rsidP="00675DAF">
            <w:pPr>
              <w:pStyle w:val="Sutartiesrekvizitai"/>
            </w:pPr>
          </w:p>
        </w:tc>
      </w:tr>
      <w:tr w:rsidR="00675DAF" w:rsidRPr="00675DAF" w14:paraId="0C7C972A" w14:textId="77777777" w:rsidTr="00675DAF">
        <w:tc>
          <w:tcPr>
            <w:tcW w:w="4752" w:type="dxa"/>
            <w:shd w:val="clear" w:color="auto" w:fill="FFFFFF"/>
            <w:tcMar>
              <w:top w:w="0" w:type="dxa"/>
              <w:left w:w="108" w:type="dxa"/>
              <w:bottom w:w="0" w:type="dxa"/>
              <w:right w:w="108" w:type="dxa"/>
            </w:tcMar>
          </w:tcPr>
          <w:p w14:paraId="1D26E992" w14:textId="733925EB" w:rsidR="00675DAF" w:rsidRPr="00675DAF" w:rsidRDefault="00F82CC6" w:rsidP="00675DAF">
            <w:pPr>
              <w:pStyle w:val="Standard"/>
              <w:tabs>
                <w:tab w:val="left" w:pos="6597"/>
              </w:tabs>
              <w:ind w:left="12"/>
              <w:rPr>
                <w:sz w:val="24"/>
                <w:szCs w:val="24"/>
                <w:lang w:val="lt-LT"/>
              </w:rPr>
            </w:pPr>
            <w:r>
              <w:rPr>
                <w:sz w:val="24"/>
                <w:szCs w:val="24"/>
                <w:lang w:val="lt-LT"/>
              </w:rPr>
              <w:t xml:space="preserve">Jolanta </w:t>
            </w:r>
            <w:proofErr w:type="spellStart"/>
            <w:r>
              <w:rPr>
                <w:sz w:val="24"/>
                <w:szCs w:val="24"/>
                <w:lang w:val="lt-LT"/>
              </w:rPr>
              <w:t>Čyžienė</w:t>
            </w:r>
            <w:proofErr w:type="spellEnd"/>
          </w:p>
        </w:tc>
        <w:tc>
          <w:tcPr>
            <w:tcW w:w="4752" w:type="dxa"/>
            <w:shd w:val="clear" w:color="auto" w:fill="FFFFFF"/>
            <w:tcMar>
              <w:top w:w="0" w:type="dxa"/>
              <w:left w:w="108" w:type="dxa"/>
              <w:bottom w:w="0" w:type="dxa"/>
              <w:right w:w="108" w:type="dxa"/>
            </w:tcMar>
          </w:tcPr>
          <w:p w14:paraId="78DB3491" w14:textId="77777777" w:rsidR="00675DAF" w:rsidRPr="00675DAF" w:rsidRDefault="009A4D43" w:rsidP="00675DAF">
            <w:pPr>
              <w:pStyle w:val="Standard"/>
              <w:tabs>
                <w:tab w:val="left" w:pos="6597"/>
              </w:tabs>
              <w:ind w:left="12"/>
              <w:rPr>
                <w:sz w:val="24"/>
                <w:szCs w:val="24"/>
                <w:lang w:val="lt-LT"/>
              </w:rPr>
            </w:pPr>
            <w:r w:rsidRPr="009A4D43">
              <w:rPr>
                <w:sz w:val="24"/>
                <w:szCs w:val="24"/>
                <w:lang w:val="lt-LT"/>
              </w:rPr>
              <w:t>Karolis Baltrušaitis</w:t>
            </w:r>
          </w:p>
        </w:tc>
      </w:tr>
      <w:tr w:rsidR="00675DAF" w:rsidRPr="00675DAF" w14:paraId="1C7AD91D" w14:textId="77777777" w:rsidTr="00675DAF">
        <w:tc>
          <w:tcPr>
            <w:tcW w:w="4752" w:type="dxa"/>
            <w:shd w:val="clear" w:color="auto" w:fill="FFFFFF"/>
            <w:tcMar>
              <w:top w:w="0" w:type="dxa"/>
              <w:left w:w="108" w:type="dxa"/>
              <w:bottom w:w="0" w:type="dxa"/>
              <w:right w:w="108" w:type="dxa"/>
            </w:tcMar>
          </w:tcPr>
          <w:p w14:paraId="22BFDCBC" w14:textId="77777777" w:rsidR="00675DAF" w:rsidRPr="00675DAF" w:rsidRDefault="00675DAF" w:rsidP="00675DAF">
            <w:pPr>
              <w:pStyle w:val="Standard"/>
              <w:rPr>
                <w:b/>
                <w:bCs/>
                <w:sz w:val="24"/>
                <w:szCs w:val="24"/>
                <w:lang w:val="lt-LT"/>
              </w:rPr>
            </w:pPr>
            <w:r w:rsidRPr="00675DAF">
              <w:rPr>
                <w:sz w:val="24"/>
                <w:szCs w:val="24"/>
                <w:lang w:val="lt-LT"/>
              </w:rPr>
              <w:t>(vardas, pavardė, parašas)</w:t>
            </w:r>
          </w:p>
        </w:tc>
        <w:tc>
          <w:tcPr>
            <w:tcW w:w="4752" w:type="dxa"/>
            <w:shd w:val="clear" w:color="auto" w:fill="FFFFFF"/>
            <w:tcMar>
              <w:top w:w="0" w:type="dxa"/>
              <w:left w:w="108" w:type="dxa"/>
              <w:bottom w:w="0" w:type="dxa"/>
              <w:right w:w="108" w:type="dxa"/>
            </w:tcMar>
          </w:tcPr>
          <w:p w14:paraId="3583CDCC" w14:textId="77777777" w:rsidR="00675DAF" w:rsidRPr="00675DAF" w:rsidRDefault="00675DAF" w:rsidP="00675DAF">
            <w:pPr>
              <w:pStyle w:val="Standard"/>
              <w:rPr>
                <w:b/>
                <w:bCs/>
                <w:sz w:val="24"/>
                <w:szCs w:val="24"/>
                <w:lang w:val="lt-LT"/>
              </w:rPr>
            </w:pPr>
            <w:r w:rsidRPr="00675DAF">
              <w:rPr>
                <w:sz w:val="24"/>
                <w:szCs w:val="24"/>
                <w:lang w:val="lt-LT"/>
              </w:rPr>
              <w:t>(vardas, pavardė, parašas)</w:t>
            </w:r>
          </w:p>
        </w:tc>
      </w:tr>
    </w:tbl>
    <w:p w14:paraId="2FE7E462" w14:textId="77777777" w:rsidR="004378EB" w:rsidRPr="004A1C66" w:rsidRDefault="004378EB">
      <w:pPr>
        <w:pStyle w:val="Standard"/>
        <w:rPr>
          <w:sz w:val="24"/>
          <w:szCs w:val="24"/>
          <w:lang w:val="lt-LT"/>
        </w:rPr>
      </w:pPr>
    </w:p>
    <w:sectPr w:rsidR="004378EB" w:rsidRPr="004A1C66" w:rsidSect="00F923AD">
      <w:pgSz w:w="11906" w:h="16838"/>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FFD1" w14:textId="77777777" w:rsidR="00B31AE5" w:rsidRDefault="00B31AE5">
      <w:r>
        <w:separator/>
      </w:r>
    </w:p>
  </w:endnote>
  <w:endnote w:type="continuationSeparator" w:id="0">
    <w:p w14:paraId="68769C24" w14:textId="77777777" w:rsidR="00B31AE5" w:rsidRDefault="00B3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72E4" w14:textId="77777777" w:rsidR="00B31AE5" w:rsidRDefault="00B31AE5">
      <w:r>
        <w:rPr>
          <w:color w:val="000000"/>
        </w:rPr>
        <w:separator/>
      </w:r>
    </w:p>
  </w:footnote>
  <w:footnote w:type="continuationSeparator" w:id="0">
    <w:p w14:paraId="76AB12E5" w14:textId="77777777" w:rsidR="00B31AE5" w:rsidRDefault="00B31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D53"/>
    <w:multiLevelType w:val="multilevel"/>
    <w:tmpl w:val="AE84B17A"/>
    <w:lvl w:ilvl="0">
      <w:start w:val="4"/>
      <w:numFmt w:val="decimal"/>
      <w:lvlText w:val="%1."/>
      <w:lvlJc w:val="left"/>
      <w:pPr>
        <w:ind w:left="360" w:hanging="360"/>
      </w:pPr>
      <w:rPr>
        <w:rFonts w:hint="default"/>
      </w:rPr>
    </w:lvl>
    <w:lvl w:ilvl="1">
      <w:start w:val="1"/>
      <w:numFmt w:val="decimal"/>
      <w:pStyle w:val="ListParagraph"/>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98288C"/>
    <w:multiLevelType w:val="multilevel"/>
    <w:tmpl w:val="746E378E"/>
    <w:styleLink w:val="WWNum2"/>
    <w:lvl w:ilvl="0">
      <w:start w:val="1"/>
      <w:numFmt w:val="decimal"/>
      <w:lvlText w:val="%1"/>
      <w:lvlJc w:val="left"/>
      <w:pPr>
        <w:ind w:left="1290" w:hanging="1290"/>
      </w:pPr>
      <w:rPr>
        <w:rFonts w:cs="Symbol"/>
      </w:rPr>
    </w:lvl>
    <w:lvl w:ilvl="1">
      <w:start w:val="1"/>
      <w:numFmt w:val="decimal"/>
      <w:lvlText w:val="%2."/>
      <w:lvlJc w:val="left"/>
      <w:pPr>
        <w:ind w:left="1290" w:hanging="1290"/>
      </w:pPr>
      <w:rPr>
        <w:rFonts w:cs="Symbol"/>
      </w:rPr>
    </w:lvl>
    <w:lvl w:ilvl="2">
      <w:start w:val="1"/>
      <w:numFmt w:val="decimal"/>
      <w:lvlText w:val="%1.%2.%3"/>
      <w:lvlJc w:val="left"/>
      <w:pPr>
        <w:ind w:left="1290" w:hanging="1290"/>
      </w:pPr>
      <w:rPr>
        <w:rFonts w:cs="Symbol"/>
      </w:r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290" w:hanging="1290"/>
      </w:pPr>
    </w:lvl>
    <w:lvl w:ilvl="6">
      <w:start w:val="1"/>
      <w:numFmt w:val="decimal"/>
      <w:lvlText w:val="%1.%2.%3.%4.%5.%6.%7"/>
      <w:lvlJc w:val="left"/>
      <w:pPr>
        <w:ind w:left="1440" w:hanging="1440"/>
      </w:pPr>
      <w:rPr>
        <w:rFonts w:cs="Symbol"/>
      </w:rPr>
    </w:lvl>
    <w:lvl w:ilvl="7">
      <w:start w:val="1"/>
      <w:numFmt w:val="decimal"/>
      <w:lvlText w:val="%1.%2.%3.%4.%5.%6.%7.%8"/>
      <w:lvlJc w:val="left"/>
      <w:pPr>
        <w:ind w:left="1440" w:hanging="1440"/>
      </w:pPr>
      <w:rPr>
        <w:rFonts w:cs="Symbol"/>
      </w:rPr>
    </w:lvl>
    <w:lvl w:ilvl="8">
      <w:start w:val="1"/>
      <w:numFmt w:val="decimal"/>
      <w:lvlText w:val="%1.%2.%3.%4.%5.%6.%7.%8.%9"/>
      <w:lvlJc w:val="left"/>
      <w:pPr>
        <w:ind w:left="1800" w:hanging="1800"/>
      </w:pPr>
      <w:rPr>
        <w:rFonts w:cs="Symbol"/>
      </w:rPr>
    </w:lvl>
  </w:abstractNum>
  <w:abstractNum w:abstractNumId="2" w15:restartNumberingAfterBreak="0">
    <w:nsid w:val="1A513AA3"/>
    <w:multiLevelType w:val="multilevel"/>
    <w:tmpl w:val="82A44BC4"/>
    <w:styleLink w:val="WWNum8"/>
    <w:lvl w:ilvl="0">
      <w:numFmt w:val="bullet"/>
      <w:pStyle w:val="Sutartieslentelseilutspunktas"/>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 w15:restartNumberingAfterBreak="0">
    <w:nsid w:val="1AA26B4F"/>
    <w:multiLevelType w:val="multilevel"/>
    <w:tmpl w:val="24A8CE5C"/>
    <w:styleLink w:val="WWNum7"/>
    <w:lvl w:ilvl="0">
      <w:start w:val="1"/>
      <w:numFmt w:val="decimal"/>
      <w:pStyle w:val="Sutartieslentelseiln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3D423DCA"/>
    <w:multiLevelType w:val="multilevel"/>
    <w:tmpl w:val="604CAB42"/>
    <w:styleLink w:val="WWNum4"/>
    <w:lvl w:ilvl="0">
      <w:start w:val="1"/>
      <w:numFmt w:val="decimal"/>
      <w:lvlText w:val="%1."/>
      <w:lvlJc w:val="left"/>
      <w:pPr>
        <w:ind w:left="360" w:hanging="360"/>
      </w:pPr>
      <w:rPr>
        <w:rFonts w:cs="Times New Roman"/>
        <w:b w:val="0"/>
        <w:bCs w:val="0"/>
        <w:i w:val="0"/>
        <w:iCs w:val="0"/>
        <w:caps w:val="0"/>
        <w:smallCaps w:val="0"/>
        <w:strike w:val="0"/>
        <w:dstrike w:val="0"/>
        <w:vanish w:val="0"/>
        <w:color w:val="00000A"/>
        <w:position w:val="0"/>
        <w:sz w:val="20"/>
        <w:szCs w:val="20"/>
        <w:vertAlign w:val="baseline"/>
        <w:lang w:val="lt-LT"/>
      </w:rPr>
    </w:lvl>
    <w:lvl w:ilvl="1">
      <w:start w:val="2"/>
      <w:numFmt w:val="decimal"/>
      <w:lvlText w:val="%1.%2."/>
      <w:lvlJc w:val="left"/>
      <w:pPr>
        <w:ind w:left="1992" w:hanging="432"/>
      </w:pPr>
      <w:rPr>
        <w:rFonts w:cs="Times New Roman"/>
      </w:rPr>
    </w:lvl>
    <w:lvl w:ilvl="2">
      <w:start w:val="1"/>
      <w:numFmt w:val="decimal"/>
      <w:lvlText w:val="%1.%2.%3."/>
      <w:lvlJc w:val="left"/>
      <w:pPr>
        <w:ind w:left="504" w:hanging="504"/>
      </w:pPr>
      <w:rPr>
        <w:rFonts w:cs="Times New Roman"/>
        <w:b w:val="0"/>
        <w:bCs w:val="0"/>
        <w:i w:val="0"/>
        <w:iCs w:val="0"/>
        <w:caps w:val="0"/>
        <w:smallCaps w:val="0"/>
        <w:strike w:val="0"/>
        <w:dstrike w:val="0"/>
        <w:vanish w:val="0"/>
        <w:color w:val="00000A"/>
        <w:position w:val="0"/>
        <w:sz w:val="20"/>
        <w:szCs w:val="20"/>
        <w:vertAlign w:val="baseline"/>
        <w:lang w:val="lt-LT"/>
      </w:rPr>
    </w:lvl>
    <w:lvl w:ilvl="3">
      <w:start w:val="1"/>
      <w:numFmt w:val="decimal"/>
      <w:lvlText w:val="%1.%2.%3.%4."/>
      <w:lvlJc w:val="left"/>
      <w:pPr>
        <w:ind w:left="1583" w:hanging="648"/>
      </w:pPr>
      <w:rPr>
        <w:rFonts w:cs="Times New Roman"/>
        <w:b w:val="0"/>
        <w:bCs w:val="0"/>
        <w:i w:val="0"/>
        <w:iCs w:val="0"/>
        <w:caps w:val="0"/>
        <w:smallCaps w:val="0"/>
        <w:strike w:val="0"/>
        <w:dstrike w:val="0"/>
        <w:vanish w:val="0"/>
        <w:color w:val="00000A"/>
        <w:position w:val="0"/>
        <w:sz w:val="20"/>
        <w:szCs w:val="20"/>
        <w:vertAlign w:val="baseline"/>
        <w:lang w:val="lt-LT"/>
      </w:rPr>
    </w:lvl>
    <w:lvl w:ilvl="4">
      <w:start w:val="1"/>
      <w:numFmt w:val="decimal"/>
      <w:lvlText w:val="%1.%2.%3.%4.%5."/>
      <w:lvlJc w:val="left"/>
      <w:pPr>
        <w:ind w:left="1512" w:hanging="792"/>
      </w:pPr>
    </w:lvl>
    <w:lvl w:ilvl="5">
      <w:start w:val="1"/>
      <w:numFmt w:val="decimal"/>
      <w:lvlText w:val="%1.%2.%3.%4.%5.%6."/>
      <w:lvlJc w:val="left"/>
      <w:pPr>
        <w:ind w:left="1896" w:hanging="936"/>
      </w:pPr>
      <w:rPr>
        <w:rFonts w:cs="Times New Roman"/>
        <w:b w:val="0"/>
        <w:bCs w:val="0"/>
        <w:i w:val="0"/>
        <w:iCs w:val="0"/>
        <w:caps w:val="0"/>
        <w:smallCaps w:val="0"/>
        <w:strike w:val="0"/>
        <w:dstrike w:val="0"/>
        <w:vanish w:val="0"/>
        <w:color w:val="00000A"/>
        <w:position w:val="0"/>
        <w:sz w:val="20"/>
        <w:szCs w:val="20"/>
        <w:vertAlign w:val="baseline"/>
        <w:lang w:val="lt-LT"/>
      </w:rPr>
    </w:lvl>
    <w:lvl w:ilvl="6">
      <w:start w:val="1"/>
      <w:numFmt w:val="decimal"/>
      <w:lvlText w:val="%1.%2.%3.%4.%5.%6.%7."/>
      <w:lvlJc w:val="left"/>
      <w:pPr>
        <w:ind w:left="3240" w:hanging="1080"/>
      </w:pPr>
      <w:rPr>
        <w:rFonts w:cs="Times New Roman"/>
        <w:b w:val="0"/>
        <w:bCs w:val="0"/>
        <w:i w:val="0"/>
        <w:iCs w:val="0"/>
        <w:caps w:val="0"/>
        <w:smallCaps w:val="0"/>
        <w:strike w:val="0"/>
        <w:dstrike w:val="0"/>
        <w:vanish w:val="0"/>
        <w:color w:val="00000A"/>
        <w:position w:val="0"/>
        <w:sz w:val="20"/>
        <w:szCs w:val="20"/>
        <w:vertAlign w:val="baseline"/>
        <w:lang w:val="lt-LT"/>
      </w:rPr>
    </w:lvl>
    <w:lvl w:ilvl="7">
      <w:start w:val="1"/>
      <w:numFmt w:val="decimal"/>
      <w:lvlText w:val="%1.%2.%3.%4.%5.%6.%7.%8."/>
      <w:lvlJc w:val="left"/>
      <w:pPr>
        <w:ind w:left="3744" w:hanging="1224"/>
      </w:pPr>
      <w:rPr>
        <w:rFonts w:cs="Times New Roman"/>
        <w:b w:val="0"/>
        <w:bCs w:val="0"/>
        <w:i w:val="0"/>
        <w:iCs w:val="0"/>
        <w:caps w:val="0"/>
        <w:smallCaps w:val="0"/>
        <w:strike w:val="0"/>
        <w:dstrike w:val="0"/>
        <w:vanish w:val="0"/>
        <w:color w:val="00000A"/>
        <w:position w:val="0"/>
        <w:sz w:val="20"/>
        <w:szCs w:val="20"/>
        <w:vertAlign w:val="baseline"/>
        <w:lang w:val="lt-LT"/>
      </w:rPr>
    </w:lvl>
    <w:lvl w:ilvl="8">
      <w:start w:val="1"/>
      <w:numFmt w:val="decimal"/>
      <w:lvlText w:val="%1.%2.%3.%4.%5.%6.%7.%8.%9."/>
      <w:lvlJc w:val="left"/>
      <w:pPr>
        <w:ind w:left="4320" w:hanging="1440"/>
      </w:pPr>
      <w:rPr>
        <w:rFonts w:cs="Times New Roman"/>
        <w:b w:val="0"/>
        <w:bCs w:val="0"/>
        <w:i w:val="0"/>
        <w:iCs w:val="0"/>
        <w:caps w:val="0"/>
        <w:smallCaps w:val="0"/>
        <w:strike w:val="0"/>
        <w:dstrike w:val="0"/>
        <w:vanish w:val="0"/>
        <w:color w:val="00000A"/>
        <w:position w:val="0"/>
        <w:sz w:val="20"/>
        <w:szCs w:val="20"/>
        <w:vertAlign w:val="baseline"/>
        <w:lang w:val="lt-LT"/>
      </w:rPr>
    </w:lvl>
  </w:abstractNum>
  <w:abstractNum w:abstractNumId="5" w15:restartNumberingAfterBreak="0">
    <w:nsid w:val="3D6349A5"/>
    <w:multiLevelType w:val="hybridMultilevel"/>
    <w:tmpl w:val="1AD6D4D4"/>
    <w:lvl w:ilvl="0" w:tplc="7084158C">
      <w:start w:val="1"/>
      <w:numFmt w:val="bullet"/>
      <w:pStyle w:val="Bulletpunktas1"/>
      <w:lvlText w:val=""/>
      <w:lvlJc w:val="left"/>
      <w:pPr>
        <w:ind w:left="720" w:hanging="360"/>
      </w:pPr>
      <w:rPr>
        <w:rFonts w:ascii="Symbol" w:hAnsi="Symbol" w:hint="default"/>
        <w:sz w:val="16"/>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6426C7"/>
    <w:multiLevelType w:val="multilevel"/>
    <w:tmpl w:val="B2EA285C"/>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38B0029"/>
    <w:multiLevelType w:val="multilevel"/>
    <w:tmpl w:val="AA3C64EA"/>
    <w:lvl w:ilvl="0">
      <w:start w:val="1"/>
      <w:numFmt w:val="upperRoman"/>
      <w:lvlText w:val="%1."/>
      <w:lvlJc w:val="left"/>
      <w:pPr>
        <w:ind w:left="1440" w:hanging="720"/>
      </w:pPr>
      <w:rPr>
        <w:rFonts w:hint="default"/>
        <w:b/>
        <w:bCs/>
        <w:color w:val="000000"/>
      </w:rPr>
    </w:lvl>
    <w:lvl w:ilvl="1">
      <w:start w:val="1"/>
      <w:numFmt w:val="decimal"/>
      <w:pStyle w:val="Numberedparagraph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33973D2"/>
    <w:multiLevelType w:val="multilevel"/>
    <w:tmpl w:val="1166EA06"/>
    <w:lvl w:ilvl="0">
      <w:start w:val="1"/>
      <w:numFmt w:val="upperRoman"/>
      <w:pStyle w:val="Heading3"/>
      <w:lvlText w:val="%1."/>
      <w:lvlJc w:val="right"/>
      <w:pPr>
        <w:ind w:left="360" w:hanging="360"/>
      </w:pPr>
    </w:lvl>
    <w:lvl w:ilvl="1">
      <w:start w:val="1"/>
      <w:numFmt w:val="decimal"/>
      <w:lvlText w:val=".. %2"/>
      <w:lvlJc w:val="left"/>
      <w:pPr>
        <w:ind w:left="67" w:firstLine="567"/>
      </w:pPr>
    </w:lvl>
    <w:lvl w:ilvl="2">
      <w:start w:val="1"/>
      <w:numFmt w:val="decimal"/>
      <w:lvlText w:val="...........%1.%2.%3. "/>
      <w:lvlJc w:val="left"/>
      <w:pPr>
        <w:ind w:left="153" w:firstLine="567"/>
      </w:pPr>
    </w:lvl>
    <w:lvl w:ilvl="3">
      <w:start w:val="1"/>
      <w:numFmt w:val="decimal"/>
      <w:lvlText w:val="...........%1.%2.%3.%4. "/>
      <w:lvlJc w:val="left"/>
      <w:pPr>
        <w:ind w:left="0" w:firstLine="567"/>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546D2510"/>
    <w:multiLevelType w:val="multilevel"/>
    <w:tmpl w:val="2C64675E"/>
    <w:styleLink w:val="WWNum1"/>
    <w:lvl w:ilvl="0">
      <w:start w:val="1"/>
      <w:numFmt w:val="none"/>
      <w:lvlText w:val="%1"/>
      <w:lvlJc w:val="left"/>
      <w:pPr>
        <w:ind w:left="3888"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0" w15:restartNumberingAfterBreak="0">
    <w:nsid w:val="58714182"/>
    <w:multiLevelType w:val="multilevel"/>
    <w:tmpl w:val="0B528E20"/>
    <w:styleLink w:val="WWNum3"/>
    <w:lvl w:ilvl="0">
      <w:start w:val="1"/>
      <w:numFmt w:val="none"/>
      <w:pStyle w:val="Sutartiesskyrius"/>
      <w:lvlText w:val="%1"/>
      <w:lvlJc w:val="left"/>
    </w:lvl>
    <w:lvl w:ilvl="1">
      <w:start w:val="1"/>
      <w:numFmt w:val="decimal"/>
      <w:lvlText w:val=".. %2"/>
      <w:lvlJc w:val="left"/>
      <w:pPr>
        <w:ind w:left="67" w:firstLine="567"/>
      </w:pPr>
    </w:lvl>
    <w:lvl w:ilvl="2">
      <w:start w:val="1"/>
      <w:numFmt w:val="decimal"/>
      <w:lvlText w:val="...........%1.%2.%3. "/>
      <w:lvlJc w:val="left"/>
      <w:pPr>
        <w:ind w:left="153" w:firstLine="567"/>
      </w:pPr>
    </w:lvl>
    <w:lvl w:ilvl="3">
      <w:start w:val="1"/>
      <w:numFmt w:val="decimal"/>
      <w:lvlText w:val="...........%1.%2.%3.%4. "/>
      <w:lvlJc w:val="left"/>
      <w:pPr>
        <w:ind w:left="0" w:firstLine="567"/>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2912248"/>
    <w:multiLevelType w:val="hybridMultilevel"/>
    <w:tmpl w:val="409E3840"/>
    <w:lvl w:ilvl="0" w:tplc="3CE220A2">
      <w:start w:val="1"/>
      <w:numFmt w:val="bullet"/>
      <w:pStyle w:val="Bulletpunktas3"/>
      <w:lvlText w:val=""/>
      <w:lvlJc w:val="left"/>
      <w:pPr>
        <w:ind w:left="1211" w:hanging="360"/>
      </w:pPr>
      <w:rPr>
        <w:rFonts w:ascii="Symbol" w:hAnsi="Symbol" w:hint="default"/>
        <w:sz w:val="16"/>
      </w:rPr>
    </w:lvl>
    <w:lvl w:ilvl="1" w:tplc="04270003">
      <w:start w:val="1"/>
      <w:numFmt w:val="bullet"/>
      <w:lvlText w:val="o"/>
      <w:lvlJc w:val="left"/>
      <w:pPr>
        <w:ind w:left="797" w:hanging="360"/>
      </w:pPr>
      <w:rPr>
        <w:rFonts w:ascii="Courier New" w:hAnsi="Courier New" w:cs="Courier New" w:hint="default"/>
      </w:rPr>
    </w:lvl>
    <w:lvl w:ilvl="2" w:tplc="04270005">
      <w:start w:val="1"/>
      <w:numFmt w:val="bullet"/>
      <w:lvlText w:val=""/>
      <w:lvlJc w:val="left"/>
      <w:pPr>
        <w:ind w:left="1517" w:hanging="360"/>
      </w:pPr>
      <w:rPr>
        <w:rFonts w:ascii="Wingdings" w:hAnsi="Wingdings" w:hint="default"/>
      </w:rPr>
    </w:lvl>
    <w:lvl w:ilvl="3" w:tplc="04270001" w:tentative="1">
      <w:start w:val="1"/>
      <w:numFmt w:val="bullet"/>
      <w:lvlText w:val=""/>
      <w:lvlJc w:val="left"/>
      <w:pPr>
        <w:ind w:left="2237" w:hanging="360"/>
      </w:pPr>
      <w:rPr>
        <w:rFonts w:ascii="Symbol" w:hAnsi="Symbol" w:hint="default"/>
      </w:rPr>
    </w:lvl>
    <w:lvl w:ilvl="4" w:tplc="04270003" w:tentative="1">
      <w:start w:val="1"/>
      <w:numFmt w:val="bullet"/>
      <w:lvlText w:val="o"/>
      <w:lvlJc w:val="left"/>
      <w:pPr>
        <w:ind w:left="2957" w:hanging="360"/>
      </w:pPr>
      <w:rPr>
        <w:rFonts w:ascii="Courier New" w:hAnsi="Courier New" w:cs="Courier New" w:hint="default"/>
      </w:rPr>
    </w:lvl>
    <w:lvl w:ilvl="5" w:tplc="04270005" w:tentative="1">
      <w:start w:val="1"/>
      <w:numFmt w:val="bullet"/>
      <w:lvlText w:val=""/>
      <w:lvlJc w:val="left"/>
      <w:pPr>
        <w:ind w:left="3677" w:hanging="360"/>
      </w:pPr>
      <w:rPr>
        <w:rFonts w:ascii="Wingdings" w:hAnsi="Wingdings" w:hint="default"/>
      </w:rPr>
    </w:lvl>
    <w:lvl w:ilvl="6" w:tplc="04270001" w:tentative="1">
      <w:start w:val="1"/>
      <w:numFmt w:val="bullet"/>
      <w:lvlText w:val=""/>
      <w:lvlJc w:val="left"/>
      <w:pPr>
        <w:ind w:left="4397" w:hanging="360"/>
      </w:pPr>
      <w:rPr>
        <w:rFonts w:ascii="Symbol" w:hAnsi="Symbol" w:hint="default"/>
      </w:rPr>
    </w:lvl>
    <w:lvl w:ilvl="7" w:tplc="04270003" w:tentative="1">
      <w:start w:val="1"/>
      <w:numFmt w:val="bullet"/>
      <w:lvlText w:val="o"/>
      <w:lvlJc w:val="left"/>
      <w:pPr>
        <w:ind w:left="5117" w:hanging="360"/>
      </w:pPr>
      <w:rPr>
        <w:rFonts w:ascii="Courier New" w:hAnsi="Courier New" w:cs="Courier New" w:hint="default"/>
      </w:rPr>
    </w:lvl>
    <w:lvl w:ilvl="8" w:tplc="04270005" w:tentative="1">
      <w:start w:val="1"/>
      <w:numFmt w:val="bullet"/>
      <w:lvlText w:val=""/>
      <w:lvlJc w:val="left"/>
      <w:pPr>
        <w:ind w:left="5837" w:hanging="360"/>
      </w:pPr>
      <w:rPr>
        <w:rFonts w:ascii="Wingdings" w:hAnsi="Wingdings" w:hint="default"/>
      </w:rPr>
    </w:lvl>
  </w:abstractNum>
  <w:abstractNum w:abstractNumId="12" w15:restartNumberingAfterBreak="0">
    <w:nsid w:val="67201145"/>
    <w:multiLevelType w:val="multilevel"/>
    <w:tmpl w:val="567C2EA0"/>
    <w:styleLink w:val="WWNum6"/>
    <w:lvl w:ilvl="0">
      <w:start w:val="2"/>
      <w:numFmt w:val="decimal"/>
      <w:lvlText w:val="%1."/>
      <w:lvlJc w:val="left"/>
      <w:pPr>
        <w:ind w:left="720" w:hanging="360"/>
      </w:pPr>
      <w:rPr>
        <w:rFonts w:cs="Symbol"/>
      </w:rPr>
    </w:lvl>
    <w:lvl w:ilvl="1">
      <w:start w:val="2"/>
      <w:numFmt w:val="decimal"/>
      <w:lvlText w:val="%1.%2."/>
      <w:lvlJc w:val="left"/>
      <w:pPr>
        <w:ind w:left="1080" w:hanging="360"/>
      </w:pPr>
      <w:rPr>
        <w:rFonts w:cs="Courier New"/>
      </w:rPr>
    </w:lvl>
    <w:lvl w:ilvl="2">
      <w:start w:val="5"/>
      <w:numFmt w:val="decimal"/>
      <w:lvlText w:val="%1.%2.%3."/>
      <w:lvlJc w:val="left"/>
      <w:pPr>
        <w:ind w:left="1440" w:hanging="360"/>
      </w:pPr>
      <w:rPr>
        <w:rFonts w:cs="Wingdings"/>
        <w:sz w:val="24"/>
        <w:szCs w:val="24"/>
        <w:lang w:val="lt-LT"/>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6FA315FA"/>
    <w:multiLevelType w:val="multilevel"/>
    <w:tmpl w:val="7560610E"/>
    <w:styleLink w:val="WWNum9"/>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7E6A6F2E"/>
    <w:multiLevelType w:val="multilevel"/>
    <w:tmpl w:val="20F249A0"/>
    <w:lvl w:ilvl="0">
      <w:start w:val="1"/>
      <w:numFmt w:val="decimal"/>
      <w:pStyle w:val="Numeruotaspunktas1"/>
      <w:lvlText w:val="%1."/>
      <w:lvlJc w:val="left"/>
      <w:pPr>
        <w:ind w:left="284" w:hanging="284"/>
      </w:pPr>
      <w:rPr>
        <w:rFonts w:hint="default"/>
      </w:rPr>
    </w:lvl>
    <w:lvl w:ilvl="1">
      <w:start w:val="1"/>
      <w:numFmt w:val="decimal"/>
      <w:pStyle w:val="Numeruotaspunktas2"/>
      <w:lvlText w:val="%1.%2."/>
      <w:lvlJc w:val="left"/>
      <w:pPr>
        <w:ind w:left="284" w:firstLine="0"/>
      </w:pPr>
      <w:rPr>
        <w:rFonts w:hint="default"/>
      </w:rPr>
    </w:lvl>
    <w:lvl w:ilvl="2">
      <w:start w:val="1"/>
      <w:numFmt w:val="decimal"/>
      <w:lvlText w:val="%1.%2.%3"/>
      <w:lvlJc w:val="left"/>
      <w:pPr>
        <w:ind w:left="425" w:hanging="425"/>
      </w:pPr>
      <w:rPr>
        <w:rFonts w:hint="default"/>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num w:numId="1" w16cid:durableId="2039357866">
    <w:abstractNumId w:val="9"/>
  </w:num>
  <w:num w:numId="2" w16cid:durableId="448622744">
    <w:abstractNumId w:val="1"/>
  </w:num>
  <w:num w:numId="3" w16cid:durableId="2090300701">
    <w:abstractNumId w:val="10"/>
  </w:num>
  <w:num w:numId="4" w16cid:durableId="1757555358">
    <w:abstractNumId w:val="4"/>
  </w:num>
  <w:num w:numId="5" w16cid:durableId="1689716595">
    <w:abstractNumId w:val="6"/>
  </w:num>
  <w:num w:numId="6" w16cid:durableId="1070809901">
    <w:abstractNumId w:val="12"/>
  </w:num>
  <w:num w:numId="7" w16cid:durableId="889538902">
    <w:abstractNumId w:val="3"/>
  </w:num>
  <w:num w:numId="8" w16cid:durableId="1433823893">
    <w:abstractNumId w:val="2"/>
  </w:num>
  <w:num w:numId="9" w16cid:durableId="482891531">
    <w:abstractNumId w:val="13"/>
  </w:num>
  <w:num w:numId="10" w16cid:durableId="161359733">
    <w:abstractNumId w:val="2"/>
  </w:num>
  <w:num w:numId="11" w16cid:durableId="2052997901">
    <w:abstractNumId w:val="7"/>
  </w:num>
  <w:num w:numId="12" w16cid:durableId="1096943542">
    <w:abstractNumId w:val="0"/>
  </w:num>
  <w:num w:numId="13" w16cid:durableId="713965357">
    <w:abstractNumId w:val="8"/>
  </w:num>
  <w:num w:numId="14" w16cid:durableId="919019557">
    <w:abstractNumId w:val="14"/>
  </w:num>
  <w:num w:numId="15" w16cid:durableId="1509446517">
    <w:abstractNumId w:val="11"/>
  </w:num>
  <w:num w:numId="16" w16cid:durableId="68059339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56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EB"/>
    <w:rsid w:val="00052EA8"/>
    <w:rsid w:val="000602FD"/>
    <w:rsid w:val="000B4882"/>
    <w:rsid w:val="000C7FBA"/>
    <w:rsid w:val="000E09D2"/>
    <w:rsid w:val="000E474A"/>
    <w:rsid w:val="000E7725"/>
    <w:rsid w:val="000F74DB"/>
    <w:rsid w:val="0017793F"/>
    <w:rsid w:val="001861CE"/>
    <w:rsid w:val="001A7107"/>
    <w:rsid w:val="001B68C9"/>
    <w:rsid w:val="001E02FB"/>
    <w:rsid w:val="001F06AE"/>
    <w:rsid w:val="00214CA7"/>
    <w:rsid w:val="002334A3"/>
    <w:rsid w:val="00253A54"/>
    <w:rsid w:val="00256FDD"/>
    <w:rsid w:val="002736BC"/>
    <w:rsid w:val="002875FB"/>
    <w:rsid w:val="002B6DD9"/>
    <w:rsid w:val="003252C1"/>
    <w:rsid w:val="00351165"/>
    <w:rsid w:val="00371F74"/>
    <w:rsid w:val="0037248A"/>
    <w:rsid w:val="00385C86"/>
    <w:rsid w:val="003B455B"/>
    <w:rsid w:val="003D0906"/>
    <w:rsid w:val="003D0EFD"/>
    <w:rsid w:val="003D417C"/>
    <w:rsid w:val="003E35B0"/>
    <w:rsid w:val="00411A58"/>
    <w:rsid w:val="00414DA5"/>
    <w:rsid w:val="004378EB"/>
    <w:rsid w:val="00440616"/>
    <w:rsid w:val="00461DF5"/>
    <w:rsid w:val="00475FA9"/>
    <w:rsid w:val="0049558F"/>
    <w:rsid w:val="00495D14"/>
    <w:rsid w:val="004A1C66"/>
    <w:rsid w:val="004C1563"/>
    <w:rsid w:val="004C285A"/>
    <w:rsid w:val="004D0870"/>
    <w:rsid w:val="004E1D2A"/>
    <w:rsid w:val="004F4E7E"/>
    <w:rsid w:val="0051545F"/>
    <w:rsid w:val="00517E2D"/>
    <w:rsid w:val="005337A7"/>
    <w:rsid w:val="005355C3"/>
    <w:rsid w:val="00544B71"/>
    <w:rsid w:val="00547D1B"/>
    <w:rsid w:val="005529B8"/>
    <w:rsid w:val="00562415"/>
    <w:rsid w:val="00580C17"/>
    <w:rsid w:val="00581FA7"/>
    <w:rsid w:val="00583CAE"/>
    <w:rsid w:val="00593146"/>
    <w:rsid w:val="005A4DF4"/>
    <w:rsid w:val="005B5829"/>
    <w:rsid w:val="005D2F51"/>
    <w:rsid w:val="005F3BB2"/>
    <w:rsid w:val="006017A6"/>
    <w:rsid w:val="00623E75"/>
    <w:rsid w:val="00636768"/>
    <w:rsid w:val="00637E0C"/>
    <w:rsid w:val="006432BC"/>
    <w:rsid w:val="00644559"/>
    <w:rsid w:val="006678A9"/>
    <w:rsid w:val="00672EB7"/>
    <w:rsid w:val="00673C7B"/>
    <w:rsid w:val="00675AB8"/>
    <w:rsid w:val="00675DAF"/>
    <w:rsid w:val="00684425"/>
    <w:rsid w:val="006953A8"/>
    <w:rsid w:val="006A0EB5"/>
    <w:rsid w:val="006B339E"/>
    <w:rsid w:val="006F6DFB"/>
    <w:rsid w:val="00716817"/>
    <w:rsid w:val="0071790B"/>
    <w:rsid w:val="0073179C"/>
    <w:rsid w:val="007371D5"/>
    <w:rsid w:val="00786F7B"/>
    <w:rsid w:val="007B75D3"/>
    <w:rsid w:val="007E70C1"/>
    <w:rsid w:val="008102BE"/>
    <w:rsid w:val="00830FE2"/>
    <w:rsid w:val="00836B2F"/>
    <w:rsid w:val="00840C05"/>
    <w:rsid w:val="008440DE"/>
    <w:rsid w:val="00851FF3"/>
    <w:rsid w:val="00863E86"/>
    <w:rsid w:val="00886F25"/>
    <w:rsid w:val="008A2B65"/>
    <w:rsid w:val="008A511D"/>
    <w:rsid w:val="008B01E9"/>
    <w:rsid w:val="008C5913"/>
    <w:rsid w:val="00900CCA"/>
    <w:rsid w:val="00902DA7"/>
    <w:rsid w:val="009049E1"/>
    <w:rsid w:val="0093768E"/>
    <w:rsid w:val="00946A17"/>
    <w:rsid w:val="009535A4"/>
    <w:rsid w:val="00964485"/>
    <w:rsid w:val="00995D56"/>
    <w:rsid w:val="00997104"/>
    <w:rsid w:val="00997D63"/>
    <w:rsid w:val="009A2A8E"/>
    <w:rsid w:val="009A4D43"/>
    <w:rsid w:val="009B0154"/>
    <w:rsid w:val="009B5FF9"/>
    <w:rsid w:val="009B70A1"/>
    <w:rsid w:val="00A444F9"/>
    <w:rsid w:val="00A46E59"/>
    <w:rsid w:val="00A533D5"/>
    <w:rsid w:val="00A54BA6"/>
    <w:rsid w:val="00A553D8"/>
    <w:rsid w:val="00A62006"/>
    <w:rsid w:val="00A837EE"/>
    <w:rsid w:val="00A94E19"/>
    <w:rsid w:val="00AC0FA5"/>
    <w:rsid w:val="00AD35AF"/>
    <w:rsid w:val="00AE18DE"/>
    <w:rsid w:val="00AF5DEE"/>
    <w:rsid w:val="00B10DD7"/>
    <w:rsid w:val="00B16EB5"/>
    <w:rsid w:val="00B31AE5"/>
    <w:rsid w:val="00B34146"/>
    <w:rsid w:val="00B4341D"/>
    <w:rsid w:val="00B520EE"/>
    <w:rsid w:val="00B75C4C"/>
    <w:rsid w:val="00B831DE"/>
    <w:rsid w:val="00B83BF6"/>
    <w:rsid w:val="00B91B2D"/>
    <w:rsid w:val="00BC37C8"/>
    <w:rsid w:val="00BF1CC4"/>
    <w:rsid w:val="00C12DCC"/>
    <w:rsid w:val="00C21BEE"/>
    <w:rsid w:val="00C561C9"/>
    <w:rsid w:val="00CD7B03"/>
    <w:rsid w:val="00CE1E9E"/>
    <w:rsid w:val="00CE221B"/>
    <w:rsid w:val="00CF3A7A"/>
    <w:rsid w:val="00CF51C0"/>
    <w:rsid w:val="00CF5D12"/>
    <w:rsid w:val="00D02A07"/>
    <w:rsid w:val="00D10D85"/>
    <w:rsid w:val="00D17B88"/>
    <w:rsid w:val="00D51036"/>
    <w:rsid w:val="00D66432"/>
    <w:rsid w:val="00DB6746"/>
    <w:rsid w:val="00DE10E0"/>
    <w:rsid w:val="00DF44B8"/>
    <w:rsid w:val="00E0492E"/>
    <w:rsid w:val="00E14B54"/>
    <w:rsid w:val="00E221F4"/>
    <w:rsid w:val="00E503AC"/>
    <w:rsid w:val="00E67828"/>
    <w:rsid w:val="00EE2F4A"/>
    <w:rsid w:val="00EE304A"/>
    <w:rsid w:val="00F01D42"/>
    <w:rsid w:val="00F31EA1"/>
    <w:rsid w:val="00F34124"/>
    <w:rsid w:val="00F47433"/>
    <w:rsid w:val="00F63140"/>
    <w:rsid w:val="00F72EA7"/>
    <w:rsid w:val="00F82CC6"/>
    <w:rsid w:val="00F90A4C"/>
    <w:rsid w:val="00F923AD"/>
    <w:rsid w:val="00FB0ED3"/>
    <w:rsid w:val="00FB2A65"/>
    <w:rsid w:val="00FB2ED7"/>
    <w:rsid w:val="00FC0F34"/>
    <w:rsid w:val="00FE5F0F"/>
    <w:rsid w:val="00FF05FF"/>
    <w:rsid w:val="00FF5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7231"/>
  <w15:docId w15:val="{CE1A1C11-E575-4D6D-832F-B4038814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51"/>
    <w:rPr>
      <w:lang w:val="lt-LT"/>
    </w:rPr>
  </w:style>
  <w:style w:type="paragraph" w:styleId="Heading1">
    <w:name w:val="heading 1"/>
    <w:basedOn w:val="Sutartiesskyrius"/>
    <w:next w:val="Textbody"/>
    <w:rsid w:val="00D17B88"/>
    <w:pPr>
      <w:outlineLvl w:val="0"/>
    </w:pPr>
  </w:style>
  <w:style w:type="paragraph" w:styleId="Heading2">
    <w:name w:val="heading 2"/>
    <w:basedOn w:val="Heading3"/>
    <w:next w:val="Normal"/>
    <w:link w:val="Heading2Char"/>
    <w:uiPriority w:val="9"/>
    <w:unhideWhenUsed/>
    <w:qFormat/>
    <w:rsid w:val="00902DA7"/>
    <w:pPr>
      <w:outlineLvl w:val="1"/>
    </w:pPr>
  </w:style>
  <w:style w:type="paragraph" w:styleId="Heading3">
    <w:name w:val="heading 3"/>
    <w:basedOn w:val="Sutartiesskyrius"/>
    <w:next w:val="Textbody"/>
    <w:rsid w:val="00902DA7"/>
    <w:pPr>
      <w:numPr>
        <w:numId w:val="13"/>
      </w:numPr>
      <w:outlineLvl w:val="2"/>
    </w:pPr>
  </w:style>
  <w:style w:type="paragraph" w:styleId="Heading4">
    <w:name w:val="heading 4"/>
    <w:basedOn w:val="Normal"/>
    <w:next w:val="Normal"/>
    <w:link w:val="Heading4Char"/>
    <w:uiPriority w:val="9"/>
    <w:semiHidden/>
    <w:unhideWhenUsed/>
    <w:qFormat/>
    <w:rsid w:val="00D17B8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lang w:eastAsia="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Mangal"/>
    </w:rPr>
  </w:style>
  <w:style w:type="paragraph" w:customStyle="1" w:styleId="WW-Caption">
    <w:name w:val="WW-Caption"/>
    <w:basedOn w:val="Standard"/>
    <w:pPr>
      <w:suppressAutoHyphens w:val="0"/>
      <w:jc w:val="center"/>
    </w:pPr>
    <w:rPr>
      <w:bCs/>
      <w:color w:val="000000"/>
      <w:sz w:val="24"/>
      <w:szCs w:val="16"/>
      <w:lang w:eastAsia="en-US" w:bidi="en-US"/>
    </w:rPr>
  </w:style>
  <w:style w:type="paragraph" w:styleId="BodyText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styleId="BodyTextIndent3">
    <w:name w:val="Body Text Indent 3"/>
    <w:basedOn w:val="Standard"/>
    <w:pPr>
      <w:spacing w:after="120"/>
      <w:ind w:left="283"/>
    </w:pPr>
    <w:rPr>
      <w:sz w:val="16"/>
      <w:szCs w:val="16"/>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customStyle="1" w:styleId="xl119">
    <w:name w:val="xl119"/>
    <w:basedOn w:val="Standard"/>
    <w:pPr>
      <w:suppressAutoHyphens w:val="0"/>
      <w:spacing w:before="280" w:after="280"/>
      <w:jc w:val="center"/>
    </w:pPr>
    <w:rPr>
      <w:rFonts w:eastAsia="Arial Unicode MS"/>
      <w:b/>
      <w:bCs/>
      <w:sz w:val="24"/>
      <w:szCs w:val="24"/>
      <w:lang w:val="lt-LT"/>
    </w:rPr>
  </w:style>
  <w:style w:type="paragraph" w:customStyle="1" w:styleId="Style3">
    <w:name w:val="Style3"/>
    <w:basedOn w:val="Standard"/>
    <w:pPr>
      <w:widowControl w:val="0"/>
      <w:suppressAutoHyphens w:val="0"/>
      <w:spacing w:line="216" w:lineRule="exact"/>
    </w:pPr>
    <w:rPr>
      <w:sz w:val="24"/>
      <w:szCs w:val="24"/>
      <w:lang w:val="lt-LT"/>
    </w:rPr>
  </w:style>
  <w:style w:type="paragraph" w:customStyle="1" w:styleId="H1">
    <w:name w:val="H1"/>
    <w:basedOn w:val="Standard"/>
    <w:pPr>
      <w:shd w:val="clear" w:color="auto" w:fill="FFFFFF"/>
      <w:suppressAutoHyphens w:val="0"/>
      <w:spacing w:before="624" w:after="200" w:line="276" w:lineRule="auto"/>
      <w:jc w:val="center"/>
    </w:pPr>
    <w:rPr>
      <w:b/>
      <w:iCs/>
      <w:color w:val="000000"/>
      <w:spacing w:val="-5"/>
      <w:sz w:val="32"/>
      <w:szCs w:val="32"/>
      <w:lang w:val="lt-LT" w:eastAsia="en-US" w:bidi="en-US"/>
    </w:rPr>
  </w:style>
  <w:style w:type="paragraph" w:customStyle="1" w:styleId="H2">
    <w:name w:val="H2"/>
    <w:basedOn w:val="Standard"/>
    <w:pPr>
      <w:shd w:val="clear" w:color="auto" w:fill="FFFFFF"/>
      <w:suppressAutoHyphens w:val="0"/>
      <w:spacing w:before="624" w:after="240" w:line="276" w:lineRule="auto"/>
    </w:pPr>
    <w:rPr>
      <w:rFonts w:cs="Arial"/>
      <w:b/>
      <w:iCs/>
      <w:color w:val="0000FF"/>
      <w:spacing w:val="-5"/>
      <w:sz w:val="28"/>
      <w:szCs w:val="28"/>
      <w:lang w:val="lt-LT" w:eastAsia="en-US" w:bidi="en-US"/>
    </w:rPr>
  </w:style>
  <w:style w:type="paragraph" w:customStyle="1" w:styleId="H3">
    <w:name w:val="H3"/>
    <w:basedOn w:val="Standard"/>
    <w:pPr>
      <w:shd w:val="clear" w:color="auto" w:fill="FFFFFF"/>
      <w:suppressAutoHyphens w:val="0"/>
      <w:spacing w:before="240" w:after="240" w:line="276" w:lineRule="auto"/>
    </w:pPr>
    <w:rPr>
      <w:rFonts w:cs="Arial"/>
      <w:bCs/>
      <w:iCs/>
      <w:color w:val="000000"/>
      <w:spacing w:val="-5"/>
      <w:sz w:val="24"/>
      <w:szCs w:val="22"/>
      <w:lang w:val="lt-LT" w:eastAsia="en-US" w:bidi="en-US"/>
    </w:rPr>
  </w:style>
  <w:style w:type="paragraph" w:customStyle="1" w:styleId="H6">
    <w:name w:val="H6"/>
    <w:basedOn w:val="Standard"/>
    <w:pPr>
      <w:shd w:val="clear" w:color="auto" w:fill="FFFFFF"/>
      <w:suppressAutoHyphens w:val="0"/>
      <w:spacing w:before="624" w:after="240" w:line="276" w:lineRule="auto"/>
    </w:pPr>
    <w:rPr>
      <w:rFonts w:cs="Arial"/>
      <w:bCs/>
      <w:iCs/>
      <w:spacing w:val="-5"/>
      <w:sz w:val="24"/>
      <w:szCs w:val="22"/>
      <w:lang w:val="lt-LT" w:eastAsia="en-US" w:bidi="en-US"/>
    </w:rPr>
  </w:style>
  <w:style w:type="paragraph" w:customStyle="1" w:styleId="H7">
    <w:name w:val="H7"/>
    <w:basedOn w:val="Standard"/>
    <w:pPr>
      <w:shd w:val="clear" w:color="auto" w:fill="FFFFFF"/>
      <w:suppressAutoHyphens w:val="0"/>
      <w:spacing w:before="240" w:after="240" w:line="276" w:lineRule="auto"/>
    </w:pPr>
    <w:rPr>
      <w:rFonts w:cs="Arial"/>
      <w:bCs/>
      <w:iCs/>
      <w:spacing w:val="-5"/>
      <w:sz w:val="24"/>
      <w:szCs w:val="22"/>
      <w:lang w:val="lt-LT" w:eastAsia="en-US" w:bidi="en-US"/>
    </w:rPr>
  </w:style>
  <w:style w:type="paragraph" w:customStyle="1" w:styleId="FMAnormaltext">
    <w:name w:val="FM A normal text"/>
    <w:basedOn w:val="Standard"/>
    <w:pPr>
      <w:tabs>
        <w:tab w:val="left" w:pos="1418"/>
        <w:tab w:val="left" w:pos="2126"/>
      </w:tabs>
      <w:suppressAutoHyphens w:val="0"/>
      <w:spacing w:after="120" w:line="276" w:lineRule="auto"/>
      <w:ind w:firstLine="720"/>
      <w:jc w:val="both"/>
    </w:pPr>
    <w:rPr>
      <w:sz w:val="24"/>
      <w:szCs w:val="22"/>
      <w:lang w:val="lt-LT" w:eastAsia="en-US" w:bidi="en-US"/>
    </w:rPr>
  </w:style>
  <w:style w:type="paragraph" w:styleId="NormalWeb">
    <w:name w:val="Normal (Web)"/>
    <w:basedOn w:val="Standard"/>
    <w:pPr>
      <w:suppressAutoHyphens w:val="0"/>
      <w:spacing w:before="280" w:after="119"/>
    </w:pPr>
    <w:rPr>
      <w:sz w:val="24"/>
      <w:szCs w:val="24"/>
    </w:rPr>
  </w:style>
  <w:style w:type="paragraph" w:styleId="BalloonText">
    <w:name w:val="Balloon Text"/>
    <w:basedOn w:val="Standard"/>
    <w:rPr>
      <w:rFonts w:ascii="Tahoma" w:hAnsi="Tahoma" w:cs="Tahoma"/>
      <w:sz w:val="16"/>
      <w:szCs w:val="16"/>
    </w:rPr>
  </w:style>
  <w:style w:type="paragraph" w:styleId="ListParagraph">
    <w:name w:val="List Paragraph"/>
    <w:basedOn w:val="Standard"/>
    <w:uiPriority w:val="34"/>
    <w:qFormat/>
    <w:rsid w:val="009B0154"/>
    <w:pPr>
      <w:numPr>
        <w:ilvl w:val="1"/>
        <w:numId w:val="12"/>
      </w:numPr>
      <w:tabs>
        <w:tab w:val="left" w:pos="284"/>
        <w:tab w:val="left" w:pos="425"/>
        <w:tab w:val="left" w:pos="567"/>
        <w:tab w:val="left" w:pos="709"/>
        <w:tab w:val="left" w:pos="851"/>
        <w:tab w:val="left" w:pos="992"/>
        <w:tab w:val="left" w:pos="1134"/>
        <w:tab w:val="left" w:pos="1276"/>
        <w:tab w:val="left" w:pos="1418"/>
        <w:tab w:val="left" w:pos="1701"/>
        <w:tab w:val="left" w:pos="1843"/>
      </w:tabs>
      <w:suppressAutoHyphens w:val="0"/>
      <w:autoSpaceDN/>
      <w:ind w:left="0" w:firstLine="567"/>
      <w:contextualSpacing/>
      <w:jc w:val="both"/>
      <w:textAlignment w:val="auto"/>
    </w:pPr>
    <w:rPr>
      <w:sz w:val="24"/>
      <w:szCs w:val="24"/>
      <w:lang w:val="lt-LT"/>
    </w:rPr>
  </w:style>
  <w:style w:type="paragraph" w:styleId="CommentText">
    <w:name w:val="annotation text"/>
    <w:basedOn w:val="Standard"/>
  </w:style>
  <w:style w:type="paragraph" w:styleId="CommentSubject">
    <w:name w:val="annotation subject"/>
    <w:basedOn w:val="CommentText"/>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Small">
    <w:name w:val="Table_Small"/>
    <w:basedOn w:val="Standard"/>
    <w:pPr>
      <w:suppressAutoHyphens w:val="0"/>
      <w:spacing w:before="40" w:after="40"/>
    </w:pPr>
    <w:rPr>
      <w:rFonts w:ascii="Arial" w:hAnsi="Arial" w:cs="Arial"/>
      <w:sz w:val="16"/>
    </w:rPr>
  </w:style>
  <w:style w:type="paragraph" w:customStyle="1" w:styleId="TableSmHeading">
    <w:name w:val="Table_Sm_Heading"/>
    <w:basedOn w:val="Standard"/>
    <w:pPr>
      <w:keepNext/>
      <w:keepLines/>
      <w:suppressAutoHyphens w:val="0"/>
      <w:spacing w:before="60" w:after="40"/>
    </w:pPr>
    <w:rPr>
      <w:rFonts w:ascii="Arial" w:hAnsi="Arial" w:cs="Arial"/>
      <w:b/>
      <w:sz w:val="16"/>
    </w:rPr>
  </w:style>
  <w:style w:type="paragraph" w:customStyle="1" w:styleId="Sarasoivardinimas">
    <w:name w:val="! Saraso ivardinimas"/>
    <w:basedOn w:val="Standard"/>
    <w:pPr>
      <w:widowControl w:val="0"/>
      <w:suppressAutoHyphens w:val="0"/>
      <w:spacing w:before="120"/>
      <w:ind w:firstLine="567"/>
      <w:jc w:val="both"/>
    </w:pPr>
    <w:rPr>
      <w:rFonts w:ascii="Book Antiqua" w:hAnsi="Book Antiqua" w:cs="Book Antiqua"/>
      <w:sz w:val="24"/>
      <w:szCs w:val="24"/>
      <w:lang w:val="lt-LT"/>
    </w:rPr>
  </w:style>
  <w:style w:type="paragraph" w:customStyle="1" w:styleId="DiagramaDiagrama3DiagramaDiagramaDiagramaDiagramaDiagrama1">
    <w:name w:val="Diagrama Diagrama3 Diagrama Diagrama Diagrama Diagrama Diagrama1"/>
    <w:basedOn w:val="Standard"/>
    <w:pPr>
      <w:suppressAutoHyphens w:val="0"/>
      <w:spacing w:after="160" w:line="240" w:lineRule="exact"/>
    </w:pPr>
    <w:rPr>
      <w:rFonts w:ascii="Tahoma" w:hAnsi="Tahoma" w:cs="Tahoma"/>
    </w:rPr>
  </w:style>
  <w:style w:type="paragraph" w:customStyle="1" w:styleId="ListParagraph1">
    <w:name w:val="List Paragraph1"/>
    <w:basedOn w:val="Standard"/>
    <w:pPr>
      <w:suppressAutoHyphens w:val="0"/>
      <w:spacing w:after="200" w:line="276" w:lineRule="auto"/>
      <w:ind w:left="720"/>
    </w:pPr>
    <w:rPr>
      <w:rFonts w:eastAsia="Calibri"/>
      <w:sz w:val="24"/>
      <w:szCs w:val="24"/>
      <w:lang w:val="lt-LT"/>
    </w:rPr>
  </w:style>
  <w:style w:type="paragraph" w:customStyle="1" w:styleId="Framecontents">
    <w:name w:val="Frame contents"/>
    <w:basedOn w:val="Textbody"/>
  </w:style>
  <w:style w:type="paragraph" w:customStyle="1" w:styleId="Komentarotekstas1">
    <w:name w:val="Komentaro tekstas1"/>
    <w:basedOn w:val="Standard"/>
  </w:style>
  <w:style w:type="paragraph" w:customStyle="1" w:styleId="Komentarotema1">
    <w:name w:val="Komentaro tema1"/>
    <w:basedOn w:val="Komentarotekstas1"/>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WW8Num4z1">
    <w:name w:val="WW8Num4z1"/>
    <w:rPr>
      <w:rFonts w:cs="Times New Roman"/>
    </w:rPr>
  </w:style>
  <w:style w:type="character" w:customStyle="1" w:styleId="WW8Num4z4">
    <w:name w:val="WW8Num4z4"/>
  </w:style>
  <w:style w:type="character" w:customStyle="1" w:styleId="WW8Num5z0">
    <w:name w:val="WW8Num5z0"/>
    <w:rPr>
      <w:rFonts w:ascii="Symbol" w:hAnsi="Symbol" w:cs="Symbol"/>
      <w:b/>
      <w:bCs/>
      <w:sz w:val="20"/>
      <w:lang w:val="lt-LT"/>
    </w:rPr>
  </w:style>
  <w:style w:type="character" w:customStyle="1" w:styleId="WW8Num6z0">
    <w:name w:val="WW8Num6z0"/>
    <w:rPr>
      <w:lang w:val="lt-LT"/>
    </w:rPr>
  </w:style>
  <w:style w:type="character" w:customStyle="1" w:styleId="WW8Num6z1">
    <w:name w:val="WW8Num6z1"/>
    <w:rPr>
      <w:rFonts w:ascii="Courier New" w:hAnsi="Courier New" w:cs="Courier New"/>
      <w:b/>
      <w:bCs/>
      <w:sz w:val="20"/>
      <w:szCs w:val="24"/>
      <w:lang w:val="lt-LT"/>
    </w:rPr>
  </w:style>
  <w:style w:type="character" w:customStyle="1" w:styleId="WW8Num6z2">
    <w:name w:val="WW8Num6z2"/>
    <w:rPr>
      <w:rFonts w:ascii="Wingdings" w:hAnsi="Wingdings" w:cs="Wingdings"/>
      <w:sz w:val="20"/>
    </w:rPr>
  </w:style>
  <w:style w:type="character" w:customStyle="1" w:styleId="WW8Num6z3">
    <w:name w:val="WW8Num6z3"/>
    <w:rPr>
      <w:i w:val="0"/>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sz w:val="24"/>
      <w:szCs w:val="24"/>
      <w:lang w:val="lt-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10z0">
    <w:name w:val="WW8Num10z0"/>
  </w:style>
  <w:style w:type="character" w:customStyle="1" w:styleId="WW8Num10z1">
    <w:name w:val="WW8Num10z1"/>
  </w:style>
  <w:style w:type="character" w:customStyle="1" w:styleId="WW8Num10z2">
    <w:name w:val="WW8Num10z2"/>
    <w:rPr>
      <w:rFonts w:ascii="Wingdings" w:hAnsi="Wingdings" w:cs="Wingdings"/>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atytasispastraiposriftas1">
    <w:name w:val="Numatytasis pastraipos šriftas1"/>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2z0">
    <w:name w:val="WW8Num12z0"/>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color w:val="000000"/>
      <w:sz w:val="24"/>
      <w:szCs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0"/>
    </w:rPr>
  </w:style>
  <w:style w:type="character" w:customStyle="1" w:styleId="WW8Num14z2">
    <w:name w:val="WW8Num14z2"/>
    <w:rPr>
      <w:rFonts w:ascii="Wingdings" w:hAnsi="Wingdings" w:cs="Wingdings"/>
      <w:sz w:val="20"/>
    </w:rPr>
  </w:style>
  <w:style w:type="character" w:customStyle="1" w:styleId="WW8Num14z3">
    <w:name w:val="WW8Num14z3"/>
    <w:rPr>
      <w:rFonts w:ascii="Symbol" w:hAnsi="Symbol" w:cs="Symbol"/>
    </w:rPr>
  </w:style>
  <w:style w:type="character" w:customStyle="1" w:styleId="WW8Num15z0">
    <w:name w:val="WW8Num15z0"/>
    <w:rPr>
      <w:rFonts w:ascii="Symbol" w:hAnsi="Symbol" w:cs="Symbol"/>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rPr>
      <w:sz w:val="24"/>
      <w:szCs w:val="24"/>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sz w:val="20"/>
    </w:rPr>
  </w:style>
  <w:style w:type="character" w:customStyle="1" w:styleId="WW-DefaultParagraphFont">
    <w:name w:val="WW-Default Paragraph Font"/>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4z1">
    <w:name w:val="WW8Num14z1"/>
    <w:rPr>
      <w:rFonts w:ascii="Courier New" w:hAnsi="Courier New" w:cs="Courier New"/>
      <w:sz w:val="20"/>
    </w:rPr>
  </w:style>
  <w:style w:type="character" w:customStyle="1" w:styleId="WW8Num20z4">
    <w:name w:val="WW8Num20z4"/>
    <w:rPr>
      <w:color w:val="00000A"/>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DefaultParagraphFont1">
    <w:name w:val="WW-Default Paragraph Font1"/>
  </w:style>
  <w:style w:type="character" w:customStyle="1" w:styleId="Internetlink">
    <w:name w:val="Internet link"/>
    <w:rPr>
      <w:color w:val="0000FF"/>
      <w:u w:val="single"/>
    </w:rPr>
  </w:style>
  <w:style w:type="character" w:customStyle="1" w:styleId="H3Char">
    <w:name w:val="H3 Char"/>
    <w:rPr>
      <w:rFonts w:cs="Arial"/>
      <w:bCs/>
      <w:iCs/>
      <w:color w:val="000000"/>
      <w:spacing w:val="-5"/>
      <w:sz w:val="24"/>
      <w:szCs w:val="22"/>
      <w:lang w:val="lt-LT" w:eastAsia="en-US" w:bidi="en-US"/>
    </w:rPr>
  </w:style>
  <w:style w:type="character" w:customStyle="1" w:styleId="CharChar2">
    <w:name w:val="Char Char2"/>
    <w:rPr>
      <w:bCs/>
      <w:color w:val="000000"/>
      <w:sz w:val="24"/>
      <w:szCs w:val="16"/>
      <w:lang w:val="en-US" w:eastAsia="en-US" w:bidi="en-US"/>
    </w:rPr>
  </w:style>
  <w:style w:type="character" w:styleId="CommentReference">
    <w:name w:val="annotation reference"/>
    <w:rPr>
      <w:sz w:val="16"/>
      <w:szCs w:val="16"/>
    </w:rPr>
  </w:style>
  <w:style w:type="character" w:customStyle="1" w:styleId="CharChar1">
    <w:name w:val="Char Char1"/>
    <w:rPr>
      <w:lang w:val="en-US"/>
    </w:rPr>
  </w:style>
  <w:style w:type="character" w:customStyle="1" w:styleId="CharChar">
    <w:name w:val="Char Char"/>
    <w:rPr>
      <w:b/>
      <w:bCs/>
      <w:lang w:val="en-US"/>
    </w:rPr>
  </w:style>
  <w:style w:type="character" w:customStyle="1" w:styleId="CaptionChar">
    <w:name w:val="Caption Char"/>
    <w:rPr>
      <w:bCs/>
      <w:color w:val="000000"/>
      <w:sz w:val="24"/>
      <w:szCs w:val="16"/>
      <w:lang w:val="en-US" w:eastAsia="en-US" w:bidi="en-US"/>
    </w:rPr>
  </w:style>
  <w:style w:type="character" w:customStyle="1" w:styleId="SarasoivardinimasDiagrama">
    <w:name w:val="! Saraso ivardinimas Diagrama"/>
    <w:rPr>
      <w:rFonts w:ascii="Book Antiqua" w:hAnsi="Book Antiqua" w:cs="Book Antiqua"/>
      <w:sz w:val="24"/>
      <w:szCs w:val="24"/>
      <w:lang w:val="lt-LT" w:eastAsia="ar-SA" w:bidi="ar-SA"/>
    </w:rPr>
  </w:style>
  <w:style w:type="character" w:customStyle="1" w:styleId="apple-converted-space">
    <w:name w:val="apple-converted-space"/>
    <w:basedOn w:val="WW-DefaultParagraphFont"/>
  </w:style>
  <w:style w:type="character" w:customStyle="1" w:styleId="ListParagraphChar">
    <w:name w:val="List Paragraph Char"/>
    <w:rPr>
      <w:rFonts w:cs="Tahoma"/>
      <w:sz w:val="24"/>
      <w:szCs w:val="24"/>
      <w:lang w:val="lt-LT" w:eastAsia="ar-SA" w:bidi="ar-SA"/>
    </w:rPr>
  </w:style>
  <w:style w:type="character" w:customStyle="1" w:styleId="UnresolvedMention1">
    <w:name w:val="Unresolved Mention1"/>
    <w:rPr>
      <w:color w:val="808080"/>
    </w:rPr>
  </w:style>
  <w:style w:type="character" w:customStyle="1" w:styleId="Komentaronuoroda1">
    <w:name w:val="Komentaro nuoroda1"/>
    <w:rPr>
      <w:sz w:val="16"/>
      <w:szCs w:val="16"/>
    </w:rPr>
  </w:style>
  <w:style w:type="character" w:customStyle="1" w:styleId="KomentarotekstasDiagrama">
    <w:name w:val="Komentaro tekstas Diagrama"/>
    <w:rPr>
      <w:lang w:val="en-US"/>
    </w:rPr>
  </w:style>
  <w:style w:type="character" w:customStyle="1" w:styleId="KomentarotemaDiagrama">
    <w:name w:val="Komentaro tema Diagrama"/>
    <w:rPr>
      <w:b/>
      <w:bCs/>
      <w:lang w:val="en-US"/>
    </w:rPr>
  </w:style>
  <w:style w:type="character" w:customStyle="1" w:styleId="ListLabel1">
    <w:name w:val="ListLabel 1"/>
    <w:rPr>
      <w:rFonts w:cs="Symbol"/>
    </w:rPr>
  </w:style>
  <w:style w:type="character" w:customStyle="1" w:styleId="ListLabel2">
    <w:name w:val="ListLabel 2"/>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ListLabel3">
    <w:name w:val="ListLabel 3"/>
    <w:rPr>
      <w:rFonts w:cs="Times New Roman"/>
    </w:rPr>
  </w:style>
  <w:style w:type="character" w:customStyle="1" w:styleId="ListLabel4">
    <w:name w:val="ListLabel 4"/>
    <w:rPr>
      <w:rFonts w:cs="Symbol"/>
      <w:b/>
      <w:bCs/>
      <w:sz w:val="20"/>
      <w:lang w:val="lt-LT"/>
    </w:rPr>
  </w:style>
  <w:style w:type="character" w:customStyle="1" w:styleId="ListLabel5">
    <w:name w:val="ListLabel 5"/>
    <w:rPr>
      <w:rFonts w:cs="Courier New"/>
    </w:rPr>
  </w:style>
  <w:style w:type="character" w:customStyle="1" w:styleId="ListLabel6">
    <w:name w:val="ListLabel 6"/>
    <w:rPr>
      <w:rFonts w:cs="Wingdings"/>
      <w:sz w:val="24"/>
      <w:szCs w:val="24"/>
      <w:lang w:val="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paragraph" w:customStyle="1" w:styleId="Sutartiespunktas">
    <w:name w:val="Sutarties punktas"/>
    <w:basedOn w:val="Standard"/>
    <w:qFormat/>
    <w:rsid w:val="00FC0F34"/>
    <w:pPr>
      <w:tabs>
        <w:tab w:val="left" w:pos="567"/>
        <w:tab w:val="left" w:pos="851"/>
        <w:tab w:val="left" w:pos="1134"/>
      </w:tabs>
      <w:ind w:firstLine="567"/>
      <w:jc w:val="both"/>
    </w:pPr>
    <w:rPr>
      <w:sz w:val="24"/>
      <w:szCs w:val="24"/>
      <w:lang w:val="lt-LT"/>
    </w:rPr>
  </w:style>
  <w:style w:type="paragraph" w:customStyle="1" w:styleId="Sutartiestekstas">
    <w:name w:val="Sutarties tekstas"/>
    <w:basedOn w:val="Textbodyindent"/>
    <w:qFormat/>
    <w:rsid w:val="000B4882"/>
    <w:pPr>
      <w:ind w:left="0" w:firstLine="605"/>
      <w:jc w:val="both"/>
    </w:pPr>
    <w:rPr>
      <w:sz w:val="24"/>
      <w:szCs w:val="24"/>
      <w:lang w:val="lt-LT"/>
    </w:rPr>
  </w:style>
  <w:style w:type="paragraph" w:customStyle="1" w:styleId="Sutartiesskyrius">
    <w:name w:val="Sutarties skyrius"/>
    <w:basedOn w:val="Standard"/>
    <w:qFormat/>
    <w:rsid w:val="00851FF3"/>
    <w:pPr>
      <w:keepNext/>
      <w:numPr>
        <w:numId w:val="3"/>
      </w:numPr>
      <w:tabs>
        <w:tab w:val="left" w:pos="720"/>
        <w:tab w:val="left" w:pos="900"/>
        <w:tab w:val="left" w:pos="1080"/>
      </w:tabs>
      <w:spacing w:before="240" w:after="120"/>
      <w:jc w:val="center"/>
    </w:pPr>
    <w:rPr>
      <w:b/>
      <w:bCs/>
      <w:sz w:val="24"/>
      <w:szCs w:val="24"/>
      <w:lang w:val="lt-LT"/>
    </w:rPr>
  </w:style>
  <w:style w:type="paragraph" w:customStyle="1" w:styleId="Sutartiestekstascentruotas">
    <w:name w:val="Sutarties tekstas (centruotas)"/>
    <w:basedOn w:val="Sutartiestekstas"/>
    <w:qFormat/>
    <w:rsid w:val="0049558F"/>
    <w:pPr>
      <w:ind w:firstLine="0"/>
      <w:jc w:val="center"/>
    </w:pPr>
  </w:style>
  <w:style w:type="character" w:styleId="Hyperlink">
    <w:name w:val="Hyperlink"/>
    <w:basedOn w:val="DefaultParagraphFont"/>
    <w:uiPriority w:val="99"/>
    <w:unhideWhenUsed/>
    <w:rsid w:val="00675DAF"/>
    <w:rPr>
      <w:color w:val="0563C1" w:themeColor="hyperlink"/>
      <w:u w:val="single"/>
    </w:rPr>
  </w:style>
  <w:style w:type="paragraph" w:customStyle="1" w:styleId="Sutartiesrekvizitai">
    <w:name w:val="Sutarties rekvizitai"/>
    <w:basedOn w:val="Standard"/>
    <w:qFormat/>
    <w:rsid w:val="00675DAF"/>
    <w:pPr>
      <w:ind w:left="34"/>
    </w:pPr>
    <w:rPr>
      <w:sz w:val="24"/>
      <w:szCs w:val="24"/>
      <w:lang w:val="lt-LT"/>
    </w:rPr>
  </w:style>
  <w:style w:type="paragraph" w:customStyle="1" w:styleId="Sutartieslentelseilnr">
    <w:name w:val="Sutarties lentelės eil. nr."/>
    <w:basedOn w:val="Standard"/>
    <w:qFormat/>
    <w:rsid w:val="00997D63"/>
    <w:pPr>
      <w:numPr>
        <w:numId w:val="7"/>
      </w:numPr>
      <w:spacing w:before="100" w:after="100"/>
    </w:pPr>
    <w:rPr>
      <w:rFonts w:eastAsia="Calibri"/>
      <w:sz w:val="22"/>
      <w:szCs w:val="22"/>
      <w:lang w:val="lt-LT" w:eastAsia="en-US"/>
    </w:rPr>
  </w:style>
  <w:style w:type="paragraph" w:customStyle="1" w:styleId="Sutartieslentelseilut">
    <w:name w:val="Sutarties lentelės eilutė"/>
    <w:basedOn w:val="Standard"/>
    <w:qFormat/>
    <w:rsid w:val="00997D63"/>
    <w:pPr>
      <w:spacing w:before="100" w:after="100"/>
    </w:pPr>
    <w:rPr>
      <w:rFonts w:eastAsia="Calibri"/>
      <w:sz w:val="22"/>
      <w:szCs w:val="22"/>
      <w:lang w:val="lt-LT" w:eastAsia="en-US"/>
    </w:rPr>
  </w:style>
  <w:style w:type="paragraph" w:customStyle="1" w:styleId="Sutartieslentelseilutspunktas">
    <w:name w:val="Sutarties lentelės eilutės punktas"/>
    <w:basedOn w:val="Standard"/>
    <w:qFormat/>
    <w:rsid w:val="00562415"/>
    <w:pPr>
      <w:widowControl w:val="0"/>
      <w:numPr>
        <w:numId w:val="10"/>
      </w:numPr>
      <w:spacing w:before="60" w:after="60"/>
      <w:ind w:left="288" w:hanging="288"/>
    </w:pPr>
    <w:rPr>
      <w:color w:val="000000"/>
      <w:sz w:val="22"/>
      <w:szCs w:val="22"/>
      <w:lang w:val="lt-LT" w:eastAsia="en-US"/>
    </w:rPr>
  </w:style>
  <w:style w:type="paragraph" w:customStyle="1" w:styleId="Sutartiespriedoym">
    <w:name w:val="Sutarties priedo žymė"/>
    <w:basedOn w:val="Standard"/>
    <w:qFormat/>
    <w:rsid w:val="00830FE2"/>
    <w:pPr>
      <w:pageBreakBefore/>
      <w:ind w:right="195"/>
      <w:jc w:val="right"/>
    </w:pPr>
    <w:rPr>
      <w:sz w:val="24"/>
      <w:szCs w:val="24"/>
      <w:lang w:val="lt-LT"/>
    </w:rPr>
  </w:style>
  <w:style w:type="paragraph" w:styleId="Header">
    <w:name w:val="header"/>
    <w:basedOn w:val="Normal"/>
    <w:link w:val="HeaderChar"/>
    <w:uiPriority w:val="99"/>
    <w:unhideWhenUsed/>
    <w:rsid w:val="00F63140"/>
    <w:pPr>
      <w:tabs>
        <w:tab w:val="center" w:pos="4680"/>
        <w:tab w:val="right" w:pos="9360"/>
      </w:tabs>
    </w:pPr>
  </w:style>
  <w:style w:type="character" w:customStyle="1" w:styleId="HeaderChar">
    <w:name w:val="Header Char"/>
    <w:basedOn w:val="DefaultParagraphFont"/>
    <w:link w:val="Header"/>
    <w:uiPriority w:val="99"/>
    <w:rsid w:val="00F63140"/>
  </w:style>
  <w:style w:type="paragraph" w:styleId="Footer">
    <w:name w:val="footer"/>
    <w:basedOn w:val="Normal"/>
    <w:link w:val="FooterChar"/>
    <w:uiPriority w:val="99"/>
    <w:unhideWhenUsed/>
    <w:rsid w:val="00F63140"/>
    <w:pPr>
      <w:tabs>
        <w:tab w:val="center" w:pos="4680"/>
        <w:tab w:val="right" w:pos="9360"/>
      </w:tabs>
    </w:pPr>
  </w:style>
  <w:style w:type="character" w:customStyle="1" w:styleId="FooterChar">
    <w:name w:val="Footer Char"/>
    <w:basedOn w:val="DefaultParagraphFont"/>
    <w:link w:val="Footer"/>
    <w:uiPriority w:val="99"/>
    <w:rsid w:val="00F63140"/>
  </w:style>
  <w:style w:type="paragraph" w:styleId="Revision">
    <w:name w:val="Revision"/>
    <w:hidden/>
    <w:uiPriority w:val="99"/>
    <w:semiHidden/>
    <w:rsid w:val="00253A54"/>
    <w:pPr>
      <w:widowControl/>
      <w:suppressAutoHyphens w:val="0"/>
      <w:autoSpaceDN/>
      <w:textAlignment w:val="auto"/>
    </w:pPr>
  </w:style>
  <w:style w:type="character" w:customStyle="1" w:styleId="Heading2Char">
    <w:name w:val="Heading 2 Char"/>
    <w:basedOn w:val="DefaultParagraphFont"/>
    <w:link w:val="Heading2"/>
    <w:uiPriority w:val="9"/>
    <w:rsid w:val="00902DA7"/>
    <w:rPr>
      <w:b/>
      <w:bCs/>
      <w:sz w:val="24"/>
      <w:szCs w:val="24"/>
      <w:lang w:val="lt-LT" w:eastAsia="ar-SA"/>
    </w:rPr>
  </w:style>
  <w:style w:type="character" w:customStyle="1" w:styleId="Heading4Char">
    <w:name w:val="Heading 4 Char"/>
    <w:basedOn w:val="DefaultParagraphFont"/>
    <w:link w:val="Heading4"/>
    <w:uiPriority w:val="9"/>
    <w:semiHidden/>
    <w:rsid w:val="00D17B88"/>
    <w:rPr>
      <w:rFonts w:asciiTheme="majorHAnsi" w:eastAsiaTheme="majorEastAsia" w:hAnsiTheme="majorHAnsi" w:cstheme="majorBidi"/>
      <w:i/>
      <w:iCs/>
      <w:color w:val="2E74B5" w:themeColor="accent1" w:themeShade="BF"/>
    </w:rPr>
  </w:style>
  <w:style w:type="paragraph" w:styleId="Title">
    <w:name w:val="Title"/>
    <w:basedOn w:val="Sutartiesskyrius"/>
    <w:next w:val="Normal"/>
    <w:link w:val="TitleChar"/>
    <w:uiPriority w:val="10"/>
    <w:qFormat/>
    <w:rsid w:val="004E1D2A"/>
    <w:pPr>
      <w:spacing w:before="480" w:after="480"/>
    </w:pPr>
  </w:style>
  <w:style w:type="character" w:customStyle="1" w:styleId="TitleChar">
    <w:name w:val="Title Char"/>
    <w:basedOn w:val="DefaultParagraphFont"/>
    <w:link w:val="Title"/>
    <w:uiPriority w:val="10"/>
    <w:rsid w:val="004E1D2A"/>
    <w:rPr>
      <w:b/>
      <w:bCs/>
      <w:sz w:val="24"/>
      <w:szCs w:val="24"/>
      <w:lang w:val="lt-LT" w:eastAsia="ar-SA"/>
    </w:rPr>
  </w:style>
  <w:style w:type="paragraph" w:customStyle="1" w:styleId="Numberedparagraph2">
    <w:name w:val="Numbered paragraph 2"/>
    <w:basedOn w:val="Normal"/>
    <w:rsid w:val="003D417C"/>
    <w:pPr>
      <w:widowControl/>
      <w:numPr>
        <w:ilvl w:val="1"/>
        <w:numId w:val="11"/>
      </w:numPr>
      <w:tabs>
        <w:tab w:val="left" w:pos="284"/>
        <w:tab w:val="left" w:pos="567"/>
        <w:tab w:val="left" w:pos="851"/>
        <w:tab w:val="left" w:pos="1134"/>
        <w:tab w:val="left" w:pos="1418"/>
        <w:tab w:val="left" w:pos="1701"/>
      </w:tabs>
      <w:suppressAutoHyphens w:val="0"/>
      <w:autoSpaceDN/>
      <w:ind w:left="851" w:hanging="567"/>
      <w:jc w:val="both"/>
      <w:textAlignment w:val="auto"/>
    </w:pPr>
    <w:rPr>
      <w:color w:val="000000"/>
      <w:sz w:val="24"/>
      <w:szCs w:val="24"/>
      <w:lang w:eastAsia="ar-SA"/>
    </w:rPr>
  </w:style>
  <w:style w:type="paragraph" w:customStyle="1" w:styleId="Numeruotaspunktas1">
    <w:name w:val="Numeruotas punktas 1"/>
    <w:basedOn w:val="Sutartiespunktas"/>
    <w:qFormat/>
    <w:rsid w:val="00FB0ED3"/>
    <w:pPr>
      <w:numPr>
        <w:numId w:val="14"/>
      </w:numPr>
      <w:tabs>
        <w:tab w:val="left" w:pos="284"/>
        <w:tab w:val="left" w:pos="1418"/>
        <w:tab w:val="left" w:pos="1701"/>
      </w:tabs>
      <w:spacing w:before="60"/>
    </w:pPr>
  </w:style>
  <w:style w:type="paragraph" w:customStyle="1" w:styleId="Numeruotaspunktas2">
    <w:name w:val="Numeruotas punktas 2"/>
    <w:basedOn w:val="Numeruotaspunktas1"/>
    <w:qFormat/>
    <w:rsid w:val="006953A8"/>
    <w:pPr>
      <w:numPr>
        <w:ilvl w:val="1"/>
      </w:numPr>
      <w:ind w:left="851" w:hanging="567"/>
      <w:contextualSpacing/>
    </w:pPr>
  </w:style>
  <w:style w:type="paragraph" w:customStyle="1" w:styleId="Lentelspavadiimas">
    <w:name w:val="Lentelės pavadiimas"/>
    <w:basedOn w:val="Normal"/>
    <w:qFormat/>
    <w:rsid w:val="008B01E9"/>
    <w:pPr>
      <w:spacing w:before="120" w:after="60"/>
      <w:ind w:left="284"/>
      <w:jc w:val="both"/>
    </w:pPr>
    <w:rPr>
      <w:b/>
      <w:sz w:val="24"/>
    </w:rPr>
  </w:style>
  <w:style w:type="paragraph" w:customStyle="1" w:styleId="Bulletpunktas3">
    <w:name w:val="Bullet punktas 3"/>
    <w:basedOn w:val="ListParagraph"/>
    <w:qFormat/>
    <w:rsid w:val="000E7725"/>
    <w:pPr>
      <w:numPr>
        <w:ilvl w:val="0"/>
        <w:numId w:val="15"/>
      </w:numPr>
      <w:ind w:left="1418" w:hanging="284"/>
    </w:pPr>
  </w:style>
  <w:style w:type="paragraph" w:customStyle="1" w:styleId="Bulletpunktas1">
    <w:name w:val="Bullet punktas 1"/>
    <w:basedOn w:val="ListParagraph"/>
    <w:qFormat/>
    <w:rsid w:val="000E7725"/>
    <w:pPr>
      <w:numPr>
        <w:ilvl w:val="0"/>
        <w:numId w:val="16"/>
      </w:numPr>
      <w:tabs>
        <w:tab w:val="clear" w:pos="425"/>
        <w:tab w:val="left" w:pos="426"/>
      </w:tabs>
      <w:ind w:left="0" w:firstLine="0"/>
    </w:pPr>
  </w:style>
  <w:style w:type="paragraph" w:customStyle="1" w:styleId="Bulletpunktas2">
    <w:name w:val="Bullet punktas 2"/>
    <w:basedOn w:val="Bulletpunktas1"/>
    <w:qFormat/>
    <w:rsid w:val="00495D14"/>
    <w:pPr>
      <w:ind w:left="993" w:hanging="142"/>
    </w:pPr>
  </w:style>
  <w:style w:type="paragraph" w:customStyle="1" w:styleId="Nenumeruotaspunktas">
    <w:name w:val="Nenumeruotas punktas"/>
    <w:basedOn w:val="Normal"/>
    <w:qFormat/>
    <w:rsid w:val="00DF44B8"/>
    <w:pPr>
      <w:tabs>
        <w:tab w:val="left" w:pos="284"/>
        <w:tab w:val="left" w:pos="426"/>
        <w:tab w:val="left" w:pos="709"/>
        <w:tab w:val="left" w:pos="851"/>
      </w:tabs>
    </w:pPr>
    <w:rPr>
      <w:sz w:val="24"/>
      <w:szCs w:val="24"/>
    </w:rPr>
  </w:style>
  <w:style w:type="paragraph" w:customStyle="1" w:styleId="Nenumeruotaspunktas3">
    <w:name w:val="Nenumeruotas punktas 3"/>
    <w:basedOn w:val="Nenumeruotaspunktas"/>
    <w:qFormat/>
    <w:rsid w:val="000E7725"/>
    <w:pPr>
      <w:ind w:left="851"/>
    </w:pPr>
  </w:style>
  <w:style w:type="character" w:customStyle="1" w:styleId="muitypography-root">
    <w:name w:val="muitypography-root"/>
    <w:basedOn w:val="DefaultParagraphFont"/>
    <w:rsid w:val="00F8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rasa.radiene@lgt.lt"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KASINIŲ IKI 1,2 M GYLIO IR ŠURFŲ IKI 1,0 M GYLIO IŠKASIMO, ATODANGŲ IR KARJERŲ SIENELIŲ NUVALYMO, KARTOGRAFINIŲ GRĘŽINIŲ GRĘŽIMO, NUOGULŲ BANDINIŲ PAĖMIMO IR PRISTATYMO Į LGT DARBŲ PIRKIMO SUTARTIS</vt:lpstr>
    </vt:vector>
  </TitlesOfParts>
  <Company>CGI</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2023-11-27T11:23:00Z</dcterms:created>
  <dc:creator>ivona</dc:creator>
  <cp:lastModifiedBy>Beata Miloš</cp:lastModifiedBy>
  <cp:lastPrinted>2020-03-19T10:30:00Z</cp:lastPrinted>
  <dcterms:modified xsi:type="dcterms:W3CDTF">2023-11-27T11:26:00Z</dcterms:modified>
  <cp:revision>3</cp:revision>
  <dc:title>KASINIŲ IKI 1,2 M GYLIO IR ŠURFŲ IKI 1,0 M GYLIO IŠKASIMO, ATODANGŲ IR KARJERŲ SIENELIŲ NUVALYMO, KARTOGRAFINIŲ GRĘŽINIŲ GRĘŽIMO, NUOGULŲ BANDINIŲ PAĖMIMO IR PRISTATYMO Į LGT DARBŲ PIRKIMO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LGT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