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04DF" w14:textId="77D88300" w:rsidR="0030124F" w:rsidRPr="006E6BC8" w:rsidRDefault="004C05A3" w:rsidP="00940083">
      <w:pPr>
        <w:jc w:val="center"/>
        <w:rPr>
          <w:b/>
        </w:rPr>
      </w:pPr>
      <w:r w:rsidRPr="006E6BC8">
        <w:rPr>
          <w:b/>
        </w:rPr>
        <w:t xml:space="preserve">PAPILDOMAS SUSITARIMAS </w:t>
      </w:r>
    </w:p>
    <w:p w14:paraId="0617B290" w14:textId="72ABD845" w:rsidR="0030124F" w:rsidRPr="006E6BC8" w:rsidRDefault="004C05A3" w:rsidP="00940083">
      <w:pPr>
        <w:jc w:val="center"/>
        <w:rPr>
          <w:b/>
        </w:rPr>
      </w:pPr>
      <w:r w:rsidRPr="006E6BC8">
        <w:rPr>
          <w:b/>
        </w:rPr>
        <w:t xml:space="preserve">DĖL 2022 M. SPALIO </w:t>
      </w:r>
      <w:r w:rsidR="00EF1B5D">
        <w:rPr>
          <w:b/>
        </w:rPr>
        <w:t>6</w:t>
      </w:r>
      <w:r w:rsidRPr="006E6BC8">
        <w:rPr>
          <w:b/>
        </w:rPr>
        <w:t xml:space="preserve"> D. NUTEISTŲJŲ/SUIMTŲJŲ APIPREKINIMO PASLAUGOS TEIKIMO SUTARTIES NR. </w:t>
      </w:r>
      <w:r w:rsidR="00EF1B5D" w:rsidRPr="00A834D3">
        <w:rPr>
          <w:b/>
        </w:rPr>
        <w:t xml:space="preserve">20-100 </w:t>
      </w:r>
      <w:r w:rsidRPr="006E6BC8">
        <w:rPr>
          <w:b/>
        </w:rPr>
        <w:t>PAKEITIMO</w:t>
      </w:r>
    </w:p>
    <w:p w14:paraId="5629DFBB" w14:textId="66F6750D" w:rsidR="0030124F" w:rsidRDefault="0030124F" w:rsidP="00940083">
      <w:pPr>
        <w:jc w:val="center"/>
      </w:pPr>
    </w:p>
    <w:p w14:paraId="38C2AEEA" w14:textId="77777777" w:rsidR="009E31AD" w:rsidRPr="006E6BC8" w:rsidRDefault="009E31AD" w:rsidP="00940083">
      <w:pPr>
        <w:jc w:val="center"/>
      </w:pPr>
    </w:p>
    <w:p w14:paraId="3E5462D7" w14:textId="72C4F0D0" w:rsidR="003B754A" w:rsidRPr="006E6BC8" w:rsidRDefault="00BA0AB0" w:rsidP="003B754A">
      <w:pPr>
        <w:jc w:val="center"/>
      </w:pPr>
      <w:r>
        <w:t>2024</w:t>
      </w:r>
      <w:r w:rsidR="003B754A" w:rsidRPr="006E6BC8">
        <w:t xml:space="preserve"> m. </w:t>
      </w:r>
      <w:r w:rsidR="0075329B">
        <w:t>balandžio</w:t>
      </w:r>
      <w:r w:rsidR="00D70AD4">
        <w:t xml:space="preserve"> </w:t>
      </w:r>
      <w:r w:rsidR="0075329B">
        <w:t>15</w:t>
      </w:r>
      <w:r w:rsidR="003B754A" w:rsidRPr="006E6BC8">
        <w:t xml:space="preserve"> d.</w:t>
      </w:r>
    </w:p>
    <w:p w14:paraId="4660B130" w14:textId="619C1A12" w:rsidR="003B754A" w:rsidRPr="006E6BC8" w:rsidRDefault="00854E42" w:rsidP="003B754A">
      <w:pPr>
        <w:ind w:firstLine="851"/>
        <w:jc w:val="center"/>
      </w:pPr>
      <w:r>
        <w:t>Vilnius</w:t>
      </w:r>
    </w:p>
    <w:p w14:paraId="7BB1D6D2" w14:textId="1FBD0A5F" w:rsidR="0030124F" w:rsidRDefault="0030124F" w:rsidP="00940083">
      <w:pPr>
        <w:jc w:val="both"/>
      </w:pPr>
    </w:p>
    <w:p w14:paraId="32439D4E" w14:textId="77777777" w:rsidR="009E31AD" w:rsidRPr="006E6BC8" w:rsidRDefault="009E31AD" w:rsidP="00940083">
      <w:pPr>
        <w:jc w:val="both"/>
      </w:pPr>
    </w:p>
    <w:p w14:paraId="2EAEA2EC" w14:textId="61FCD305" w:rsidR="00940083" w:rsidRPr="006E6BC8" w:rsidRDefault="008D4216" w:rsidP="009E31AD">
      <w:pPr>
        <w:shd w:val="clear" w:color="auto" w:fill="FFFFFF"/>
        <w:spacing w:line="360" w:lineRule="auto"/>
        <w:ind w:firstLine="851"/>
        <w:jc w:val="both"/>
      </w:pPr>
      <w:r w:rsidRPr="00145192">
        <w:rPr>
          <w:b/>
          <w:lang w:eastAsia="ru-RU"/>
        </w:rPr>
        <w:t>Lietuvos kalėjimų tarnyba</w:t>
      </w:r>
      <w:r w:rsidRPr="006E6BC8">
        <w:rPr>
          <w:lang w:eastAsia="ru-RU"/>
        </w:rPr>
        <w:t xml:space="preserve">, įstaigos kodas </w:t>
      </w:r>
      <w:r w:rsidRPr="006E6BC8">
        <w:rPr>
          <w:bCs/>
          <w:lang w:eastAsia="lt-LT"/>
        </w:rPr>
        <w:t>288697120</w:t>
      </w:r>
      <w:r w:rsidR="004C05A3" w:rsidRPr="006E6BC8">
        <w:rPr>
          <w:bCs/>
          <w:lang w:eastAsia="lt-LT"/>
        </w:rPr>
        <w:t xml:space="preserve"> </w:t>
      </w:r>
      <w:r w:rsidR="004C05A3" w:rsidRPr="006E6BC8">
        <w:rPr>
          <w:b/>
          <w:lang w:eastAsia="ru-RU"/>
        </w:rPr>
        <w:t>(</w:t>
      </w:r>
      <w:r w:rsidR="004C05A3" w:rsidRPr="00145192">
        <w:rPr>
          <w:lang w:eastAsia="ru-RU"/>
        </w:rPr>
        <w:t>toliau –</w:t>
      </w:r>
      <w:r w:rsidR="004C05A3" w:rsidRPr="006E6BC8">
        <w:rPr>
          <w:b/>
          <w:lang w:eastAsia="ru-RU"/>
        </w:rPr>
        <w:t xml:space="preserve"> Paslaugos pirkėjas</w:t>
      </w:r>
      <w:r w:rsidR="004C05A3" w:rsidRPr="00145192">
        <w:rPr>
          <w:lang w:eastAsia="ru-RU"/>
        </w:rPr>
        <w:t>)</w:t>
      </w:r>
      <w:r w:rsidRPr="006E6BC8">
        <w:rPr>
          <w:lang w:eastAsia="ru-RU"/>
        </w:rPr>
        <w:t>, atstovaujama direktoriaus Virginijaus Kulikausko, veikiančio pagal Lietuvos kalėjimų tarnybos nuostatus, patvirtintus Lietuvos Respublikos teisingumo ministro 2022 m. rugsėjo 7 d. įsakymu Nr. 1R-303 ,,Dėl Kalėjimų departamentui prie Lietuvos Respublikos teisingumo ministerijos pavaldžių biudžetinių įstaigų reorganizavimo“</w:t>
      </w:r>
      <w:r w:rsidR="004C05A3" w:rsidRPr="006E6BC8">
        <w:rPr>
          <w:lang w:eastAsia="ru-RU"/>
        </w:rPr>
        <w:t>,</w:t>
      </w:r>
      <w:r w:rsidRPr="006E6BC8">
        <w:rPr>
          <w:lang w:eastAsia="ru-RU"/>
        </w:rPr>
        <w:t xml:space="preserve"> </w:t>
      </w:r>
      <w:r w:rsidR="0030124F" w:rsidRPr="006E6BC8">
        <w:t>ir</w:t>
      </w:r>
    </w:p>
    <w:p w14:paraId="5718A25F" w14:textId="1EB11DAF" w:rsidR="009F6D2E" w:rsidRPr="006E6BC8" w:rsidRDefault="007C3821" w:rsidP="009E31AD">
      <w:pPr>
        <w:shd w:val="clear" w:color="auto" w:fill="FFFFFF"/>
        <w:spacing w:line="360" w:lineRule="auto"/>
        <w:ind w:firstLine="851"/>
        <w:jc w:val="both"/>
        <w:rPr>
          <w:rFonts w:eastAsia="Calibri"/>
        </w:rPr>
      </w:pPr>
      <w:r w:rsidRPr="00145192">
        <w:rPr>
          <w:b/>
          <w:bCs/>
        </w:rPr>
        <w:t>UAB</w:t>
      </w:r>
      <w:r w:rsidR="0084690B" w:rsidRPr="00145192">
        <w:rPr>
          <w:b/>
          <w:bCs/>
        </w:rPr>
        <w:t xml:space="preserve"> „</w:t>
      </w:r>
      <w:proofErr w:type="spellStart"/>
      <w:r w:rsidR="00F71FEB" w:rsidRPr="00145192">
        <w:rPr>
          <w:b/>
          <w:bCs/>
        </w:rPr>
        <w:t>Galiasas</w:t>
      </w:r>
      <w:proofErr w:type="spellEnd"/>
      <w:r w:rsidR="0084690B" w:rsidRPr="00145192">
        <w:rPr>
          <w:b/>
          <w:bCs/>
        </w:rPr>
        <w:t>“</w:t>
      </w:r>
      <w:r w:rsidR="004F49E2" w:rsidRPr="006E6BC8">
        <w:rPr>
          <w:bCs/>
        </w:rPr>
        <w:t>,</w:t>
      </w:r>
      <w:r w:rsidR="004F49E2" w:rsidRPr="006E6BC8">
        <w:rPr>
          <w:b/>
          <w:bCs/>
        </w:rPr>
        <w:t xml:space="preserve"> </w:t>
      </w:r>
      <w:r w:rsidR="00B803E3" w:rsidRPr="006E6BC8">
        <w:t>juridinio asmens kodas 305228523</w:t>
      </w:r>
      <w:r w:rsidR="004C05A3" w:rsidRPr="006E6BC8">
        <w:t xml:space="preserve"> (toliau – </w:t>
      </w:r>
      <w:r w:rsidR="004C05A3" w:rsidRPr="00145192">
        <w:rPr>
          <w:b/>
        </w:rPr>
        <w:t>Paslaugos teikėjas</w:t>
      </w:r>
      <w:r w:rsidR="004C05A3" w:rsidRPr="006E6BC8">
        <w:t>)</w:t>
      </w:r>
      <w:r w:rsidR="00B803E3" w:rsidRPr="006E6BC8">
        <w:t xml:space="preserve">, atstovaujama </w:t>
      </w:r>
      <w:r w:rsidR="00D70AD4">
        <w:t>vadovaujančios teisininkės Gabrielės Navickaitės</w:t>
      </w:r>
      <w:r w:rsidR="00D70AD4" w:rsidRPr="006E6BC8">
        <w:t>, veikiančio</w:t>
      </w:r>
      <w:r w:rsidR="00D70AD4">
        <w:t>s</w:t>
      </w:r>
      <w:r w:rsidR="00D70AD4" w:rsidRPr="006E6BC8">
        <w:t xml:space="preserve"> pagal </w:t>
      </w:r>
      <w:r w:rsidR="00D70AD4">
        <w:t>2023-01-17 Įgaliojimą Nr. 05-02-04</w:t>
      </w:r>
      <w:r w:rsidR="00D70AD4" w:rsidRPr="006E6BC8">
        <w:t xml:space="preserve">, </w:t>
      </w:r>
      <w:r w:rsidR="00D70AD4" w:rsidRPr="006E6BC8">
        <w:rPr>
          <w:rFonts w:eastAsia="Calibri"/>
        </w:rPr>
        <w:t xml:space="preserve">toliau kartu vadinamos </w:t>
      </w:r>
      <w:r w:rsidR="00D70AD4" w:rsidRPr="00145192">
        <w:rPr>
          <w:rFonts w:eastAsia="Calibri"/>
          <w:b/>
        </w:rPr>
        <w:t>Šalimis</w:t>
      </w:r>
      <w:r w:rsidR="00D70AD4" w:rsidRPr="006E6BC8">
        <w:rPr>
          <w:rFonts w:eastAsia="Calibri"/>
        </w:rPr>
        <w:t xml:space="preserve">, o kiekviena atskirai – </w:t>
      </w:r>
      <w:r w:rsidR="00D70AD4" w:rsidRPr="00145192">
        <w:rPr>
          <w:rFonts w:eastAsia="Calibri"/>
          <w:b/>
          <w:bCs/>
        </w:rPr>
        <w:t>Šalimi</w:t>
      </w:r>
      <w:r w:rsidR="00D70AD4" w:rsidRPr="006E6BC8">
        <w:rPr>
          <w:rFonts w:eastAsia="Calibri"/>
        </w:rPr>
        <w:t>,</w:t>
      </w:r>
    </w:p>
    <w:p w14:paraId="5B994632" w14:textId="0BE9B7CC" w:rsidR="00940083" w:rsidRPr="006E6BC8" w:rsidRDefault="00A322D9" w:rsidP="009E31AD">
      <w:pPr>
        <w:shd w:val="clear" w:color="auto" w:fill="FFFFFF"/>
        <w:spacing w:line="360" w:lineRule="auto"/>
        <w:ind w:firstLine="851"/>
        <w:jc w:val="both"/>
        <w:rPr>
          <w:bCs/>
        </w:rPr>
      </w:pPr>
      <w:r w:rsidRPr="006E6BC8">
        <w:rPr>
          <w:rFonts w:eastAsia="Calibri"/>
        </w:rPr>
        <w:t xml:space="preserve">vadovaudamosi 2022 m. spalio </w:t>
      </w:r>
      <w:r w:rsidR="00EF1B5D">
        <w:rPr>
          <w:rFonts w:eastAsia="Calibri"/>
        </w:rPr>
        <w:t>6</w:t>
      </w:r>
      <w:r w:rsidRPr="006E6BC8">
        <w:rPr>
          <w:rFonts w:eastAsia="Calibri"/>
        </w:rPr>
        <w:t xml:space="preserve"> d. Nuteistųjų</w:t>
      </w:r>
      <w:r w:rsidR="009F6D2E" w:rsidRPr="006E6BC8">
        <w:rPr>
          <w:rFonts w:eastAsia="Calibri"/>
        </w:rPr>
        <w:t>/</w:t>
      </w:r>
      <w:r w:rsidRPr="006E6BC8">
        <w:rPr>
          <w:rFonts w:eastAsia="Calibri"/>
        </w:rPr>
        <w:t xml:space="preserve">suimtųjų apiprekinimo paslaugos teikimo sutarties </w:t>
      </w:r>
      <w:r w:rsidR="002D1BAD" w:rsidRPr="006E6BC8">
        <w:rPr>
          <w:rFonts w:eastAsia="Calibri"/>
        </w:rPr>
        <w:t xml:space="preserve">Nr. </w:t>
      </w:r>
      <w:r w:rsidR="00EF1B5D" w:rsidRPr="00EF1B5D">
        <w:rPr>
          <w:bCs/>
        </w:rPr>
        <w:t>20-100</w:t>
      </w:r>
      <w:r w:rsidR="00EF1B5D" w:rsidRPr="00A834D3">
        <w:rPr>
          <w:b/>
        </w:rPr>
        <w:t xml:space="preserve"> </w:t>
      </w:r>
      <w:r w:rsidRPr="006E6BC8">
        <w:rPr>
          <w:rFonts w:eastAsia="Calibri"/>
        </w:rPr>
        <w:t xml:space="preserve">(toliau – </w:t>
      </w:r>
      <w:r w:rsidRPr="006E6BC8">
        <w:rPr>
          <w:rFonts w:eastAsia="Calibri"/>
          <w:bCs/>
        </w:rPr>
        <w:t>Sutartis</w:t>
      </w:r>
      <w:r w:rsidRPr="006E6BC8">
        <w:rPr>
          <w:rFonts w:eastAsia="Calibri"/>
        </w:rPr>
        <w:t xml:space="preserve">) </w:t>
      </w:r>
      <w:r w:rsidR="009F6D2E" w:rsidRPr="006E6BC8">
        <w:rPr>
          <w:rFonts w:eastAsia="Calibri"/>
        </w:rPr>
        <w:t>2.4.</w:t>
      </w:r>
      <w:r w:rsidR="00D30892">
        <w:rPr>
          <w:rFonts w:eastAsia="Calibri"/>
        </w:rPr>
        <w:t>1</w:t>
      </w:r>
      <w:r w:rsidR="009F6D2E" w:rsidRPr="006E6BC8">
        <w:rPr>
          <w:rFonts w:eastAsia="Calibri"/>
        </w:rPr>
        <w:t xml:space="preserve"> papunkčiu, 2.5 papunkčiu, </w:t>
      </w:r>
      <w:r w:rsidR="0012070F" w:rsidRPr="00145192">
        <w:rPr>
          <w:rFonts w:eastAsia="Calibri"/>
        </w:rPr>
        <w:t>5.1</w:t>
      </w:r>
      <w:r w:rsidR="007F232C">
        <w:rPr>
          <w:rFonts w:eastAsia="Calibri"/>
        </w:rPr>
        <w:t>.2</w:t>
      </w:r>
      <w:r w:rsidR="0012070F" w:rsidRPr="00145192">
        <w:rPr>
          <w:rFonts w:eastAsia="Calibri"/>
        </w:rPr>
        <w:t xml:space="preserve"> papunkčiu, </w:t>
      </w:r>
      <w:r w:rsidR="0085712A">
        <w:rPr>
          <w:rFonts w:eastAsia="Calibri"/>
        </w:rPr>
        <w:t xml:space="preserve">Sutarties </w:t>
      </w:r>
      <w:r w:rsidR="0085712A" w:rsidRPr="006E6BC8">
        <w:rPr>
          <w:rFonts w:eastAsia="Calibri"/>
        </w:rPr>
        <w:t xml:space="preserve">3 priedo </w:t>
      </w:r>
      <w:r w:rsidR="0085712A">
        <w:rPr>
          <w:rFonts w:eastAsia="Calibri"/>
        </w:rPr>
        <w:t>„</w:t>
      </w:r>
      <w:r w:rsidRPr="006E6BC8">
        <w:rPr>
          <w:rFonts w:eastAsia="Calibri"/>
        </w:rPr>
        <w:t xml:space="preserve">Kainodaros </w:t>
      </w:r>
      <w:r w:rsidR="0085712A" w:rsidRPr="006E6BC8">
        <w:rPr>
          <w:rFonts w:eastAsia="Calibri"/>
        </w:rPr>
        <w:t>taisykl</w:t>
      </w:r>
      <w:r w:rsidR="0085712A">
        <w:rPr>
          <w:rFonts w:eastAsia="Calibri"/>
        </w:rPr>
        <w:t>ės“</w:t>
      </w:r>
      <w:r w:rsidRPr="006E6BC8">
        <w:rPr>
          <w:rFonts w:eastAsia="Calibri"/>
        </w:rPr>
        <w:t xml:space="preserve"> 3 punktu</w:t>
      </w:r>
      <w:r w:rsidR="0085712A">
        <w:rPr>
          <w:rFonts w:eastAsia="Calibri"/>
        </w:rPr>
        <w:t xml:space="preserve"> bei atsižvelgdamos į</w:t>
      </w:r>
      <w:r w:rsidRPr="006E6BC8">
        <w:rPr>
          <w:rFonts w:eastAsia="Calibri"/>
        </w:rPr>
        <w:t xml:space="preserve"> Lietuvos Respublikos Statistikos departamento viešai </w:t>
      </w:r>
      <w:r w:rsidR="0085712A" w:rsidRPr="006E6BC8">
        <w:rPr>
          <w:rFonts w:eastAsia="Calibri"/>
        </w:rPr>
        <w:t>skelbiam</w:t>
      </w:r>
      <w:r w:rsidR="0085712A">
        <w:rPr>
          <w:rFonts w:eastAsia="Calibri"/>
        </w:rPr>
        <w:t>u</w:t>
      </w:r>
      <w:r w:rsidR="0085712A" w:rsidRPr="006E6BC8">
        <w:rPr>
          <w:rFonts w:eastAsia="Calibri"/>
        </w:rPr>
        <w:t>s statistini</w:t>
      </w:r>
      <w:r w:rsidR="0085712A">
        <w:rPr>
          <w:rFonts w:eastAsia="Calibri"/>
        </w:rPr>
        <w:t>u</w:t>
      </w:r>
      <w:r w:rsidR="0085712A" w:rsidRPr="006E6BC8">
        <w:rPr>
          <w:rFonts w:eastAsia="Calibri"/>
        </w:rPr>
        <w:t xml:space="preserve">s </w:t>
      </w:r>
      <w:r w:rsidRPr="006E6BC8">
        <w:rPr>
          <w:rFonts w:eastAsia="Calibri"/>
        </w:rPr>
        <w:t xml:space="preserve">duomenimis, </w:t>
      </w:r>
      <w:r w:rsidR="007C3821" w:rsidRPr="006E6BC8">
        <w:rPr>
          <w:rFonts w:eastAsia="Calibri"/>
        </w:rPr>
        <w:t xml:space="preserve">sudarė šį </w:t>
      </w:r>
      <w:r w:rsidR="0085712A">
        <w:rPr>
          <w:rFonts w:eastAsia="Calibri"/>
        </w:rPr>
        <w:t xml:space="preserve">papildomą </w:t>
      </w:r>
      <w:r w:rsidR="007C3821" w:rsidRPr="006E6BC8">
        <w:rPr>
          <w:rFonts w:eastAsia="Calibri"/>
        </w:rPr>
        <w:t>susita</w:t>
      </w:r>
      <w:r w:rsidR="00DE477A" w:rsidRPr="006E6BC8">
        <w:rPr>
          <w:rFonts w:eastAsia="Calibri"/>
        </w:rPr>
        <w:t xml:space="preserve">rimą (toliau – </w:t>
      </w:r>
      <w:r w:rsidR="00DE477A" w:rsidRPr="006E6BC8">
        <w:rPr>
          <w:rFonts w:eastAsia="Calibri"/>
          <w:bCs/>
        </w:rPr>
        <w:t>Susitarimas</w:t>
      </w:r>
      <w:r w:rsidR="00DE477A" w:rsidRPr="006E6BC8">
        <w:rPr>
          <w:rFonts w:eastAsia="Calibri"/>
        </w:rPr>
        <w:t xml:space="preserve">) dėl </w:t>
      </w:r>
      <w:r w:rsidR="00C721DE">
        <w:rPr>
          <w:rFonts w:eastAsia="Calibri"/>
        </w:rPr>
        <w:t>Sutarties</w:t>
      </w:r>
      <w:r w:rsidR="003B754A" w:rsidRPr="006E6BC8">
        <w:rPr>
          <w:rFonts w:eastAsia="Calibri"/>
        </w:rPr>
        <w:t xml:space="preserve"> </w:t>
      </w:r>
      <w:r w:rsidR="00C721DE">
        <w:rPr>
          <w:rFonts w:eastAsia="Calibri"/>
        </w:rPr>
        <w:t>pa</w:t>
      </w:r>
      <w:r w:rsidR="00DE477A" w:rsidRPr="006E6BC8">
        <w:rPr>
          <w:rFonts w:eastAsia="Calibri"/>
        </w:rPr>
        <w:t xml:space="preserve">keitimo </w:t>
      </w:r>
      <w:r w:rsidR="00574640" w:rsidRPr="006E6BC8">
        <w:rPr>
          <w:bCs/>
        </w:rPr>
        <w:t xml:space="preserve">žemiau </w:t>
      </w:r>
      <w:r w:rsidR="00DE477A" w:rsidRPr="006E6BC8">
        <w:rPr>
          <w:bCs/>
        </w:rPr>
        <w:t>išvardintomis sąlygomis</w:t>
      </w:r>
      <w:r w:rsidR="007C3821" w:rsidRPr="006E6BC8">
        <w:rPr>
          <w:bCs/>
        </w:rPr>
        <w:t>:</w:t>
      </w:r>
    </w:p>
    <w:p w14:paraId="63E2C861" w14:textId="5D8A84D7" w:rsidR="003B53E7" w:rsidRPr="006E6BC8" w:rsidRDefault="003B53E7" w:rsidP="009E31AD">
      <w:pPr>
        <w:shd w:val="clear" w:color="auto" w:fill="FFFFFF"/>
        <w:spacing w:line="360" w:lineRule="auto"/>
        <w:ind w:firstLine="851"/>
        <w:jc w:val="both"/>
      </w:pPr>
      <w:r w:rsidRPr="006E6BC8">
        <w:t xml:space="preserve">1. </w:t>
      </w:r>
      <w:r w:rsidR="0030124F" w:rsidRPr="006E6BC8">
        <w:t>Šalys susitaria ir sutinka, kad remiantis oficialia</w:t>
      </w:r>
      <w:r w:rsidR="00916F0F" w:rsidRPr="006E6BC8">
        <w:t xml:space="preserve">is Lietuvos Respublikos Statistikos departamento </w:t>
      </w:r>
      <w:r w:rsidR="0030124F" w:rsidRPr="006E6BC8">
        <w:t xml:space="preserve">2022 m. </w:t>
      </w:r>
      <w:r w:rsidR="001D5078">
        <w:t>rugsėjo</w:t>
      </w:r>
      <w:r w:rsidR="0030124F" w:rsidRPr="006E6BC8">
        <w:t xml:space="preserve"> mėnesio </w:t>
      </w:r>
      <w:r w:rsidR="00A322D9" w:rsidRPr="006E6BC8">
        <w:t>(pasiūlymų pateikimo mėnesio</w:t>
      </w:r>
      <w:r w:rsidR="007B2FA5" w:rsidRPr="006E6BC8">
        <w:t>)</w:t>
      </w:r>
      <w:r w:rsidR="0030124F" w:rsidRPr="006E6BC8">
        <w:t xml:space="preserve"> </w:t>
      </w:r>
      <w:r w:rsidR="00916F0F" w:rsidRPr="006E6BC8">
        <w:t>duomenimis, bei paskutinio Lietuvos Respublikos Statistikos departamento teikiamo mėnesio</w:t>
      </w:r>
      <w:r w:rsidR="00940083" w:rsidRPr="006E6BC8">
        <w:t>,</w:t>
      </w:r>
      <w:r w:rsidR="00916F0F" w:rsidRPr="006E6BC8">
        <w:t xml:space="preserve"> t.</w:t>
      </w:r>
      <w:r w:rsidR="008D4216" w:rsidRPr="006E6BC8">
        <w:t xml:space="preserve"> </w:t>
      </w:r>
      <w:r w:rsidR="00916F0F" w:rsidRPr="006E6BC8">
        <w:t xml:space="preserve">y. </w:t>
      </w:r>
      <w:r w:rsidR="00BA0AB0">
        <w:t>2024</w:t>
      </w:r>
      <w:r w:rsidR="00916F0F" w:rsidRPr="006E6BC8">
        <w:t xml:space="preserve"> m. </w:t>
      </w:r>
      <w:r w:rsidR="0075329B">
        <w:t>kovo</w:t>
      </w:r>
      <w:r w:rsidR="007B2FA5" w:rsidRPr="006E6BC8">
        <w:t xml:space="preserve"> mėnesio</w:t>
      </w:r>
      <w:r w:rsidR="0030124F" w:rsidRPr="006E6BC8">
        <w:t>, įvairių maisto produktų kainos rinkoje yra pakitusios (išaugusios).</w:t>
      </w:r>
    </w:p>
    <w:p w14:paraId="5D0356D2" w14:textId="162FAD83" w:rsidR="003C4D66" w:rsidRDefault="003B53E7" w:rsidP="009E31AD">
      <w:pPr>
        <w:shd w:val="clear" w:color="auto" w:fill="FFFFFF"/>
        <w:spacing w:line="360" w:lineRule="auto"/>
        <w:ind w:firstLine="851"/>
        <w:jc w:val="both"/>
      </w:pPr>
      <w:r w:rsidRPr="006E6BC8">
        <w:t xml:space="preserve">2. </w:t>
      </w:r>
      <w:r w:rsidR="0030124F" w:rsidRPr="006E6BC8">
        <w:t>Atsižvelgiant į aukščiau išdėstytą ir pridedamus kainų pokytį pagrindžiančius dokumentus</w:t>
      </w:r>
      <w:r w:rsidR="00940083" w:rsidRPr="006E6BC8">
        <w:t>,</w:t>
      </w:r>
      <w:r w:rsidR="0030124F" w:rsidRPr="006E6BC8">
        <w:t xml:space="preserve"> Šalys susitaria</w:t>
      </w:r>
      <w:r w:rsidR="00082834" w:rsidRPr="006E6BC8">
        <w:t xml:space="preserve"> </w:t>
      </w:r>
      <w:r w:rsidR="0030124F" w:rsidRPr="006E6BC8">
        <w:t xml:space="preserve">padidinti </w:t>
      </w:r>
      <w:r w:rsidR="00916F0F" w:rsidRPr="006E6BC8">
        <w:t>Sutart</w:t>
      </w:r>
      <w:r w:rsidR="00EF0A16">
        <w:t>ies 1 priede</w:t>
      </w:r>
      <w:r w:rsidR="0030124F" w:rsidRPr="006E6BC8">
        <w:t xml:space="preserve"> išvardintų maisto produktų kainas</w:t>
      </w:r>
      <w:r w:rsidR="008A391B" w:rsidRPr="006E6BC8">
        <w:t xml:space="preserve"> nuo sekančios darbo dienos po Susitarimo pasirašymo dienos</w:t>
      </w:r>
      <w:r w:rsidR="0030124F" w:rsidRPr="006E6BC8">
        <w:t>:</w:t>
      </w:r>
    </w:p>
    <w:p w14:paraId="74496580" w14:textId="77777777" w:rsidR="00290E96" w:rsidRPr="006E6BC8" w:rsidRDefault="003B53E7" w:rsidP="009E31AD">
      <w:pPr>
        <w:spacing w:line="360" w:lineRule="auto"/>
        <w:ind w:firstLine="851"/>
        <w:jc w:val="both"/>
      </w:pPr>
      <w:r w:rsidRPr="006E6BC8">
        <w:t xml:space="preserve">3. </w:t>
      </w:r>
      <w:r w:rsidR="008A3AD7" w:rsidRPr="006E6BC8">
        <w:t>Visos kitos Sutarties sąlygos lieka nepakeistos ir toliau taikomos vykdant Sutartimi prisiimtus Šalių įsipareigojimus.</w:t>
      </w:r>
    </w:p>
    <w:p w14:paraId="735B5CBE" w14:textId="4ABDF413" w:rsidR="00290E96" w:rsidRPr="006E6BC8" w:rsidRDefault="003B53E7" w:rsidP="009E31AD">
      <w:pPr>
        <w:spacing w:line="360" w:lineRule="auto"/>
        <w:ind w:firstLine="851"/>
        <w:jc w:val="both"/>
      </w:pPr>
      <w:r w:rsidRPr="006E6BC8">
        <w:t xml:space="preserve">4. </w:t>
      </w:r>
      <w:r w:rsidR="00290E96" w:rsidRPr="006E6BC8">
        <w:t>Susitarimas įsigalioja nuo sekančios darbo dienos po susitarimo pasirašymo ir galioja iki visiško įsipareigojimų pagal Sutartį įvykdymo.</w:t>
      </w:r>
    </w:p>
    <w:p w14:paraId="1BEE1B86" w14:textId="429543EB" w:rsidR="00440604" w:rsidRPr="006E6BC8" w:rsidRDefault="00440604" w:rsidP="009E31AD">
      <w:pPr>
        <w:spacing w:line="360" w:lineRule="auto"/>
        <w:ind w:firstLine="851"/>
        <w:jc w:val="both"/>
      </w:pPr>
      <w:r w:rsidRPr="006E6BC8">
        <w:t>5. Šis Susitarimas yra neatskiriama Sutarties dalis.</w:t>
      </w:r>
    </w:p>
    <w:p w14:paraId="2CBAA90B" w14:textId="37941E7A" w:rsidR="00145192" w:rsidRDefault="00440604" w:rsidP="009E31AD">
      <w:pPr>
        <w:spacing w:line="360" w:lineRule="auto"/>
        <w:ind w:firstLine="851"/>
        <w:jc w:val="both"/>
      </w:pPr>
      <w:r w:rsidRPr="006E6BC8">
        <w:t>6</w:t>
      </w:r>
      <w:r w:rsidR="003B53E7" w:rsidRPr="006E6BC8">
        <w:t xml:space="preserve">. </w:t>
      </w:r>
      <w:r w:rsidRPr="006E6BC8">
        <w:t>Susitarimas sudarytas dviem, vienodą juridinę galią turinčiais egzemplioriais, po vieną kiekvienai šaliai.</w:t>
      </w:r>
      <w:r w:rsidRPr="006E6BC8">
        <w:rPr>
          <w:color w:val="000000" w:themeColor="text1"/>
          <w:lang w:eastAsia="lt-LT"/>
        </w:rPr>
        <w:t xml:space="preserve"> </w:t>
      </w:r>
      <w:r w:rsidRPr="006E6BC8">
        <w:t>Elektroninio susitarimo sudarymo atveju, susitarimas sudarytas lietuvių kalba ir pasirašytas saugiais Šalių kvalifikuotais elektroniniais parašais</w:t>
      </w:r>
      <w:r w:rsidR="00854E42">
        <w:t>.</w:t>
      </w:r>
    </w:p>
    <w:p w14:paraId="151179B3" w14:textId="09E5DBD6" w:rsidR="00145192" w:rsidRDefault="00145192" w:rsidP="009E31AD">
      <w:pPr>
        <w:spacing w:line="360" w:lineRule="auto"/>
        <w:ind w:firstLine="851"/>
        <w:jc w:val="both"/>
      </w:pPr>
      <w:r>
        <w:t>PRIDEDAMA</w:t>
      </w:r>
    </w:p>
    <w:p w14:paraId="613C7456" w14:textId="77777777" w:rsidR="00D70AD4" w:rsidRDefault="00D70AD4" w:rsidP="00D70AD4">
      <w:pPr>
        <w:spacing w:line="360" w:lineRule="auto"/>
        <w:ind w:firstLine="851"/>
        <w:jc w:val="both"/>
      </w:pPr>
      <w:r>
        <w:lastRenderedPageBreak/>
        <w:t>1 priedas. Keičiamų maisto produktų kainų lentelė, 1 lapas;</w:t>
      </w:r>
    </w:p>
    <w:p w14:paraId="6747EDD1" w14:textId="6DBD0D72" w:rsidR="00D70AD4" w:rsidRDefault="00D70AD4" w:rsidP="00D70AD4">
      <w:pPr>
        <w:spacing w:line="360" w:lineRule="auto"/>
        <w:ind w:left="993" w:hanging="142"/>
        <w:jc w:val="both"/>
      </w:pPr>
      <w:r w:rsidRPr="005C009E">
        <w:t xml:space="preserve">2 priedas. </w:t>
      </w:r>
      <w:r w:rsidR="00BA0AB0">
        <w:t>2022</w:t>
      </w:r>
      <w:r w:rsidRPr="005C009E">
        <w:t>-10-</w:t>
      </w:r>
      <w:r w:rsidR="00BA0AB0">
        <w:t>10</w:t>
      </w:r>
      <w:r w:rsidRPr="005C009E">
        <w:t xml:space="preserve"> Valstybės duomenų agentūros statistikos sklaidos ir komunikacijos skyriaus raštas Nr. NUA-</w:t>
      </w:r>
      <w:r w:rsidR="00BA0AB0">
        <w:t>1175</w:t>
      </w:r>
      <w:r w:rsidRPr="005C009E">
        <w:t xml:space="preserve"> „Dėl statistinės informacijos apie vidutines mažmenines kainas“, </w:t>
      </w:r>
      <w:r w:rsidR="00BA0AB0">
        <w:t>4</w:t>
      </w:r>
      <w:r w:rsidRPr="005C009E">
        <w:t xml:space="preserve"> lapai;</w:t>
      </w:r>
    </w:p>
    <w:p w14:paraId="17A3D9D4" w14:textId="730530E4" w:rsidR="00BA0AB0" w:rsidRDefault="00D70AD4" w:rsidP="00BA0AB0">
      <w:pPr>
        <w:spacing w:line="360" w:lineRule="auto"/>
        <w:ind w:left="993" w:hanging="142"/>
        <w:jc w:val="both"/>
      </w:pPr>
      <w:r>
        <w:t xml:space="preserve">3 priedas. </w:t>
      </w:r>
      <w:r w:rsidR="00BA0AB0">
        <w:t>2024</w:t>
      </w:r>
      <w:r w:rsidR="00BA0AB0" w:rsidRPr="005C009E">
        <w:t>-</w:t>
      </w:r>
      <w:r w:rsidR="0075329B">
        <w:t>04</w:t>
      </w:r>
      <w:r w:rsidR="00BA0AB0" w:rsidRPr="005C009E">
        <w:t>-</w:t>
      </w:r>
      <w:r w:rsidR="0075329B">
        <w:t>10</w:t>
      </w:r>
      <w:r w:rsidR="00BA0AB0" w:rsidRPr="005C009E">
        <w:t xml:space="preserve"> Valstybės duomenų agentūros statistikos sklaidos ir komunikacijos skyriaus raštas Nr. NUA-</w:t>
      </w:r>
      <w:r w:rsidR="0075329B">
        <w:t>134</w:t>
      </w:r>
      <w:r w:rsidR="00BA0AB0" w:rsidRPr="005C009E">
        <w:t xml:space="preserve"> „Dėl statistinės informacijos apie vidutines mažmenines kainas“, </w:t>
      </w:r>
      <w:r w:rsidR="0075329B">
        <w:t>6</w:t>
      </w:r>
      <w:r w:rsidR="00BA0AB0" w:rsidRPr="005C009E">
        <w:t xml:space="preserve"> lapai;</w:t>
      </w:r>
    </w:p>
    <w:p w14:paraId="4D7B5E51" w14:textId="04D1F5D1" w:rsidR="00D70AD4" w:rsidRPr="005C009E" w:rsidRDefault="00BA0AB0" w:rsidP="00D70AD4">
      <w:pPr>
        <w:spacing w:line="360" w:lineRule="auto"/>
        <w:ind w:firstLine="851"/>
        <w:jc w:val="both"/>
      </w:pPr>
      <w:r>
        <w:t xml:space="preserve">4 priedas. </w:t>
      </w:r>
      <w:r w:rsidR="00D70AD4">
        <w:t xml:space="preserve">Atstovo įgaliojimas. </w:t>
      </w:r>
    </w:p>
    <w:p w14:paraId="74D91C0E" w14:textId="77777777" w:rsidR="005C009E" w:rsidRPr="006E6BC8" w:rsidRDefault="005C009E" w:rsidP="009E31AD">
      <w:pPr>
        <w:spacing w:line="360" w:lineRule="auto"/>
        <w:ind w:firstLine="851"/>
        <w:jc w:val="both"/>
      </w:pPr>
    </w:p>
    <w:p w14:paraId="3CA238B7" w14:textId="7B81DB96" w:rsidR="00DD4F20" w:rsidRPr="006E6BC8" w:rsidRDefault="00854E42" w:rsidP="009E31AD">
      <w:pPr>
        <w:spacing w:line="360" w:lineRule="auto"/>
        <w:jc w:val="center"/>
      </w:pPr>
      <w:r w:rsidRPr="00E73A81">
        <w:rPr>
          <w:b/>
          <w:lang w:eastAsia="lt-LT"/>
        </w:rPr>
        <w:t>ŠALIŲ ADRESAI IR REKVIZITAI</w:t>
      </w:r>
    </w:p>
    <w:p w14:paraId="351A2479" w14:textId="77777777" w:rsidR="00E446F3" w:rsidRPr="006E6BC8" w:rsidRDefault="00E446F3" w:rsidP="009E31AD">
      <w:pPr>
        <w:spacing w:line="360" w:lineRule="auto"/>
        <w:jc w:val="both"/>
      </w:pPr>
    </w:p>
    <w:tbl>
      <w:tblPr>
        <w:tblW w:w="8929" w:type="dxa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1307"/>
        <w:gridCol w:w="1128"/>
        <w:gridCol w:w="2619"/>
        <w:gridCol w:w="1356"/>
      </w:tblGrid>
      <w:tr w:rsidR="00D16321" w:rsidRPr="006E6BC8" w14:paraId="26B365A8" w14:textId="77777777" w:rsidTr="00EF0A16">
        <w:trPr>
          <w:cantSplit/>
          <w:trHeight w:val="20"/>
        </w:trPr>
        <w:tc>
          <w:tcPr>
            <w:tcW w:w="3826" w:type="dxa"/>
            <w:gridSpan w:val="2"/>
            <w:hideMark/>
          </w:tcPr>
          <w:p w14:paraId="7DA74738" w14:textId="2975AFB4" w:rsidR="00D16321" w:rsidRPr="006E6BC8" w:rsidRDefault="00DD4F20" w:rsidP="009E31AD">
            <w:pPr>
              <w:pStyle w:val="Lentelsturinys"/>
              <w:widowControl/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E6BC8">
              <w:rPr>
                <w:b/>
                <w:bCs/>
                <w:sz w:val="24"/>
                <w:szCs w:val="24"/>
              </w:rPr>
              <w:t>PASLAUGOS PIRKĖJAS</w:t>
            </w:r>
          </w:p>
        </w:tc>
        <w:tc>
          <w:tcPr>
            <w:tcW w:w="1128" w:type="dxa"/>
          </w:tcPr>
          <w:p w14:paraId="3243BAB6" w14:textId="49F957BA" w:rsidR="00D16321" w:rsidRPr="006E6BC8" w:rsidRDefault="00D16321" w:rsidP="009E31AD">
            <w:pPr>
              <w:pStyle w:val="Lentelsturinys"/>
              <w:widowControl/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hideMark/>
          </w:tcPr>
          <w:p w14:paraId="6B5E9628" w14:textId="4757FDB3" w:rsidR="00D16321" w:rsidRPr="006E6BC8" w:rsidRDefault="00DD4F20" w:rsidP="009E31AD">
            <w:pPr>
              <w:pStyle w:val="Lentelsturinys"/>
              <w:widowControl/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6E6BC8">
              <w:rPr>
                <w:b/>
                <w:bCs/>
                <w:sz w:val="24"/>
                <w:szCs w:val="24"/>
              </w:rPr>
              <w:t>PASLAUGOS TEIKĖJAS</w:t>
            </w:r>
          </w:p>
        </w:tc>
      </w:tr>
      <w:tr w:rsidR="00300425" w:rsidRPr="006E6BC8" w14:paraId="0FF53EF0" w14:textId="77777777" w:rsidTr="00EF0A16">
        <w:trPr>
          <w:cantSplit/>
          <w:trHeight w:val="20"/>
        </w:trPr>
        <w:tc>
          <w:tcPr>
            <w:tcW w:w="3826" w:type="dxa"/>
            <w:gridSpan w:val="2"/>
            <w:hideMark/>
          </w:tcPr>
          <w:p w14:paraId="0F55FABD" w14:textId="77777777" w:rsidR="00300425" w:rsidRPr="006E6BC8" w:rsidRDefault="00300425" w:rsidP="009E31AD">
            <w:pPr>
              <w:spacing w:line="360" w:lineRule="auto"/>
              <w:jc w:val="both"/>
              <w:rPr>
                <w:b/>
                <w:bCs/>
              </w:rPr>
            </w:pPr>
            <w:r w:rsidRPr="006E6BC8">
              <w:rPr>
                <w:b/>
                <w:bCs/>
              </w:rPr>
              <w:t>Lietuvos kalėjimų tarnyba</w:t>
            </w:r>
          </w:p>
          <w:p w14:paraId="7080D73C" w14:textId="77777777" w:rsidR="00300425" w:rsidRPr="006E6BC8" w:rsidRDefault="00300425" w:rsidP="009E31AD">
            <w:pPr>
              <w:spacing w:line="360" w:lineRule="auto"/>
              <w:jc w:val="both"/>
            </w:pPr>
            <w:r w:rsidRPr="006E6BC8">
              <w:t>Juridinio asmens kodas</w:t>
            </w:r>
            <w:r w:rsidRPr="006E6BC8">
              <w:rPr>
                <w:b/>
                <w:bCs/>
              </w:rPr>
              <w:t xml:space="preserve"> </w:t>
            </w:r>
            <w:r w:rsidRPr="006E6BC8">
              <w:t>288697120</w:t>
            </w:r>
          </w:p>
        </w:tc>
        <w:tc>
          <w:tcPr>
            <w:tcW w:w="1128" w:type="dxa"/>
          </w:tcPr>
          <w:p w14:paraId="19CE09F1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5" w:type="dxa"/>
            <w:gridSpan w:val="2"/>
          </w:tcPr>
          <w:p w14:paraId="106020D2" w14:textId="77777777" w:rsidR="00300425" w:rsidRPr="006E6BC8" w:rsidRDefault="00300425" w:rsidP="009E31AD">
            <w:pPr>
              <w:spacing w:line="360" w:lineRule="auto"/>
              <w:jc w:val="both"/>
              <w:rPr>
                <w:b/>
                <w:bCs/>
              </w:rPr>
            </w:pPr>
            <w:r w:rsidRPr="006E6BC8">
              <w:rPr>
                <w:b/>
                <w:bCs/>
              </w:rPr>
              <w:t>UAB „</w:t>
            </w:r>
            <w:proofErr w:type="spellStart"/>
            <w:r w:rsidRPr="006E6BC8">
              <w:rPr>
                <w:b/>
                <w:bCs/>
              </w:rPr>
              <w:t>Galiasas</w:t>
            </w:r>
            <w:proofErr w:type="spellEnd"/>
            <w:r w:rsidRPr="006E6BC8">
              <w:rPr>
                <w:b/>
                <w:bCs/>
              </w:rPr>
              <w:t>“</w:t>
            </w:r>
          </w:p>
          <w:p w14:paraId="3B5D93A0" w14:textId="33C6C65C" w:rsidR="00300425" w:rsidRPr="006E6BC8" w:rsidRDefault="00300425" w:rsidP="009E31AD">
            <w:pPr>
              <w:spacing w:line="360" w:lineRule="auto"/>
              <w:jc w:val="both"/>
            </w:pPr>
            <w:r w:rsidRPr="006E6BC8">
              <w:t>Juridinio asmens kodas 305228523</w:t>
            </w:r>
          </w:p>
        </w:tc>
      </w:tr>
      <w:tr w:rsidR="00D16321" w:rsidRPr="006E6BC8" w14:paraId="40F77F9E" w14:textId="77777777" w:rsidTr="00EF0A16">
        <w:trPr>
          <w:cantSplit/>
          <w:trHeight w:val="20"/>
        </w:trPr>
        <w:tc>
          <w:tcPr>
            <w:tcW w:w="3826" w:type="dxa"/>
            <w:gridSpan w:val="2"/>
          </w:tcPr>
          <w:p w14:paraId="7C7D58BC" w14:textId="77777777" w:rsidR="00D16321" w:rsidRPr="006E6BC8" w:rsidRDefault="00D16321" w:rsidP="009E31AD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28" w:type="dxa"/>
          </w:tcPr>
          <w:p w14:paraId="6FC231E9" w14:textId="77777777" w:rsidR="00D16321" w:rsidRPr="006E6BC8" w:rsidRDefault="00D16321" w:rsidP="009E31AD">
            <w:pPr>
              <w:pStyle w:val="Lentelsturinys"/>
              <w:widowControl/>
              <w:snapToGrid w:val="0"/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5" w:type="dxa"/>
            <w:gridSpan w:val="2"/>
          </w:tcPr>
          <w:p w14:paraId="08019D2D" w14:textId="77777777" w:rsidR="00D16321" w:rsidRPr="006E6BC8" w:rsidRDefault="00D16321" w:rsidP="009E31AD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300425" w:rsidRPr="006E6BC8" w14:paraId="6C4D428D" w14:textId="77777777" w:rsidTr="00EF0A16">
        <w:trPr>
          <w:cantSplit/>
          <w:trHeight w:val="20"/>
        </w:trPr>
        <w:tc>
          <w:tcPr>
            <w:tcW w:w="3826" w:type="dxa"/>
            <w:gridSpan w:val="2"/>
          </w:tcPr>
          <w:p w14:paraId="0FC52004" w14:textId="6BB480B3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E6BC8">
              <w:rPr>
                <w:sz w:val="24"/>
                <w:szCs w:val="24"/>
              </w:rPr>
              <w:t>Direktorius</w:t>
            </w:r>
          </w:p>
        </w:tc>
        <w:tc>
          <w:tcPr>
            <w:tcW w:w="1128" w:type="dxa"/>
          </w:tcPr>
          <w:p w14:paraId="1869F52C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</w:tcPr>
          <w:p w14:paraId="02BEC9B8" w14:textId="43A512B0" w:rsidR="00300425" w:rsidRPr="006E6BC8" w:rsidRDefault="00D70AD4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Vadovaujanti teisininkė</w:t>
            </w:r>
          </w:p>
        </w:tc>
      </w:tr>
      <w:tr w:rsidR="00300425" w:rsidRPr="006E6BC8" w14:paraId="3BDEC7AB" w14:textId="77777777" w:rsidTr="00EF0A16">
        <w:trPr>
          <w:cantSplit/>
          <w:trHeight w:val="20"/>
        </w:trPr>
        <w:tc>
          <w:tcPr>
            <w:tcW w:w="2519" w:type="dxa"/>
            <w:hideMark/>
          </w:tcPr>
          <w:p w14:paraId="6AFF0998" w14:textId="6D0C64AA" w:rsidR="00300425" w:rsidRPr="006E6BC8" w:rsidRDefault="005A0DAC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E6BC8">
              <w:rPr>
                <w:noProof/>
                <w:spacing w:val="-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EAD72" wp14:editId="716EB5D4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200660</wp:posOffset>
                      </wp:positionV>
                      <wp:extent cx="771525" cy="9525"/>
                      <wp:effectExtent l="0" t="0" r="28575" b="28575"/>
                      <wp:wrapNone/>
                      <wp:docPr id="3" name="Tiesioji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A0F37" id="Tiesioji jungtis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15.8pt" to="183.6pt,16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EK5dxgEAAOkDAAAOAAAAZHJzL2Uyb0RvYy54bWysU8Fu2zAMvQ/YPwi6L3YypN2MOD206C7D Vmzd7qpMxQIkUZC02Pn7UbLjtN1pwy6CLJKP7z3Su5vRGnaEEDW6lq9XNWfgJHbaHVr+4/H+3QfO YhKuEwYdtPwEkd/s377ZDb6BDfZoOgiMQFxsBt/yPiXfVFWUPVgRV+jBUVBhsCLRZzhUXRADoVtT ber6qhowdD6ghBjp9W4K8n3BVwpk+qpUhMRMy4lbKmco51M+q/1ONIcgfK/lTEP8AwsrtKOmC9Sd SIL9CvoPKKtlwIgqrSTaCpXSEooGUrOuX6n53gsPRQuZE/1iU/x/sPLL8dY9BLJh8LGJ/iFkFaMK limj/U+aadFFTNlYbDsttsGYmKTH6+v1drPlTFLoY74RWjWBZDAfYvoEaFm+tNxolzWJRhw/xzSl nlPys3FsaPnV+21dsiIa3d1rY3KsrAXcmsCOggaaxvXc61kWdTaOCFz0lFs6GZjgv4FiuiPek7JX mEJKcOmMaxxl5zJFDJbCmVne0QuZl4Vzfi6FsoZ/U7xUlM7o0lJstcMw+fKy+8UKNeWfHZh0Zwue sDuVSRdraJ/KlObdzwv7/LuUX/7Q/W8AAAD//wMAUEsDBBQABgAIAAAAIQAZEUCG4AAAAAkBAAAP AAAAZHJzL2Rvd25yZXYueG1sTI9NT8MwDIbvSPyHyEhcEEs/WIdK06kgcYFxYOywY9qYtqJxqibr yr/HnOBmy49eP2+xXewgZpx870hBvIpAIDXO9NQqOHw8396D8EGT0YMjVPCNHrbl5UWhc+PO9I7z PrSCQ8jnWkEXwphL6ZsOrfYrNyLx7dNNVgdep1aaSZ853A4yiaJMWt0Tf+j0iE8dNl/7k1XQHqu5 eu1fqrU7Vkk47Oq3x5taqeurpXoAEXAJfzD86rM6lOxUuxMZLwYFyd16w6iCNM5AMJBmmwREzUMa gywL+b9B+QMAAP//AwBQSwECLQAUAAYACAAAACEAtoM4kv4AAADhAQAAEwAAAAAAAAAAAAAAAAAA AAAAW0NvbnRlbnRfVHlwZXNdLnhtbFBLAQItABQABgAIAAAAIQA4/SH/1gAAAJQBAAALAAAAAAAA AAAAAAAAAC8BAABfcmVscy8ucmVsc1BLAQItABQABgAIAAAAIQBREK5dxgEAAOkDAAAOAAAAAAAA AAAAAAAAAC4CAABkcnMvZTJvRG9jLnhtbFBLAQItABQABgAIAAAAIQAZEUCG4AAAAAkBAAAPAAAA AAAAAAAAAAAAACAEAABkcnMvZG93bnJldi54bWxQSwUGAAAAAAQABADzAAAALQUAAAAA " strokecolor="black [3213]" strokeweight=".5pt"/>
                  </w:pict>
                </mc:Fallback>
              </mc:AlternateContent>
            </w:r>
            <w:r w:rsidR="00300425" w:rsidRPr="006E6BC8">
              <w:rPr>
                <w:spacing w:val="-1"/>
                <w:sz w:val="24"/>
                <w:szCs w:val="24"/>
              </w:rPr>
              <w:t>Virginijus Kulikauskas</w:t>
            </w:r>
          </w:p>
        </w:tc>
        <w:tc>
          <w:tcPr>
            <w:tcW w:w="1307" w:type="dxa"/>
          </w:tcPr>
          <w:p w14:paraId="551FEC0D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ind w:right="226"/>
              <w:contextualSpacing/>
              <w:jc w:val="both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128" w:type="dxa"/>
          </w:tcPr>
          <w:p w14:paraId="44AF94DA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19" w:type="dxa"/>
            <w:hideMark/>
          </w:tcPr>
          <w:p w14:paraId="1EEE38C7" w14:textId="374B807F" w:rsidR="00300425" w:rsidRPr="006E6BC8" w:rsidRDefault="00D70AD4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Gabrielė Navickaitė</w:t>
            </w:r>
          </w:p>
        </w:tc>
        <w:tc>
          <w:tcPr>
            <w:tcW w:w="1356" w:type="dxa"/>
          </w:tcPr>
          <w:p w14:paraId="3404EC02" w14:textId="681857FA" w:rsidR="00300425" w:rsidRPr="006E6BC8" w:rsidRDefault="00EF0A16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E6BC8">
              <w:rPr>
                <w:noProof/>
                <w:spacing w:val="-1"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81A390" wp14:editId="55F3AE4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172085</wp:posOffset>
                      </wp:positionV>
                      <wp:extent cx="714375" cy="9525"/>
                      <wp:effectExtent l="0" t="0" r="28575" b="28575"/>
                      <wp:wrapNone/>
                      <wp:docPr id="4" name="Tiesioji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EE4C0" id="Tiesioji jungtis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5pt,13.55pt" to="60.7pt,14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yroNvgEAAN8DAAAOAAAAZHJzL2Uyb0RvYy54bWysU8tu2zAQvBfoPxC8x5KcOmkFyzkkSC5F GzTNBzDU0iLAF0jGkv++S0qWjLQI0KIXiuTuzM4OV9ubQStyAB+kNQ2tViUlYLhtpdk39Pnn/cVn SkJkpmXKGmjoEQK92X38sO1dDWvbWdWCJ0hiQt27hnYxurooAu9As7CyDgwGhfWaRTz6fdF61iO7 VsW6LK+K3vrWecshBLy9G4N0l/mFAB6/CxEgEtVQ1Bbz6vP6ktZit2X13jPXST7JYP+gQjNpsOhM dcciI69e/kalJfc2WBFX3OrCCiE55B6wm6p8081TxxzkXtCc4Gabwv+j5d8Ot+bRow29C3Vwjz51 MQiv0xf1kSGbdZzNgiESjpfX1afL6w0lHENfNutNsrJYoM6H+ABWk7RpqJImdcJqdvga4ph6SknX ypC+oVeXmzJnBatkey+VSrE8DHCrPDkwfMY4VFOtsyysrAwKWLrIu3hUMNL/AEFki7qrsUAasIWT cQ4mnniVwewEE6hgBk7K3gNO+QkKefj+BjwjcmVr4gzW0lj/J9mLFWLMPzkw9p0seLHtMb9vtgan KL/SNPFpTM/PGb78l7tfAAAA//8DAFBLAwQUAAYACAAAACEAjLTxSNsAAAAHAQAADwAAAGRycy9k b3ducmV2LnhtbEyOzU7DMBCE70i8g7VI3KiTCEoI2VQFCS7QQ1skrtt4m0TE6yh22/D2uKdynB/N fOVisr068ug7JwjpLAHFUjvTSYPwtX27y0H5QGKod8IIv+xhUV1flVQYd5I1HzehUXFEfEEIbQhD obWvW7bkZ25gidnejZZClGOjzUinOG57nSXJXFvqJD60NPBry/XP5mARvrOP7Tp9l2bFD3bYm2W+ epFPxNubafkMKvAULmU440d0qCLTzh3EeNUj5E+xiJA9pqDOcZbeg9pFI5+Drkr9n7/6AwAA//8D AFBLAQItABQABgAIAAAAIQC2gziS/gAAAOEBAAATAAAAAAAAAAAAAAAAAAAAAABbQ29udGVudF9U eXBlc10ueG1sUEsBAi0AFAAGAAgAAAAhADj9If/WAAAAlAEAAAsAAAAAAAAAAAAAAAAALwEAAF9y ZWxzLy5yZWxzUEsBAi0AFAAGAAgAAAAhAMfKug2+AQAA3wMAAA4AAAAAAAAAAAAAAAAALgIAAGRy cy9lMm9Eb2MueG1sUEsBAi0AFAAGAAgAAAAhAIy08UjbAAAABwEAAA8AAAAAAAAAAAAAAAAAGAQA AGRycy9kb3ducmV2LnhtbFBLBQYAAAAABAAEAPMAAAAgBQAAAAA= " strokecolor="black [3213]" strokeweight=".5pt"/>
                  </w:pict>
                </mc:Fallback>
              </mc:AlternateContent>
            </w:r>
          </w:p>
        </w:tc>
      </w:tr>
      <w:tr w:rsidR="00300425" w:rsidRPr="006E6BC8" w14:paraId="158B585A" w14:textId="77777777" w:rsidTr="00EF0A16">
        <w:trPr>
          <w:cantSplit/>
          <w:trHeight w:val="20"/>
        </w:trPr>
        <w:tc>
          <w:tcPr>
            <w:tcW w:w="3826" w:type="dxa"/>
            <w:gridSpan w:val="2"/>
            <w:hideMark/>
          </w:tcPr>
          <w:p w14:paraId="6C9EB4C6" w14:textId="50CB91C6" w:rsidR="00300425" w:rsidRPr="006E6BC8" w:rsidRDefault="00EF0A16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  <w:r w:rsidR="00300425" w:rsidRPr="006E6BC8">
              <w:rPr>
                <w:sz w:val="24"/>
                <w:szCs w:val="24"/>
              </w:rPr>
              <w:t>(Parašas)</w:t>
            </w:r>
          </w:p>
        </w:tc>
        <w:tc>
          <w:tcPr>
            <w:tcW w:w="1128" w:type="dxa"/>
          </w:tcPr>
          <w:p w14:paraId="1F89FEFA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hideMark/>
          </w:tcPr>
          <w:p w14:paraId="0C0777CB" w14:textId="21AA47D9" w:rsidR="00300425" w:rsidRPr="006E6BC8" w:rsidRDefault="00EF0A16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="00300425" w:rsidRPr="006E6BC8">
              <w:rPr>
                <w:sz w:val="24"/>
                <w:szCs w:val="24"/>
              </w:rPr>
              <w:t>(Parašas)</w:t>
            </w:r>
          </w:p>
        </w:tc>
      </w:tr>
      <w:tr w:rsidR="00300425" w:rsidRPr="006E6BC8" w14:paraId="5E50DE02" w14:textId="77777777" w:rsidTr="00EF0A16">
        <w:trPr>
          <w:cantSplit/>
          <w:trHeight w:val="20"/>
        </w:trPr>
        <w:tc>
          <w:tcPr>
            <w:tcW w:w="3826" w:type="dxa"/>
            <w:gridSpan w:val="2"/>
            <w:hideMark/>
          </w:tcPr>
          <w:p w14:paraId="1DC9319D" w14:textId="11747E0E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E6BC8">
              <w:rPr>
                <w:sz w:val="24"/>
                <w:szCs w:val="24"/>
              </w:rPr>
              <w:t>A.</w:t>
            </w:r>
            <w:r w:rsidR="00D16321" w:rsidRPr="006E6BC8">
              <w:rPr>
                <w:sz w:val="24"/>
                <w:szCs w:val="24"/>
              </w:rPr>
              <w:t xml:space="preserve"> </w:t>
            </w:r>
            <w:r w:rsidRPr="006E6BC8">
              <w:rPr>
                <w:sz w:val="24"/>
                <w:szCs w:val="24"/>
              </w:rPr>
              <w:t>V.</w:t>
            </w:r>
          </w:p>
        </w:tc>
        <w:tc>
          <w:tcPr>
            <w:tcW w:w="1128" w:type="dxa"/>
          </w:tcPr>
          <w:p w14:paraId="4A81215C" w14:textId="77777777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975" w:type="dxa"/>
            <w:gridSpan w:val="2"/>
            <w:hideMark/>
          </w:tcPr>
          <w:p w14:paraId="56E9B1A5" w14:textId="306F9BA0" w:rsidR="00300425" w:rsidRPr="006E6BC8" w:rsidRDefault="00300425" w:rsidP="009E31AD">
            <w:pPr>
              <w:pStyle w:val="Lentelsturinys"/>
              <w:widowControl/>
              <w:snapToGri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6E6BC8">
              <w:rPr>
                <w:sz w:val="24"/>
                <w:szCs w:val="24"/>
              </w:rPr>
              <w:t>A.</w:t>
            </w:r>
            <w:r w:rsidR="00D16321" w:rsidRPr="006E6BC8">
              <w:rPr>
                <w:sz w:val="24"/>
                <w:szCs w:val="24"/>
              </w:rPr>
              <w:t xml:space="preserve"> </w:t>
            </w:r>
            <w:r w:rsidRPr="006E6BC8">
              <w:rPr>
                <w:sz w:val="24"/>
                <w:szCs w:val="24"/>
              </w:rPr>
              <w:t>V.</w:t>
            </w:r>
          </w:p>
        </w:tc>
      </w:tr>
    </w:tbl>
    <w:p w14:paraId="60AF8AD7" w14:textId="70F239B2" w:rsidR="00EF0A16" w:rsidRPr="006E6BC8" w:rsidRDefault="00EF0A16" w:rsidP="00625E28">
      <w:pPr>
        <w:spacing w:after="200" w:line="360" w:lineRule="auto"/>
      </w:pPr>
    </w:p>
    <w:sectPr w:rsidR="00EF0A16" w:rsidRPr="006E6BC8" w:rsidSect="00625E28">
      <w:headerReference w:type="default" r:id="rId8"/>
      <w:pgSz w:w="11907" w:h="16840" w:code="9"/>
      <w:pgMar w:top="1134" w:right="567" w:bottom="1134" w:left="1560" w:header="1418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6E28" w14:textId="77777777" w:rsidR="00DA6446" w:rsidRDefault="00DA6446" w:rsidP="00A86811">
      <w:r>
        <w:separator/>
      </w:r>
    </w:p>
  </w:endnote>
  <w:endnote w:type="continuationSeparator" w:id="0">
    <w:p w14:paraId="6FA12DC0" w14:textId="77777777" w:rsidR="00DA6446" w:rsidRDefault="00DA6446" w:rsidP="00A8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B509" w14:textId="77777777" w:rsidR="00DA6446" w:rsidRDefault="00DA6446" w:rsidP="00A86811">
      <w:r>
        <w:separator/>
      </w:r>
    </w:p>
  </w:footnote>
  <w:footnote w:type="continuationSeparator" w:id="0">
    <w:p w14:paraId="04419D72" w14:textId="77777777" w:rsidR="00DA6446" w:rsidRDefault="00DA6446" w:rsidP="00A8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037029"/>
      <w:docPartObj>
        <w:docPartGallery w:val="Page Numbers (Top of Page)"/>
        <w:docPartUnique/>
      </w:docPartObj>
    </w:sdtPr>
    <w:sdtContent>
      <w:p w14:paraId="5643997D" w14:textId="774A3027" w:rsidR="00BB2061" w:rsidRDefault="00BB206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AD">
          <w:rPr>
            <w:noProof/>
          </w:rPr>
          <w:t>3</w:t>
        </w:r>
        <w:r>
          <w:fldChar w:fldCharType="end"/>
        </w:r>
      </w:p>
    </w:sdtContent>
  </w:sdt>
  <w:p w14:paraId="042CE9E8" w14:textId="77777777" w:rsidR="00A86811" w:rsidRDefault="00A86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E75"/>
    <w:multiLevelType w:val="hybridMultilevel"/>
    <w:tmpl w:val="4E5EF7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095AB9"/>
    <w:multiLevelType w:val="hybridMultilevel"/>
    <w:tmpl w:val="154AF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69F0"/>
    <w:multiLevelType w:val="hybridMultilevel"/>
    <w:tmpl w:val="DFC639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B0639"/>
    <w:multiLevelType w:val="hybridMultilevel"/>
    <w:tmpl w:val="8B5CDB9C"/>
    <w:lvl w:ilvl="0" w:tplc="8E7C9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6642378"/>
    <w:multiLevelType w:val="hybridMultilevel"/>
    <w:tmpl w:val="E740490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89249090">
    <w:abstractNumId w:val="0"/>
  </w:num>
  <w:num w:numId="2" w16cid:durableId="284895835">
    <w:abstractNumId w:val="1"/>
  </w:num>
  <w:num w:numId="3" w16cid:durableId="496919610">
    <w:abstractNumId w:val="2"/>
  </w:num>
  <w:num w:numId="4" w16cid:durableId="1142966663">
    <w:abstractNumId w:val="4"/>
  </w:num>
  <w:num w:numId="5" w16cid:durableId="342049359">
    <w:abstractNumId w:val="3"/>
  </w:num>
  <w:num w:numId="6" w16cid:durableId="825169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21"/>
    <w:rsid w:val="00024924"/>
    <w:rsid w:val="00070A5C"/>
    <w:rsid w:val="00082834"/>
    <w:rsid w:val="00095CD2"/>
    <w:rsid w:val="000A4DCD"/>
    <w:rsid w:val="000A4E84"/>
    <w:rsid w:val="000A70B2"/>
    <w:rsid w:val="000C4E73"/>
    <w:rsid w:val="000C6AE6"/>
    <w:rsid w:val="000E3503"/>
    <w:rsid w:val="0012070F"/>
    <w:rsid w:val="00145192"/>
    <w:rsid w:val="001553C4"/>
    <w:rsid w:val="00171B93"/>
    <w:rsid w:val="0018644B"/>
    <w:rsid w:val="00191FC9"/>
    <w:rsid w:val="00195AA9"/>
    <w:rsid w:val="001A7530"/>
    <w:rsid w:val="001C7FCA"/>
    <w:rsid w:val="001D02A0"/>
    <w:rsid w:val="001D2203"/>
    <w:rsid w:val="001D5078"/>
    <w:rsid w:val="0021355B"/>
    <w:rsid w:val="00216D86"/>
    <w:rsid w:val="00221F1B"/>
    <w:rsid w:val="002260FD"/>
    <w:rsid w:val="00237543"/>
    <w:rsid w:val="00237A65"/>
    <w:rsid w:val="0024752A"/>
    <w:rsid w:val="00281D99"/>
    <w:rsid w:val="00290E96"/>
    <w:rsid w:val="002A1DC1"/>
    <w:rsid w:val="002C2788"/>
    <w:rsid w:val="002D1BAD"/>
    <w:rsid w:val="002E3286"/>
    <w:rsid w:val="002F1D88"/>
    <w:rsid w:val="00300425"/>
    <w:rsid w:val="0030124F"/>
    <w:rsid w:val="00312D0C"/>
    <w:rsid w:val="003313BE"/>
    <w:rsid w:val="00335380"/>
    <w:rsid w:val="00341FB1"/>
    <w:rsid w:val="00346732"/>
    <w:rsid w:val="003B19C3"/>
    <w:rsid w:val="003B53E7"/>
    <w:rsid w:val="003B58C9"/>
    <w:rsid w:val="003B754A"/>
    <w:rsid w:val="003C4D66"/>
    <w:rsid w:val="003D761E"/>
    <w:rsid w:val="003E57DD"/>
    <w:rsid w:val="003F0BFD"/>
    <w:rsid w:val="003F5BC2"/>
    <w:rsid w:val="00421EAE"/>
    <w:rsid w:val="00425B63"/>
    <w:rsid w:val="00427E36"/>
    <w:rsid w:val="00432109"/>
    <w:rsid w:val="00434CB3"/>
    <w:rsid w:val="00440604"/>
    <w:rsid w:val="00484C5B"/>
    <w:rsid w:val="0049677E"/>
    <w:rsid w:val="004A4E8E"/>
    <w:rsid w:val="004A75BC"/>
    <w:rsid w:val="004B2426"/>
    <w:rsid w:val="004C0192"/>
    <w:rsid w:val="004C05A3"/>
    <w:rsid w:val="004D22AE"/>
    <w:rsid w:val="004D7BBC"/>
    <w:rsid w:val="004E3E09"/>
    <w:rsid w:val="004F0B3D"/>
    <w:rsid w:val="004F3B88"/>
    <w:rsid w:val="004F49E2"/>
    <w:rsid w:val="00517847"/>
    <w:rsid w:val="00517C01"/>
    <w:rsid w:val="00525352"/>
    <w:rsid w:val="0053528B"/>
    <w:rsid w:val="00551866"/>
    <w:rsid w:val="0055656A"/>
    <w:rsid w:val="005637E8"/>
    <w:rsid w:val="00574640"/>
    <w:rsid w:val="00590F5D"/>
    <w:rsid w:val="005943D3"/>
    <w:rsid w:val="005975C7"/>
    <w:rsid w:val="005A0DAC"/>
    <w:rsid w:val="005A1BE8"/>
    <w:rsid w:val="005A3E50"/>
    <w:rsid w:val="005A7085"/>
    <w:rsid w:val="005B5F45"/>
    <w:rsid w:val="005C009E"/>
    <w:rsid w:val="005C11A0"/>
    <w:rsid w:val="005C5FD4"/>
    <w:rsid w:val="00600F43"/>
    <w:rsid w:val="00614C9C"/>
    <w:rsid w:val="00614DE7"/>
    <w:rsid w:val="00622CA2"/>
    <w:rsid w:val="00625E28"/>
    <w:rsid w:val="00641197"/>
    <w:rsid w:val="00660A94"/>
    <w:rsid w:val="006747AB"/>
    <w:rsid w:val="0068464B"/>
    <w:rsid w:val="006A3B35"/>
    <w:rsid w:val="006B532F"/>
    <w:rsid w:val="006E6BC8"/>
    <w:rsid w:val="006F5788"/>
    <w:rsid w:val="006F5880"/>
    <w:rsid w:val="00725654"/>
    <w:rsid w:val="0073058F"/>
    <w:rsid w:val="007319DE"/>
    <w:rsid w:val="0075329B"/>
    <w:rsid w:val="00770682"/>
    <w:rsid w:val="00773EAB"/>
    <w:rsid w:val="00777075"/>
    <w:rsid w:val="007818A8"/>
    <w:rsid w:val="007912D8"/>
    <w:rsid w:val="007B01F7"/>
    <w:rsid w:val="007B2FA5"/>
    <w:rsid w:val="007C3821"/>
    <w:rsid w:val="007E6938"/>
    <w:rsid w:val="007E7809"/>
    <w:rsid w:val="007F232C"/>
    <w:rsid w:val="007F31CB"/>
    <w:rsid w:val="008277B9"/>
    <w:rsid w:val="00831508"/>
    <w:rsid w:val="00836FD3"/>
    <w:rsid w:val="008465DE"/>
    <w:rsid w:val="0084690B"/>
    <w:rsid w:val="008516F1"/>
    <w:rsid w:val="00854E42"/>
    <w:rsid w:val="0085712A"/>
    <w:rsid w:val="0086384C"/>
    <w:rsid w:val="00864B5C"/>
    <w:rsid w:val="008700C8"/>
    <w:rsid w:val="0087665D"/>
    <w:rsid w:val="00881450"/>
    <w:rsid w:val="00891B46"/>
    <w:rsid w:val="008A02CC"/>
    <w:rsid w:val="008A391B"/>
    <w:rsid w:val="008A3AD7"/>
    <w:rsid w:val="008A7DAB"/>
    <w:rsid w:val="008D3926"/>
    <w:rsid w:val="008D4216"/>
    <w:rsid w:val="008F006B"/>
    <w:rsid w:val="008F0573"/>
    <w:rsid w:val="00907C21"/>
    <w:rsid w:val="00916F0F"/>
    <w:rsid w:val="00921FF1"/>
    <w:rsid w:val="00940083"/>
    <w:rsid w:val="00944EDF"/>
    <w:rsid w:val="00976F16"/>
    <w:rsid w:val="0098164A"/>
    <w:rsid w:val="009833B5"/>
    <w:rsid w:val="009864D8"/>
    <w:rsid w:val="009D15F7"/>
    <w:rsid w:val="009D2EBD"/>
    <w:rsid w:val="009D4D33"/>
    <w:rsid w:val="009E31AD"/>
    <w:rsid w:val="009E6705"/>
    <w:rsid w:val="009F08F1"/>
    <w:rsid w:val="009F35BC"/>
    <w:rsid w:val="009F6D2E"/>
    <w:rsid w:val="00A322D9"/>
    <w:rsid w:val="00A62991"/>
    <w:rsid w:val="00A75BD9"/>
    <w:rsid w:val="00A76F02"/>
    <w:rsid w:val="00A86811"/>
    <w:rsid w:val="00A92A3A"/>
    <w:rsid w:val="00AD460C"/>
    <w:rsid w:val="00B43761"/>
    <w:rsid w:val="00B721AE"/>
    <w:rsid w:val="00B77863"/>
    <w:rsid w:val="00B803E3"/>
    <w:rsid w:val="00B81D46"/>
    <w:rsid w:val="00B8638E"/>
    <w:rsid w:val="00BA0AB0"/>
    <w:rsid w:val="00BA3A13"/>
    <w:rsid w:val="00BB2061"/>
    <w:rsid w:val="00C01D23"/>
    <w:rsid w:val="00C07BE6"/>
    <w:rsid w:val="00C268EE"/>
    <w:rsid w:val="00C26F83"/>
    <w:rsid w:val="00C275AE"/>
    <w:rsid w:val="00C376C6"/>
    <w:rsid w:val="00C721DE"/>
    <w:rsid w:val="00C7512C"/>
    <w:rsid w:val="00C81046"/>
    <w:rsid w:val="00C87749"/>
    <w:rsid w:val="00CA57B5"/>
    <w:rsid w:val="00CD290B"/>
    <w:rsid w:val="00CE093F"/>
    <w:rsid w:val="00CE5C29"/>
    <w:rsid w:val="00D105DC"/>
    <w:rsid w:val="00D16321"/>
    <w:rsid w:val="00D303FB"/>
    <w:rsid w:val="00D30892"/>
    <w:rsid w:val="00D36ECB"/>
    <w:rsid w:val="00D4706B"/>
    <w:rsid w:val="00D67294"/>
    <w:rsid w:val="00D70AD4"/>
    <w:rsid w:val="00D77D79"/>
    <w:rsid w:val="00D84EDC"/>
    <w:rsid w:val="00D937DC"/>
    <w:rsid w:val="00DA348F"/>
    <w:rsid w:val="00DA6446"/>
    <w:rsid w:val="00DD186D"/>
    <w:rsid w:val="00DD4F20"/>
    <w:rsid w:val="00DE3239"/>
    <w:rsid w:val="00DE477A"/>
    <w:rsid w:val="00DE78FB"/>
    <w:rsid w:val="00DF3ACF"/>
    <w:rsid w:val="00E06A3D"/>
    <w:rsid w:val="00E07B2E"/>
    <w:rsid w:val="00E07DEE"/>
    <w:rsid w:val="00E446F3"/>
    <w:rsid w:val="00E572B9"/>
    <w:rsid w:val="00E72F87"/>
    <w:rsid w:val="00E73FBB"/>
    <w:rsid w:val="00E83436"/>
    <w:rsid w:val="00EA08E3"/>
    <w:rsid w:val="00EA7B3F"/>
    <w:rsid w:val="00EB0B63"/>
    <w:rsid w:val="00EB2216"/>
    <w:rsid w:val="00ED72F3"/>
    <w:rsid w:val="00EF0A16"/>
    <w:rsid w:val="00EF0D3D"/>
    <w:rsid w:val="00EF1B5D"/>
    <w:rsid w:val="00EF2368"/>
    <w:rsid w:val="00EF2559"/>
    <w:rsid w:val="00EF7DD9"/>
    <w:rsid w:val="00F3181F"/>
    <w:rsid w:val="00F57EAD"/>
    <w:rsid w:val="00F71FEB"/>
    <w:rsid w:val="00FA07EB"/>
    <w:rsid w:val="00FB4456"/>
    <w:rsid w:val="00FE25F7"/>
    <w:rsid w:val="00FE26AB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E3356E"/>
  <w15:docId w15:val="{C7AC1AB2-2671-4249-AA68-D3A84C5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ntelsturinys">
    <w:name w:val="Lentelės turinys"/>
    <w:basedOn w:val="Normal"/>
    <w:uiPriority w:val="99"/>
    <w:rsid w:val="007C3821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character" w:styleId="Hyperlink">
    <w:name w:val="Hyperlink"/>
    <w:basedOn w:val="DefaultParagraphFont"/>
    <w:rsid w:val="007C38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FD4"/>
    <w:pPr>
      <w:ind w:left="720"/>
      <w:contextualSpacing/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75BD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A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4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8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8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8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81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7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E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E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C42A8F77-98DB-4A27-8E3D-3C2A33798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F3019-9CBD-41ED-92E2-F05DF18E92F7}"/>
</file>

<file path=customXml/itemProps3.xml><?xml version="1.0" encoding="utf-8"?>
<ds:datastoreItem xmlns:ds="http://schemas.openxmlformats.org/officeDocument/2006/customXml" ds:itemID="{882472A3-F2B0-478E-A015-A036950A1860}"/>
</file>

<file path=customXml/itemProps4.xml><?xml version="1.0" encoding="utf-8"?>
<ds:datastoreItem xmlns:ds="http://schemas.openxmlformats.org/officeDocument/2006/customXml" ds:itemID="{DE9BA78E-302F-4241-98CC-7EE999010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u081</dc:creator>
  <cp:lastModifiedBy>Gabriele Navickaite</cp:lastModifiedBy>
  <cp:revision>2</cp:revision>
  <cp:lastPrinted>2023-02-09T11:39:00Z</cp:lastPrinted>
  <dcterms:created xsi:type="dcterms:W3CDTF">2024-04-15T07:54:00Z</dcterms:created>
  <dcterms:modified xsi:type="dcterms:W3CDTF">2024-04-15T07:54:00Z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