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D1" w:rsidRPr="00A30D81" w:rsidRDefault="00B115D1" w:rsidP="00B115D1">
      <w:pPr>
        <w:suppressAutoHyphens/>
        <w:spacing w:line="276" w:lineRule="auto"/>
        <w:ind w:left="1296" w:firstLine="1296"/>
        <w:rPr>
          <w:rFonts w:ascii="Times New Roman" w:hAnsi="Times New Roman" w:cs="Times New Roman"/>
          <w:sz w:val="24"/>
          <w:szCs w:val="24"/>
          <w:lang w:eastAsia="zh-CN"/>
        </w:rPr>
      </w:pPr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2024 m. ......………… d.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viešojo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pirkimo-pardavimo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sutarties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Nr</w:t>
      </w:r>
      <w:proofErr w:type="spellEnd"/>
      <w:r w:rsidRPr="00A30D81">
        <w:rPr>
          <w:rFonts w:ascii="Times New Roman" w:hAnsi="Times New Roman" w:cs="Times New Roman"/>
          <w:sz w:val="24"/>
          <w:szCs w:val="24"/>
          <w:lang w:eastAsia="zh-CN"/>
        </w:rPr>
        <w:t>. ……</w:t>
      </w:r>
    </w:p>
    <w:p w:rsidR="00B115D1" w:rsidRPr="00A30D81" w:rsidRDefault="00B115D1" w:rsidP="00B115D1">
      <w:pPr>
        <w:suppressAutoHyphens/>
        <w:spacing w:line="276" w:lineRule="auto"/>
        <w:ind w:left="3827" w:firstLine="3949"/>
        <w:rPr>
          <w:rFonts w:ascii="Times New Roman" w:hAnsi="Times New Roman" w:cs="Times New Roman"/>
          <w:sz w:val="24"/>
          <w:szCs w:val="24"/>
          <w:lang w:eastAsia="zh-CN"/>
        </w:rPr>
      </w:pPr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    </w:t>
      </w:r>
      <w:r w:rsidR="00FD353B">
        <w:rPr>
          <w:rFonts w:ascii="Times New Roman" w:hAnsi="Times New Roman" w:cs="Times New Roman"/>
          <w:sz w:val="24"/>
          <w:szCs w:val="24"/>
          <w:lang w:eastAsia="zh-CN"/>
        </w:rPr>
        <w:t>2</w:t>
      </w:r>
      <w:r w:rsidRPr="00A30D8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A30D81">
        <w:rPr>
          <w:rFonts w:ascii="Times New Roman" w:hAnsi="Times New Roman" w:cs="Times New Roman"/>
          <w:sz w:val="24"/>
          <w:szCs w:val="24"/>
          <w:lang w:eastAsia="zh-CN"/>
        </w:rPr>
        <w:t>priedas</w:t>
      </w:r>
      <w:proofErr w:type="spellEnd"/>
    </w:p>
    <w:p w:rsidR="00220FF5" w:rsidRDefault="00FD353B">
      <w:pPr>
        <w:spacing w:after="0"/>
        <w:ind w:left="10" w:right="9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20FF5" w:rsidRDefault="00FD353B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115D1" w:rsidRDefault="00FD353B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PASIŪLYMAS</w:t>
      </w:r>
    </w:p>
    <w:p w:rsidR="00B115D1" w:rsidRDefault="00B115D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348" w:type="dxa"/>
        <w:tblInd w:w="-709" w:type="dxa"/>
        <w:tblLook w:val="04A0" w:firstRow="1" w:lastRow="0" w:firstColumn="1" w:lastColumn="0" w:noHBand="0" w:noVBand="1"/>
      </w:tblPr>
      <w:tblGrid>
        <w:gridCol w:w="2101"/>
        <w:gridCol w:w="2436"/>
        <w:gridCol w:w="1134"/>
        <w:gridCol w:w="1984"/>
        <w:gridCol w:w="2693"/>
      </w:tblGrid>
      <w:tr w:rsidR="00305AA8" w:rsidRPr="00305AA8" w:rsidTr="00305AA8">
        <w:trPr>
          <w:trHeight w:val="288"/>
        </w:trPr>
        <w:tc>
          <w:tcPr>
            <w:tcW w:w="2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Pavadinimas</w:t>
            </w:r>
            <w:proofErr w:type="spellEnd"/>
          </w:p>
          <w:p w:rsidR="00305AA8" w:rsidRPr="00305AA8" w:rsidRDefault="00305AA8" w:rsidP="0030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Gamintojas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modelis</w:t>
            </w:r>
            <w:proofErr w:type="spellEnd"/>
          </w:p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Kiekis</w:t>
            </w:r>
            <w:proofErr w:type="spellEnd"/>
          </w:p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Mato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vienetas</w:t>
            </w:r>
            <w:proofErr w:type="spellEnd"/>
          </w:p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Kaina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su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PVM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Eur</w:t>
            </w:r>
            <w:proofErr w:type="spellEnd"/>
          </w:p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05AA8" w:rsidRPr="00305AA8" w:rsidTr="00305AA8">
        <w:trPr>
          <w:trHeight w:val="288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Rūsio</w:t>
            </w:r>
            <w:proofErr w:type="spellEnd"/>
            <w:r w:rsidRPr="0030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stelažai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5AA8" w:rsidRPr="00305AA8" w:rsidTr="00305AA8">
        <w:trPr>
          <w:trHeight w:val="288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2580 mm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stelažas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ANEMOS, H40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proofErr w:type="gramEnd"/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174,24</w:t>
            </w:r>
          </w:p>
        </w:tc>
      </w:tr>
      <w:tr w:rsidR="00305AA8" w:rsidRPr="00305AA8" w:rsidTr="00305AA8">
        <w:trPr>
          <w:trHeight w:val="288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5650 mm </w:t>
            </w:r>
            <w:proofErr w:type="spellStart"/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stelažas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ANEMOS, H40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proofErr w:type="gramEnd"/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sz w:val="24"/>
                <w:szCs w:val="24"/>
              </w:rPr>
              <w:t>387,2</w:t>
            </w:r>
          </w:p>
        </w:tc>
      </w:tr>
      <w:tr w:rsidR="00305AA8" w:rsidRPr="00305AA8" w:rsidTr="006E3CEC">
        <w:trPr>
          <w:trHeight w:val="288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AA8" w:rsidRPr="006E3CEC" w:rsidRDefault="00305AA8" w:rsidP="00305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GoBack" w:colFirst="0" w:colLast="2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</w:t>
            </w:r>
            <w:proofErr w:type="spellEnd"/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21 % </w:t>
            </w:r>
            <w:r w:rsidRPr="006E3C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5AA8" w:rsidRPr="00305AA8" w:rsidRDefault="00305AA8" w:rsidP="0030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5A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561,44</w:t>
            </w:r>
          </w:p>
        </w:tc>
      </w:tr>
      <w:bookmarkEnd w:id="0"/>
    </w:tbl>
    <w:p w:rsidR="00B115D1" w:rsidRDefault="00B115D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115D1" w:rsidRDefault="00B115D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20FF5" w:rsidRDefault="00FD353B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SIŪLOMŲ PREKIŲ TECHNINIAI PARAMETRAI </w:t>
      </w:r>
    </w:p>
    <w:p w:rsidR="00220FF5" w:rsidRDefault="00FD353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20FF5" w:rsidRDefault="00FD353B" w:rsidP="00B115D1">
      <w:pPr>
        <w:numPr>
          <w:ilvl w:val="0"/>
          <w:numId w:val="1"/>
        </w:numPr>
        <w:spacing w:after="5" w:line="236" w:lineRule="auto"/>
        <w:ind w:right="-8" w:firstLine="817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Tiekėjas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užpildyti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stulpelį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,,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Siūloma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tiekti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prekė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visiškai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atitinka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pirkimo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dokumentuose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nustatytus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techninius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reikalavimus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jos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savybės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tokios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“.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20FF5" w:rsidRDefault="00FD353B" w:rsidP="00B115D1">
      <w:pPr>
        <w:numPr>
          <w:ilvl w:val="0"/>
          <w:numId w:val="1"/>
        </w:numPr>
        <w:spacing w:after="0" w:line="238" w:lineRule="auto"/>
        <w:ind w:right="-8" w:firstLine="817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Tiekėjas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teikdamas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pasiūlymą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pirkimui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patvirtina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vykdant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prekių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pirkimo-pardavimo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sutartį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įsigyjamas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objektas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atitiks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</w:rPr>
        <w:t>Techninėje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specifikacijoje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</w:rPr>
        <w:t>nustatytus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reikalavimus</w:t>
      </w:r>
      <w:proofErr w:type="spellEnd"/>
      <w:r>
        <w:rPr>
          <w:rFonts w:ascii="Times New Roman" w:eastAsia="Times New Roman" w:hAnsi="Times New Roman" w:cs="Times New Roman"/>
          <w:sz w:val="24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</w:rPr>
        <w:t>bei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žemiau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nurodytus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parametrus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220FF5" w:rsidRDefault="00FD353B">
      <w:pPr>
        <w:spacing w:after="0"/>
        <w:ind w:left="85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20FF5" w:rsidRDefault="00220FF5">
      <w:pPr>
        <w:spacing w:after="0"/>
      </w:pPr>
    </w:p>
    <w:tbl>
      <w:tblPr>
        <w:tblStyle w:val="TableGrid"/>
        <w:tblW w:w="10369" w:type="dxa"/>
        <w:tblInd w:w="-448" w:type="dxa"/>
        <w:tblCellMar>
          <w:top w:w="10" w:type="dxa"/>
          <w:left w:w="107" w:type="dxa"/>
        </w:tblCellMar>
        <w:tblLook w:val="04A0" w:firstRow="1" w:lastRow="0" w:firstColumn="1" w:lastColumn="0" w:noHBand="0" w:noVBand="1"/>
      </w:tblPr>
      <w:tblGrid>
        <w:gridCol w:w="1016"/>
        <w:gridCol w:w="6947"/>
        <w:gridCol w:w="2406"/>
      </w:tblGrid>
      <w:tr w:rsidR="00220FF5">
        <w:trPr>
          <w:trHeight w:val="138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20FF5" w:rsidRDefault="00FD353B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20FF5" w:rsidRDefault="00FD353B">
            <w:pPr>
              <w:ind w:left="13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20FF5" w:rsidRDefault="00FD353B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20FF5" w:rsidRDefault="00FD353B">
            <w:pPr>
              <w:ind w:right="10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gaminių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bendrieji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reikalavimai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pirkimo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dalis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):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20FF5" w:rsidRDefault="00FD353B">
            <w:pPr>
              <w:spacing w:line="23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Siūloma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tiekti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prekė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visiškai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atitinka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pirkimo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20FF5" w:rsidRDefault="00FD353B">
            <w:pPr>
              <w:spacing w:line="23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dokumentuose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nustatytus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techninius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reikalavimus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:rsidR="00220FF5" w:rsidRDefault="00FD353B">
            <w:pPr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savybės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tokios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:  </w:t>
            </w:r>
          </w:p>
          <w:p w:rsidR="00220FF5" w:rsidRDefault="00FD353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220FF5">
        <w:trPr>
          <w:trHeight w:val="32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5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nenaudoti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10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220FF5">
        <w:trPr>
          <w:trHeight w:val="139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" w:right="10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pateikti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gamyklinėje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pakuotėje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Pakuotės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laikytinos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perdirbamosiomis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pakuotėmis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Lietuvos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Respublikos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mokesčio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teršimą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įstatymo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nuostatas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vienalytės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homogeniškos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pakuotės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pagamintos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rūšies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medžiagos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10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220FF5">
        <w:trPr>
          <w:trHeight w:val="59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Visų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atraminės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nebraižytų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neteptų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grindų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10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20FF5">
        <w:trPr>
          <w:trHeight w:val="59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Siūlomi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atitiks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aprašymus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eskizus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Paveikslėliai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pateikti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bendram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vaizdui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susidaryti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jeigu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atskirai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nenurodyta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kitaip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10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20FF5">
        <w:trPr>
          <w:trHeight w:val="332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58" w:right="10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Aplinkosauginiai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reikalavimai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techninėje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specifikacijoje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kokurso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sąlygų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aprašomiems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nustatomi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vadovaujantis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Kombinuotosios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nomenklatūros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73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skirsniui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priskirtų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aprašymu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Metalo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gaminiai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atitikti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kriterijų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kuriuos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perkančiosios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perkantieji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subjektai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taikyti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pirkdamos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prekes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paslaugas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darbus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taikymo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tvarkos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“,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patvirtinto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Lietuvos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Respublikos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ministro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2011 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birželio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28 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įsakymu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D1-508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Dėl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apsaugos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kriterijų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taikymo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vykdant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žaliuosius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pirkimus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tvarkos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patvirtinimo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“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toliau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bent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vieną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Aprašo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4.4.4.4.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4.4.4.5.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numatytų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aplinkosauginių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principų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keliuose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visuose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gyvavimo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ciklo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etapuose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10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:rsidR="00220FF5" w:rsidRDefault="00FD353B">
      <w:pPr>
        <w:spacing w:after="0"/>
        <w:ind w:left="8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20FF5" w:rsidRDefault="00FD353B">
      <w:pPr>
        <w:pStyle w:val="Heading1"/>
        <w:ind w:left="2554" w:right="0"/>
      </w:pPr>
      <w:r>
        <w:t xml:space="preserve">6 </w:t>
      </w:r>
      <w:proofErr w:type="spellStart"/>
      <w:r>
        <w:t>pirkimo</w:t>
      </w:r>
      <w:proofErr w:type="spellEnd"/>
      <w:r>
        <w:t xml:space="preserve"> </w:t>
      </w:r>
      <w:proofErr w:type="spellStart"/>
      <w:proofErr w:type="gramStart"/>
      <w:r>
        <w:t>dalis</w:t>
      </w:r>
      <w:proofErr w:type="spellEnd"/>
      <w:proofErr w:type="gramEnd"/>
      <w:r>
        <w:t xml:space="preserve"> RŪSIO STELAŽAI </w:t>
      </w:r>
    </w:p>
    <w:tbl>
      <w:tblPr>
        <w:tblStyle w:val="TableGrid"/>
        <w:tblW w:w="10338" w:type="dxa"/>
        <w:tblInd w:w="-349" w:type="dxa"/>
        <w:tblCellMar>
          <w:top w:w="11" w:type="dxa"/>
          <w:right w:w="23" w:type="dxa"/>
        </w:tblCellMar>
        <w:tblLook w:val="04A0" w:firstRow="1" w:lastRow="0" w:firstColumn="1" w:lastColumn="0" w:noHBand="0" w:noVBand="1"/>
      </w:tblPr>
      <w:tblGrid>
        <w:gridCol w:w="516"/>
        <w:gridCol w:w="6591"/>
        <w:gridCol w:w="1417"/>
        <w:gridCol w:w="1814"/>
      </w:tblGrid>
      <w:tr w:rsidR="00220FF5">
        <w:trPr>
          <w:trHeight w:val="147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20FF5" w:rsidRDefault="00FD353B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20FF5" w:rsidRDefault="00FD353B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20FF5" w:rsidRDefault="00FD353B">
            <w:pPr>
              <w:ind w:right="8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Reikalavimai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220FF5" w:rsidRDefault="00FD353B">
            <w:pPr>
              <w:spacing w:line="252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Siūloma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tiekti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prekė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visiškai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atitinka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pirkimo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dokumentuose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20FF5" w:rsidRDefault="00FD353B">
            <w:pPr>
              <w:ind w:left="4" w:right="100" w:firstLine="1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nustatytus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techninius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reikalavimus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jos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savybės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tokios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kur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reikalaujama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nurodomi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konkretūs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parametrai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20FF5">
        <w:trPr>
          <w:trHeight w:val="58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20FF5" w:rsidRDefault="00FD353B">
            <w:pPr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9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20FF5" w:rsidRDefault="00FD353B" w:rsidP="00FD353B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2580 mm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stelažas</w:t>
            </w:r>
            <w:proofErr w:type="spellEnd"/>
          </w:p>
        </w:tc>
      </w:tr>
      <w:tr w:rsidR="00220FF5">
        <w:trPr>
          <w:trHeight w:val="139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8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matmenys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aukštis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1800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600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ilgiai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laimėtojo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derinami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naudotoju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sienų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ilgius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Leistina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aukščio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paklaida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± 50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reikalinga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pritaikyti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patalpoje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paklaida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laimėtojo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derinama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naudotoju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7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20FF5">
        <w:trPr>
          <w:trHeight w:val="6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įrengti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rūsio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patalpos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sienų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brėžinyje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pažymėtoje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vietoje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7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20FF5">
        <w:trPr>
          <w:trHeight w:val="6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projektinis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ilgis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2580 mm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laimėtojas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išmatuoti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vietoje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7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20FF5">
        <w:trPr>
          <w:trHeight w:val="6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cinkuoti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7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20FF5">
        <w:trPr>
          <w:trHeight w:val="6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r>
              <w:rPr>
                <w:rFonts w:ascii="Times New Roman" w:eastAsia="Times New Roman" w:hAnsi="Times New Roman" w:cs="Times New Roman"/>
                <w:sz w:val="24"/>
              </w:rPr>
              <w:t xml:space="preserve">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atsparūs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kenksmingam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poveikiui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rūdijimui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mechaniniam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poveikiui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right="7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20FF5">
        <w:trPr>
          <w:trHeight w:val="58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20FF5" w:rsidRDefault="00FD353B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8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</w:tcPr>
          <w:p w:rsidR="00220FF5" w:rsidRDefault="00FD353B" w:rsidP="00FD353B">
            <w:pPr>
              <w:ind w:left="3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5650 mm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stelažas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220FF5" w:rsidRDefault="00220FF5"/>
        </w:tc>
      </w:tr>
      <w:tr w:rsidR="00220FF5">
        <w:trPr>
          <w:trHeight w:val="139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7" w:right="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matmenys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aukštis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1800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600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ilgiai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laimėtojo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derinami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naudotoju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sienų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ilgius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Leistina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aukščio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gylio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paklaida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± 50 mm,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arba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reikalinga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stelažams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pritaikyti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patalpoje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paklaida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laimėtojo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derinama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naudotoju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FF5" w:rsidRDefault="00220FF5"/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20FF5">
        <w:trPr>
          <w:trHeight w:val="6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įrengti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rūsio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patalpos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sienų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brėžinyje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pažymėtoje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vietoje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FF5" w:rsidRDefault="00220FF5"/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20FF5">
        <w:trPr>
          <w:trHeight w:val="6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lastRenderedPageBreak/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Sienos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projektinis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ilgis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5650 mm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konkurso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laimėtojas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turės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išmatuoti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vietoje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FF5" w:rsidRDefault="00220FF5"/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20FF5">
        <w:trPr>
          <w:trHeight w:val="6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cinkuoti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FF5" w:rsidRDefault="00220FF5"/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20FF5">
        <w:trPr>
          <w:trHeight w:val="65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atsparūs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kenksmingam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aplinkos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poveikiui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rūdijimui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mechaniniam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poveikiui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FF5" w:rsidRDefault="00220FF5"/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20FF5">
        <w:trPr>
          <w:trHeight w:val="4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be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aštrių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kampų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netepūs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FF5" w:rsidRDefault="00220FF5"/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20FF5">
        <w:trPr>
          <w:trHeight w:val="118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7" w:right="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greitai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surenkami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be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varžtų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papildomų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įrankių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tvirtos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konstrukcijos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leistų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lengvai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keisti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lentynų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skaičių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išdėstymą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nepakenkiant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stabilumui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Bus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mažiau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lentynos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aukštis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keičiamas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33-170 mm.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FF5" w:rsidRDefault="00220FF5"/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20FF5">
        <w:trPr>
          <w:trHeight w:val="56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lentynos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atlaikys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mažesnę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50 kg/m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išskirstytą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statinę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apkrovą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FF5" w:rsidRDefault="00220FF5"/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220FF5">
        <w:trPr>
          <w:trHeight w:val="43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Pr>
              <w:ind w:left="10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Stelažai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pritvirtinti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sienų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FF5" w:rsidRDefault="00220FF5"/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20FF5" w:rsidRDefault="00FD353B"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Taip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:rsidR="00220FF5" w:rsidRDefault="00FD353B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20FF5" w:rsidRDefault="00FD353B">
      <w:pPr>
        <w:spacing w:after="74" w:line="238" w:lineRule="auto"/>
        <w:ind w:left="-5" w:right="2727" w:hanging="10"/>
        <w:jc w:val="both"/>
      </w:pPr>
      <w:r>
        <w:rPr>
          <w:rFonts w:ascii="Times New Roman" w:eastAsia="Times New Roman" w:hAnsi="Times New Roman" w:cs="Times New Roman"/>
          <w:sz w:val="24"/>
        </w:rPr>
        <w:t>*</w:t>
      </w:r>
      <w:proofErr w:type="spellStart"/>
      <w:r>
        <w:rPr>
          <w:rFonts w:ascii="Times New Roman" w:eastAsia="Times New Roman" w:hAnsi="Times New Roman" w:cs="Times New Roman"/>
          <w:sz w:val="24"/>
        </w:rPr>
        <w:t>kiti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techninės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specifikacijos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reikalavimai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pateikti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115D1">
        <w:rPr>
          <w:rFonts w:ascii="Times New Roman" w:eastAsia="Times New Roman" w:hAnsi="Times New Roman" w:cs="Times New Roman"/>
          <w:sz w:val="24"/>
        </w:rPr>
        <w:t>Sutarties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</w:rPr>
        <w:t>priede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220FF5" w:rsidRDefault="00FD353B">
      <w:pPr>
        <w:spacing w:after="0"/>
        <w:ind w:left="8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20FF5" w:rsidRDefault="00FD353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20FF5" w:rsidRDefault="00FD353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20FF5" w:rsidRDefault="00FD353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20FF5" w:rsidRDefault="00FD353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220FF5" w:rsidRDefault="00FD353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20FF5" w:rsidSect="00B115D1">
      <w:pgSz w:w="12240" w:h="15840"/>
      <w:pgMar w:top="1648" w:right="550" w:bottom="1128" w:left="17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C2C"/>
    <w:multiLevelType w:val="hybridMultilevel"/>
    <w:tmpl w:val="0BFE7A40"/>
    <w:lvl w:ilvl="0" w:tplc="5C48B596">
      <w:start w:val="7"/>
      <w:numFmt w:val="decimal"/>
      <w:lvlText w:val="%1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F06FEF8">
      <w:start w:val="1"/>
      <w:numFmt w:val="lowerLetter"/>
      <w:lvlText w:val="%2"/>
      <w:lvlJc w:val="left"/>
      <w:pPr>
        <w:ind w:left="2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B547D44">
      <w:start w:val="1"/>
      <w:numFmt w:val="lowerRoman"/>
      <w:lvlText w:val="%3"/>
      <w:lvlJc w:val="left"/>
      <w:pPr>
        <w:ind w:left="3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B7A904E">
      <w:start w:val="1"/>
      <w:numFmt w:val="decimal"/>
      <w:lvlText w:val="%4"/>
      <w:lvlJc w:val="left"/>
      <w:pPr>
        <w:ind w:left="4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5C2DA8C">
      <w:start w:val="1"/>
      <w:numFmt w:val="lowerLetter"/>
      <w:lvlText w:val="%5"/>
      <w:lvlJc w:val="left"/>
      <w:pPr>
        <w:ind w:left="5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5A27FFC">
      <w:start w:val="1"/>
      <w:numFmt w:val="lowerRoman"/>
      <w:lvlText w:val="%6"/>
      <w:lvlJc w:val="left"/>
      <w:pPr>
        <w:ind w:left="5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E1EB8F8">
      <w:start w:val="1"/>
      <w:numFmt w:val="decimal"/>
      <w:lvlText w:val="%7"/>
      <w:lvlJc w:val="left"/>
      <w:pPr>
        <w:ind w:left="6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794DF78">
      <w:start w:val="1"/>
      <w:numFmt w:val="lowerLetter"/>
      <w:lvlText w:val="%8"/>
      <w:lvlJc w:val="left"/>
      <w:pPr>
        <w:ind w:left="7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10BBCE">
      <w:start w:val="1"/>
      <w:numFmt w:val="lowerRoman"/>
      <w:lvlText w:val="%9"/>
      <w:lvlJc w:val="left"/>
      <w:pPr>
        <w:ind w:left="7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1C042E"/>
    <w:multiLevelType w:val="hybridMultilevel"/>
    <w:tmpl w:val="261AFFA8"/>
    <w:lvl w:ilvl="0" w:tplc="543A948A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CA53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6E9B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3DA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25824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6484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6FDF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2D15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9CB28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F5"/>
    <w:rsid w:val="00220FF5"/>
    <w:rsid w:val="00305AA8"/>
    <w:rsid w:val="0066694F"/>
    <w:rsid w:val="006E3CEC"/>
    <w:rsid w:val="00B115D1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81C78-5188-48D6-8B00-CEAC4C64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3319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A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 priedo priedėlis Siūlomų prekių techniniai parametrai.docx</vt:lpstr>
    </vt:vector>
  </TitlesOfParts>
  <Company>ITT prie KAM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 priedo priedėlis Siūlomų prekių techniniai parametrai.docx</dc:title>
  <dc:subject/>
  <dc:creator>Windows User</dc:creator>
  <cp:keywords/>
  <cp:lastModifiedBy>Windows User</cp:lastModifiedBy>
  <cp:revision>2</cp:revision>
  <dcterms:created xsi:type="dcterms:W3CDTF">2024-04-11T07:33:00Z</dcterms:created>
  <dcterms:modified xsi:type="dcterms:W3CDTF">2024-04-11T07:33:00Z</dcterms:modified>
</cp:coreProperties>
</file>