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78" w:rsidRPr="00A30D81" w:rsidRDefault="00B46478" w:rsidP="00B46478">
      <w:pPr>
        <w:suppressAutoHyphens/>
        <w:spacing w:line="276" w:lineRule="auto"/>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B46478" w:rsidRPr="00A30D81" w:rsidRDefault="00B46478" w:rsidP="00B46478">
      <w:pPr>
        <w:suppressAutoHyphens/>
        <w:spacing w:line="276" w:lineRule="auto"/>
        <w:ind w:left="3827" w:firstLine="3949"/>
        <w:rPr>
          <w:rFonts w:ascii="Times New Roman" w:hAnsi="Times New Roman" w:cs="Times New Roman"/>
          <w:sz w:val="24"/>
          <w:szCs w:val="24"/>
          <w:lang w:eastAsia="zh-CN"/>
        </w:rPr>
      </w:pPr>
      <w:r>
        <w:rPr>
          <w:rFonts w:ascii="Times New Roman" w:hAnsi="Times New Roman" w:cs="Times New Roman"/>
          <w:sz w:val="24"/>
          <w:szCs w:val="24"/>
          <w:lang w:eastAsia="zh-CN"/>
        </w:rPr>
        <w:t xml:space="preserve">     4</w:t>
      </w:r>
      <w:r w:rsidRPr="00A30D81">
        <w:rPr>
          <w:rFonts w:ascii="Times New Roman" w:hAnsi="Times New Roman" w:cs="Times New Roman"/>
          <w:sz w:val="24"/>
          <w:szCs w:val="24"/>
          <w:lang w:eastAsia="zh-CN"/>
        </w:rPr>
        <w:t xml:space="preserve"> priedas</w:t>
      </w:r>
    </w:p>
    <w:p w:rsidR="00B46478" w:rsidRPr="00B46478" w:rsidRDefault="00B46478" w:rsidP="00B46478">
      <w:pPr>
        <w:pStyle w:val="ListParagraph"/>
        <w:tabs>
          <w:tab w:val="left" w:pos="284"/>
        </w:tabs>
        <w:ind w:left="-42"/>
        <w:jc w:val="center"/>
        <w:rPr>
          <w:rFonts w:ascii="Times New Roman" w:hAnsi="Times New Roman" w:cs="Times New Roman"/>
          <w:b/>
          <w:sz w:val="28"/>
          <w:szCs w:val="28"/>
        </w:rPr>
      </w:pPr>
      <w:r w:rsidRPr="00B46478">
        <w:rPr>
          <w:rFonts w:ascii="Times New Roman" w:hAnsi="Times New Roman" w:cs="Times New Roman"/>
          <w:b/>
          <w:sz w:val="28"/>
          <w:szCs w:val="28"/>
          <w:lang w:eastAsia="lt-LT"/>
        </w:rPr>
        <w:t>Minimalūs aplinkos apsaugos kriterijai ir reikalavimai pakuotei</w:t>
      </w:r>
    </w:p>
    <w:p w:rsidR="00B46478" w:rsidRDefault="00B46478" w:rsidP="00E834B4">
      <w:pPr>
        <w:pStyle w:val="ListParagraph"/>
        <w:tabs>
          <w:tab w:val="left" w:pos="284"/>
        </w:tabs>
        <w:ind w:left="-42"/>
        <w:jc w:val="both"/>
        <w:rPr>
          <w:rFonts w:ascii="Times New Roman" w:hAnsi="Times New Roman" w:cs="Times New Roman"/>
          <w:b/>
          <w:sz w:val="24"/>
          <w:szCs w:val="24"/>
        </w:rPr>
      </w:pPr>
    </w:p>
    <w:p w:rsidR="009F20B0" w:rsidRPr="004954C7" w:rsidRDefault="00105871" w:rsidP="00A049B9">
      <w:pPr>
        <w:pStyle w:val="ListParagraph"/>
        <w:numPr>
          <w:ilvl w:val="0"/>
          <w:numId w:val="5"/>
        </w:numPr>
        <w:tabs>
          <w:tab w:val="left" w:pos="284"/>
        </w:tabs>
        <w:ind w:left="0" w:firstLine="0"/>
        <w:jc w:val="both"/>
        <w:rPr>
          <w:rFonts w:ascii="Times New Roman" w:hAnsi="Times New Roman" w:cs="Times New Roman"/>
          <w:b/>
          <w:sz w:val="24"/>
          <w:szCs w:val="24"/>
        </w:rPr>
      </w:pPr>
      <w:r>
        <w:rPr>
          <w:rFonts w:ascii="Times New Roman" w:hAnsi="Times New Roman" w:cs="Times New Roman"/>
          <w:b/>
          <w:sz w:val="24"/>
          <w:szCs w:val="24"/>
          <w:lang w:val="lt" w:eastAsia="lt-LT"/>
        </w:rPr>
        <w:t>Siūlomi</w:t>
      </w:r>
      <w:r w:rsidRPr="00094F1D">
        <w:rPr>
          <w:rFonts w:ascii="Times New Roman" w:hAnsi="Times New Roman" w:cs="Times New Roman"/>
          <w:b/>
          <w:sz w:val="24"/>
          <w:szCs w:val="24"/>
          <w:lang w:val="lt" w:eastAsia="lt-LT"/>
        </w:rPr>
        <w:t xml:space="preserve"> </w:t>
      </w:r>
      <w:r>
        <w:rPr>
          <w:rFonts w:ascii="Times New Roman" w:hAnsi="Times New Roman" w:cs="Times New Roman"/>
          <w:b/>
          <w:sz w:val="24"/>
          <w:szCs w:val="24"/>
          <w:lang w:val="lt" w:eastAsia="lt-LT"/>
        </w:rPr>
        <w:t>metalo gaminiai</w:t>
      </w:r>
      <w:r w:rsidRPr="00094F1D">
        <w:rPr>
          <w:rFonts w:ascii="Times New Roman" w:hAnsi="Times New Roman" w:cs="Times New Roman"/>
          <w:b/>
          <w:sz w:val="24"/>
          <w:szCs w:val="24"/>
          <w:lang w:val="lt" w:eastAsia="lt-LT"/>
        </w:rPr>
        <w:t xml:space="preserve"> </w:t>
      </w:r>
      <w:r>
        <w:rPr>
          <w:rFonts w:ascii="Times New Roman" w:hAnsi="Times New Roman" w:cs="Times New Roman"/>
          <w:b/>
          <w:sz w:val="24"/>
          <w:szCs w:val="24"/>
          <w:lang w:val="lt" w:eastAsia="lt-LT"/>
        </w:rPr>
        <w:t>(</w:t>
      </w:r>
      <w:r w:rsidR="00451325">
        <w:rPr>
          <w:rFonts w:ascii="Times New Roman" w:hAnsi="Times New Roman" w:cs="Times New Roman"/>
          <w:b/>
          <w:sz w:val="24"/>
          <w:szCs w:val="24"/>
          <w:lang w:val="lt" w:eastAsia="lt-LT"/>
        </w:rPr>
        <w:t>6 pirkimo dalis Rūsio stelažai</w:t>
      </w:r>
      <w:r>
        <w:rPr>
          <w:rFonts w:ascii="Times New Roman" w:hAnsi="Times New Roman" w:cs="Times New Roman"/>
          <w:b/>
          <w:sz w:val="24"/>
          <w:szCs w:val="24"/>
          <w:lang w:val="lt" w:eastAsia="lt-LT"/>
        </w:rPr>
        <w:t xml:space="preserve">) </w:t>
      </w:r>
      <w:r w:rsidRPr="00094F1D">
        <w:rPr>
          <w:rFonts w:ascii="Times New Roman" w:hAnsi="Times New Roman" w:cs="Times New Roman"/>
          <w:b/>
          <w:sz w:val="24"/>
          <w:szCs w:val="24"/>
          <w:lang w:val="lt" w:eastAsia="lt-LT"/>
        </w:rPr>
        <w:t xml:space="preserve">atitinka </w:t>
      </w:r>
      <w:r w:rsidRPr="00A049B9">
        <w:rPr>
          <w:rFonts w:ascii="Times New Roman" w:hAnsi="Times New Roman" w:cs="Times New Roman"/>
          <w:b/>
          <w:color w:val="000000"/>
          <w:sz w:val="24"/>
          <w:szCs w:val="24"/>
          <w:shd w:val="clear" w:color="auto" w:fill="FFFFFF"/>
          <w:lang w:eastAsia="lt-LT"/>
        </w:rPr>
        <w:t>bent vieną iš numatytų 2 aplinkosauginių kriterijų ir reikalavimus pakuotei,  nurodytus lentelėje, viename, keliuose ar visuose produkto gyvavimo ciklo etapuose:</w:t>
      </w:r>
    </w:p>
    <w:tbl>
      <w:tblPr>
        <w:tblStyle w:val="TableGrid"/>
        <w:tblW w:w="9634" w:type="dxa"/>
        <w:tblLook w:val="04A0" w:firstRow="1" w:lastRow="0" w:firstColumn="1" w:lastColumn="0" w:noHBand="0" w:noVBand="1"/>
      </w:tblPr>
      <w:tblGrid>
        <w:gridCol w:w="612"/>
        <w:gridCol w:w="5053"/>
        <w:gridCol w:w="3969"/>
      </w:tblGrid>
      <w:tr w:rsidR="00E23DAF" w:rsidRPr="0014485C" w:rsidTr="00E23DAF">
        <w:tc>
          <w:tcPr>
            <w:tcW w:w="612" w:type="dxa"/>
            <w:tcBorders>
              <w:top w:val="single" w:sz="4" w:space="0" w:color="auto"/>
              <w:left w:val="single" w:sz="4" w:space="0" w:color="auto"/>
              <w:bottom w:val="single" w:sz="4" w:space="0" w:color="auto"/>
              <w:right w:val="single" w:sz="4" w:space="0" w:color="auto"/>
            </w:tcBorders>
            <w:vAlign w:val="center"/>
            <w:hideMark/>
          </w:tcPr>
          <w:p w:rsidR="00E23DAF" w:rsidRPr="0014485C" w:rsidRDefault="00E23DAF" w:rsidP="00017DC5">
            <w:pPr>
              <w:jc w:val="center"/>
              <w:rPr>
                <w:rFonts w:ascii="Times New Roman" w:eastAsia="Times New Roman" w:hAnsi="Times New Roman"/>
                <w:b/>
                <w:noProof/>
                <w:sz w:val="24"/>
                <w:szCs w:val="24"/>
              </w:rPr>
            </w:pPr>
            <w:r w:rsidRPr="0014485C">
              <w:rPr>
                <w:rFonts w:ascii="Times New Roman" w:eastAsia="Times New Roman" w:hAnsi="Times New Roman"/>
                <w:b/>
                <w:noProof/>
                <w:sz w:val="24"/>
                <w:szCs w:val="24"/>
              </w:rPr>
              <w:t>Eil. Nr.</w:t>
            </w:r>
          </w:p>
        </w:tc>
        <w:tc>
          <w:tcPr>
            <w:tcW w:w="5053" w:type="dxa"/>
            <w:tcBorders>
              <w:top w:val="single" w:sz="4" w:space="0" w:color="auto"/>
              <w:left w:val="single" w:sz="4" w:space="0" w:color="auto"/>
              <w:bottom w:val="single" w:sz="4" w:space="0" w:color="auto"/>
              <w:right w:val="single" w:sz="4" w:space="0" w:color="auto"/>
            </w:tcBorders>
          </w:tcPr>
          <w:p w:rsidR="00E23DAF" w:rsidRDefault="00E23DAF" w:rsidP="00AE6869">
            <w:pPr>
              <w:jc w:val="center"/>
              <w:rPr>
                <w:rFonts w:ascii="Times New Roman" w:eastAsia="Times New Roman" w:hAnsi="Times New Roman"/>
                <w:b/>
                <w:noProof/>
                <w:sz w:val="24"/>
                <w:szCs w:val="24"/>
              </w:rPr>
            </w:pPr>
            <w:r>
              <w:rPr>
                <w:rFonts w:ascii="Times New Roman" w:eastAsia="Times New Roman" w:hAnsi="Times New Roman"/>
                <w:b/>
                <w:noProof/>
                <w:sz w:val="24"/>
                <w:szCs w:val="24"/>
              </w:rPr>
              <w:t>A</w:t>
            </w:r>
            <w:r w:rsidRPr="0014485C">
              <w:rPr>
                <w:rFonts w:ascii="Times New Roman" w:eastAsia="Times New Roman" w:hAnsi="Times New Roman"/>
                <w:b/>
                <w:noProof/>
                <w:sz w:val="24"/>
                <w:szCs w:val="24"/>
              </w:rPr>
              <w:t xml:space="preserve">plinkos apsaugos </w:t>
            </w:r>
            <w:r>
              <w:rPr>
                <w:rFonts w:ascii="Times New Roman" w:eastAsia="Times New Roman" w:hAnsi="Times New Roman"/>
                <w:b/>
                <w:noProof/>
                <w:sz w:val="24"/>
                <w:szCs w:val="24"/>
              </w:rPr>
              <w:t>kriterijai</w:t>
            </w:r>
          </w:p>
          <w:p w:rsidR="00E23DAF" w:rsidRPr="0014485C" w:rsidRDefault="00E23DAF" w:rsidP="007D181A">
            <w:pPr>
              <w:jc w:val="center"/>
              <w:rPr>
                <w:rFonts w:ascii="Times New Roman" w:eastAsia="Times New Roman" w:hAnsi="Times New Roman"/>
                <w:b/>
                <w:noProof/>
                <w:sz w:val="24"/>
                <w:szCs w:val="24"/>
              </w:rPr>
            </w:pPr>
            <w:r>
              <w:rPr>
                <w:rFonts w:ascii="Times New Roman" w:eastAsia="Times New Roman" w:hAnsi="Times New Roman"/>
                <w:b/>
                <w:noProof/>
                <w:sz w:val="24"/>
                <w:szCs w:val="24"/>
              </w:rPr>
              <w:t>(pasirenkamas bent vienas iš pirmųjų 2-jų ir 3-as)</w:t>
            </w:r>
          </w:p>
        </w:tc>
        <w:tc>
          <w:tcPr>
            <w:tcW w:w="3969" w:type="dxa"/>
            <w:tcBorders>
              <w:top w:val="single" w:sz="4" w:space="0" w:color="auto"/>
              <w:left w:val="single" w:sz="4" w:space="0" w:color="auto"/>
              <w:bottom w:val="single" w:sz="4" w:space="0" w:color="auto"/>
              <w:right w:val="single" w:sz="4" w:space="0" w:color="auto"/>
            </w:tcBorders>
          </w:tcPr>
          <w:p w:rsidR="00E23DAF" w:rsidRDefault="00E23DAF" w:rsidP="00017DC5">
            <w:pPr>
              <w:jc w:val="center"/>
              <w:rPr>
                <w:rFonts w:ascii="Times New Roman" w:hAnsi="Times New Roman"/>
                <w:b/>
                <w:noProof/>
                <w:sz w:val="24"/>
                <w:szCs w:val="24"/>
              </w:rPr>
            </w:pPr>
            <w:r w:rsidRPr="0014485C">
              <w:rPr>
                <w:rFonts w:ascii="Times New Roman" w:hAnsi="Times New Roman"/>
                <w:b/>
                <w:noProof/>
                <w:sz w:val="24"/>
                <w:szCs w:val="24"/>
              </w:rPr>
              <w:t>Atitiktį</w:t>
            </w:r>
            <w:r>
              <w:rPr>
                <w:rFonts w:ascii="Times New Roman" w:hAnsi="Times New Roman"/>
                <w:b/>
                <w:noProof/>
                <w:sz w:val="24"/>
                <w:szCs w:val="24"/>
              </w:rPr>
              <w:t xml:space="preserve"> aplinkos apsaugos kriterijams</w:t>
            </w:r>
            <w:r w:rsidRPr="0014485C">
              <w:rPr>
                <w:rFonts w:ascii="Times New Roman" w:hAnsi="Times New Roman"/>
                <w:b/>
                <w:noProof/>
                <w:sz w:val="24"/>
                <w:szCs w:val="24"/>
              </w:rPr>
              <w:t xml:space="preserve"> įrodantys dokumenta</w:t>
            </w:r>
            <w:r>
              <w:rPr>
                <w:rFonts w:ascii="Times New Roman" w:hAnsi="Times New Roman"/>
                <w:b/>
                <w:noProof/>
                <w:sz w:val="24"/>
                <w:szCs w:val="24"/>
              </w:rPr>
              <w:t xml:space="preserve">i </w:t>
            </w:r>
          </w:p>
          <w:p w:rsidR="00E23DAF" w:rsidRPr="0014485C" w:rsidRDefault="00E23DAF" w:rsidP="00017DC5">
            <w:pPr>
              <w:jc w:val="center"/>
              <w:rPr>
                <w:rFonts w:ascii="Times New Roman" w:eastAsia="Times New Roman" w:hAnsi="Times New Roman"/>
                <w:b/>
                <w:noProof/>
                <w:sz w:val="24"/>
                <w:szCs w:val="24"/>
              </w:rPr>
            </w:pPr>
          </w:p>
        </w:tc>
      </w:tr>
      <w:tr w:rsidR="00E23DAF" w:rsidRPr="0014485C" w:rsidTr="00DF3062">
        <w:trPr>
          <w:trHeight w:val="3157"/>
        </w:trPr>
        <w:tc>
          <w:tcPr>
            <w:tcW w:w="612" w:type="dxa"/>
            <w:tcBorders>
              <w:top w:val="single" w:sz="4" w:space="0" w:color="auto"/>
              <w:left w:val="single" w:sz="4" w:space="0" w:color="auto"/>
              <w:bottom w:val="single" w:sz="4" w:space="0" w:color="auto"/>
              <w:right w:val="single" w:sz="4" w:space="0" w:color="auto"/>
            </w:tcBorders>
            <w:hideMark/>
          </w:tcPr>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r w:rsidRPr="0014485C">
              <w:rPr>
                <w:rFonts w:ascii="Times New Roman" w:eastAsia="Times New Roman" w:hAnsi="Times New Roman"/>
                <w:noProof/>
                <w:sz w:val="24"/>
                <w:szCs w:val="24"/>
              </w:rPr>
              <w:t>1.</w:t>
            </w: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p>
          <w:p w:rsidR="00E23DAF" w:rsidRDefault="00E23DAF" w:rsidP="00017DC5">
            <w:pPr>
              <w:rPr>
                <w:rFonts w:ascii="Times New Roman" w:eastAsia="Times New Roman" w:hAnsi="Times New Roman"/>
                <w:noProof/>
                <w:sz w:val="24"/>
                <w:szCs w:val="24"/>
              </w:rPr>
            </w:pPr>
            <w:r>
              <w:rPr>
                <w:rFonts w:ascii="Times New Roman" w:eastAsia="Times New Roman" w:hAnsi="Times New Roman"/>
                <w:noProof/>
                <w:sz w:val="24"/>
                <w:szCs w:val="24"/>
              </w:rPr>
              <w:t>2.</w:t>
            </w:r>
          </w:p>
          <w:p w:rsidR="00E23DAF" w:rsidRDefault="00E23DAF" w:rsidP="00017DC5">
            <w:pPr>
              <w:rPr>
                <w:rFonts w:ascii="Times New Roman" w:eastAsia="Times New Roman" w:hAnsi="Times New Roman"/>
                <w:noProof/>
                <w:sz w:val="24"/>
                <w:szCs w:val="24"/>
              </w:rPr>
            </w:pPr>
          </w:p>
          <w:p w:rsidR="00E23DAF" w:rsidRPr="0014485C" w:rsidRDefault="00E23DAF" w:rsidP="00570601">
            <w:pPr>
              <w:rPr>
                <w:rFonts w:ascii="Times New Roman" w:eastAsia="Times New Roman" w:hAnsi="Times New Roman"/>
                <w:noProof/>
                <w:sz w:val="24"/>
                <w:szCs w:val="24"/>
              </w:rPr>
            </w:pPr>
          </w:p>
        </w:tc>
        <w:tc>
          <w:tcPr>
            <w:tcW w:w="5053" w:type="dxa"/>
            <w:tcBorders>
              <w:top w:val="single" w:sz="4" w:space="0" w:color="auto"/>
              <w:left w:val="single" w:sz="4" w:space="0" w:color="auto"/>
              <w:bottom w:val="single" w:sz="4" w:space="0" w:color="auto"/>
              <w:right w:val="single" w:sz="4" w:space="0" w:color="auto"/>
            </w:tcBorders>
          </w:tcPr>
          <w:p w:rsidR="00E23DAF" w:rsidRDefault="00E23DAF" w:rsidP="00C73512">
            <w:pPr>
              <w:tabs>
                <w:tab w:val="left" w:pos="567"/>
                <w:tab w:val="left" w:pos="5103"/>
                <w:tab w:val="left" w:pos="5387"/>
              </w:tabs>
              <w:suppressAutoHyphens/>
              <w:jc w:val="both"/>
              <w:rPr>
                <w:rFonts w:ascii="Times New Roman" w:hAnsi="Times New Roman"/>
                <w:sz w:val="24"/>
                <w:szCs w:val="24"/>
                <w:lang w:eastAsia="lt-LT"/>
              </w:rPr>
            </w:pPr>
            <w:r w:rsidRPr="00C73512">
              <w:rPr>
                <w:rFonts w:ascii="Times New Roman" w:hAnsi="Times New Roman"/>
                <w:sz w:val="24"/>
                <w:szCs w:val="24"/>
                <w:lang w:eastAsia="lt-LT"/>
              </w:rPr>
              <w:t xml:space="preserve"> </w:t>
            </w:r>
          </w:p>
          <w:p w:rsidR="00E23DAF" w:rsidRDefault="00E23DAF" w:rsidP="00C73512">
            <w:pPr>
              <w:tabs>
                <w:tab w:val="left" w:pos="567"/>
                <w:tab w:val="left" w:pos="5103"/>
                <w:tab w:val="left" w:pos="5387"/>
              </w:tabs>
              <w:suppressAutoHyphens/>
              <w:jc w:val="both"/>
              <w:rPr>
                <w:rFonts w:ascii="Times New Roman" w:hAnsi="Times New Roman"/>
                <w:sz w:val="24"/>
                <w:szCs w:val="24"/>
                <w:lang w:eastAsia="lt-LT"/>
              </w:rPr>
            </w:pPr>
            <w:r w:rsidRPr="00C73512">
              <w:rPr>
                <w:rFonts w:ascii="Times New Roman" w:hAnsi="Times New Roman"/>
                <w:sz w:val="24"/>
                <w:szCs w:val="24"/>
                <w:lang w:eastAsia="lt-LT"/>
              </w:rPr>
              <w:t xml:space="preserve">prekė yra tvirta, ilgaamžė, funkcionali, ji ar jos sudedamosios dalys tinka naudoti daug kartų ir (ar) lengvai pataisomos, ir (ar) pakeičiamos; </w:t>
            </w:r>
            <w:r>
              <w:rPr>
                <w:rFonts w:ascii="Times New Roman" w:hAnsi="Times New Roman"/>
                <w:sz w:val="24"/>
                <w:szCs w:val="24"/>
                <w:lang w:eastAsia="lt-LT"/>
              </w:rPr>
              <w:t xml:space="preserve">- </w:t>
            </w:r>
            <w:r w:rsidRPr="00AB15A5">
              <w:rPr>
                <w:rFonts w:ascii="Times New Roman" w:hAnsi="Times New Roman"/>
                <w:b/>
                <w:sz w:val="24"/>
                <w:szCs w:val="24"/>
                <w:lang w:eastAsia="lt-LT"/>
              </w:rPr>
              <w:t>pageidaujamas garantinis laikotarpis ne mažiau kaip 3 metai.</w:t>
            </w:r>
          </w:p>
          <w:p w:rsidR="00E23DAF" w:rsidRDefault="00E23DAF" w:rsidP="00C73512">
            <w:pPr>
              <w:tabs>
                <w:tab w:val="left" w:pos="567"/>
                <w:tab w:val="left" w:pos="5103"/>
                <w:tab w:val="left" w:pos="5387"/>
              </w:tabs>
              <w:suppressAutoHyphens/>
              <w:jc w:val="both"/>
              <w:rPr>
                <w:rFonts w:ascii="Times New Roman" w:hAnsi="Times New Roman"/>
                <w:sz w:val="24"/>
                <w:szCs w:val="24"/>
                <w:lang w:eastAsia="lt-LT"/>
              </w:rPr>
            </w:pPr>
          </w:p>
          <w:p w:rsidR="00E23DAF" w:rsidRDefault="00E23DAF" w:rsidP="00C73512">
            <w:pPr>
              <w:tabs>
                <w:tab w:val="left" w:pos="567"/>
                <w:tab w:val="left" w:pos="5103"/>
                <w:tab w:val="left" w:pos="5387"/>
              </w:tabs>
              <w:suppressAutoHyphens/>
              <w:jc w:val="both"/>
              <w:rPr>
                <w:rFonts w:ascii="Times New Roman" w:hAnsi="Times New Roman"/>
                <w:sz w:val="24"/>
                <w:szCs w:val="24"/>
                <w:lang w:eastAsia="lt-LT"/>
              </w:rPr>
            </w:pPr>
            <w:r>
              <w:rPr>
                <w:rFonts w:ascii="Times New Roman" w:hAnsi="Times New Roman"/>
                <w:sz w:val="24"/>
                <w:szCs w:val="24"/>
                <w:lang w:eastAsia="lt-LT"/>
              </w:rPr>
              <w:t>ir (ar)</w:t>
            </w:r>
          </w:p>
          <w:p w:rsidR="00E23DAF" w:rsidRPr="00C73512" w:rsidRDefault="00E23DAF" w:rsidP="00C73512">
            <w:pPr>
              <w:tabs>
                <w:tab w:val="left" w:pos="567"/>
                <w:tab w:val="left" w:pos="5103"/>
                <w:tab w:val="left" w:pos="5387"/>
              </w:tabs>
              <w:suppressAutoHyphens/>
              <w:jc w:val="both"/>
              <w:rPr>
                <w:rFonts w:ascii="Times New Roman" w:hAnsi="Times New Roman"/>
                <w:sz w:val="24"/>
                <w:szCs w:val="24"/>
                <w:lang w:eastAsia="lt-LT"/>
              </w:rPr>
            </w:pPr>
          </w:p>
          <w:p w:rsidR="00E23DAF" w:rsidRPr="0014485C" w:rsidRDefault="00E23DAF" w:rsidP="001C2DB3">
            <w:pPr>
              <w:tabs>
                <w:tab w:val="left" w:pos="567"/>
                <w:tab w:val="left" w:pos="5103"/>
                <w:tab w:val="left" w:pos="5387"/>
              </w:tabs>
              <w:suppressAutoHyphens/>
              <w:jc w:val="both"/>
              <w:rPr>
                <w:rFonts w:ascii="Times New Roman" w:eastAsia="Times New Roman" w:hAnsi="Times New Roman"/>
                <w:i/>
                <w:noProof/>
                <w:sz w:val="24"/>
                <w:szCs w:val="24"/>
              </w:rPr>
            </w:pPr>
            <w:r w:rsidRPr="00C73512">
              <w:rPr>
                <w:rFonts w:ascii="Times New Roman" w:hAnsi="Times New Roman"/>
                <w:sz w:val="24"/>
                <w:szCs w:val="24"/>
                <w:lang w:eastAsia="lt-LT"/>
              </w:rPr>
              <w:t>prekė, virtusi atliekomis, tinka paruošti pakartotinai naudoti ar perdirbti.</w:t>
            </w:r>
          </w:p>
        </w:tc>
        <w:tc>
          <w:tcPr>
            <w:tcW w:w="3969" w:type="dxa"/>
            <w:tcBorders>
              <w:top w:val="single" w:sz="4" w:space="0" w:color="auto"/>
              <w:left w:val="single" w:sz="4" w:space="0" w:color="auto"/>
              <w:right w:val="single" w:sz="4" w:space="0" w:color="auto"/>
            </w:tcBorders>
          </w:tcPr>
          <w:p w:rsidR="00E23DAF" w:rsidRPr="0014485C" w:rsidRDefault="00E23DAF" w:rsidP="00B75616">
            <w:pPr>
              <w:rPr>
                <w:rFonts w:ascii="Times New Roman" w:hAnsi="Times New Roman"/>
                <w:noProof/>
                <w:sz w:val="24"/>
                <w:szCs w:val="24"/>
              </w:rPr>
            </w:pPr>
            <w:r w:rsidRPr="00C364FA">
              <w:rPr>
                <w:rFonts w:ascii="Times New Roman" w:hAnsi="Times New Roman"/>
                <w:kern w:val="2"/>
                <w:sz w:val="24"/>
                <w:szCs w:val="24"/>
                <w14:ligatures w14:val="standardContextual"/>
              </w:rPr>
              <w:t>Gamintojo ir (ar) importuotojo, ir (ar) tiekėjo rašytinis patvirtinimas</w:t>
            </w:r>
            <w:r>
              <w:rPr>
                <w:rFonts w:ascii="Times New Roman" w:hAnsi="Times New Roman"/>
                <w:kern w:val="2"/>
                <w:sz w:val="24"/>
                <w:szCs w:val="24"/>
                <w14:ligatures w14:val="standardContextual"/>
              </w:rPr>
              <w:t>.</w:t>
            </w:r>
          </w:p>
          <w:p w:rsidR="00E23DAF" w:rsidRPr="0014485C" w:rsidRDefault="00E23DAF" w:rsidP="000E174E">
            <w:pPr>
              <w:rPr>
                <w:rFonts w:ascii="Times New Roman" w:hAnsi="Times New Roman"/>
                <w:noProof/>
                <w:sz w:val="24"/>
                <w:szCs w:val="24"/>
              </w:rPr>
            </w:pPr>
          </w:p>
        </w:tc>
      </w:tr>
      <w:tr w:rsidR="00E23DAF" w:rsidRPr="0014485C" w:rsidTr="00DF3062">
        <w:trPr>
          <w:trHeight w:val="7485"/>
        </w:trPr>
        <w:tc>
          <w:tcPr>
            <w:tcW w:w="612" w:type="dxa"/>
            <w:tcBorders>
              <w:top w:val="single" w:sz="4" w:space="0" w:color="auto"/>
              <w:left w:val="single" w:sz="4" w:space="0" w:color="auto"/>
              <w:bottom w:val="single" w:sz="4" w:space="0" w:color="auto"/>
              <w:right w:val="single" w:sz="4" w:space="0" w:color="auto"/>
            </w:tcBorders>
          </w:tcPr>
          <w:p w:rsidR="00E23DAF" w:rsidRDefault="00E23DAF" w:rsidP="00570601">
            <w:pPr>
              <w:rPr>
                <w:rFonts w:ascii="Times New Roman" w:eastAsia="Times New Roman" w:hAnsi="Times New Roman"/>
                <w:noProof/>
                <w:sz w:val="24"/>
                <w:szCs w:val="24"/>
              </w:rPr>
            </w:pPr>
            <w:bookmarkStart w:id="0" w:name="_GoBack"/>
            <w:bookmarkEnd w:id="0"/>
            <w:r>
              <w:rPr>
                <w:rFonts w:ascii="Times New Roman" w:eastAsia="Times New Roman" w:hAnsi="Times New Roman"/>
                <w:noProof/>
                <w:sz w:val="24"/>
                <w:szCs w:val="24"/>
              </w:rPr>
              <w:t>3.</w:t>
            </w:r>
          </w:p>
        </w:tc>
        <w:tc>
          <w:tcPr>
            <w:tcW w:w="5053" w:type="dxa"/>
            <w:tcBorders>
              <w:top w:val="single" w:sz="4" w:space="0" w:color="auto"/>
              <w:left w:val="single" w:sz="4" w:space="0" w:color="auto"/>
              <w:bottom w:val="single" w:sz="4" w:space="0" w:color="auto"/>
              <w:right w:val="single" w:sz="4" w:space="0" w:color="auto"/>
            </w:tcBorders>
          </w:tcPr>
          <w:p w:rsidR="00E23DAF" w:rsidRDefault="00E23DAF" w:rsidP="00C364FA">
            <w:pPr>
              <w:rPr>
                <w:rFonts w:ascii="Times New Roman" w:hAnsi="Times New Roman"/>
                <w:sz w:val="24"/>
                <w:szCs w:val="24"/>
                <w:lang w:eastAsia="lt-LT"/>
              </w:rPr>
            </w:pPr>
            <w:r w:rsidRPr="00F01955">
              <w:rPr>
                <w:rFonts w:ascii="Times New Roman" w:hAnsi="Times New Roman"/>
                <w:sz w:val="24"/>
                <w:szCs w:val="24"/>
                <w:lang w:eastAsia="lt-LT"/>
              </w:rPr>
              <w:t>Pakuotės turi būti laikytinos perdirbamosiomis pakuotėmis pagal Lietuvos Respublikos mokesčio už aplinkos teršimą įstatymo nuostatas</w:t>
            </w:r>
            <w:r>
              <w:rPr>
                <w:rFonts w:ascii="Times New Roman" w:hAnsi="Times New Roman"/>
                <w:sz w:val="24"/>
                <w:szCs w:val="24"/>
                <w:lang w:eastAsia="lt-LT"/>
              </w:rPr>
              <w:t xml:space="preserve"> ir (ar) turi būti vienalytės (homogeniškos) pakuotės, pagamintos iš vienos rūšies medžiagos:</w:t>
            </w:r>
          </w:p>
          <w:tbl>
            <w:tblPr>
              <w:tblStyle w:val="TableGrid"/>
              <w:tblW w:w="0" w:type="auto"/>
              <w:tblLook w:val="04A0" w:firstRow="1" w:lastRow="0" w:firstColumn="1" w:lastColumn="0" w:noHBand="0" w:noVBand="1"/>
            </w:tblPr>
            <w:tblGrid>
              <w:gridCol w:w="2110"/>
              <w:gridCol w:w="2694"/>
            </w:tblGrid>
            <w:tr w:rsidR="00E23DAF" w:rsidTr="00B75616">
              <w:tc>
                <w:tcPr>
                  <w:tcW w:w="2110" w:type="dxa"/>
                </w:tcPr>
                <w:p w:rsidR="00E23DAF" w:rsidRDefault="00E23DAF" w:rsidP="00C364FA">
                  <w:pPr>
                    <w:suppressAutoHyphens/>
                    <w:jc w:val="both"/>
                    <w:rPr>
                      <w:color w:val="000000"/>
                      <w:kern w:val="2"/>
                      <w:szCs w:val="18"/>
                      <w:lang w:eastAsia="en-GB"/>
                    </w:rPr>
                  </w:pPr>
                  <w:r>
                    <w:rPr>
                      <w:color w:val="000000"/>
                      <w:kern w:val="2"/>
                      <w:sz w:val="22"/>
                      <w:szCs w:val="18"/>
                      <w:lang w:eastAsia="en-GB"/>
                    </w:rPr>
                    <w:t>Pakuotės</w:t>
                  </w:r>
                </w:p>
                <w:p w:rsidR="00E23DAF" w:rsidRDefault="00E23DAF" w:rsidP="00C364FA">
                  <w:pPr>
                    <w:rPr>
                      <w:rFonts w:ascii="Times New Roman" w:hAnsi="Times New Roman"/>
                      <w:sz w:val="24"/>
                      <w:szCs w:val="24"/>
                      <w:lang w:eastAsia="lt-LT"/>
                    </w:rPr>
                  </w:pPr>
                  <w:r>
                    <w:rPr>
                      <w:color w:val="000000"/>
                      <w:kern w:val="2"/>
                      <w:sz w:val="22"/>
                      <w:szCs w:val="18"/>
                      <w:lang w:eastAsia="en-GB"/>
                    </w:rPr>
                    <w:t xml:space="preserve"> medžiaga</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Ženklinimas</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Stiklas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GL (arba GL nuo 70 iki 79)</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Metalas</w:t>
                  </w:r>
                </w:p>
              </w:tc>
              <w:tc>
                <w:tcPr>
                  <w:tcW w:w="2694" w:type="dxa"/>
                </w:tcPr>
                <w:p w:rsidR="00E23DAF" w:rsidRDefault="00E23DAF" w:rsidP="00C364FA">
                  <w:pPr>
                    <w:suppressAutoHyphens/>
                    <w:jc w:val="both"/>
                    <w:rPr>
                      <w:color w:val="000000"/>
                      <w:kern w:val="2"/>
                      <w:sz w:val="22"/>
                      <w:szCs w:val="18"/>
                      <w:lang w:eastAsia="en-GB"/>
                    </w:rPr>
                  </w:pPr>
                  <w:r>
                    <w:rPr>
                      <w:color w:val="000000"/>
                      <w:kern w:val="2"/>
                      <w:sz w:val="22"/>
                      <w:szCs w:val="18"/>
                      <w:lang w:eastAsia="en-GB"/>
                    </w:rPr>
                    <w:t>FE (arba FE 40),</w:t>
                  </w:r>
                </w:p>
                <w:p w:rsidR="00E23DAF" w:rsidRDefault="00E23DAF" w:rsidP="00C364FA">
                  <w:pPr>
                    <w:suppressAutoHyphens/>
                    <w:jc w:val="both"/>
                    <w:rPr>
                      <w:color w:val="000000"/>
                      <w:kern w:val="2"/>
                      <w:sz w:val="22"/>
                      <w:szCs w:val="18"/>
                      <w:lang w:eastAsia="en-GB"/>
                    </w:rPr>
                  </w:pPr>
                  <w:r>
                    <w:rPr>
                      <w:color w:val="000000"/>
                      <w:kern w:val="2"/>
                      <w:sz w:val="22"/>
                      <w:szCs w:val="18"/>
                      <w:lang w:eastAsia="en-GB"/>
                    </w:rPr>
                    <w:t>ALU (arba ALU 41)</w:t>
                  </w:r>
                </w:p>
                <w:p w:rsidR="00E23DAF" w:rsidRDefault="00E23DAF" w:rsidP="00C364FA">
                  <w:pPr>
                    <w:rPr>
                      <w:rFonts w:ascii="Times New Roman" w:hAnsi="Times New Roman"/>
                      <w:sz w:val="24"/>
                      <w:szCs w:val="24"/>
                      <w:lang w:eastAsia="lt-LT"/>
                    </w:rPr>
                  </w:pPr>
                  <w:r>
                    <w:rPr>
                      <w:color w:val="000000"/>
                      <w:kern w:val="2"/>
                      <w:sz w:val="22"/>
                      <w:szCs w:val="18"/>
                      <w:lang w:eastAsia="en-GB"/>
                    </w:rPr>
                    <w:t>Nuo 42 iki 49</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22"/>
                      <w:lang w:eastAsia="en-GB"/>
                    </w:rPr>
                    <w:t>Popierius ar kartonas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PAP (arba PAP nuo 20 iki 39)</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Medis ar kamštinė medžiaga</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FOR (arba FOR nuo 50 iki 59)</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Medvilnė ar džiutas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TEX (arba TEX nuo 60 iki 69)</w:t>
                  </w:r>
                </w:p>
              </w:tc>
            </w:tr>
            <w:tr w:rsidR="00E23DAF" w:rsidTr="00B75616">
              <w:tc>
                <w:tcPr>
                  <w:tcW w:w="2110" w:type="dxa"/>
                </w:tcPr>
                <w:p w:rsidR="00E23DAF" w:rsidRDefault="00E23DAF" w:rsidP="00C364FA">
                  <w:pPr>
                    <w:suppressAutoHyphens/>
                    <w:jc w:val="both"/>
                    <w:rPr>
                      <w:color w:val="000000"/>
                      <w:kern w:val="2"/>
                      <w:szCs w:val="18"/>
                      <w:lang w:eastAsia="en-GB"/>
                    </w:rPr>
                  </w:pPr>
                  <w:r>
                    <w:rPr>
                      <w:color w:val="000000"/>
                      <w:kern w:val="2"/>
                      <w:sz w:val="22"/>
                      <w:szCs w:val="18"/>
                      <w:lang w:eastAsia="en-GB"/>
                    </w:rPr>
                    <w:t>Polietilentere</w:t>
                  </w:r>
                </w:p>
                <w:p w:rsidR="00E23DAF" w:rsidRDefault="00E23DAF" w:rsidP="00C364FA">
                  <w:pPr>
                    <w:rPr>
                      <w:rFonts w:ascii="Times New Roman" w:hAnsi="Times New Roman"/>
                      <w:sz w:val="24"/>
                      <w:szCs w:val="24"/>
                      <w:lang w:eastAsia="lt-LT"/>
                    </w:rPr>
                  </w:pPr>
                  <w:r>
                    <w:rPr>
                      <w:color w:val="000000"/>
                      <w:kern w:val="2"/>
                      <w:sz w:val="22"/>
                      <w:szCs w:val="18"/>
                      <w:lang w:eastAsia="en-GB"/>
                    </w:rPr>
                    <w:t>ftalatas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PET arba PET 1</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Aukšto tankumo polietilenas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HDPE (arba HDPE 2)</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Polivinilchloridas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PVC (arba PVC 3)</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Žemo tankumo polietilenas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LDPE (arba LDPE 4)</w:t>
                  </w:r>
                </w:p>
              </w:tc>
            </w:tr>
            <w:tr w:rsidR="00E23DAF" w:rsidTr="00B75616">
              <w:tc>
                <w:tcPr>
                  <w:tcW w:w="2110" w:type="dxa"/>
                </w:tcPr>
                <w:p w:rsidR="00E23DAF" w:rsidRDefault="00E23DAF" w:rsidP="00C364FA">
                  <w:pPr>
                    <w:rPr>
                      <w:rFonts w:ascii="Times New Roman" w:hAnsi="Times New Roman"/>
                      <w:sz w:val="24"/>
                      <w:szCs w:val="24"/>
                      <w:lang w:eastAsia="lt-LT"/>
                    </w:rPr>
                  </w:pPr>
                  <w:r>
                    <w:rPr>
                      <w:color w:val="000000"/>
                      <w:kern w:val="2"/>
                      <w:sz w:val="22"/>
                      <w:szCs w:val="18"/>
                      <w:lang w:eastAsia="en-GB"/>
                    </w:rPr>
                    <w:t>Polipropilenas</w:t>
                  </w:r>
                </w:p>
              </w:tc>
              <w:tc>
                <w:tcPr>
                  <w:tcW w:w="2694" w:type="dxa"/>
                </w:tcPr>
                <w:p w:rsidR="00E23DAF" w:rsidRDefault="00E23DAF" w:rsidP="00C364FA">
                  <w:pPr>
                    <w:rPr>
                      <w:rFonts w:ascii="Times New Roman" w:hAnsi="Times New Roman"/>
                      <w:sz w:val="24"/>
                      <w:szCs w:val="24"/>
                      <w:lang w:eastAsia="lt-LT"/>
                    </w:rPr>
                  </w:pPr>
                  <w:r>
                    <w:rPr>
                      <w:color w:val="000000"/>
                      <w:kern w:val="2"/>
                      <w:sz w:val="22"/>
                      <w:szCs w:val="18"/>
                      <w:lang w:eastAsia="en-GB"/>
                    </w:rPr>
                    <w:t>PP (arba PP 5)</w:t>
                  </w:r>
                </w:p>
              </w:tc>
            </w:tr>
            <w:tr w:rsidR="00E23DAF" w:rsidTr="00B75616">
              <w:tc>
                <w:tcPr>
                  <w:tcW w:w="2110" w:type="dxa"/>
                </w:tcPr>
                <w:p w:rsidR="00E23DAF" w:rsidRDefault="00E23DAF" w:rsidP="00C364FA">
                  <w:pPr>
                    <w:rPr>
                      <w:rFonts w:ascii="Times New Roman" w:hAnsi="Times New Roman"/>
                      <w:sz w:val="24"/>
                      <w:szCs w:val="24"/>
                      <w:lang w:eastAsia="lt-LT"/>
                    </w:rPr>
                  </w:pPr>
                  <w:r>
                    <w:rPr>
                      <w:rFonts w:ascii="Times New Roman" w:hAnsi="Times New Roman"/>
                      <w:sz w:val="24"/>
                      <w:szCs w:val="24"/>
                      <w:lang w:eastAsia="lt-LT"/>
                    </w:rPr>
                    <w:t>Polistirenas</w:t>
                  </w:r>
                </w:p>
              </w:tc>
              <w:tc>
                <w:tcPr>
                  <w:tcW w:w="2694" w:type="dxa"/>
                </w:tcPr>
                <w:p w:rsidR="00E23DAF" w:rsidRDefault="00E23DAF" w:rsidP="00C364FA">
                  <w:pPr>
                    <w:rPr>
                      <w:rFonts w:ascii="Times New Roman" w:hAnsi="Times New Roman"/>
                      <w:sz w:val="24"/>
                      <w:szCs w:val="24"/>
                      <w:lang w:eastAsia="lt-LT"/>
                    </w:rPr>
                  </w:pPr>
                  <w:r>
                    <w:rPr>
                      <w:rFonts w:ascii="Times New Roman" w:hAnsi="Times New Roman"/>
                      <w:sz w:val="24"/>
                      <w:szCs w:val="24"/>
                      <w:lang w:eastAsia="lt-LT"/>
                    </w:rPr>
                    <w:t>PS (arba PS 6)</w:t>
                  </w:r>
                </w:p>
              </w:tc>
            </w:tr>
          </w:tbl>
          <w:p w:rsidR="00E23DAF" w:rsidRDefault="00E23DAF" w:rsidP="00C364FA">
            <w:pPr>
              <w:rPr>
                <w:rFonts w:ascii="Times New Roman" w:hAnsi="Times New Roman"/>
                <w:sz w:val="24"/>
                <w:szCs w:val="24"/>
                <w:lang w:eastAsia="lt-LT"/>
              </w:rPr>
            </w:pPr>
          </w:p>
          <w:p w:rsidR="00E23DAF" w:rsidRPr="00F01955" w:rsidRDefault="00E23DAF" w:rsidP="001B70C3">
            <w:pPr>
              <w:rPr>
                <w:rFonts w:ascii="Times New Roman" w:hAnsi="Times New Roman"/>
                <w:sz w:val="24"/>
                <w:szCs w:val="24"/>
                <w:lang w:eastAsia="lt-LT"/>
              </w:rPr>
            </w:pPr>
          </w:p>
        </w:tc>
        <w:tc>
          <w:tcPr>
            <w:tcW w:w="3969" w:type="dxa"/>
            <w:tcBorders>
              <w:left w:val="single" w:sz="4" w:space="0" w:color="auto"/>
              <w:bottom w:val="single" w:sz="4" w:space="0" w:color="auto"/>
              <w:right w:val="single" w:sz="4" w:space="0" w:color="auto"/>
            </w:tcBorders>
          </w:tcPr>
          <w:p w:rsidR="00E23DAF" w:rsidRDefault="00E23DAF" w:rsidP="00017DC5">
            <w:pPr>
              <w:rPr>
                <w:rFonts w:ascii="Times New Roman" w:hAnsi="Times New Roman"/>
                <w:sz w:val="24"/>
                <w:szCs w:val="24"/>
                <w:lang w:eastAsia="en-GB"/>
              </w:rPr>
            </w:pPr>
            <w:r w:rsidRPr="002A74B8">
              <w:rPr>
                <w:rFonts w:ascii="Times New Roman" w:hAnsi="Times New Roman"/>
                <w:color w:val="000000"/>
                <w:sz w:val="24"/>
                <w:szCs w:val="24"/>
                <w:lang w:eastAsia="en-GB"/>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A74B8">
              <w:rPr>
                <w:rFonts w:ascii="Times New Roman" w:hAnsi="Times New Roman"/>
                <w:i/>
                <w:iCs/>
                <w:color w:val="000000"/>
                <w:sz w:val="24"/>
                <w:szCs w:val="24"/>
                <w:lang w:eastAsia="en-GB"/>
              </w:rPr>
              <w:t xml:space="preserve">Voluntary Standard for Repulping and Recycling Corrugated Fiberboard Treated to Improve Its Performance in the Presence of Water and Water Vapor, </w:t>
            </w:r>
            <w:r w:rsidRPr="002A74B8">
              <w:rPr>
                <w:rFonts w:ascii="Times New Roman" w:hAnsi="Times New Roman"/>
                <w:color w:val="000000"/>
                <w:sz w:val="24"/>
                <w:szCs w:val="24"/>
                <w:lang w:eastAsia="en-GB"/>
              </w:rPr>
              <w:t>standartas</w:t>
            </w:r>
            <w:r w:rsidRPr="002A74B8">
              <w:rPr>
                <w:rFonts w:ascii="Times New Roman" w:hAnsi="Times New Roman"/>
                <w:i/>
                <w:iCs/>
                <w:color w:val="000000"/>
                <w:sz w:val="24"/>
                <w:szCs w:val="24"/>
                <w:lang w:eastAsia="en-GB"/>
              </w:rPr>
              <w:t xml:space="preserve"> RecyClass </w:t>
            </w:r>
            <w:r w:rsidRPr="002A74B8">
              <w:rPr>
                <w:rFonts w:ascii="Times New Roman" w:hAnsi="Times New Roman"/>
                <w:color w:val="000000"/>
                <w:sz w:val="24"/>
                <w:szCs w:val="24"/>
                <w:lang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00105871" w:rsidRDefault="00105871" w:rsidP="00105871">
      <w:pPr>
        <w:rPr>
          <w:rFonts w:ascii="Times New Roman" w:hAnsi="Times New Roman" w:cs="Times New Roman"/>
        </w:rPr>
      </w:pPr>
    </w:p>
    <w:sectPr w:rsidR="00105871" w:rsidSect="00E834B4">
      <w:pgSz w:w="11906" w:h="16838" w:code="9"/>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2C" w:rsidRDefault="0030202C" w:rsidP="008E5010">
      <w:pPr>
        <w:spacing w:after="0" w:line="240" w:lineRule="auto"/>
      </w:pPr>
      <w:r>
        <w:separator/>
      </w:r>
    </w:p>
  </w:endnote>
  <w:endnote w:type="continuationSeparator" w:id="0">
    <w:p w:rsidR="0030202C" w:rsidRDefault="0030202C" w:rsidP="008E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2C" w:rsidRDefault="0030202C" w:rsidP="008E5010">
      <w:pPr>
        <w:spacing w:after="0" w:line="240" w:lineRule="auto"/>
      </w:pPr>
      <w:r>
        <w:separator/>
      </w:r>
    </w:p>
  </w:footnote>
  <w:footnote w:type="continuationSeparator" w:id="0">
    <w:p w:rsidR="0030202C" w:rsidRDefault="0030202C" w:rsidP="008E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4C3"/>
    <w:multiLevelType w:val="hybridMultilevel"/>
    <w:tmpl w:val="03C630E2"/>
    <w:lvl w:ilvl="0" w:tplc="E9F27550">
      <w:start w:val="1"/>
      <w:numFmt w:val="upperLetter"/>
      <w:lvlText w:val="%1."/>
      <w:lvlJc w:val="left"/>
      <w:pPr>
        <w:ind w:left="2400" w:hanging="360"/>
      </w:pPr>
      <w:rPr>
        <w:rFonts w:hint="default"/>
      </w:rPr>
    </w:lvl>
    <w:lvl w:ilvl="1" w:tplc="04270019" w:tentative="1">
      <w:start w:val="1"/>
      <w:numFmt w:val="lowerLetter"/>
      <w:lvlText w:val="%2."/>
      <w:lvlJc w:val="left"/>
      <w:pPr>
        <w:ind w:left="3120" w:hanging="360"/>
      </w:pPr>
    </w:lvl>
    <w:lvl w:ilvl="2" w:tplc="0427001B" w:tentative="1">
      <w:start w:val="1"/>
      <w:numFmt w:val="lowerRoman"/>
      <w:lvlText w:val="%3."/>
      <w:lvlJc w:val="right"/>
      <w:pPr>
        <w:ind w:left="3840" w:hanging="180"/>
      </w:pPr>
    </w:lvl>
    <w:lvl w:ilvl="3" w:tplc="0427000F" w:tentative="1">
      <w:start w:val="1"/>
      <w:numFmt w:val="decimal"/>
      <w:lvlText w:val="%4."/>
      <w:lvlJc w:val="left"/>
      <w:pPr>
        <w:ind w:left="4560" w:hanging="360"/>
      </w:pPr>
    </w:lvl>
    <w:lvl w:ilvl="4" w:tplc="04270019" w:tentative="1">
      <w:start w:val="1"/>
      <w:numFmt w:val="lowerLetter"/>
      <w:lvlText w:val="%5."/>
      <w:lvlJc w:val="left"/>
      <w:pPr>
        <w:ind w:left="5280" w:hanging="360"/>
      </w:pPr>
    </w:lvl>
    <w:lvl w:ilvl="5" w:tplc="0427001B" w:tentative="1">
      <w:start w:val="1"/>
      <w:numFmt w:val="lowerRoman"/>
      <w:lvlText w:val="%6."/>
      <w:lvlJc w:val="right"/>
      <w:pPr>
        <w:ind w:left="6000" w:hanging="180"/>
      </w:pPr>
    </w:lvl>
    <w:lvl w:ilvl="6" w:tplc="0427000F" w:tentative="1">
      <w:start w:val="1"/>
      <w:numFmt w:val="decimal"/>
      <w:lvlText w:val="%7."/>
      <w:lvlJc w:val="left"/>
      <w:pPr>
        <w:ind w:left="6720" w:hanging="360"/>
      </w:pPr>
    </w:lvl>
    <w:lvl w:ilvl="7" w:tplc="04270019" w:tentative="1">
      <w:start w:val="1"/>
      <w:numFmt w:val="lowerLetter"/>
      <w:lvlText w:val="%8."/>
      <w:lvlJc w:val="left"/>
      <w:pPr>
        <w:ind w:left="7440" w:hanging="360"/>
      </w:pPr>
    </w:lvl>
    <w:lvl w:ilvl="8" w:tplc="0427001B" w:tentative="1">
      <w:start w:val="1"/>
      <w:numFmt w:val="lowerRoman"/>
      <w:lvlText w:val="%9."/>
      <w:lvlJc w:val="right"/>
      <w:pPr>
        <w:ind w:left="8160" w:hanging="180"/>
      </w:pPr>
    </w:lvl>
  </w:abstractNum>
  <w:abstractNum w:abstractNumId="1" w15:restartNumberingAfterBreak="0">
    <w:nsid w:val="22F957C0"/>
    <w:multiLevelType w:val="hybridMultilevel"/>
    <w:tmpl w:val="E8E89BB6"/>
    <w:lvl w:ilvl="0" w:tplc="F056A7DA">
      <w:numFmt w:val="bullet"/>
      <w:lvlText w:val="-"/>
      <w:lvlJc w:val="left"/>
      <w:pPr>
        <w:ind w:left="356" w:hanging="360"/>
      </w:pPr>
      <w:rPr>
        <w:rFonts w:ascii="Times New Roman" w:eastAsiaTheme="minorHAnsi"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2" w15:restartNumberingAfterBreak="0">
    <w:nsid w:val="300C6626"/>
    <w:multiLevelType w:val="hybridMultilevel"/>
    <w:tmpl w:val="61D45A62"/>
    <w:lvl w:ilvl="0" w:tplc="0BA6434E">
      <w:start w:val="1"/>
      <w:numFmt w:val="bullet"/>
      <w:lvlText w:val="-"/>
      <w:lvlJc w:val="left"/>
      <w:pPr>
        <w:ind w:left="318" w:hanging="360"/>
      </w:pPr>
      <w:rPr>
        <w:rFonts w:ascii="Times New Roman" w:eastAsiaTheme="minorHAnsi" w:hAnsi="Times New Roman" w:cs="Times New Roman" w:hint="default"/>
        <w:b w:val="0"/>
      </w:rPr>
    </w:lvl>
    <w:lvl w:ilvl="1" w:tplc="04270003" w:tentative="1">
      <w:start w:val="1"/>
      <w:numFmt w:val="bullet"/>
      <w:lvlText w:val="o"/>
      <w:lvlJc w:val="left"/>
      <w:pPr>
        <w:ind w:left="1038" w:hanging="360"/>
      </w:pPr>
      <w:rPr>
        <w:rFonts w:ascii="Courier New" w:hAnsi="Courier New" w:cs="Courier New" w:hint="default"/>
      </w:rPr>
    </w:lvl>
    <w:lvl w:ilvl="2" w:tplc="04270005" w:tentative="1">
      <w:start w:val="1"/>
      <w:numFmt w:val="bullet"/>
      <w:lvlText w:val=""/>
      <w:lvlJc w:val="left"/>
      <w:pPr>
        <w:ind w:left="1758" w:hanging="360"/>
      </w:pPr>
      <w:rPr>
        <w:rFonts w:ascii="Wingdings" w:hAnsi="Wingdings" w:hint="default"/>
      </w:rPr>
    </w:lvl>
    <w:lvl w:ilvl="3" w:tplc="04270001" w:tentative="1">
      <w:start w:val="1"/>
      <w:numFmt w:val="bullet"/>
      <w:lvlText w:val=""/>
      <w:lvlJc w:val="left"/>
      <w:pPr>
        <w:ind w:left="2478" w:hanging="360"/>
      </w:pPr>
      <w:rPr>
        <w:rFonts w:ascii="Symbol" w:hAnsi="Symbol" w:hint="default"/>
      </w:rPr>
    </w:lvl>
    <w:lvl w:ilvl="4" w:tplc="04270003" w:tentative="1">
      <w:start w:val="1"/>
      <w:numFmt w:val="bullet"/>
      <w:lvlText w:val="o"/>
      <w:lvlJc w:val="left"/>
      <w:pPr>
        <w:ind w:left="3198" w:hanging="360"/>
      </w:pPr>
      <w:rPr>
        <w:rFonts w:ascii="Courier New" w:hAnsi="Courier New" w:cs="Courier New" w:hint="default"/>
      </w:rPr>
    </w:lvl>
    <w:lvl w:ilvl="5" w:tplc="04270005" w:tentative="1">
      <w:start w:val="1"/>
      <w:numFmt w:val="bullet"/>
      <w:lvlText w:val=""/>
      <w:lvlJc w:val="left"/>
      <w:pPr>
        <w:ind w:left="3918" w:hanging="360"/>
      </w:pPr>
      <w:rPr>
        <w:rFonts w:ascii="Wingdings" w:hAnsi="Wingdings" w:hint="default"/>
      </w:rPr>
    </w:lvl>
    <w:lvl w:ilvl="6" w:tplc="04270001" w:tentative="1">
      <w:start w:val="1"/>
      <w:numFmt w:val="bullet"/>
      <w:lvlText w:val=""/>
      <w:lvlJc w:val="left"/>
      <w:pPr>
        <w:ind w:left="4638" w:hanging="360"/>
      </w:pPr>
      <w:rPr>
        <w:rFonts w:ascii="Symbol" w:hAnsi="Symbol" w:hint="default"/>
      </w:rPr>
    </w:lvl>
    <w:lvl w:ilvl="7" w:tplc="04270003" w:tentative="1">
      <w:start w:val="1"/>
      <w:numFmt w:val="bullet"/>
      <w:lvlText w:val="o"/>
      <w:lvlJc w:val="left"/>
      <w:pPr>
        <w:ind w:left="5358" w:hanging="360"/>
      </w:pPr>
      <w:rPr>
        <w:rFonts w:ascii="Courier New" w:hAnsi="Courier New" w:cs="Courier New" w:hint="default"/>
      </w:rPr>
    </w:lvl>
    <w:lvl w:ilvl="8" w:tplc="04270005" w:tentative="1">
      <w:start w:val="1"/>
      <w:numFmt w:val="bullet"/>
      <w:lvlText w:val=""/>
      <w:lvlJc w:val="left"/>
      <w:pPr>
        <w:ind w:left="6078" w:hanging="360"/>
      </w:pPr>
      <w:rPr>
        <w:rFonts w:ascii="Wingdings" w:hAnsi="Wingdings" w:hint="default"/>
      </w:rPr>
    </w:lvl>
  </w:abstractNum>
  <w:abstractNum w:abstractNumId="3" w15:restartNumberingAfterBreak="0">
    <w:nsid w:val="3CA84C31"/>
    <w:multiLevelType w:val="hybridMultilevel"/>
    <w:tmpl w:val="29B2D530"/>
    <w:lvl w:ilvl="0" w:tplc="10A4DEB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1F189F"/>
    <w:multiLevelType w:val="hybridMultilevel"/>
    <w:tmpl w:val="688C4BE4"/>
    <w:lvl w:ilvl="0" w:tplc="7B0AA62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10"/>
    <w:rsid w:val="00000DE1"/>
    <w:rsid w:val="00021E1C"/>
    <w:rsid w:val="00046A71"/>
    <w:rsid w:val="00093810"/>
    <w:rsid w:val="00094F1D"/>
    <w:rsid w:val="000965D3"/>
    <w:rsid w:val="000C5F7E"/>
    <w:rsid w:val="000E174E"/>
    <w:rsid w:val="000E418E"/>
    <w:rsid w:val="00105871"/>
    <w:rsid w:val="00111391"/>
    <w:rsid w:val="001147F0"/>
    <w:rsid w:val="0012142D"/>
    <w:rsid w:val="001250DC"/>
    <w:rsid w:val="0014485C"/>
    <w:rsid w:val="00145908"/>
    <w:rsid w:val="00145F96"/>
    <w:rsid w:val="00187A41"/>
    <w:rsid w:val="001A2397"/>
    <w:rsid w:val="001B1D3C"/>
    <w:rsid w:val="001B70C3"/>
    <w:rsid w:val="001C2DB3"/>
    <w:rsid w:val="00203182"/>
    <w:rsid w:val="002A6540"/>
    <w:rsid w:val="002A74B8"/>
    <w:rsid w:val="002C59E3"/>
    <w:rsid w:val="00300FE7"/>
    <w:rsid w:val="0030202C"/>
    <w:rsid w:val="0031277E"/>
    <w:rsid w:val="003723A0"/>
    <w:rsid w:val="0038061D"/>
    <w:rsid w:val="003953E3"/>
    <w:rsid w:val="003A2724"/>
    <w:rsid w:val="003A57C1"/>
    <w:rsid w:val="003B21F9"/>
    <w:rsid w:val="003D3A85"/>
    <w:rsid w:val="00451325"/>
    <w:rsid w:val="004724CD"/>
    <w:rsid w:val="004900FF"/>
    <w:rsid w:val="004954C7"/>
    <w:rsid w:val="004C184D"/>
    <w:rsid w:val="004C7CF5"/>
    <w:rsid w:val="004E1A72"/>
    <w:rsid w:val="004F0101"/>
    <w:rsid w:val="004F0927"/>
    <w:rsid w:val="00544658"/>
    <w:rsid w:val="005478A6"/>
    <w:rsid w:val="005546B8"/>
    <w:rsid w:val="00563E3E"/>
    <w:rsid w:val="00565E93"/>
    <w:rsid w:val="00570601"/>
    <w:rsid w:val="005A38FD"/>
    <w:rsid w:val="005C4743"/>
    <w:rsid w:val="00602205"/>
    <w:rsid w:val="00616728"/>
    <w:rsid w:val="00620136"/>
    <w:rsid w:val="00621EF6"/>
    <w:rsid w:val="00630420"/>
    <w:rsid w:val="00667263"/>
    <w:rsid w:val="0068380E"/>
    <w:rsid w:val="006A2660"/>
    <w:rsid w:val="006C3B57"/>
    <w:rsid w:val="006C49AB"/>
    <w:rsid w:val="006E3E66"/>
    <w:rsid w:val="007118CA"/>
    <w:rsid w:val="00724322"/>
    <w:rsid w:val="00726069"/>
    <w:rsid w:val="00797CDA"/>
    <w:rsid w:val="007A277A"/>
    <w:rsid w:val="007A287D"/>
    <w:rsid w:val="007B15A0"/>
    <w:rsid w:val="007D181A"/>
    <w:rsid w:val="007F7017"/>
    <w:rsid w:val="00800863"/>
    <w:rsid w:val="00821D21"/>
    <w:rsid w:val="00830FD3"/>
    <w:rsid w:val="00844BA5"/>
    <w:rsid w:val="008610DA"/>
    <w:rsid w:val="00867670"/>
    <w:rsid w:val="00873BFF"/>
    <w:rsid w:val="00873CF0"/>
    <w:rsid w:val="008852E4"/>
    <w:rsid w:val="0089271D"/>
    <w:rsid w:val="00896438"/>
    <w:rsid w:val="008E5010"/>
    <w:rsid w:val="008E542F"/>
    <w:rsid w:val="008F1A42"/>
    <w:rsid w:val="008F7D64"/>
    <w:rsid w:val="00901B1D"/>
    <w:rsid w:val="0090264A"/>
    <w:rsid w:val="00906D7A"/>
    <w:rsid w:val="00917702"/>
    <w:rsid w:val="009224F7"/>
    <w:rsid w:val="00926AFB"/>
    <w:rsid w:val="00973D37"/>
    <w:rsid w:val="009B7A45"/>
    <w:rsid w:val="009F20B0"/>
    <w:rsid w:val="00A00180"/>
    <w:rsid w:val="00A049B9"/>
    <w:rsid w:val="00A51FCC"/>
    <w:rsid w:val="00A54099"/>
    <w:rsid w:val="00A56A0A"/>
    <w:rsid w:val="00A62E35"/>
    <w:rsid w:val="00A6489D"/>
    <w:rsid w:val="00A75757"/>
    <w:rsid w:val="00A92B41"/>
    <w:rsid w:val="00AB15A5"/>
    <w:rsid w:val="00AE6869"/>
    <w:rsid w:val="00B01E41"/>
    <w:rsid w:val="00B02B6A"/>
    <w:rsid w:val="00B46478"/>
    <w:rsid w:val="00B620F4"/>
    <w:rsid w:val="00B75616"/>
    <w:rsid w:val="00B85C23"/>
    <w:rsid w:val="00BA498B"/>
    <w:rsid w:val="00BA7697"/>
    <w:rsid w:val="00BB2C1A"/>
    <w:rsid w:val="00BC0F1F"/>
    <w:rsid w:val="00BC5551"/>
    <w:rsid w:val="00BF6FAE"/>
    <w:rsid w:val="00C17432"/>
    <w:rsid w:val="00C364FA"/>
    <w:rsid w:val="00C51C2B"/>
    <w:rsid w:val="00C73512"/>
    <w:rsid w:val="00CB23ED"/>
    <w:rsid w:val="00CB66A6"/>
    <w:rsid w:val="00D1009B"/>
    <w:rsid w:val="00D17534"/>
    <w:rsid w:val="00D40588"/>
    <w:rsid w:val="00D56533"/>
    <w:rsid w:val="00D652D7"/>
    <w:rsid w:val="00D663A0"/>
    <w:rsid w:val="00D70C4F"/>
    <w:rsid w:val="00D82CDA"/>
    <w:rsid w:val="00D90247"/>
    <w:rsid w:val="00D90A69"/>
    <w:rsid w:val="00D9265C"/>
    <w:rsid w:val="00DF3062"/>
    <w:rsid w:val="00E04CB4"/>
    <w:rsid w:val="00E05F0D"/>
    <w:rsid w:val="00E23DAF"/>
    <w:rsid w:val="00E546E3"/>
    <w:rsid w:val="00E54F94"/>
    <w:rsid w:val="00E628EA"/>
    <w:rsid w:val="00E834B4"/>
    <w:rsid w:val="00ED32A3"/>
    <w:rsid w:val="00EE4566"/>
    <w:rsid w:val="00EE7939"/>
    <w:rsid w:val="00F01955"/>
    <w:rsid w:val="00F03722"/>
    <w:rsid w:val="00F05C59"/>
    <w:rsid w:val="00F40DC8"/>
    <w:rsid w:val="00F64339"/>
    <w:rsid w:val="00F66C3E"/>
    <w:rsid w:val="00F705F7"/>
    <w:rsid w:val="00F7768C"/>
    <w:rsid w:val="00F86989"/>
    <w:rsid w:val="00FB1133"/>
    <w:rsid w:val="00FB1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85BA"/>
  <w15:chartTrackingRefBased/>
  <w15:docId w15:val="{3CCD9C01-AD8A-4ABF-97D9-4AFF9915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E5010"/>
    <w:pPr>
      <w:spacing w:after="0" w:line="240" w:lineRule="auto"/>
    </w:pPr>
    <w:rPr>
      <w:sz w:val="20"/>
      <w:szCs w:val="20"/>
    </w:rPr>
  </w:style>
  <w:style w:type="character" w:customStyle="1" w:styleId="FootnoteTextChar">
    <w:name w:val="Footnote Text Char"/>
    <w:basedOn w:val="DefaultParagraphFont"/>
    <w:link w:val="FootnoteText"/>
    <w:semiHidden/>
    <w:rsid w:val="008E5010"/>
    <w:rPr>
      <w:sz w:val="20"/>
      <w:szCs w:val="20"/>
    </w:rPr>
  </w:style>
  <w:style w:type="character" w:styleId="FootnoteReference">
    <w:name w:val="footnote reference"/>
    <w:unhideWhenUsed/>
    <w:rsid w:val="008E5010"/>
    <w:rPr>
      <w:vertAlign w:val="superscript"/>
    </w:rPr>
  </w:style>
  <w:style w:type="character" w:styleId="CommentReference">
    <w:name w:val="annotation reference"/>
    <w:basedOn w:val="DefaultParagraphFont"/>
    <w:uiPriority w:val="99"/>
    <w:semiHidden/>
    <w:unhideWhenUsed/>
    <w:rsid w:val="00E04CB4"/>
    <w:rPr>
      <w:sz w:val="16"/>
      <w:szCs w:val="16"/>
    </w:rPr>
  </w:style>
  <w:style w:type="paragraph" w:styleId="CommentText">
    <w:name w:val="annotation text"/>
    <w:basedOn w:val="Normal"/>
    <w:link w:val="CommentTextChar"/>
    <w:uiPriority w:val="99"/>
    <w:semiHidden/>
    <w:unhideWhenUsed/>
    <w:rsid w:val="00E04CB4"/>
    <w:pPr>
      <w:spacing w:line="240" w:lineRule="auto"/>
    </w:pPr>
    <w:rPr>
      <w:sz w:val="20"/>
      <w:szCs w:val="20"/>
    </w:rPr>
  </w:style>
  <w:style w:type="character" w:customStyle="1" w:styleId="CommentTextChar">
    <w:name w:val="Comment Text Char"/>
    <w:basedOn w:val="DefaultParagraphFont"/>
    <w:link w:val="CommentText"/>
    <w:uiPriority w:val="99"/>
    <w:semiHidden/>
    <w:rsid w:val="00E04CB4"/>
    <w:rPr>
      <w:sz w:val="20"/>
      <w:szCs w:val="20"/>
    </w:rPr>
  </w:style>
  <w:style w:type="paragraph" w:styleId="CommentSubject">
    <w:name w:val="annotation subject"/>
    <w:basedOn w:val="CommentText"/>
    <w:next w:val="CommentText"/>
    <w:link w:val="CommentSubjectChar"/>
    <w:uiPriority w:val="99"/>
    <w:semiHidden/>
    <w:unhideWhenUsed/>
    <w:rsid w:val="00E04CB4"/>
    <w:rPr>
      <w:b/>
      <w:bCs/>
    </w:rPr>
  </w:style>
  <w:style w:type="character" w:customStyle="1" w:styleId="CommentSubjectChar">
    <w:name w:val="Comment Subject Char"/>
    <w:basedOn w:val="CommentTextChar"/>
    <w:link w:val="CommentSubject"/>
    <w:uiPriority w:val="99"/>
    <w:semiHidden/>
    <w:rsid w:val="00E04CB4"/>
    <w:rPr>
      <w:b/>
      <w:bCs/>
      <w:sz w:val="20"/>
      <w:szCs w:val="20"/>
    </w:rPr>
  </w:style>
  <w:style w:type="paragraph" w:styleId="BalloonText">
    <w:name w:val="Balloon Text"/>
    <w:basedOn w:val="Normal"/>
    <w:link w:val="BalloonTextChar"/>
    <w:uiPriority w:val="99"/>
    <w:semiHidden/>
    <w:unhideWhenUsed/>
    <w:rsid w:val="00E0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B4"/>
    <w:rPr>
      <w:rFonts w:ascii="Segoe UI" w:hAnsi="Segoe UI" w:cs="Segoe UI"/>
      <w:sz w:val="18"/>
      <w:szCs w:val="18"/>
    </w:rPr>
  </w:style>
  <w:style w:type="paragraph" w:styleId="ListParagraph">
    <w:name w:val="List Paragraph"/>
    <w:basedOn w:val="Normal"/>
    <w:uiPriority w:val="34"/>
    <w:qFormat/>
    <w:rsid w:val="00D1009B"/>
    <w:pPr>
      <w:ind w:left="720"/>
      <w:contextualSpacing/>
    </w:pPr>
  </w:style>
  <w:style w:type="table" w:styleId="TableGrid">
    <w:name w:val="Table Grid"/>
    <w:basedOn w:val="TableNormal"/>
    <w:uiPriority w:val="59"/>
    <w:rsid w:val="0011139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1391"/>
  </w:style>
  <w:style w:type="paragraph" w:styleId="Footer">
    <w:name w:val="footer"/>
    <w:basedOn w:val="Normal"/>
    <w:link w:val="FooterChar"/>
    <w:uiPriority w:val="99"/>
    <w:unhideWhenUsed/>
    <w:rsid w:val="001113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6A1B-F84E-48BC-8155-EB10A167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2153</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Narkevičius</dc:creator>
  <cp:keywords/>
  <dc:description/>
  <cp:lastModifiedBy>Windows User</cp:lastModifiedBy>
  <cp:revision>5</cp:revision>
  <cp:lastPrinted>2024-01-31T07:33:00Z</cp:lastPrinted>
  <dcterms:created xsi:type="dcterms:W3CDTF">2024-02-02T12:09:00Z</dcterms:created>
  <dcterms:modified xsi:type="dcterms:W3CDTF">2024-04-11T06:08:00Z</dcterms:modified>
</cp:coreProperties>
</file>