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CAEA6" w14:textId="77777777" w:rsidR="00B309AD" w:rsidRPr="00954B21" w:rsidRDefault="00B309AD" w:rsidP="00B309AD">
      <w:pPr>
        <w:ind w:left="5184"/>
        <w:jc w:val="both"/>
        <w:rPr>
          <w:rFonts w:cs="Calibri"/>
          <w:lang w:eastAsia="lt-LT"/>
        </w:rPr>
      </w:pPr>
      <w:r>
        <w:rPr>
          <w:rFonts w:cs="Calibri"/>
          <w:lang w:eastAsia="lt-LT"/>
        </w:rPr>
        <w:t xml:space="preserve">             </w:t>
      </w:r>
      <w:r w:rsidRPr="00954B21">
        <w:rPr>
          <w:rFonts w:cs="Calibri"/>
          <w:lang w:eastAsia="lt-LT"/>
        </w:rPr>
        <w:t xml:space="preserve">2024 m.                             d. </w:t>
      </w:r>
    </w:p>
    <w:p w14:paraId="4554D23F" w14:textId="77777777" w:rsidR="00B309AD" w:rsidRPr="00954B21" w:rsidRDefault="00B309AD" w:rsidP="00B309AD">
      <w:pPr>
        <w:jc w:val="right"/>
        <w:rPr>
          <w:rFonts w:cs="Calibri"/>
          <w:lang w:eastAsia="lt-LT"/>
        </w:rPr>
      </w:pPr>
      <w:r w:rsidRPr="00954B21">
        <w:rPr>
          <w:rFonts w:cs="Calibri"/>
          <w:lang w:eastAsia="lt-LT"/>
        </w:rPr>
        <w:t xml:space="preserve">Paslaugų viešojo pirkimo – pardavimo </w:t>
      </w:r>
    </w:p>
    <w:p w14:paraId="6212A0B6" w14:textId="77777777" w:rsidR="00B309AD" w:rsidRDefault="00B309AD" w:rsidP="00B309AD">
      <w:pPr>
        <w:jc w:val="center"/>
        <w:rPr>
          <w:rFonts w:cs="Calibri"/>
          <w:lang w:eastAsia="lt-LT"/>
        </w:rPr>
      </w:pPr>
      <w:r w:rsidRPr="00954B21">
        <w:rPr>
          <w:rFonts w:cs="Calibri"/>
          <w:lang w:eastAsia="lt-LT"/>
        </w:rPr>
        <w:t xml:space="preserve">                                                         sutarties Nr.  </w:t>
      </w:r>
    </w:p>
    <w:p w14:paraId="7FAC608C" w14:textId="77777777" w:rsidR="00B309AD" w:rsidRPr="00954B21" w:rsidRDefault="00B309AD" w:rsidP="00B309AD">
      <w:pPr>
        <w:ind w:left="2592"/>
        <w:jc w:val="center"/>
        <w:rPr>
          <w:rFonts w:cs="Calibri"/>
          <w:lang w:eastAsia="lt-LT"/>
        </w:rPr>
      </w:pPr>
      <w:r>
        <w:rPr>
          <w:rFonts w:cs="Calibri"/>
          <w:lang w:eastAsia="lt-LT"/>
        </w:rPr>
        <w:t xml:space="preserve">      </w:t>
      </w:r>
      <w:r w:rsidRPr="00954B21">
        <w:rPr>
          <w:rFonts w:cs="Calibri"/>
          <w:lang w:eastAsia="lt-LT"/>
        </w:rPr>
        <w:t>priedas</w:t>
      </w:r>
    </w:p>
    <w:p w14:paraId="27996E1E" w14:textId="77777777" w:rsidR="00D620AB" w:rsidRDefault="00D620AB" w:rsidP="00D620AB">
      <w:pPr>
        <w:rPr>
          <w:b/>
        </w:rPr>
      </w:pPr>
    </w:p>
    <w:p w14:paraId="4D23AF7E" w14:textId="77777777" w:rsidR="00B309AD" w:rsidRPr="00797A4B" w:rsidRDefault="00B309AD" w:rsidP="00D620AB">
      <w:pPr>
        <w:rPr>
          <w:b/>
        </w:rPr>
      </w:pPr>
    </w:p>
    <w:p w14:paraId="4422327D" w14:textId="5BF457CA" w:rsidR="00D620AB" w:rsidRPr="005329F1" w:rsidRDefault="00F97C74" w:rsidP="00D620AB">
      <w:pPr>
        <w:jc w:val="center"/>
      </w:pPr>
      <w:r>
        <w:rPr>
          <w:b/>
        </w:rPr>
        <w:t>TECHNINĖ</w:t>
      </w:r>
      <w:r w:rsidR="007519F7">
        <w:rPr>
          <w:b/>
        </w:rPr>
        <w:t xml:space="preserve"> </w:t>
      </w:r>
      <w:r w:rsidR="00D620AB" w:rsidRPr="005329F1">
        <w:rPr>
          <w:b/>
        </w:rPr>
        <w:t>SPECIFIKACIJ</w:t>
      </w:r>
      <w:r>
        <w:rPr>
          <w:b/>
        </w:rPr>
        <w:t>A</w:t>
      </w:r>
    </w:p>
    <w:p w14:paraId="5816F73F" w14:textId="77777777" w:rsidR="007A2B40" w:rsidRPr="007A2B40" w:rsidRDefault="007A2B40" w:rsidP="007A2B40">
      <w:pPr>
        <w:tabs>
          <w:tab w:val="left" w:pos="0"/>
          <w:tab w:val="left" w:pos="142"/>
          <w:tab w:val="left" w:pos="284"/>
        </w:tabs>
        <w:jc w:val="both"/>
      </w:pPr>
    </w:p>
    <w:p w14:paraId="688A2724" w14:textId="77777777" w:rsidR="007A2B40" w:rsidRDefault="007A2B40" w:rsidP="007A2B40">
      <w:pPr>
        <w:spacing w:before="60" w:after="60"/>
        <w:ind w:firstLine="720"/>
        <w:jc w:val="both"/>
        <w:rPr>
          <w:b/>
          <w:u w:val="single"/>
        </w:rPr>
      </w:pPr>
    </w:p>
    <w:p w14:paraId="55D7650C" w14:textId="59065E7A" w:rsidR="007A2B40" w:rsidRDefault="007A2B40" w:rsidP="007A2B40">
      <w:pPr>
        <w:pStyle w:val="Sraopastraipa"/>
        <w:numPr>
          <w:ilvl w:val="0"/>
          <w:numId w:val="12"/>
        </w:numPr>
        <w:spacing w:before="60" w:after="60"/>
        <w:jc w:val="center"/>
        <w:rPr>
          <w:b/>
        </w:rPr>
      </w:pPr>
      <w:r w:rsidRPr="007A2B40">
        <w:rPr>
          <w:b/>
        </w:rPr>
        <w:t>REIKALAVIMAI</w:t>
      </w:r>
    </w:p>
    <w:p w14:paraId="27F0BC04" w14:textId="77777777" w:rsidR="007A2B40" w:rsidRPr="007A2B40" w:rsidRDefault="007A2B40" w:rsidP="007A2B40">
      <w:pPr>
        <w:pStyle w:val="Sraopastraipa"/>
        <w:spacing w:before="60" w:after="60"/>
        <w:ind w:left="1080"/>
        <w:rPr>
          <w:b/>
        </w:rPr>
      </w:pPr>
    </w:p>
    <w:p w14:paraId="04181E0B" w14:textId="170C81AC" w:rsidR="007A2B40" w:rsidRPr="007A2B40" w:rsidRDefault="007A2B40" w:rsidP="007A2B40">
      <w:pPr>
        <w:spacing w:before="60" w:after="60"/>
        <w:ind w:firstLine="720"/>
        <w:jc w:val="both"/>
        <w:rPr>
          <w:b/>
          <w:i/>
        </w:rPr>
      </w:pPr>
      <w:r w:rsidRPr="007A2B40">
        <w:rPr>
          <w:b/>
          <w:u w:val="single"/>
        </w:rPr>
        <w:t>Pirkimo objektui taikomi Lietuvos Respublikos viešųjų pirkimų įstatymo</w:t>
      </w:r>
      <w:r>
        <w:rPr>
          <w:b/>
          <w:u w:val="single"/>
        </w:rPr>
        <w:t xml:space="preserve"> (toliau – VPĮ)</w:t>
      </w:r>
      <w:r w:rsidRPr="007A2B40">
        <w:rPr>
          <w:b/>
          <w:u w:val="single"/>
        </w:rPr>
        <w:t xml:space="preserve"> 37 str. 9 dalies reikalavimai susiję su nacionaliniu saugumu</w:t>
      </w:r>
      <w:r w:rsidRPr="007A2B40">
        <w:t xml:space="preserve">. </w:t>
      </w:r>
      <w:r w:rsidRPr="007A2B40">
        <w:rPr>
          <w:b/>
          <w:i/>
        </w:rPr>
        <w:t xml:space="preserve"> </w:t>
      </w:r>
    </w:p>
    <w:p w14:paraId="78F1277F" w14:textId="1C1FE987" w:rsidR="007A2B40" w:rsidRPr="007A2B40" w:rsidRDefault="007A2B40" w:rsidP="007A2B40">
      <w:pPr>
        <w:tabs>
          <w:tab w:val="left" w:pos="0"/>
          <w:tab w:val="left" w:pos="567"/>
        </w:tabs>
        <w:spacing w:before="60" w:after="60"/>
        <w:ind w:firstLine="720"/>
        <w:jc w:val="both"/>
      </w:pPr>
      <w:r>
        <w:t>Paslaugų tei</w:t>
      </w:r>
      <w:r w:rsidRPr="007A2B40">
        <w:t>kėjas privalo įrodyti, kad  paslaugos nekelia grėsmės nacionaliniam saugumui, nėra toliau nurodytų aplinkybių: paslaugų teikimas būtų vykdomas iš VPĮ 92 straipsnio 14 dalyje numatytame sąraše nurodytų valstybių ar teritorijų.</w:t>
      </w:r>
    </w:p>
    <w:p w14:paraId="56851D16" w14:textId="40816C23" w:rsidR="007A2B40" w:rsidRPr="007A2B40" w:rsidRDefault="007A2B40" w:rsidP="007A2B40">
      <w:pPr>
        <w:tabs>
          <w:tab w:val="left" w:pos="0"/>
          <w:tab w:val="left" w:pos="567"/>
        </w:tabs>
        <w:spacing w:before="60" w:after="60"/>
        <w:ind w:firstLine="720"/>
        <w:jc w:val="both"/>
        <w:rPr>
          <w:b/>
        </w:rPr>
      </w:pPr>
      <w:r>
        <w:rPr>
          <w:b/>
        </w:rPr>
        <w:t>Klientas</w:t>
      </w:r>
      <w:r w:rsidRPr="007A2B40">
        <w:rPr>
          <w:b/>
        </w:rPr>
        <w:t xml:space="preserve"> pasiūlymo atitikties </w:t>
      </w:r>
      <w:r>
        <w:rPr>
          <w:b/>
        </w:rPr>
        <w:t>VPĮ</w:t>
      </w:r>
      <w:r w:rsidRPr="007A2B40">
        <w:rPr>
          <w:b/>
        </w:rPr>
        <w:t xml:space="preserve"> 37 straipsnio 9 dalies reikalavimams patvirtinimui, iš </w:t>
      </w:r>
      <w:r>
        <w:rPr>
          <w:b/>
        </w:rPr>
        <w:t>Paslaugų tei</w:t>
      </w:r>
      <w:r w:rsidRPr="007A2B40">
        <w:rPr>
          <w:b/>
        </w:rPr>
        <w:t xml:space="preserve">kėjo reikalauja  </w:t>
      </w:r>
      <w:r w:rsidRPr="007A2B40">
        <w:rPr>
          <w:b/>
          <w:bCs/>
        </w:rPr>
        <w:t>KARTU SU PASIŪLYMU</w:t>
      </w:r>
      <w:r w:rsidRPr="007A2B40">
        <w:t xml:space="preserve"> </w:t>
      </w:r>
      <w:r w:rsidRPr="007A2B40">
        <w:rPr>
          <w:b/>
          <w:bCs/>
        </w:rPr>
        <w:t xml:space="preserve">PATEIKTI užpildytą pirkimo dokumentą „Nacionalinio saugumo reikalavimų atitikties deklaracija“ (TVŪD PD ATITIKTIES DEKLARACIJA) ir  pateikti (kartu su pasiūlymu) – vieną ar kelis šiuos dokumentus: </w:t>
      </w:r>
      <w:r w:rsidRPr="007A2B40">
        <w:rPr>
          <w:b/>
        </w:rPr>
        <w:t xml:space="preserve">juridinio asmens vadovo </w:t>
      </w:r>
      <w:r w:rsidRPr="007A2B40">
        <w:rPr>
          <w:b/>
          <w:bCs/>
        </w:rPr>
        <w:t>patvirtintą</w:t>
      </w:r>
      <w:r w:rsidRPr="007A2B40">
        <w:rPr>
          <w:b/>
        </w:rPr>
        <w:t xml:space="preserve"> juridinio asmens steigimo dokumentų </w:t>
      </w:r>
      <w:r w:rsidRPr="007A2B40">
        <w:rPr>
          <w:b/>
          <w:bCs/>
        </w:rPr>
        <w:t>kopiją</w:t>
      </w:r>
      <w:r w:rsidRPr="007A2B40">
        <w:rPr>
          <w:b/>
        </w:rPr>
        <w:t xml:space="preserve">, Juridinių asmenų registro </w:t>
      </w:r>
      <w:r w:rsidRPr="007A2B40">
        <w:rPr>
          <w:b/>
          <w:bCs/>
        </w:rPr>
        <w:t>išplėstinį išrašą</w:t>
      </w:r>
      <w:r w:rsidRPr="007A2B40">
        <w:rPr>
          <w:b/>
        </w:rPr>
        <w:t xml:space="preserve"> su istorija, </w:t>
      </w:r>
      <w:r w:rsidRPr="007A2B40">
        <w:rPr>
          <w:b/>
          <w:bCs/>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7A2B40">
        <w:rPr>
          <w:b/>
        </w:rPr>
        <w:t xml:space="preserve"> arba </w:t>
      </w:r>
      <w:r w:rsidRPr="007A2B40">
        <w:rPr>
          <w:b/>
          <w:bCs/>
        </w:rPr>
        <w:t xml:space="preserve">atitinkamus </w:t>
      </w:r>
      <w:r w:rsidRPr="007A2B40">
        <w:rPr>
          <w:b/>
        </w:rPr>
        <w:t xml:space="preserve">valstybės narės ar trečiosios šalies </w:t>
      </w:r>
      <w:r w:rsidRPr="007A2B40">
        <w:rPr>
          <w:b/>
          <w:bCs/>
        </w:rPr>
        <w:t>dokumentus, ar kitus perkančiajai organizacijai priimtinus dokumentus</w:t>
      </w:r>
      <w:r w:rsidRPr="007A2B40">
        <w:rPr>
          <w:b/>
        </w:rPr>
        <w:t xml:space="preserve">. </w:t>
      </w:r>
    </w:p>
    <w:p w14:paraId="4BB9A8D6" w14:textId="77777777" w:rsidR="007A2B40" w:rsidRPr="007A2B40" w:rsidRDefault="007A2B40" w:rsidP="007A2B40">
      <w:pPr>
        <w:tabs>
          <w:tab w:val="left" w:pos="0"/>
          <w:tab w:val="left" w:pos="567"/>
        </w:tabs>
        <w:spacing w:before="60" w:after="60"/>
        <w:ind w:firstLine="720"/>
        <w:jc w:val="both"/>
      </w:pPr>
      <w:r w:rsidRPr="007A2B40">
        <w:rPr>
          <w:bCs/>
        </w:rPr>
        <w:t>Dokumentai, kuriuose nenurodytas jų galiojimo terminas, turi būti išduoti ar atspausdinti iš informacinės sistemos ne anksčiau kaip likus 3 mėnesiams iki tos dienos, kurią perkančiosios organizacijos prašymu tiekėjas turi pateikti dokumentus</w:t>
      </w:r>
      <w:r w:rsidRPr="007A2B40">
        <w:t>.</w:t>
      </w:r>
    </w:p>
    <w:p w14:paraId="2C8EFD66" w14:textId="77777777" w:rsidR="007A2B40" w:rsidRPr="007A2B40" w:rsidRDefault="007A2B40" w:rsidP="007A2B40">
      <w:pPr>
        <w:tabs>
          <w:tab w:val="left" w:pos="0"/>
          <w:tab w:val="left" w:pos="567"/>
        </w:tabs>
        <w:spacing w:before="60" w:after="60"/>
        <w:ind w:firstLine="720"/>
        <w:jc w:val="both"/>
        <w:rPr>
          <w:bCs/>
        </w:rPr>
      </w:pPr>
      <w:r w:rsidRPr="007A2B40">
        <w:rPr>
          <w:bCs/>
        </w:rPr>
        <w:t>Jeigu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049BFBDD" w14:textId="77777777" w:rsidR="007A2B40" w:rsidRPr="007A2B40" w:rsidRDefault="007A2B40" w:rsidP="007A2B40">
      <w:pPr>
        <w:tabs>
          <w:tab w:val="left" w:pos="0"/>
          <w:tab w:val="left" w:pos="567"/>
        </w:tabs>
        <w:spacing w:before="60" w:after="60"/>
        <w:jc w:val="both"/>
        <w:rPr>
          <w:bCs/>
        </w:rPr>
      </w:pPr>
    </w:p>
    <w:p w14:paraId="6F19FD89" w14:textId="66F08EF0" w:rsidR="007A2B40" w:rsidRPr="007A2B40" w:rsidRDefault="007A2B40" w:rsidP="007A2B40">
      <w:pPr>
        <w:pStyle w:val="Sraopastraipa"/>
        <w:numPr>
          <w:ilvl w:val="0"/>
          <w:numId w:val="12"/>
        </w:numPr>
        <w:tabs>
          <w:tab w:val="left" w:pos="1418"/>
          <w:tab w:val="left" w:pos="2410"/>
          <w:tab w:val="center" w:pos="4320"/>
          <w:tab w:val="right" w:pos="8640"/>
        </w:tabs>
        <w:jc w:val="center"/>
        <w:rPr>
          <w:rFonts w:eastAsia="Calibri"/>
          <w:b/>
        </w:rPr>
      </w:pPr>
      <w:r w:rsidRPr="007A2B40">
        <w:rPr>
          <w:rFonts w:eastAsia="Calibri"/>
          <w:b/>
        </w:rPr>
        <w:t xml:space="preserve">SPECIFIKACIJA </w:t>
      </w:r>
    </w:p>
    <w:p w14:paraId="53207012" w14:textId="77777777" w:rsidR="007A2B40" w:rsidRPr="007A2B40" w:rsidRDefault="007A2B40" w:rsidP="007A2B40">
      <w:pPr>
        <w:tabs>
          <w:tab w:val="left" w:pos="1418"/>
          <w:tab w:val="left" w:pos="2410"/>
          <w:tab w:val="center" w:pos="4320"/>
          <w:tab w:val="right" w:pos="8640"/>
        </w:tabs>
        <w:spacing w:after="200" w:line="276" w:lineRule="auto"/>
        <w:ind w:left="1260"/>
        <w:contextualSpacing/>
        <w:rPr>
          <w:rFonts w:eastAsia="Calibri"/>
          <w:b/>
        </w:rPr>
      </w:pPr>
    </w:p>
    <w:p w14:paraId="1E7853C2" w14:textId="77777777" w:rsidR="007A2B40" w:rsidRPr="007A2B40" w:rsidRDefault="007A2B40" w:rsidP="007A2B40">
      <w:pPr>
        <w:ind w:left="11" w:right="47" w:firstLine="805"/>
        <w:jc w:val="both"/>
      </w:pPr>
      <w:r w:rsidRPr="007A2B40">
        <w:rPr>
          <w:rFonts w:eastAsia="Calibri"/>
        </w:rPr>
        <w:t>2.1. Pirkimo pavadinimas: Priešgaisrinės sistemos aptarnavimas.</w:t>
      </w:r>
    </w:p>
    <w:p w14:paraId="0931FE90" w14:textId="6E3B5D8C" w:rsidR="007A2B40" w:rsidRPr="007A2B40" w:rsidRDefault="007A2B40" w:rsidP="007A2B40">
      <w:pPr>
        <w:ind w:left="11" w:right="47" w:firstLine="805"/>
      </w:pPr>
      <w:r w:rsidRPr="007A2B40">
        <w:rPr>
          <w:rFonts w:eastAsia="Calibri"/>
        </w:rPr>
        <w:t xml:space="preserve">2.2. Pirkimo objekto rūšis: paslaugos. </w:t>
      </w:r>
    </w:p>
    <w:p w14:paraId="5DFF9FEB" w14:textId="310B165D" w:rsidR="007A2B40" w:rsidRPr="007A2B40" w:rsidRDefault="007A2B40" w:rsidP="007A2B40">
      <w:pPr>
        <w:ind w:left="11" w:right="47" w:firstLine="805"/>
        <w:jc w:val="both"/>
        <w:rPr>
          <w:rFonts w:eastAsia="Calibri"/>
        </w:rPr>
      </w:pPr>
      <w:r w:rsidRPr="007A2B40">
        <w:rPr>
          <w:rFonts w:eastAsia="Calibri"/>
        </w:rPr>
        <w:t xml:space="preserve">2.3. Perkama </w:t>
      </w:r>
      <w:r>
        <w:rPr>
          <w:rFonts w:eastAsia="Calibri"/>
        </w:rPr>
        <w:t>Kliento</w:t>
      </w:r>
      <w:r w:rsidRPr="007A2B40">
        <w:rPr>
          <w:rFonts w:eastAsia="Calibri"/>
        </w:rPr>
        <w:t xml:space="preserve"> tarnybinių stočių patalpų, esančių adresu Šventaragio g. 2, Vilnius, priešgaisrinės sistemos aptarnavimo paslaugos (toliau — paslaugos).</w:t>
      </w:r>
    </w:p>
    <w:p w14:paraId="32A6F0C2" w14:textId="77777777" w:rsidR="007A2B40" w:rsidRPr="007A2B40" w:rsidRDefault="007A2B40" w:rsidP="007A2B40">
      <w:pPr>
        <w:autoSpaceDE w:val="0"/>
        <w:autoSpaceDN w:val="0"/>
        <w:adjustRightInd w:val="0"/>
        <w:ind w:left="11" w:firstLine="805"/>
        <w:jc w:val="both"/>
        <w:rPr>
          <w:rFonts w:eastAsia="Calibri"/>
        </w:rPr>
      </w:pPr>
      <w:r w:rsidRPr="007A2B40">
        <w:rPr>
          <w:rFonts w:eastAsia="Calibri"/>
        </w:rPr>
        <w:t xml:space="preserve">2.4. </w:t>
      </w:r>
      <w:r w:rsidRPr="007A2B40">
        <w:rPr>
          <w:rFonts w:eastAsia="TimesNewRomanPSMT"/>
        </w:rPr>
        <w:t>Šio pirkimo objektą sudaro priešgaisrinės sistemos aptarnavimo paslaugos.</w:t>
      </w:r>
    </w:p>
    <w:p w14:paraId="496F1C04" w14:textId="77777777" w:rsidR="007A2B40" w:rsidRPr="007A2B40" w:rsidRDefault="007A2B40" w:rsidP="007A2B40">
      <w:pPr>
        <w:autoSpaceDE w:val="0"/>
        <w:autoSpaceDN w:val="0"/>
        <w:adjustRightInd w:val="0"/>
        <w:ind w:firstLine="851"/>
        <w:jc w:val="both"/>
      </w:pPr>
      <w:r w:rsidRPr="007A2B40">
        <w:rPr>
          <w:rFonts w:eastAsia="Calibri"/>
        </w:rPr>
        <w:t xml:space="preserve">2.5. Objekte yra </w:t>
      </w:r>
      <w:r w:rsidRPr="007A2B40">
        <w:rPr>
          <w:rFonts w:eastAsia="TimesNewRomanPSMT"/>
        </w:rPr>
        <w:t xml:space="preserve">įrengta </w:t>
      </w:r>
      <w:r w:rsidRPr="007A2B40">
        <w:t xml:space="preserve">priešgaisrinės apsaugos sistema, </w:t>
      </w:r>
      <w:r w:rsidRPr="007A2B40">
        <w:rPr>
          <w:rFonts w:eastAsia="Calibri"/>
        </w:rPr>
        <w:t>susidedanti iš automatikos valdymo skydų ALPHA, sistemos vamzdynų ir sujungimo žarnų, sistemos dujų balionų, rankinių ir pneumatinių paleidiklių, vožtuvų, priešgaisrinių signalizatorių ir gaisrinės sirenos.</w:t>
      </w:r>
    </w:p>
    <w:p w14:paraId="4692A19D" w14:textId="7E0B2E2E" w:rsidR="007A2B40" w:rsidRPr="007A2B40" w:rsidRDefault="007A2B40" w:rsidP="007A2B40">
      <w:pPr>
        <w:spacing w:line="247" w:lineRule="auto"/>
        <w:ind w:left="159" w:right="45" w:firstLine="675"/>
        <w:jc w:val="both"/>
        <w:rPr>
          <w:rFonts w:eastAsia="Calibri"/>
        </w:rPr>
      </w:pPr>
      <w:r w:rsidRPr="007A2B40">
        <w:rPr>
          <w:rFonts w:eastAsia="Calibri"/>
        </w:rPr>
        <w:t>2.6. Priešgaisrinės sistemos profilaktikos paslaugos objekte perkamos 1 (vieną) kartą per metus. Paslaugų teikėjas suteikia profilaktinio apta</w:t>
      </w:r>
      <w:r>
        <w:rPr>
          <w:rFonts w:eastAsia="Calibri"/>
        </w:rPr>
        <w:t>rn</w:t>
      </w:r>
      <w:r w:rsidRPr="007A2B40">
        <w:rPr>
          <w:rFonts w:eastAsia="Calibri"/>
        </w:rPr>
        <w:t>avimo paslaugas per 10 (dešimt) darbo dienų nuo PO pranešimo raštu (elektroniniu paštu) apie jų poreikį dienos.</w:t>
      </w:r>
    </w:p>
    <w:p w14:paraId="024EEDEA" w14:textId="77777777" w:rsidR="007A2B40" w:rsidRPr="007A2B40" w:rsidRDefault="007A2B40" w:rsidP="007A2B40">
      <w:pPr>
        <w:spacing w:after="78" w:line="248" w:lineRule="auto"/>
        <w:ind w:firstLine="851"/>
        <w:jc w:val="both"/>
        <w:rPr>
          <w:rFonts w:eastAsia="Calibri"/>
        </w:rPr>
      </w:pPr>
      <w:r w:rsidRPr="007A2B40">
        <w:rPr>
          <w:rFonts w:eastAsia="Calibri"/>
        </w:rPr>
        <w:t>2.7. Teikiant priešgaisrinės sistemos profilaktikos paslaugas objekte būtina:</w:t>
      </w:r>
    </w:p>
    <w:p w14:paraId="2909D05F" w14:textId="77777777" w:rsidR="007A2B40" w:rsidRPr="007A2B40" w:rsidRDefault="007A2B40" w:rsidP="007A2B40">
      <w:pPr>
        <w:numPr>
          <w:ilvl w:val="0"/>
          <w:numId w:val="10"/>
        </w:numPr>
        <w:spacing w:line="303" w:lineRule="auto"/>
        <w:ind w:right="5"/>
        <w:contextualSpacing/>
        <w:rPr>
          <w:rFonts w:eastAsia="Calibri"/>
        </w:rPr>
      </w:pPr>
      <w:r w:rsidRPr="007A2B40">
        <w:rPr>
          <w:rFonts w:eastAsia="Calibri"/>
        </w:rPr>
        <w:lastRenderedPageBreak/>
        <w:t>Patikrinti priešgaisrinių centralių veikimą;</w:t>
      </w:r>
    </w:p>
    <w:p w14:paraId="788BA65A" w14:textId="7E6CFD04" w:rsidR="007A2B40" w:rsidRPr="007A2B40" w:rsidRDefault="007A2B40" w:rsidP="007A2B40">
      <w:pPr>
        <w:numPr>
          <w:ilvl w:val="0"/>
          <w:numId w:val="10"/>
        </w:numPr>
        <w:spacing w:line="303" w:lineRule="auto"/>
        <w:ind w:right="5"/>
        <w:contextualSpacing/>
        <w:rPr>
          <w:rFonts w:eastAsia="Calibri"/>
        </w:rPr>
      </w:pPr>
      <w:r w:rsidRPr="007A2B40">
        <w:rPr>
          <w:rFonts w:eastAsia="Calibri"/>
        </w:rPr>
        <w:t>patikrinti automatikos valdymo skydelių veikim</w:t>
      </w:r>
      <w:r>
        <w:rPr>
          <w:rFonts w:eastAsia="Calibri"/>
        </w:rPr>
        <w:t>as</w:t>
      </w:r>
      <w:r w:rsidRPr="007A2B40">
        <w:rPr>
          <w:rFonts w:eastAsia="Calibri"/>
        </w:rPr>
        <w:t>;</w:t>
      </w:r>
    </w:p>
    <w:p w14:paraId="2079B35F" w14:textId="77777777" w:rsidR="007A2B40" w:rsidRPr="007A2B40" w:rsidRDefault="007A2B40" w:rsidP="007A2B40">
      <w:pPr>
        <w:numPr>
          <w:ilvl w:val="0"/>
          <w:numId w:val="10"/>
        </w:numPr>
        <w:spacing w:line="303" w:lineRule="auto"/>
        <w:ind w:right="5"/>
        <w:contextualSpacing/>
        <w:rPr>
          <w:rFonts w:eastAsia="Calibri"/>
        </w:rPr>
      </w:pPr>
      <w:r w:rsidRPr="007A2B40">
        <w:rPr>
          <w:rFonts w:eastAsia="Calibri"/>
        </w:rPr>
        <w:t>elektrinių paleidiklių patikrinimas;</w:t>
      </w:r>
    </w:p>
    <w:p w14:paraId="77E313E8" w14:textId="77777777" w:rsidR="007A2B40" w:rsidRPr="007A2B40" w:rsidRDefault="007A2B40" w:rsidP="007A2B40">
      <w:pPr>
        <w:numPr>
          <w:ilvl w:val="0"/>
          <w:numId w:val="10"/>
        </w:numPr>
        <w:spacing w:line="303" w:lineRule="auto"/>
        <w:ind w:right="5"/>
        <w:contextualSpacing/>
        <w:rPr>
          <w:rFonts w:eastAsia="Calibri"/>
        </w:rPr>
      </w:pPr>
      <w:r w:rsidRPr="007A2B40">
        <w:rPr>
          <w:rFonts w:eastAsia="Calibri"/>
        </w:rPr>
        <w:t>sistemos vamzdynų ir sujungimo žarnų apžiūra;</w:t>
      </w:r>
    </w:p>
    <w:p w14:paraId="5D7FA7A9" w14:textId="77777777" w:rsidR="007A2B40" w:rsidRPr="007A2B40" w:rsidRDefault="007A2B40" w:rsidP="007A2B40">
      <w:pPr>
        <w:numPr>
          <w:ilvl w:val="0"/>
          <w:numId w:val="10"/>
        </w:numPr>
        <w:spacing w:line="303" w:lineRule="auto"/>
        <w:ind w:right="5"/>
        <w:contextualSpacing/>
        <w:rPr>
          <w:rFonts w:eastAsia="Calibri"/>
        </w:rPr>
      </w:pPr>
      <w:r w:rsidRPr="007A2B40">
        <w:rPr>
          <w:rFonts w:eastAsia="Calibri"/>
        </w:rPr>
        <w:t>sistemos dujų balionų manometrų parodymų fiksavimas;</w:t>
      </w:r>
    </w:p>
    <w:p w14:paraId="054FEC51" w14:textId="77777777" w:rsidR="007A2B40" w:rsidRPr="007A2B40" w:rsidRDefault="007A2B40" w:rsidP="007A2B40">
      <w:pPr>
        <w:numPr>
          <w:ilvl w:val="0"/>
          <w:numId w:val="10"/>
        </w:numPr>
        <w:spacing w:line="303" w:lineRule="auto"/>
        <w:ind w:right="5"/>
        <w:contextualSpacing/>
        <w:rPr>
          <w:rFonts w:eastAsia="Calibri"/>
        </w:rPr>
      </w:pPr>
      <w:r w:rsidRPr="007A2B40">
        <w:rPr>
          <w:rFonts w:eastAsia="Calibri"/>
        </w:rPr>
        <w:t xml:space="preserve">dujų pašalinimo sistemos patikrinimas; </w:t>
      </w:r>
    </w:p>
    <w:p w14:paraId="6629A4CF" w14:textId="77777777" w:rsidR="007A2B40" w:rsidRPr="007A2B40" w:rsidRDefault="007A2B40" w:rsidP="007A2B40">
      <w:pPr>
        <w:numPr>
          <w:ilvl w:val="0"/>
          <w:numId w:val="10"/>
        </w:numPr>
        <w:spacing w:line="303" w:lineRule="auto"/>
        <w:ind w:right="5"/>
        <w:contextualSpacing/>
        <w:rPr>
          <w:rFonts w:eastAsia="Calibri"/>
        </w:rPr>
      </w:pPr>
      <w:r w:rsidRPr="007A2B40">
        <w:rPr>
          <w:rFonts w:eastAsia="Calibri"/>
        </w:rPr>
        <w:t xml:space="preserve">priešgaisrinių signalizatorių patikrinimas; </w:t>
      </w:r>
    </w:p>
    <w:p w14:paraId="66A47AAE" w14:textId="77777777" w:rsidR="007A2B40" w:rsidRPr="007A2B40" w:rsidRDefault="007A2B40" w:rsidP="007A2B40">
      <w:pPr>
        <w:numPr>
          <w:ilvl w:val="0"/>
          <w:numId w:val="10"/>
        </w:numPr>
        <w:spacing w:line="303" w:lineRule="auto"/>
        <w:ind w:right="5"/>
        <w:contextualSpacing/>
        <w:rPr>
          <w:rFonts w:eastAsia="Calibri"/>
        </w:rPr>
      </w:pPr>
      <w:r w:rsidRPr="007A2B40">
        <w:rPr>
          <w:rFonts w:eastAsia="Calibri"/>
        </w:rPr>
        <w:t>garsinių sirenų veikimo patikrinimas;</w:t>
      </w:r>
    </w:p>
    <w:p w14:paraId="4F034B1D" w14:textId="77777777" w:rsidR="007A2B40" w:rsidRPr="007A2B40" w:rsidRDefault="007A2B40" w:rsidP="007A2B40">
      <w:pPr>
        <w:numPr>
          <w:ilvl w:val="0"/>
          <w:numId w:val="10"/>
        </w:numPr>
        <w:spacing w:line="303" w:lineRule="auto"/>
        <w:ind w:right="5"/>
        <w:contextualSpacing/>
        <w:rPr>
          <w:rFonts w:eastAsia="Calibri"/>
        </w:rPr>
      </w:pPr>
      <w:r w:rsidRPr="007A2B40">
        <w:rPr>
          <w:rFonts w:eastAsia="Calibri"/>
        </w:rPr>
        <w:t>gaisro mygtukų veikimo patikrinimas;</w:t>
      </w:r>
    </w:p>
    <w:p w14:paraId="4C657293" w14:textId="77777777" w:rsidR="007A2B40" w:rsidRPr="007A2B40" w:rsidRDefault="007A2B40" w:rsidP="007A2B40">
      <w:pPr>
        <w:numPr>
          <w:ilvl w:val="0"/>
          <w:numId w:val="10"/>
        </w:numPr>
        <w:spacing w:line="303" w:lineRule="auto"/>
        <w:ind w:right="5"/>
        <w:contextualSpacing/>
        <w:rPr>
          <w:rFonts w:eastAsia="Calibri"/>
        </w:rPr>
      </w:pPr>
      <w:r w:rsidRPr="007A2B40">
        <w:rPr>
          <w:rFonts w:eastAsia="Calibri"/>
        </w:rPr>
        <w:t>daviklių spindulių vientisumo patikrinimas;</w:t>
      </w:r>
    </w:p>
    <w:p w14:paraId="6AE93F7A" w14:textId="77777777" w:rsidR="007A2B40" w:rsidRPr="007A2B40" w:rsidRDefault="007A2B40" w:rsidP="007A2B40">
      <w:pPr>
        <w:numPr>
          <w:ilvl w:val="0"/>
          <w:numId w:val="10"/>
        </w:numPr>
        <w:spacing w:line="303" w:lineRule="auto"/>
        <w:ind w:right="5"/>
        <w:contextualSpacing/>
        <w:rPr>
          <w:rFonts w:eastAsia="Calibri"/>
        </w:rPr>
      </w:pPr>
      <w:r w:rsidRPr="007A2B40">
        <w:rPr>
          <w:rFonts w:eastAsia="Calibri"/>
        </w:rPr>
        <w:t>rankinio gesinimo sistemos paleidimo tikrinimas;</w:t>
      </w:r>
    </w:p>
    <w:p w14:paraId="11350F81" w14:textId="77777777" w:rsidR="007A2B40" w:rsidRPr="007A2B40" w:rsidRDefault="007A2B40" w:rsidP="007A2B40">
      <w:pPr>
        <w:numPr>
          <w:ilvl w:val="0"/>
          <w:numId w:val="10"/>
        </w:numPr>
        <w:spacing w:line="303" w:lineRule="auto"/>
        <w:ind w:right="5"/>
        <w:contextualSpacing/>
        <w:rPr>
          <w:rFonts w:eastAsia="Calibri"/>
        </w:rPr>
      </w:pPr>
      <w:r w:rsidRPr="007A2B40">
        <w:rPr>
          <w:rFonts w:eastAsia="Calibri"/>
        </w:rPr>
        <w:t>priešgaisrinės centralės maitinimo šaltinių/akumuliatorių įtampos patikrinimas;</w:t>
      </w:r>
    </w:p>
    <w:p w14:paraId="3BA075CB" w14:textId="77777777" w:rsidR="007A2B40" w:rsidRPr="007A2B40" w:rsidRDefault="007A2B40" w:rsidP="007A2B40">
      <w:pPr>
        <w:numPr>
          <w:ilvl w:val="0"/>
          <w:numId w:val="10"/>
        </w:numPr>
        <w:spacing w:line="303" w:lineRule="auto"/>
        <w:ind w:right="5"/>
        <w:contextualSpacing/>
        <w:rPr>
          <w:rFonts w:eastAsia="Calibri"/>
        </w:rPr>
      </w:pPr>
      <w:r w:rsidRPr="007A2B40">
        <w:rPr>
          <w:rFonts w:eastAsia="Calibri"/>
          <w:lang w:eastAsia="lt-LT"/>
        </w:rPr>
        <w:t>parengti atliktų priežiūros darbų ataskaitą</w:t>
      </w:r>
    </w:p>
    <w:p w14:paraId="3CA58150" w14:textId="5A2354FA" w:rsidR="007A2B40" w:rsidRDefault="007A2B40" w:rsidP="007A2B40">
      <w:pPr>
        <w:spacing w:after="34" w:line="252" w:lineRule="auto"/>
        <w:ind w:left="58" w:firstLine="793"/>
        <w:jc w:val="both"/>
      </w:pPr>
      <w:r w:rsidRPr="007A2B40">
        <w:t xml:space="preserve">2.8. Suteikus </w:t>
      </w:r>
      <w:r w:rsidR="00873984">
        <w:t xml:space="preserve">šios techninės specifikacijos </w:t>
      </w:r>
      <w:r w:rsidRPr="007A2B40">
        <w:t xml:space="preserve">2.7 papunktyje nurodytas paslaugas Paslaugų teikėjas turi parengti defektinį aktą (jei toks aktas nėra profilaktinių darbų ataskaitos dalis). Teikiant priešgaisrinės sistemos profilaktikos paslaugas ir nustačius gedimus, sensorių parodymus, aliarmo signalus, Paslaugų teikėjas turi inicijuoti gedimų šalinimą, suderinęs su </w:t>
      </w:r>
      <w:r>
        <w:t>Klientu</w:t>
      </w:r>
      <w:r w:rsidRPr="007A2B40">
        <w:t>.</w:t>
      </w:r>
    </w:p>
    <w:p w14:paraId="4C027EB2" w14:textId="77777777" w:rsidR="001B0760" w:rsidRDefault="007A2B40" w:rsidP="001B0760">
      <w:pPr>
        <w:spacing w:after="34" w:line="252" w:lineRule="auto"/>
        <w:ind w:left="58" w:firstLine="793"/>
        <w:jc w:val="both"/>
      </w:pPr>
      <w:r>
        <w:rPr>
          <w:rFonts w:eastAsia="Calibri"/>
        </w:rPr>
        <w:t xml:space="preserve">2.9. </w:t>
      </w:r>
      <w:r w:rsidR="001B0760">
        <w:rPr>
          <w:rFonts w:eastAsia="Calibri"/>
        </w:rPr>
        <w:t>Klientas</w:t>
      </w:r>
      <w:r w:rsidRPr="007A2B40">
        <w:rPr>
          <w:rFonts w:eastAsia="Calibri"/>
        </w:rPr>
        <w:t>, nustatęs priešgaisrinės sistemos gedimą, informuoja paslaugų teikėją apie gedimą (elektroniniu paštu, telefonu).</w:t>
      </w:r>
    </w:p>
    <w:p w14:paraId="29516D4C" w14:textId="744D67B7" w:rsidR="007A2B40" w:rsidRPr="007A2B40" w:rsidRDefault="001B0760" w:rsidP="001B0760">
      <w:pPr>
        <w:spacing w:after="34" w:line="252" w:lineRule="auto"/>
        <w:ind w:left="58" w:firstLine="793"/>
        <w:jc w:val="both"/>
      </w:pPr>
      <w:r>
        <w:t xml:space="preserve">2.10. </w:t>
      </w:r>
      <w:r w:rsidR="007A2B40" w:rsidRPr="007A2B40">
        <w:rPr>
          <w:rFonts w:eastAsia="Calibri"/>
        </w:rPr>
        <w:t>Priešgaisrinės sistemos gedimo atveju paslaugų teikėjo reakcijos ir gedimų šalinimo (remonto) laikai priklausomai nuo incidento svarbos:</w:t>
      </w:r>
    </w:p>
    <w:p w14:paraId="33DAC092" w14:textId="77777777" w:rsidR="007A2B40" w:rsidRPr="007A2B40" w:rsidRDefault="007A2B40" w:rsidP="007A2B40">
      <w:pPr>
        <w:tabs>
          <w:tab w:val="left" w:pos="1418"/>
        </w:tabs>
        <w:spacing w:after="5" w:line="252" w:lineRule="auto"/>
        <w:ind w:left="851"/>
        <w:contextualSpacing/>
        <w:jc w:val="both"/>
        <w:rPr>
          <w:rFonts w:eastAsia="Calibri"/>
        </w:rPr>
      </w:pPr>
    </w:p>
    <w:tbl>
      <w:tblPr>
        <w:tblStyle w:val="TableGrid"/>
        <w:tblW w:w="9053" w:type="dxa"/>
        <w:tblInd w:w="46" w:type="dxa"/>
        <w:tblCellMar>
          <w:top w:w="23" w:type="dxa"/>
          <w:left w:w="91" w:type="dxa"/>
          <w:right w:w="94" w:type="dxa"/>
        </w:tblCellMar>
        <w:tblLook w:val="04A0" w:firstRow="1" w:lastRow="0" w:firstColumn="1" w:lastColumn="0" w:noHBand="0" w:noVBand="1"/>
      </w:tblPr>
      <w:tblGrid>
        <w:gridCol w:w="1629"/>
        <w:gridCol w:w="1992"/>
        <w:gridCol w:w="2256"/>
        <w:gridCol w:w="3176"/>
      </w:tblGrid>
      <w:tr w:rsidR="007A2B40" w:rsidRPr="007A2B40" w14:paraId="74F6A0C9" w14:textId="77777777" w:rsidTr="006866AF">
        <w:trPr>
          <w:trHeight w:val="782"/>
        </w:trPr>
        <w:tc>
          <w:tcPr>
            <w:tcW w:w="1629" w:type="dxa"/>
            <w:tcBorders>
              <w:top w:val="single" w:sz="2" w:space="0" w:color="000000"/>
              <w:left w:val="single" w:sz="2" w:space="0" w:color="000000"/>
              <w:bottom w:val="single" w:sz="2" w:space="0" w:color="000000"/>
              <w:right w:val="single" w:sz="2" w:space="0" w:color="000000"/>
            </w:tcBorders>
          </w:tcPr>
          <w:p w14:paraId="6A1A7136" w14:textId="77777777" w:rsidR="007A2B40" w:rsidRPr="007A2B40" w:rsidRDefault="007A2B40" w:rsidP="007A2B40">
            <w:pPr>
              <w:spacing w:line="259" w:lineRule="auto"/>
              <w:ind w:left="26"/>
            </w:pPr>
            <w:r w:rsidRPr="007A2B40">
              <w:t>Incidento svarbos lygis</w:t>
            </w:r>
          </w:p>
        </w:tc>
        <w:tc>
          <w:tcPr>
            <w:tcW w:w="1992" w:type="dxa"/>
            <w:tcBorders>
              <w:top w:val="single" w:sz="2" w:space="0" w:color="000000"/>
              <w:left w:val="single" w:sz="2" w:space="0" w:color="000000"/>
              <w:bottom w:val="single" w:sz="2" w:space="0" w:color="000000"/>
              <w:right w:val="single" w:sz="2" w:space="0" w:color="000000"/>
            </w:tcBorders>
          </w:tcPr>
          <w:p w14:paraId="13760C19" w14:textId="77777777" w:rsidR="007A2B40" w:rsidRPr="007A2B40" w:rsidRDefault="007A2B40" w:rsidP="007A2B40">
            <w:pPr>
              <w:spacing w:line="259" w:lineRule="auto"/>
              <w:ind w:left="19" w:right="319"/>
            </w:pPr>
            <w:r w:rsidRPr="007A2B40">
              <w:t>Reakcijos laikas nuo pranešimo gavimo</w:t>
            </w:r>
          </w:p>
        </w:tc>
        <w:tc>
          <w:tcPr>
            <w:tcW w:w="2256" w:type="dxa"/>
            <w:tcBorders>
              <w:top w:val="single" w:sz="2" w:space="0" w:color="000000"/>
              <w:left w:val="single" w:sz="2" w:space="0" w:color="000000"/>
              <w:bottom w:val="single" w:sz="2" w:space="0" w:color="000000"/>
              <w:right w:val="single" w:sz="2" w:space="0" w:color="000000"/>
            </w:tcBorders>
          </w:tcPr>
          <w:p w14:paraId="32BAC8A4" w14:textId="77777777" w:rsidR="007A2B40" w:rsidRPr="007A2B40" w:rsidRDefault="007A2B40" w:rsidP="007A2B40">
            <w:pPr>
              <w:spacing w:line="259" w:lineRule="auto"/>
              <w:ind w:left="24" w:right="88" w:hanging="5"/>
            </w:pPr>
            <w:r w:rsidRPr="007A2B40">
              <w:t>Gedimo pašalinimo (remonto) laikas, nuo pranešimo gavimo</w:t>
            </w:r>
          </w:p>
        </w:tc>
        <w:tc>
          <w:tcPr>
            <w:tcW w:w="3176" w:type="dxa"/>
            <w:tcBorders>
              <w:top w:val="single" w:sz="2" w:space="0" w:color="000000"/>
              <w:left w:val="single" w:sz="2" w:space="0" w:color="000000"/>
              <w:bottom w:val="single" w:sz="2" w:space="0" w:color="000000"/>
              <w:right w:val="single" w:sz="2" w:space="0" w:color="000000"/>
            </w:tcBorders>
          </w:tcPr>
          <w:p w14:paraId="42AFFFD7" w14:textId="77777777" w:rsidR="007A2B40" w:rsidRPr="007A2B40" w:rsidRDefault="007A2B40" w:rsidP="007A2B40">
            <w:pPr>
              <w:spacing w:line="259" w:lineRule="auto"/>
              <w:ind w:left="24"/>
            </w:pPr>
            <w:r w:rsidRPr="007A2B40">
              <w:t>Incidento aprašymas</w:t>
            </w:r>
          </w:p>
        </w:tc>
      </w:tr>
      <w:tr w:rsidR="007A2B40" w:rsidRPr="007A2B40" w14:paraId="30F7336A" w14:textId="77777777" w:rsidTr="006866AF">
        <w:trPr>
          <w:trHeight w:val="1042"/>
        </w:trPr>
        <w:tc>
          <w:tcPr>
            <w:tcW w:w="1629" w:type="dxa"/>
            <w:tcBorders>
              <w:top w:val="single" w:sz="2" w:space="0" w:color="000000"/>
              <w:left w:val="single" w:sz="2" w:space="0" w:color="000000"/>
              <w:bottom w:val="single" w:sz="2" w:space="0" w:color="000000"/>
              <w:right w:val="single" w:sz="2" w:space="0" w:color="000000"/>
            </w:tcBorders>
          </w:tcPr>
          <w:p w14:paraId="34833C60" w14:textId="77777777" w:rsidR="007A2B40" w:rsidRPr="007A2B40" w:rsidRDefault="007A2B40" w:rsidP="007A2B40">
            <w:pPr>
              <w:spacing w:line="259" w:lineRule="auto"/>
              <w:ind w:left="40"/>
            </w:pPr>
            <w:r w:rsidRPr="007A2B40">
              <w:t>1 svarbos lygis</w:t>
            </w:r>
          </w:p>
        </w:tc>
        <w:tc>
          <w:tcPr>
            <w:tcW w:w="1992" w:type="dxa"/>
            <w:tcBorders>
              <w:top w:val="single" w:sz="2" w:space="0" w:color="000000"/>
              <w:left w:val="single" w:sz="2" w:space="0" w:color="000000"/>
              <w:bottom w:val="single" w:sz="2" w:space="0" w:color="000000"/>
              <w:right w:val="single" w:sz="2" w:space="0" w:color="000000"/>
            </w:tcBorders>
          </w:tcPr>
          <w:p w14:paraId="29B0045F" w14:textId="77777777" w:rsidR="007A2B40" w:rsidRPr="007A2B40" w:rsidRDefault="007A2B40" w:rsidP="007A2B40">
            <w:pPr>
              <w:spacing w:after="160" w:line="259" w:lineRule="auto"/>
            </w:pPr>
            <w:r w:rsidRPr="007A2B40">
              <w:t>2 val.</w:t>
            </w:r>
          </w:p>
        </w:tc>
        <w:tc>
          <w:tcPr>
            <w:tcW w:w="2256" w:type="dxa"/>
            <w:tcBorders>
              <w:top w:val="single" w:sz="2" w:space="0" w:color="000000"/>
              <w:left w:val="single" w:sz="2" w:space="0" w:color="000000"/>
              <w:bottom w:val="single" w:sz="2" w:space="0" w:color="000000"/>
              <w:right w:val="single" w:sz="2" w:space="0" w:color="000000"/>
            </w:tcBorders>
          </w:tcPr>
          <w:p w14:paraId="60A46DA7" w14:textId="77777777" w:rsidR="007A2B40" w:rsidRPr="007A2B40" w:rsidRDefault="007A2B40" w:rsidP="007A2B40">
            <w:pPr>
              <w:spacing w:line="259" w:lineRule="auto"/>
              <w:ind w:left="8"/>
            </w:pPr>
            <w:r w:rsidRPr="007A2B40">
              <w:t>4 val.</w:t>
            </w:r>
          </w:p>
        </w:tc>
        <w:tc>
          <w:tcPr>
            <w:tcW w:w="3176" w:type="dxa"/>
            <w:tcBorders>
              <w:top w:val="single" w:sz="2" w:space="0" w:color="000000"/>
              <w:left w:val="single" w:sz="2" w:space="0" w:color="000000"/>
              <w:bottom w:val="single" w:sz="2" w:space="0" w:color="000000"/>
              <w:right w:val="single" w:sz="2" w:space="0" w:color="000000"/>
            </w:tcBorders>
          </w:tcPr>
          <w:p w14:paraId="1F0F81E7" w14:textId="77777777" w:rsidR="007A2B40" w:rsidRPr="007A2B40" w:rsidRDefault="007A2B40" w:rsidP="007A2B40">
            <w:pPr>
              <w:spacing w:line="259" w:lineRule="auto"/>
              <w:ind w:left="14" w:firstLine="5"/>
            </w:pPr>
            <w:r w:rsidRPr="007A2B40">
              <w:t>Priešgaisrinė sistema sugedo</w:t>
            </w:r>
          </w:p>
        </w:tc>
      </w:tr>
      <w:tr w:rsidR="007A2B40" w:rsidRPr="007A2B40" w14:paraId="58AD973D" w14:textId="77777777" w:rsidTr="006866AF">
        <w:trPr>
          <w:trHeight w:val="528"/>
        </w:trPr>
        <w:tc>
          <w:tcPr>
            <w:tcW w:w="1629" w:type="dxa"/>
            <w:tcBorders>
              <w:top w:val="single" w:sz="2" w:space="0" w:color="000000"/>
              <w:left w:val="single" w:sz="2" w:space="0" w:color="000000"/>
              <w:bottom w:val="single" w:sz="2" w:space="0" w:color="000000"/>
              <w:right w:val="single" w:sz="2" w:space="0" w:color="000000"/>
            </w:tcBorders>
          </w:tcPr>
          <w:p w14:paraId="167C41B4" w14:textId="77777777" w:rsidR="007A2B40" w:rsidRPr="007A2B40" w:rsidRDefault="007A2B40" w:rsidP="007A2B40">
            <w:pPr>
              <w:spacing w:line="259" w:lineRule="auto"/>
              <w:ind w:left="11"/>
            </w:pPr>
            <w:r w:rsidRPr="007A2B40">
              <w:t>2 svarbos lygis</w:t>
            </w:r>
          </w:p>
        </w:tc>
        <w:tc>
          <w:tcPr>
            <w:tcW w:w="1992" w:type="dxa"/>
            <w:tcBorders>
              <w:top w:val="single" w:sz="2" w:space="0" w:color="000000"/>
              <w:left w:val="single" w:sz="2" w:space="0" w:color="000000"/>
              <w:bottom w:val="single" w:sz="2" w:space="0" w:color="000000"/>
              <w:right w:val="single" w:sz="2" w:space="0" w:color="000000"/>
            </w:tcBorders>
          </w:tcPr>
          <w:p w14:paraId="37F141DA" w14:textId="77777777" w:rsidR="007A2B40" w:rsidRPr="007A2B40" w:rsidRDefault="007A2B40" w:rsidP="007A2B40">
            <w:pPr>
              <w:spacing w:line="259" w:lineRule="auto"/>
              <w:ind w:right="7"/>
            </w:pPr>
            <w:r w:rsidRPr="007A2B40">
              <w:t>1 d. d.</w:t>
            </w:r>
          </w:p>
        </w:tc>
        <w:tc>
          <w:tcPr>
            <w:tcW w:w="2256" w:type="dxa"/>
            <w:tcBorders>
              <w:top w:val="single" w:sz="2" w:space="0" w:color="000000"/>
              <w:left w:val="single" w:sz="2" w:space="0" w:color="000000"/>
              <w:bottom w:val="single" w:sz="2" w:space="0" w:color="000000"/>
              <w:right w:val="single" w:sz="2" w:space="0" w:color="000000"/>
            </w:tcBorders>
          </w:tcPr>
          <w:p w14:paraId="3D780929" w14:textId="77777777" w:rsidR="007A2B40" w:rsidRPr="007A2B40" w:rsidRDefault="007A2B40" w:rsidP="007A2B40">
            <w:pPr>
              <w:spacing w:line="259" w:lineRule="auto"/>
              <w:ind w:right="7"/>
            </w:pPr>
            <w:r w:rsidRPr="007A2B40">
              <w:t>5 d. d.</w:t>
            </w:r>
          </w:p>
        </w:tc>
        <w:tc>
          <w:tcPr>
            <w:tcW w:w="3176" w:type="dxa"/>
            <w:tcBorders>
              <w:top w:val="single" w:sz="2" w:space="0" w:color="000000"/>
              <w:left w:val="single" w:sz="2" w:space="0" w:color="000000"/>
              <w:bottom w:val="single" w:sz="2" w:space="0" w:color="000000"/>
              <w:right w:val="single" w:sz="2" w:space="0" w:color="000000"/>
            </w:tcBorders>
          </w:tcPr>
          <w:p w14:paraId="41042FE1" w14:textId="77777777" w:rsidR="007A2B40" w:rsidRPr="007A2B40" w:rsidRDefault="007A2B40" w:rsidP="007A2B40">
            <w:pPr>
              <w:spacing w:line="259" w:lineRule="auto"/>
              <w:ind w:left="10"/>
            </w:pPr>
            <w:r w:rsidRPr="007A2B40">
              <w:t>Priešgaisrinė sistema veikia  tik rankiniu režimu</w:t>
            </w:r>
          </w:p>
        </w:tc>
      </w:tr>
      <w:tr w:rsidR="007A2B40" w:rsidRPr="007A2B40" w14:paraId="14777CAD" w14:textId="77777777" w:rsidTr="006866AF">
        <w:trPr>
          <w:trHeight w:val="1039"/>
        </w:trPr>
        <w:tc>
          <w:tcPr>
            <w:tcW w:w="1629" w:type="dxa"/>
            <w:tcBorders>
              <w:top w:val="single" w:sz="2" w:space="0" w:color="000000"/>
              <w:left w:val="single" w:sz="2" w:space="0" w:color="000000"/>
              <w:bottom w:val="single" w:sz="2" w:space="0" w:color="000000"/>
              <w:right w:val="single" w:sz="2" w:space="0" w:color="000000"/>
            </w:tcBorders>
          </w:tcPr>
          <w:p w14:paraId="168FEA76" w14:textId="77777777" w:rsidR="007A2B40" w:rsidRPr="007A2B40" w:rsidRDefault="007A2B40" w:rsidP="007A2B40">
            <w:pPr>
              <w:spacing w:line="259" w:lineRule="auto"/>
              <w:ind w:left="11"/>
            </w:pPr>
            <w:r w:rsidRPr="007A2B40">
              <w:t>3 svarbos lygis</w:t>
            </w:r>
          </w:p>
        </w:tc>
        <w:tc>
          <w:tcPr>
            <w:tcW w:w="1992" w:type="dxa"/>
            <w:tcBorders>
              <w:top w:val="single" w:sz="2" w:space="0" w:color="000000"/>
              <w:left w:val="single" w:sz="2" w:space="0" w:color="000000"/>
              <w:bottom w:val="single" w:sz="2" w:space="0" w:color="000000"/>
              <w:right w:val="single" w:sz="2" w:space="0" w:color="000000"/>
            </w:tcBorders>
          </w:tcPr>
          <w:p w14:paraId="2A22688A" w14:textId="77777777" w:rsidR="007A2B40" w:rsidRPr="007A2B40" w:rsidRDefault="007A2B40" w:rsidP="007A2B40">
            <w:pPr>
              <w:spacing w:after="160" w:line="259" w:lineRule="auto"/>
            </w:pPr>
            <w:r w:rsidRPr="007A2B40">
              <w:t>1 d. d.</w:t>
            </w:r>
          </w:p>
        </w:tc>
        <w:tc>
          <w:tcPr>
            <w:tcW w:w="2256" w:type="dxa"/>
            <w:tcBorders>
              <w:top w:val="single" w:sz="2" w:space="0" w:color="000000"/>
              <w:left w:val="single" w:sz="2" w:space="0" w:color="000000"/>
              <w:bottom w:val="single" w:sz="2" w:space="0" w:color="000000"/>
              <w:right w:val="single" w:sz="2" w:space="0" w:color="000000"/>
            </w:tcBorders>
          </w:tcPr>
          <w:p w14:paraId="05114E67" w14:textId="7440601F" w:rsidR="007A2B40" w:rsidRPr="007A2B40" w:rsidRDefault="007A2B40" w:rsidP="007A2B40">
            <w:pPr>
              <w:spacing w:line="259" w:lineRule="auto"/>
              <w:ind w:right="11" w:firstLine="14"/>
            </w:pPr>
            <w:r w:rsidRPr="007A2B40">
              <w:t xml:space="preserve">Paslaugų teikėjo su </w:t>
            </w:r>
            <w:r w:rsidR="00A17749">
              <w:t>Klientu</w:t>
            </w:r>
            <w:r w:rsidRPr="007A2B40">
              <w:t xml:space="preserve"> suderintas terminas</w:t>
            </w:r>
          </w:p>
        </w:tc>
        <w:tc>
          <w:tcPr>
            <w:tcW w:w="3176" w:type="dxa"/>
            <w:tcBorders>
              <w:top w:val="single" w:sz="2" w:space="0" w:color="000000"/>
              <w:left w:val="single" w:sz="2" w:space="0" w:color="000000"/>
              <w:bottom w:val="single" w:sz="2" w:space="0" w:color="000000"/>
              <w:right w:val="single" w:sz="2" w:space="0" w:color="000000"/>
            </w:tcBorders>
          </w:tcPr>
          <w:p w14:paraId="03F977D9" w14:textId="77777777" w:rsidR="007A2B40" w:rsidRPr="007A2B40" w:rsidRDefault="007A2B40" w:rsidP="007A2B40">
            <w:pPr>
              <w:spacing w:line="259" w:lineRule="auto"/>
              <w:ind w:left="5" w:right="14" w:firstLine="5"/>
            </w:pPr>
            <w:r w:rsidRPr="007A2B40">
              <w:t xml:space="preserve">Kiti priešgaisrinės sistemos gedimai, nedarantys tiesioginės įtakos priešgaisrinės sistemos veikimui.  </w:t>
            </w:r>
          </w:p>
        </w:tc>
      </w:tr>
    </w:tbl>
    <w:p w14:paraId="46F6BF35" w14:textId="77777777" w:rsidR="007A2B40" w:rsidRPr="007A2B40" w:rsidRDefault="007A2B40" w:rsidP="007A2B40">
      <w:pPr>
        <w:ind w:firstLine="851"/>
        <w:rPr>
          <w:rFonts w:eastAsia="Calibri"/>
          <w:color w:val="FF0000"/>
        </w:rPr>
      </w:pPr>
    </w:p>
    <w:p w14:paraId="435F57FB" w14:textId="3C95029A" w:rsidR="001B0760" w:rsidRDefault="006C0E82" w:rsidP="007A2B40">
      <w:pPr>
        <w:ind w:firstLine="851"/>
        <w:jc w:val="both"/>
        <w:rPr>
          <w:rFonts w:eastAsia="Calibri"/>
        </w:rPr>
      </w:pPr>
      <w:r>
        <w:rPr>
          <w:rFonts w:eastAsia="Calibri"/>
        </w:rPr>
        <w:t xml:space="preserve">2.11. </w:t>
      </w:r>
      <w:r w:rsidR="007A2B40" w:rsidRPr="007A2B40">
        <w:rPr>
          <w:rFonts w:eastAsia="Calibri"/>
        </w:rPr>
        <w:t xml:space="preserve">Vykdomas žaliasis pirkimas pagal Aplinkos apsaugos kriterijų taikymo, vykdant žaliuosius pirkimus, tvarkos aprašo, patvirtinto Lietuvos Respublikos aplinkos ministro 2022 m. gruodžio 13 d. įsakymu Nr. D1-401 „Aplinkos apsaugos kriterijų taikymo, vykdant žaliuosius pirkimus, tvarkos aprašo“, 4.4.4 punktą: </w:t>
      </w:r>
    </w:p>
    <w:p w14:paraId="03121D3D" w14:textId="2FF37F22" w:rsidR="007A2B40" w:rsidRPr="007A2B40" w:rsidRDefault="006C0E82" w:rsidP="007A2B40">
      <w:pPr>
        <w:ind w:firstLine="851"/>
        <w:jc w:val="both"/>
        <w:rPr>
          <w:rFonts w:eastAsia="Calibri"/>
        </w:rPr>
      </w:pPr>
      <w:r>
        <w:rPr>
          <w:rFonts w:eastAsia="Calibri"/>
        </w:rPr>
        <w:t xml:space="preserve">2.11.1. </w:t>
      </w:r>
      <w:r w:rsidR="007A2B40" w:rsidRPr="007A2B40">
        <w:rPr>
          <w:rFonts w:eastAsia="Calibri"/>
        </w:rPr>
        <w:t>Paslaugų teikėjas privalo užtikrinti atliekų tvarkymą paslaugų teikimo vietoje, kai jos atsiranda: rūšiuoti atsiradusias atliekas, perduoti perdirbimui, kompostuoti ar pakartotinai naudoti.</w:t>
      </w:r>
    </w:p>
    <w:p w14:paraId="26CCDF5C" w14:textId="143E9F86" w:rsidR="00254008" w:rsidRDefault="007A2B40" w:rsidP="001B0760">
      <w:pPr>
        <w:ind w:firstLine="851"/>
        <w:jc w:val="both"/>
      </w:pPr>
      <w:r w:rsidRPr="007A2B40">
        <w:t>2.11.2. Paslaugos teikėjas turi tinkamai tvarkyti ir pašalinti visas pavojingas atliekas, susidarančias elektros maitinimo sistemose.</w:t>
      </w:r>
    </w:p>
    <w:p w14:paraId="1ECF430C" w14:textId="47D8C131" w:rsidR="00BF7324" w:rsidRDefault="00BF7324" w:rsidP="00254008">
      <w:pPr>
        <w:tabs>
          <w:tab w:val="left" w:pos="851"/>
          <w:tab w:val="left" w:pos="1276"/>
        </w:tabs>
        <w:jc w:val="both"/>
        <w:rPr>
          <w:bCs/>
          <w:color w:val="000000"/>
        </w:rPr>
      </w:pPr>
    </w:p>
    <w:p w14:paraId="32AE7371" w14:textId="77777777" w:rsidR="00254008" w:rsidRPr="00254008" w:rsidRDefault="00254008" w:rsidP="00254008">
      <w:pPr>
        <w:tabs>
          <w:tab w:val="left" w:pos="851"/>
          <w:tab w:val="left" w:pos="1276"/>
        </w:tabs>
        <w:jc w:val="both"/>
        <w:rPr>
          <w:bCs/>
          <w:color w:val="000000"/>
        </w:rPr>
      </w:pPr>
    </w:p>
    <w:tbl>
      <w:tblPr>
        <w:tblW w:w="10065" w:type="dxa"/>
        <w:tblInd w:w="-142" w:type="dxa"/>
        <w:tblLook w:val="0000" w:firstRow="0" w:lastRow="0" w:firstColumn="0" w:lastColumn="0" w:noHBand="0" w:noVBand="0"/>
      </w:tblPr>
      <w:tblGrid>
        <w:gridCol w:w="4678"/>
        <w:gridCol w:w="5387"/>
      </w:tblGrid>
      <w:tr w:rsidR="001B0760" w:rsidRPr="001B0760" w14:paraId="54C35723" w14:textId="77777777" w:rsidTr="006866AF">
        <w:trPr>
          <w:trHeight w:val="3169"/>
        </w:trPr>
        <w:tc>
          <w:tcPr>
            <w:tcW w:w="4678" w:type="dxa"/>
          </w:tcPr>
          <w:p w14:paraId="3E172450" w14:textId="77777777" w:rsidR="001B0760" w:rsidRPr="001B0760" w:rsidRDefault="001B0760" w:rsidP="001B0760">
            <w:pPr>
              <w:pStyle w:val="Sraopastraipa"/>
              <w:tabs>
                <w:tab w:val="left" w:pos="851"/>
                <w:tab w:val="left" w:pos="1276"/>
              </w:tabs>
              <w:ind w:left="480"/>
              <w:jc w:val="both"/>
              <w:rPr>
                <w:b/>
                <w:color w:val="000000" w:themeColor="text1"/>
              </w:rPr>
            </w:pPr>
          </w:p>
          <w:p w14:paraId="18D8D7DF" w14:textId="77777777" w:rsidR="001B0760" w:rsidRPr="001B0760" w:rsidRDefault="001B0760" w:rsidP="001B0760">
            <w:pPr>
              <w:pStyle w:val="Sraopastraipa"/>
              <w:tabs>
                <w:tab w:val="left" w:pos="851"/>
                <w:tab w:val="left" w:pos="1276"/>
              </w:tabs>
              <w:ind w:left="480"/>
              <w:jc w:val="both"/>
              <w:rPr>
                <w:b/>
                <w:color w:val="000000" w:themeColor="text1"/>
              </w:rPr>
            </w:pPr>
            <w:r w:rsidRPr="001B0760">
              <w:rPr>
                <w:b/>
                <w:color w:val="000000" w:themeColor="text1"/>
              </w:rPr>
              <w:t>KLIENTAS</w:t>
            </w:r>
          </w:p>
          <w:p w14:paraId="51DE5270" w14:textId="77777777" w:rsidR="001B0760" w:rsidRPr="001B0760" w:rsidRDefault="001B0760" w:rsidP="001B0760">
            <w:pPr>
              <w:pStyle w:val="Sraopastraipa"/>
              <w:tabs>
                <w:tab w:val="left" w:pos="851"/>
                <w:tab w:val="left" w:pos="1276"/>
              </w:tabs>
              <w:ind w:left="480"/>
              <w:jc w:val="both"/>
              <w:rPr>
                <w:b/>
                <w:color w:val="000000" w:themeColor="text1"/>
              </w:rPr>
            </w:pPr>
          </w:p>
          <w:p w14:paraId="590D7704" w14:textId="77777777" w:rsidR="001B0760" w:rsidRPr="001B0760" w:rsidRDefault="001B0760" w:rsidP="001B0760">
            <w:pPr>
              <w:pStyle w:val="Sraopastraipa"/>
              <w:tabs>
                <w:tab w:val="left" w:pos="851"/>
                <w:tab w:val="left" w:pos="1276"/>
              </w:tabs>
              <w:ind w:left="480"/>
              <w:jc w:val="both"/>
              <w:rPr>
                <w:b/>
                <w:color w:val="000000" w:themeColor="text1"/>
              </w:rPr>
            </w:pPr>
            <w:r w:rsidRPr="001B0760">
              <w:rPr>
                <w:b/>
                <w:color w:val="000000" w:themeColor="text1"/>
              </w:rPr>
              <w:t xml:space="preserve">Informatikos ir ryšių departamentas prie Lietuvos Respublikos vidaus reikalų ministerijos </w:t>
            </w:r>
          </w:p>
          <w:p w14:paraId="2A264E25" w14:textId="77777777" w:rsidR="001B0760" w:rsidRPr="001B0760" w:rsidRDefault="001B0760" w:rsidP="001B0760">
            <w:pPr>
              <w:tabs>
                <w:tab w:val="left" w:pos="851"/>
                <w:tab w:val="left" w:pos="1276"/>
              </w:tabs>
              <w:jc w:val="both"/>
              <w:rPr>
                <w:bCs/>
                <w:color w:val="000000" w:themeColor="text1"/>
              </w:rPr>
            </w:pPr>
          </w:p>
          <w:p w14:paraId="1A90B151" w14:textId="77777777" w:rsidR="001B0760" w:rsidRPr="001B0760" w:rsidRDefault="001B0760" w:rsidP="001B0760">
            <w:pPr>
              <w:pStyle w:val="Sraopastraipa"/>
              <w:tabs>
                <w:tab w:val="left" w:pos="851"/>
                <w:tab w:val="left" w:pos="1276"/>
              </w:tabs>
              <w:ind w:left="480"/>
              <w:jc w:val="both"/>
              <w:rPr>
                <w:bCs/>
                <w:color w:val="000000" w:themeColor="text1"/>
              </w:rPr>
            </w:pPr>
          </w:p>
          <w:p w14:paraId="3BEF3C07" w14:textId="77777777" w:rsidR="001B0760" w:rsidRDefault="001B0760" w:rsidP="001B0760">
            <w:pPr>
              <w:pStyle w:val="Sraopastraipa"/>
              <w:tabs>
                <w:tab w:val="left" w:pos="851"/>
                <w:tab w:val="left" w:pos="1276"/>
              </w:tabs>
              <w:ind w:left="480"/>
              <w:jc w:val="both"/>
              <w:rPr>
                <w:bCs/>
                <w:color w:val="000000" w:themeColor="text1"/>
              </w:rPr>
            </w:pPr>
            <w:r w:rsidRPr="001B0760">
              <w:rPr>
                <w:bCs/>
                <w:color w:val="000000" w:themeColor="text1"/>
              </w:rPr>
              <w:t>Direktorė</w:t>
            </w:r>
          </w:p>
          <w:p w14:paraId="723BA038" w14:textId="77777777" w:rsidR="00873984" w:rsidRPr="001B0760" w:rsidRDefault="00873984" w:rsidP="001B0760">
            <w:pPr>
              <w:pStyle w:val="Sraopastraipa"/>
              <w:tabs>
                <w:tab w:val="left" w:pos="851"/>
                <w:tab w:val="left" w:pos="1276"/>
              </w:tabs>
              <w:ind w:left="480"/>
              <w:jc w:val="both"/>
              <w:rPr>
                <w:bCs/>
                <w:color w:val="000000" w:themeColor="text1"/>
              </w:rPr>
            </w:pPr>
          </w:p>
          <w:p w14:paraId="63DEBCF2" w14:textId="77777777" w:rsidR="001B0760" w:rsidRPr="001B0760" w:rsidRDefault="001B0760" w:rsidP="001B0760">
            <w:pPr>
              <w:pStyle w:val="Sraopastraipa"/>
              <w:tabs>
                <w:tab w:val="left" w:pos="851"/>
                <w:tab w:val="left" w:pos="1276"/>
              </w:tabs>
              <w:ind w:left="480"/>
              <w:jc w:val="both"/>
              <w:rPr>
                <w:color w:val="000000" w:themeColor="text1"/>
              </w:rPr>
            </w:pPr>
            <w:r w:rsidRPr="001B0760">
              <w:rPr>
                <w:bCs/>
                <w:color w:val="000000" w:themeColor="text1"/>
              </w:rPr>
              <w:t>Viktorija Rūkštelė</w:t>
            </w:r>
          </w:p>
        </w:tc>
        <w:tc>
          <w:tcPr>
            <w:tcW w:w="5387" w:type="dxa"/>
          </w:tcPr>
          <w:p w14:paraId="73037909" w14:textId="77777777" w:rsidR="001B0760" w:rsidRPr="001B0760" w:rsidRDefault="001B0760" w:rsidP="001B0760">
            <w:pPr>
              <w:pStyle w:val="Sraopastraipa"/>
              <w:tabs>
                <w:tab w:val="left" w:pos="851"/>
                <w:tab w:val="left" w:pos="1276"/>
              </w:tabs>
              <w:ind w:left="480"/>
              <w:rPr>
                <w:b/>
                <w:bCs/>
                <w:color w:val="000000" w:themeColor="text1"/>
              </w:rPr>
            </w:pPr>
          </w:p>
          <w:p w14:paraId="67474867" w14:textId="77777777" w:rsidR="001B0760" w:rsidRPr="001B0760" w:rsidRDefault="001B0760" w:rsidP="001B0760">
            <w:pPr>
              <w:pStyle w:val="Sraopastraipa"/>
              <w:tabs>
                <w:tab w:val="left" w:pos="851"/>
                <w:tab w:val="left" w:pos="1276"/>
              </w:tabs>
              <w:ind w:left="480"/>
              <w:rPr>
                <w:b/>
                <w:bCs/>
                <w:color w:val="000000" w:themeColor="text1"/>
              </w:rPr>
            </w:pPr>
            <w:r w:rsidRPr="001B0760">
              <w:rPr>
                <w:b/>
                <w:bCs/>
                <w:color w:val="000000" w:themeColor="text1"/>
              </w:rPr>
              <w:t>PASLAUGŲ TEIKĖJAS</w:t>
            </w:r>
          </w:p>
          <w:p w14:paraId="34B17441" w14:textId="77777777" w:rsidR="001B0760" w:rsidRPr="001B0760" w:rsidRDefault="001B0760" w:rsidP="001B0760">
            <w:pPr>
              <w:pStyle w:val="Sraopastraipa"/>
              <w:tabs>
                <w:tab w:val="left" w:pos="851"/>
                <w:tab w:val="left" w:pos="1276"/>
              </w:tabs>
              <w:ind w:left="480"/>
              <w:rPr>
                <w:b/>
                <w:color w:val="000000" w:themeColor="text1"/>
              </w:rPr>
            </w:pPr>
          </w:p>
          <w:p w14:paraId="16C5BD7A" w14:textId="18AB7FED" w:rsidR="001B0760" w:rsidRPr="001B0760" w:rsidRDefault="001B0760" w:rsidP="001B0760">
            <w:pPr>
              <w:pStyle w:val="Sraopastraipa"/>
              <w:tabs>
                <w:tab w:val="left" w:pos="851"/>
                <w:tab w:val="left" w:pos="1276"/>
              </w:tabs>
              <w:ind w:left="480"/>
              <w:rPr>
                <w:bCs/>
                <w:color w:val="000000" w:themeColor="text1"/>
              </w:rPr>
            </w:pPr>
            <w:r w:rsidRPr="001B0760">
              <w:rPr>
                <w:b/>
                <w:bCs/>
                <w:color w:val="000000" w:themeColor="text1"/>
              </w:rPr>
              <w:t>UAB „G</w:t>
            </w:r>
            <w:r w:rsidR="002D77E6">
              <w:rPr>
                <w:b/>
                <w:bCs/>
                <w:color w:val="000000" w:themeColor="text1"/>
              </w:rPr>
              <w:t>evirda</w:t>
            </w:r>
            <w:r w:rsidRPr="001B0760">
              <w:rPr>
                <w:b/>
                <w:bCs/>
                <w:color w:val="000000" w:themeColor="text1"/>
              </w:rPr>
              <w:t xml:space="preserve">“ </w:t>
            </w:r>
          </w:p>
          <w:p w14:paraId="755C485D" w14:textId="77777777" w:rsidR="001B0760" w:rsidRPr="001B0760" w:rsidRDefault="001B0760" w:rsidP="001B0760">
            <w:pPr>
              <w:tabs>
                <w:tab w:val="left" w:pos="851"/>
                <w:tab w:val="left" w:pos="1276"/>
              </w:tabs>
              <w:jc w:val="both"/>
              <w:rPr>
                <w:b/>
                <w:color w:val="000000" w:themeColor="text1"/>
              </w:rPr>
            </w:pPr>
          </w:p>
          <w:p w14:paraId="70511284" w14:textId="77777777" w:rsidR="001B0760" w:rsidRPr="001B0760" w:rsidRDefault="001B0760" w:rsidP="001B0760">
            <w:pPr>
              <w:pStyle w:val="Sraopastraipa"/>
              <w:tabs>
                <w:tab w:val="left" w:pos="851"/>
                <w:tab w:val="left" w:pos="1276"/>
              </w:tabs>
              <w:ind w:left="480"/>
              <w:jc w:val="both"/>
              <w:rPr>
                <w:b/>
                <w:color w:val="000000" w:themeColor="text1"/>
              </w:rPr>
            </w:pPr>
          </w:p>
          <w:p w14:paraId="48EAB951" w14:textId="77777777" w:rsidR="001B0760" w:rsidRPr="001B0760" w:rsidRDefault="001B0760" w:rsidP="001B0760">
            <w:pPr>
              <w:tabs>
                <w:tab w:val="left" w:pos="851"/>
                <w:tab w:val="left" w:pos="1276"/>
              </w:tabs>
              <w:jc w:val="both"/>
              <w:rPr>
                <w:b/>
                <w:color w:val="000000" w:themeColor="text1"/>
              </w:rPr>
            </w:pPr>
          </w:p>
          <w:p w14:paraId="6FD43077" w14:textId="77777777" w:rsidR="001B0760" w:rsidRPr="001B0760" w:rsidRDefault="001B0760" w:rsidP="001B0760">
            <w:pPr>
              <w:pStyle w:val="Sraopastraipa"/>
              <w:tabs>
                <w:tab w:val="left" w:pos="851"/>
                <w:tab w:val="left" w:pos="1276"/>
              </w:tabs>
              <w:ind w:left="480"/>
              <w:jc w:val="both"/>
              <w:rPr>
                <w:b/>
                <w:color w:val="000000" w:themeColor="text1"/>
              </w:rPr>
            </w:pPr>
          </w:p>
          <w:p w14:paraId="3A542F7B" w14:textId="77777777" w:rsidR="001B0760" w:rsidRDefault="001B0760" w:rsidP="001B0760">
            <w:pPr>
              <w:pStyle w:val="Sraopastraipa"/>
              <w:tabs>
                <w:tab w:val="left" w:pos="851"/>
                <w:tab w:val="left" w:pos="1276"/>
              </w:tabs>
              <w:ind w:left="480"/>
              <w:jc w:val="both"/>
              <w:rPr>
                <w:bCs/>
                <w:color w:val="000000" w:themeColor="text1"/>
              </w:rPr>
            </w:pPr>
            <w:r w:rsidRPr="001B0760">
              <w:rPr>
                <w:bCs/>
                <w:color w:val="000000" w:themeColor="text1"/>
              </w:rPr>
              <w:t>Direktorius</w:t>
            </w:r>
          </w:p>
          <w:p w14:paraId="3A052ED1" w14:textId="77777777" w:rsidR="00873984" w:rsidRPr="001B0760" w:rsidRDefault="00873984" w:rsidP="001B0760">
            <w:pPr>
              <w:pStyle w:val="Sraopastraipa"/>
              <w:tabs>
                <w:tab w:val="left" w:pos="851"/>
                <w:tab w:val="left" w:pos="1276"/>
              </w:tabs>
              <w:ind w:left="480"/>
              <w:jc w:val="both"/>
              <w:rPr>
                <w:bCs/>
                <w:color w:val="000000" w:themeColor="text1"/>
              </w:rPr>
            </w:pPr>
          </w:p>
          <w:p w14:paraId="4AAE4B0A" w14:textId="77777777" w:rsidR="001B0760" w:rsidRPr="001B0760" w:rsidRDefault="001B0760" w:rsidP="001B0760">
            <w:pPr>
              <w:pStyle w:val="Sraopastraipa"/>
              <w:tabs>
                <w:tab w:val="left" w:pos="851"/>
                <w:tab w:val="left" w:pos="1276"/>
              </w:tabs>
              <w:ind w:left="480"/>
              <w:jc w:val="both"/>
              <w:rPr>
                <w:bCs/>
                <w:color w:val="000000" w:themeColor="text1"/>
              </w:rPr>
            </w:pPr>
            <w:r w:rsidRPr="001B0760">
              <w:rPr>
                <w:bCs/>
                <w:color w:val="000000" w:themeColor="text1"/>
              </w:rPr>
              <w:t>Darius Žiupka</w:t>
            </w:r>
          </w:p>
          <w:p w14:paraId="1B8191CE" w14:textId="77777777" w:rsidR="001B0760" w:rsidRPr="001B0760" w:rsidRDefault="001B0760" w:rsidP="001B0760">
            <w:pPr>
              <w:pStyle w:val="Sraopastraipa"/>
              <w:tabs>
                <w:tab w:val="left" w:pos="851"/>
                <w:tab w:val="left" w:pos="1276"/>
              </w:tabs>
              <w:ind w:left="480"/>
              <w:jc w:val="both"/>
              <w:rPr>
                <w:color w:val="000000" w:themeColor="text1"/>
              </w:rPr>
            </w:pPr>
          </w:p>
        </w:tc>
      </w:tr>
    </w:tbl>
    <w:p w14:paraId="11F34F6F" w14:textId="77777777" w:rsidR="00FC7437" w:rsidRPr="00FC7437" w:rsidRDefault="00FC7437" w:rsidP="00FC7437">
      <w:pPr>
        <w:pStyle w:val="Sraopastraipa"/>
        <w:tabs>
          <w:tab w:val="left" w:pos="851"/>
          <w:tab w:val="left" w:pos="1276"/>
        </w:tabs>
        <w:ind w:left="480"/>
        <w:jc w:val="both"/>
        <w:rPr>
          <w:color w:val="000000" w:themeColor="text1"/>
        </w:rPr>
      </w:pPr>
    </w:p>
    <w:sectPr w:rsidR="00FC7437" w:rsidRPr="00FC7437" w:rsidSect="009E5C8E">
      <w:headerReference w:type="default" r:id="rId8"/>
      <w:foot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B0565" w14:textId="77777777" w:rsidR="009E5C8E" w:rsidRDefault="009E5C8E">
      <w:r>
        <w:separator/>
      </w:r>
    </w:p>
  </w:endnote>
  <w:endnote w:type="continuationSeparator" w:id="0">
    <w:p w14:paraId="20AA4BC0" w14:textId="77777777" w:rsidR="009E5C8E" w:rsidRDefault="009E5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4B257" w14:textId="77777777" w:rsidR="0043182D" w:rsidRDefault="0043182D">
    <w:pPr>
      <w:pStyle w:val="Porat"/>
    </w:pPr>
  </w:p>
  <w:p w14:paraId="007A9025" w14:textId="77777777" w:rsidR="0043182D" w:rsidRDefault="0043182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99B8E" w14:textId="77777777" w:rsidR="009E5C8E" w:rsidRDefault="009E5C8E">
      <w:r>
        <w:separator/>
      </w:r>
    </w:p>
  </w:footnote>
  <w:footnote w:type="continuationSeparator" w:id="0">
    <w:p w14:paraId="03AA5EEC" w14:textId="77777777" w:rsidR="009E5C8E" w:rsidRDefault="009E5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7532272"/>
      <w:docPartObj>
        <w:docPartGallery w:val="Page Numbers (Top of Page)"/>
        <w:docPartUnique/>
      </w:docPartObj>
    </w:sdtPr>
    <w:sdtEndPr>
      <w:rPr>
        <w:noProof/>
      </w:rPr>
    </w:sdtEndPr>
    <w:sdtContent>
      <w:p w14:paraId="6A1E6E90" w14:textId="77777777" w:rsidR="00A1611B" w:rsidRDefault="00815264">
        <w:pPr>
          <w:pStyle w:val="Antrats"/>
          <w:jc w:val="center"/>
        </w:pPr>
        <w:r>
          <w:fldChar w:fldCharType="begin"/>
        </w:r>
        <w:r>
          <w:instrText xml:space="preserve"> PAGE   \* MERGEFORMAT </w:instrText>
        </w:r>
        <w:r>
          <w:fldChar w:fldCharType="separate"/>
        </w:r>
        <w:r w:rsidR="005F3A90">
          <w:rPr>
            <w:noProof/>
          </w:rPr>
          <w:t>2</w:t>
        </w:r>
        <w:r>
          <w:rPr>
            <w:noProof/>
          </w:rPr>
          <w:fldChar w:fldCharType="end"/>
        </w:r>
      </w:p>
    </w:sdtContent>
  </w:sdt>
  <w:p w14:paraId="2C846700" w14:textId="77777777" w:rsidR="00A1611B" w:rsidRDefault="00A161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32B83"/>
    <w:multiLevelType w:val="multilevel"/>
    <w:tmpl w:val="93F8F5D8"/>
    <w:lvl w:ilvl="0">
      <w:start w:val="1"/>
      <w:numFmt w:val="decimal"/>
      <w:lvlText w:val="%1."/>
      <w:lvlJc w:val="left"/>
      <w:pPr>
        <w:ind w:left="1260" w:hanging="360"/>
      </w:pPr>
      <w:rPr>
        <w:b/>
      </w:rPr>
    </w:lvl>
    <w:lvl w:ilvl="1">
      <w:start w:val="1"/>
      <w:numFmt w:val="decimal"/>
      <w:isLgl/>
      <w:lvlText w:val="%1.%2."/>
      <w:lvlJc w:val="left"/>
      <w:pPr>
        <w:ind w:left="1715" w:hanging="1005"/>
      </w:pPr>
      <w:rPr>
        <w:rFonts w:hint="default"/>
        <w:b w:val="0"/>
        <w:sz w:val="24"/>
        <w:szCs w:val="24"/>
      </w:rPr>
    </w:lvl>
    <w:lvl w:ilvl="2">
      <w:start w:val="1"/>
      <w:numFmt w:val="decimal"/>
      <w:isLgl/>
      <w:lvlText w:val="%1.%2.%3."/>
      <w:lvlJc w:val="left"/>
      <w:pPr>
        <w:ind w:left="1905" w:hanging="1005"/>
      </w:pPr>
      <w:rPr>
        <w:rFonts w:hint="default"/>
        <w:b w:val="0"/>
        <w:sz w:val="24"/>
        <w:szCs w:val="24"/>
      </w:rPr>
    </w:lvl>
    <w:lvl w:ilvl="3">
      <w:start w:val="1"/>
      <w:numFmt w:val="decimal"/>
      <w:isLgl/>
      <w:lvlText w:val="%1.%2.%3.%4."/>
      <w:lvlJc w:val="left"/>
      <w:pPr>
        <w:ind w:left="1905" w:hanging="1005"/>
      </w:pPr>
      <w:rPr>
        <w:rFonts w:hint="default"/>
        <w:b/>
      </w:rPr>
    </w:lvl>
    <w:lvl w:ilvl="4">
      <w:start w:val="1"/>
      <w:numFmt w:val="decimal"/>
      <w:isLgl/>
      <w:lvlText w:val="%1.%2.%3.%4.%5."/>
      <w:lvlJc w:val="left"/>
      <w:pPr>
        <w:ind w:left="1980" w:hanging="1080"/>
      </w:pPr>
      <w:rPr>
        <w:rFonts w:hint="default"/>
        <w:b/>
      </w:rPr>
    </w:lvl>
    <w:lvl w:ilvl="5">
      <w:start w:val="1"/>
      <w:numFmt w:val="decimal"/>
      <w:isLgl/>
      <w:lvlText w:val="%1.%2.%3.%4.%5.%6."/>
      <w:lvlJc w:val="left"/>
      <w:pPr>
        <w:ind w:left="1980" w:hanging="1080"/>
      </w:pPr>
      <w:rPr>
        <w:rFonts w:hint="default"/>
        <w:b/>
      </w:rPr>
    </w:lvl>
    <w:lvl w:ilvl="6">
      <w:start w:val="1"/>
      <w:numFmt w:val="decimal"/>
      <w:isLgl/>
      <w:lvlText w:val="%1.%2.%3.%4.%5.%6.%7."/>
      <w:lvlJc w:val="left"/>
      <w:pPr>
        <w:ind w:left="2340" w:hanging="1440"/>
      </w:pPr>
      <w:rPr>
        <w:rFonts w:hint="default"/>
        <w:b/>
      </w:rPr>
    </w:lvl>
    <w:lvl w:ilvl="7">
      <w:start w:val="1"/>
      <w:numFmt w:val="decimal"/>
      <w:isLgl/>
      <w:lvlText w:val="%1.%2.%3.%4.%5.%6.%7.%8."/>
      <w:lvlJc w:val="left"/>
      <w:pPr>
        <w:ind w:left="2340" w:hanging="1440"/>
      </w:pPr>
      <w:rPr>
        <w:rFonts w:hint="default"/>
        <w:b/>
      </w:rPr>
    </w:lvl>
    <w:lvl w:ilvl="8">
      <w:start w:val="1"/>
      <w:numFmt w:val="decimal"/>
      <w:isLgl/>
      <w:lvlText w:val="%1.%2.%3.%4.%5.%6.%7.%8.%9."/>
      <w:lvlJc w:val="left"/>
      <w:pPr>
        <w:ind w:left="2700" w:hanging="1800"/>
      </w:pPr>
      <w:rPr>
        <w:rFonts w:hint="default"/>
        <w:b/>
      </w:rPr>
    </w:lvl>
  </w:abstractNum>
  <w:abstractNum w:abstractNumId="1" w15:restartNumberingAfterBreak="0">
    <w:nsid w:val="2E8850FE"/>
    <w:multiLevelType w:val="hybridMultilevel"/>
    <w:tmpl w:val="CFF8DFC2"/>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 w15:restartNumberingAfterBreak="0">
    <w:nsid w:val="2F3533D6"/>
    <w:multiLevelType w:val="multilevel"/>
    <w:tmpl w:val="C5AE16E6"/>
    <w:lvl w:ilvl="0">
      <w:start w:val="6"/>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8CD4F52"/>
    <w:multiLevelType w:val="multilevel"/>
    <w:tmpl w:val="03426404"/>
    <w:lvl w:ilvl="0">
      <w:start w:val="1"/>
      <w:numFmt w:val="decimal"/>
      <w:lvlText w:val="%1."/>
      <w:lvlJc w:val="left"/>
      <w:pPr>
        <w:ind w:left="1211" w:hanging="360"/>
      </w:pPr>
      <w:rPr>
        <w:rFonts w:hint="default"/>
        <w:b w:val="0"/>
        <w:i w:val="0"/>
      </w:rPr>
    </w:lvl>
    <w:lvl w:ilvl="1">
      <w:start w:val="1"/>
      <w:numFmt w:val="decimal"/>
      <w:isLgl/>
      <w:lvlText w:val="%1.%2."/>
      <w:lvlJc w:val="left"/>
      <w:pPr>
        <w:ind w:left="1353" w:hanging="360"/>
      </w:pPr>
      <w:rPr>
        <w:rFonts w:ascii="Times New Roman" w:hAnsi="Times New Roman" w:cs="Times New Roman" w:hint="default"/>
        <w:i w:val="0"/>
        <w:sz w:val="24"/>
        <w:szCs w:val="24"/>
      </w:rPr>
    </w:lvl>
    <w:lvl w:ilvl="2">
      <w:start w:val="1"/>
      <w:numFmt w:val="decimal"/>
      <w:isLgl/>
      <w:lvlText w:val="%1.%2.%3."/>
      <w:lvlJc w:val="left"/>
      <w:pPr>
        <w:ind w:left="1429" w:hanging="720"/>
      </w:pPr>
      <w:rPr>
        <w:rFonts w:hint="default"/>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A3E253D"/>
    <w:multiLevelType w:val="multilevel"/>
    <w:tmpl w:val="03426404"/>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ascii="Times New Roman" w:hAnsi="Times New Roman" w:cs="Times New Roman" w:hint="default"/>
        <w:i w:val="0"/>
        <w:sz w:val="24"/>
        <w:szCs w:val="24"/>
      </w:rPr>
    </w:lvl>
    <w:lvl w:ilvl="2">
      <w:start w:val="1"/>
      <w:numFmt w:val="decimal"/>
      <w:isLgl/>
      <w:lvlText w:val="%1.%2.%3."/>
      <w:lvlJc w:val="left"/>
      <w:pPr>
        <w:ind w:left="1429" w:hanging="720"/>
      </w:pPr>
      <w:rPr>
        <w:rFonts w:hint="default"/>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BEA3B4D"/>
    <w:multiLevelType w:val="hybridMultilevel"/>
    <w:tmpl w:val="B4F6EDAC"/>
    <w:lvl w:ilvl="0" w:tplc="85569D58">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AD48E4"/>
    <w:multiLevelType w:val="hybridMultilevel"/>
    <w:tmpl w:val="39FA83AE"/>
    <w:lvl w:ilvl="0" w:tplc="EBC45F52">
      <w:start w:val="2019"/>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7" w15:restartNumberingAfterBreak="0">
    <w:nsid w:val="41BD203A"/>
    <w:multiLevelType w:val="hybridMultilevel"/>
    <w:tmpl w:val="A02AFA0E"/>
    <w:lvl w:ilvl="0" w:tplc="B8CE457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13E438F"/>
    <w:multiLevelType w:val="multilevel"/>
    <w:tmpl w:val="119C04CA"/>
    <w:lvl w:ilvl="0">
      <w:start w:val="7"/>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9" w15:restartNumberingAfterBreak="0">
    <w:nsid w:val="71C4392E"/>
    <w:multiLevelType w:val="multilevel"/>
    <w:tmpl w:val="0B062EF2"/>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836" w:hanging="720"/>
      </w:pPr>
      <w:rPr>
        <w:rFonts w:hint="default"/>
      </w:rPr>
    </w:lvl>
    <w:lvl w:ilvl="3">
      <w:start w:val="1"/>
      <w:numFmt w:val="decimal"/>
      <w:lvlText w:val="%1.%2.%3.%4."/>
      <w:lvlJc w:val="left"/>
      <w:pPr>
        <w:ind w:left="894" w:hanging="720"/>
      </w:pPr>
      <w:rPr>
        <w:rFonts w:hint="default"/>
      </w:rPr>
    </w:lvl>
    <w:lvl w:ilvl="4">
      <w:start w:val="1"/>
      <w:numFmt w:val="decimal"/>
      <w:lvlText w:val="%1.%2.%3.%4.%5."/>
      <w:lvlJc w:val="left"/>
      <w:pPr>
        <w:ind w:left="1312" w:hanging="1080"/>
      </w:pPr>
      <w:rPr>
        <w:rFonts w:hint="default"/>
      </w:rPr>
    </w:lvl>
    <w:lvl w:ilvl="5">
      <w:start w:val="1"/>
      <w:numFmt w:val="decimal"/>
      <w:lvlText w:val="%1.%2.%3.%4.%5.%6."/>
      <w:lvlJc w:val="left"/>
      <w:pPr>
        <w:ind w:left="1370" w:hanging="1080"/>
      </w:pPr>
      <w:rPr>
        <w:rFonts w:hint="default"/>
      </w:rPr>
    </w:lvl>
    <w:lvl w:ilvl="6">
      <w:start w:val="1"/>
      <w:numFmt w:val="decimal"/>
      <w:lvlText w:val="%1.%2.%3.%4.%5.%6.%7."/>
      <w:lvlJc w:val="left"/>
      <w:pPr>
        <w:ind w:left="1788" w:hanging="1440"/>
      </w:pPr>
      <w:rPr>
        <w:rFonts w:hint="default"/>
      </w:rPr>
    </w:lvl>
    <w:lvl w:ilvl="7">
      <w:start w:val="1"/>
      <w:numFmt w:val="decimal"/>
      <w:lvlText w:val="%1.%2.%3.%4.%5.%6.%7.%8."/>
      <w:lvlJc w:val="left"/>
      <w:pPr>
        <w:ind w:left="1846" w:hanging="1440"/>
      </w:pPr>
      <w:rPr>
        <w:rFonts w:hint="default"/>
      </w:rPr>
    </w:lvl>
    <w:lvl w:ilvl="8">
      <w:start w:val="1"/>
      <w:numFmt w:val="decimal"/>
      <w:lvlText w:val="%1.%2.%3.%4.%5.%6.%7.%8.%9."/>
      <w:lvlJc w:val="left"/>
      <w:pPr>
        <w:ind w:left="2264" w:hanging="1800"/>
      </w:pPr>
      <w:rPr>
        <w:rFonts w:hint="default"/>
      </w:rPr>
    </w:lvl>
  </w:abstractNum>
  <w:abstractNum w:abstractNumId="10" w15:restartNumberingAfterBreak="0">
    <w:nsid w:val="728D5D2B"/>
    <w:multiLevelType w:val="hybridMultilevel"/>
    <w:tmpl w:val="C3BEEE54"/>
    <w:lvl w:ilvl="0" w:tplc="03984A3E">
      <w:start w:val="1"/>
      <w:numFmt w:val="upperRoman"/>
      <w:lvlText w:val="%1."/>
      <w:lvlJc w:val="left"/>
      <w:pPr>
        <w:ind w:left="862" w:hanging="72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1" w15:restartNumberingAfterBreak="0">
    <w:nsid w:val="78787174"/>
    <w:multiLevelType w:val="hybridMultilevel"/>
    <w:tmpl w:val="9FFCF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6774997">
    <w:abstractNumId w:val="3"/>
  </w:num>
  <w:num w:numId="2" w16cid:durableId="674109155">
    <w:abstractNumId w:val="5"/>
  </w:num>
  <w:num w:numId="3" w16cid:durableId="1554388513">
    <w:abstractNumId w:val="11"/>
  </w:num>
  <w:num w:numId="4" w16cid:durableId="1639652229">
    <w:abstractNumId w:val="4"/>
  </w:num>
  <w:num w:numId="5" w16cid:durableId="356732973">
    <w:abstractNumId w:val="8"/>
  </w:num>
  <w:num w:numId="6" w16cid:durableId="158081043">
    <w:abstractNumId w:val="2"/>
  </w:num>
  <w:num w:numId="7" w16cid:durableId="2023508055">
    <w:abstractNumId w:val="6"/>
  </w:num>
  <w:num w:numId="8" w16cid:durableId="954868497">
    <w:abstractNumId w:val="0"/>
  </w:num>
  <w:num w:numId="9" w16cid:durableId="1161460423">
    <w:abstractNumId w:val="9"/>
  </w:num>
  <w:num w:numId="10" w16cid:durableId="1425759999">
    <w:abstractNumId w:val="1"/>
  </w:num>
  <w:num w:numId="11" w16cid:durableId="418794230">
    <w:abstractNumId w:val="10"/>
  </w:num>
  <w:num w:numId="12" w16cid:durableId="14187457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0AB"/>
    <w:rsid w:val="0001489F"/>
    <w:rsid w:val="00016F51"/>
    <w:rsid w:val="0002747B"/>
    <w:rsid w:val="000317D6"/>
    <w:rsid w:val="00042FCE"/>
    <w:rsid w:val="00080B2D"/>
    <w:rsid w:val="00082145"/>
    <w:rsid w:val="00086A79"/>
    <w:rsid w:val="000B6AB8"/>
    <w:rsid w:val="000C1B6E"/>
    <w:rsid w:val="000D2E05"/>
    <w:rsid w:val="000D6A76"/>
    <w:rsid w:val="000F5CF9"/>
    <w:rsid w:val="00105970"/>
    <w:rsid w:val="00113E3F"/>
    <w:rsid w:val="001319AD"/>
    <w:rsid w:val="001362A5"/>
    <w:rsid w:val="001542E1"/>
    <w:rsid w:val="001545B7"/>
    <w:rsid w:val="001547D0"/>
    <w:rsid w:val="001556AE"/>
    <w:rsid w:val="00155AB9"/>
    <w:rsid w:val="00175B3D"/>
    <w:rsid w:val="00186C4F"/>
    <w:rsid w:val="001A1EE9"/>
    <w:rsid w:val="001A601A"/>
    <w:rsid w:val="001B0760"/>
    <w:rsid w:val="001C54C4"/>
    <w:rsid w:val="001D46D0"/>
    <w:rsid w:val="001F45E5"/>
    <w:rsid w:val="00226D02"/>
    <w:rsid w:val="00226D67"/>
    <w:rsid w:val="00231128"/>
    <w:rsid w:val="00241879"/>
    <w:rsid w:val="002525A4"/>
    <w:rsid w:val="00254008"/>
    <w:rsid w:val="00261CB5"/>
    <w:rsid w:val="00263053"/>
    <w:rsid w:val="002753F4"/>
    <w:rsid w:val="00286969"/>
    <w:rsid w:val="002904B0"/>
    <w:rsid w:val="002C69C6"/>
    <w:rsid w:val="002D77E6"/>
    <w:rsid w:val="002E0F4B"/>
    <w:rsid w:val="002F3A28"/>
    <w:rsid w:val="00301B24"/>
    <w:rsid w:val="003047E0"/>
    <w:rsid w:val="00312BFE"/>
    <w:rsid w:val="00330398"/>
    <w:rsid w:val="00330A13"/>
    <w:rsid w:val="00343FCD"/>
    <w:rsid w:val="003465A6"/>
    <w:rsid w:val="003710E3"/>
    <w:rsid w:val="00380007"/>
    <w:rsid w:val="00380DE5"/>
    <w:rsid w:val="00390105"/>
    <w:rsid w:val="00396A28"/>
    <w:rsid w:val="00397A20"/>
    <w:rsid w:val="003B1559"/>
    <w:rsid w:val="003B77D0"/>
    <w:rsid w:val="003C0401"/>
    <w:rsid w:val="003C4334"/>
    <w:rsid w:val="003C4F5D"/>
    <w:rsid w:val="003D2535"/>
    <w:rsid w:val="003E22CE"/>
    <w:rsid w:val="003F73CA"/>
    <w:rsid w:val="004141B5"/>
    <w:rsid w:val="0043182D"/>
    <w:rsid w:val="0043458B"/>
    <w:rsid w:val="0043567A"/>
    <w:rsid w:val="00444E88"/>
    <w:rsid w:val="0045565B"/>
    <w:rsid w:val="00464F42"/>
    <w:rsid w:val="004716DC"/>
    <w:rsid w:val="0047543F"/>
    <w:rsid w:val="00475AC1"/>
    <w:rsid w:val="00476568"/>
    <w:rsid w:val="004B64C9"/>
    <w:rsid w:val="004D14D2"/>
    <w:rsid w:val="004F5141"/>
    <w:rsid w:val="00500DB6"/>
    <w:rsid w:val="0050534B"/>
    <w:rsid w:val="0051365B"/>
    <w:rsid w:val="0054760E"/>
    <w:rsid w:val="0056094D"/>
    <w:rsid w:val="00563462"/>
    <w:rsid w:val="00570670"/>
    <w:rsid w:val="0057651C"/>
    <w:rsid w:val="00593C40"/>
    <w:rsid w:val="00594E9F"/>
    <w:rsid w:val="005A4074"/>
    <w:rsid w:val="005B0318"/>
    <w:rsid w:val="005C56DB"/>
    <w:rsid w:val="005C5E05"/>
    <w:rsid w:val="005D3D75"/>
    <w:rsid w:val="005D5ACD"/>
    <w:rsid w:val="005E2B66"/>
    <w:rsid w:val="005E4E09"/>
    <w:rsid w:val="005F2A8F"/>
    <w:rsid w:val="005F323C"/>
    <w:rsid w:val="005F3A90"/>
    <w:rsid w:val="00601379"/>
    <w:rsid w:val="0060211A"/>
    <w:rsid w:val="00617732"/>
    <w:rsid w:val="00623257"/>
    <w:rsid w:val="00625520"/>
    <w:rsid w:val="00630619"/>
    <w:rsid w:val="00633BE5"/>
    <w:rsid w:val="00640869"/>
    <w:rsid w:val="0064320C"/>
    <w:rsid w:val="0065504B"/>
    <w:rsid w:val="00673F21"/>
    <w:rsid w:val="0067410E"/>
    <w:rsid w:val="006808B8"/>
    <w:rsid w:val="00684CD7"/>
    <w:rsid w:val="006A7FBF"/>
    <w:rsid w:val="006C0E82"/>
    <w:rsid w:val="006C1B81"/>
    <w:rsid w:val="006C1F81"/>
    <w:rsid w:val="006C2497"/>
    <w:rsid w:val="006D6683"/>
    <w:rsid w:val="006E555E"/>
    <w:rsid w:val="006F4D49"/>
    <w:rsid w:val="007019B6"/>
    <w:rsid w:val="00704130"/>
    <w:rsid w:val="0070577E"/>
    <w:rsid w:val="00705A00"/>
    <w:rsid w:val="00725E44"/>
    <w:rsid w:val="007301B3"/>
    <w:rsid w:val="0073788A"/>
    <w:rsid w:val="007413B3"/>
    <w:rsid w:val="007467FB"/>
    <w:rsid w:val="00747E1F"/>
    <w:rsid w:val="007519F7"/>
    <w:rsid w:val="00756FE5"/>
    <w:rsid w:val="00765A3F"/>
    <w:rsid w:val="007A0DBA"/>
    <w:rsid w:val="007A2085"/>
    <w:rsid w:val="007A2931"/>
    <w:rsid w:val="007A2B40"/>
    <w:rsid w:val="007B6439"/>
    <w:rsid w:val="007D1AC4"/>
    <w:rsid w:val="007F2FB4"/>
    <w:rsid w:val="00815264"/>
    <w:rsid w:val="008444A7"/>
    <w:rsid w:val="00850C81"/>
    <w:rsid w:val="00866EC2"/>
    <w:rsid w:val="00873984"/>
    <w:rsid w:val="008C5DA3"/>
    <w:rsid w:val="008C730C"/>
    <w:rsid w:val="008D74ED"/>
    <w:rsid w:val="008F1951"/>
    <w:rsid w:val="00901CA8"/>
    <w:rsid w:val="009169A7"/>
    <w:rsid w:val="00927339"/>
    <w:rsid w:val="0093135C"/>
    <w:rsid w:val="0093219F"/>
    <w:rsid w:val="009663CA"/>
    <w:rsid w:val="00976282"/>
    <w:rsid w:val="009819B7"/>
    <w:rsid w:val="009823F1"/>
    <w:rsid w:val="00991A40"/>
    <w:rsid w:val="0099650F"/>
    <w:rsid w:val="009A6A98"/>
    <w:rsid w:val="009C14C9"/>
    <w:rsid w:val="009C36E4"/>
    <w:rsid w:val="009E006A"/>
    <w:rsid w:val="009E047D"/>
    <w:rsid w:val="009E407E"/>
    <w:rsid w:val="009E5C8E"/>
    <w:rsid w:val="009F1A8E"/>
    <w:rsid w:val="009F54D3"/>
    <w:rsid w:val="00A022CB"/>
    <w:rsid w:val="00A07A65"/>
    <w:rsid w:val="00A124EC"/>
    <w:rsid w:val="00A1611B"/>
    <w:rsid w:val="00A17749"/>
    <w:rsid w:val="00A178B9"/>
    <w:rsid w:val="00A344BD"/>
    <w:rsid w:val="00A36489"/>
    <w:rsid w:val="00A36783"/>
    <w:rsid w:val="00A36D98"/>
    <w:rsid w:val="00A60550"/>
    <w:rsid w:val="00A653C2"/>
    <w:rsid w:val="00A65AE3"/>
    <w:rsid w:val="00A84EC0"/>
    <w:rsid w:val="00A87346"/>
    <w:rsid w:val="00A87EDF"/>
    <w:rsid w:val="00A916A7"/>
    <w:rsid w:val="00A93D9F"/>
    <w:rsid w:val="00A94E38"/>
    <w:rsid w:val="00A97468"/>
    <w:rsid w:val="00AA1B6B"/>
    <w:rsid w:val="00AA25E8"/>
    <w:rsid w:val="00AB3963"/>
    <w:rsid w:val="00AD005A"/>
    <w:rsid w:val="00AD10F3"/>
    <w:rsid w:val="00AE3222"/>
    <w:rsid w:val="00AE6FD3"/>
    <w:rsid w:val="00B008A4"/>
    <w:rsid w:val="00B27421"/>
    <w:rsid w:val="00B309AD"/>
    <w:rsid w:val="00B41D73"/>
    <w:rsid w:val="00B4206F"/>
    <w:rsid w:val="00B452D5"/>
    <w:rsid w:val="00B5722C"/>
    <w:rsid w:val="00BB0B10"/>
    <w:rsid w:val="00BC568E"/>
    <w:rsid w:val="00BC5F6D"/>
    <w:rsid w:val="00BE3892"/>
    <w:rsid w:val="00BF330B"/>
    <w:rsid w:val="00BF3939"/>
    <w:rsid w:val="00BF7324"/>
    <w:rsid w:val="00C03230"/>
    <w:rsid w:val="00C05242"/>
    <w:rsid w:val="00C065DA"/>
    <w:rsid w:val="00C17268"/>
    <w:rsid w:val="00C2628A"/>
    <w:rsid w:val="00C35667"/>
    <w:rsid w:val="00C363D5"/>
    <w:rsid w:val="00C622AC"/>
    <w:rsid w:val="00C66DCA"/>
    <w:rsid w:val="00C70B6E"/>
    <w:rsid w:val="00C767DE"/>
    <w:rsid w:val="00C775BB"/>
    <w:rsid w:val="00C805BB"/>
    <w:rsid w:val="00C8412F"/>
    <w:rsid w:val="00C9126B"/>
    <w:rsid w:val="00C92EB3"/>
    <w:rsid w:val="00C93AC3"/>
    <w:rsid w:val="00CA1185"/>
    <w:rsid w:val="00CA19B1"/>
    <w:rsid w:val="00CA7D0C"/>
    <w:rsid w:val="00CB1211"/>
    <w:rsid w:val="00CC46EE"/>
    <w:rsid w:val="00CD2ADF"/>
    <w:rsid w:val="00CE0DB2"/>
    <w:rsid w:val="00D06A04"/>
    <w:rsid w:val="00D11E7E"/>
    <w:rsid w:val="00D14191"/>
    <w:rsid w:val="00D161B3"/>
    <w:rsid w:val="00D2141A"/>
    <w:rsid w:val="00D30B62"/>
    <w:rsid w:val="00D34861"/>
    <w:rsid w:val="00D46BE7"/>
    <w:rsid w:val="00D5057F"/>
    <w:rsid w:val="00D55632"/>
    <w:rsid w:val="00D601C2"/>
    <w:rsid w:val="00D620AB"/>
    <w:rsid w:val="00D67002"/>
    <w:rsid w:val="00D7160B"/>
    <w:rsid w:val="00D74029"/>
    <w:rsid w:val="00D768F4"/>
    <w:rsid w:val="00D85F1F"/>
    <w:rsid w:val="00DC4617"/>
    <w:rsid w:val="00DE1C5F"/>
    <w:rsid w:val="00E00B34"/>
    <w:rsid w:val="00E03A77"/>
    <w:rsid w:val="00E03DEC"/>
    <w:rsid w:val="00E05C31"/>
    <w:rsid w:val="00E13EE6"/>
    <w:rsid w:val="00E5292D"/>
    <w:rsid w:val="00E54A6C"/>
    <w:rsid w:val="00E61FB9"/>
    <w:rsid w:val="00E919ED"/>
    <w:rsid w:val="00EB4940"/>
    <w:rsid w:val="00EB51B8"/>
    <w:rsid w:val="00ED11F7"/>
    <w:rsid w:val="00ED7C4A"/>
    <w:rsid w:val="00EE1B2D"/>
    <w:rsid w:val="00F3007F"/>
    <w:rsid w:val="00F3539E"/>
    <w:rsid w:val="00F44681"/>
    <w:rsid w:val="00F5051D"/>
    <w:rsid w:val="00F50BC5"/>
    <w:rsid w:val="00F61F35"/>
    <w:rsid w:val="00F75B2A"/>
    <w:rsid w:val="00F97C74"/>
    <w:rsid w:val="00FA7E02"/>
    <w:rsid w:val="00FC5303"/>
    <w:rsid w:val="00FC7437"/>
    <w:rsid w:val="00FD3254"/>
    <w:rsid w:val="00FD7BD3"/>
    <w:rsid w:val="00FE5512"/>
    <w:rsid w:val="00FE7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7C15"/>
  <w15:chartTrackingRefBased/>
  <w15:docId w15:val="{E6713457-15AF-4E84-B735-8A9F0D0AD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20AB"/>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uiPriority w:val="9"/>
    <w:qFormat/>
    <w:rsid w:val="001B07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4">
    <w:name w:val="heading 4"/>
    <w:aliases w:val=" Sub-Clause Sub-paragraph,Sub-Clause Sub-paragraph"/>
    <w:basedOn w:val="prastasis"/>
    <w:next w:val="prastasis"/>
    <w:link w:val="Antrat4Diagrama"/>
    <w:unhideWhenUsed/>
    <w:qFormat/>
    <w:rsid w:val="009E006A"/>
    <w:pPr>
      <w:keepNext/>
      <w:autoSpaceDN w:val="0"/>
      <w:spacing w:before="240" w:after="60"/>
      <w:textAlignment w:val="baseline"/>
      <w:outlineLvl w:val="3"/>
    </w:pPr>
    <w:rPr>
      <w:rFonts w:ascii="Calibri" w:hAnsi="Calibri"/>
      <w:b/>
      <w:bCs/>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D620AB"/>
    <w:rPr>
      <w:color w:val="0000FF"/>
      <w:u w:val="single"/>
    </w:rPr>
  </w:style>
  <w:style w:type="paragraph" w:styleId="Sraopastraipa">
    <w:name w:val="List Paragraph"/>
    <w:aliases w:val="Bullet EY,Buletai,List Paragraph21,List Paragraph1,List Paragraph2,lp1,Bullet 1,Use Case List Paragraph,Numbering,ERP-List Paragraph,List Paragraph11,List Paragraph111,Paragraph,List Paragraph Red,Sąrašo pastraipa1,List Paragraph3"/>
    <w:basedOn w:val="prastasis"/>
    <w:link w:val="SraopastraipaDiagrama"/>
    <w:uiPriority w:val="34"/>
    <w:qFormat/>
    <w:rsid w:val="00D620AB"/>
    <w:pPr>
      <w:ind w:left="720"/>
      <w:contextualSpacing/>
    </w:pPr>
  </w:style>
  <w:style w:type="paragraph" w:styleId="Antrats">
    <w:name w:val="header"/>
    <w:basedOn w:val="prastasis"/>
    <w:link w:val="AntratsDiagrama"/>
    <w:uiPriority w:val="99"/>
    <w:unhideWhenUsed/>
    <w:rsid w:val="00D620AB"/>
    <w:pPr>
      <w:tabs>
        <w:tab w:val="center" w:pos="4680"/>
        <w:tab w:val="right" w:pos="9360"/>
      </w:tabs>
    </w:pPr>
  </w:style>
  <w:style w:type="character" w:customStyle="1" w:styleId="AntratsDiagrama">
    <w:name w:val="Antraštės Diagrama"/>
    <w:basedOn w:val="Numatytasispastraiposriftas"/>
    <w:link w:val="Antrats"/>
    <w:uiPriority w:val="99"/>
    <w:rsid w:val="00D620AB"/>
    <w:rPr>
      <w:rFonts w:ascii="Times New Roman" w:eastAsia="Times New Roman" w:hAnsi="Times New Roman" w:cs="Times New Roman"/>
      <w:sz w:val="24"/>
      <w:szCs w:val="24"/>
      <w:lang w:val="lt-LT"/>
    </w:rPr>
  </w:style>
  <w:style w:type="character" w:customStyle="1" w:styleId="Numatytasispastraiposriftas11">
    <w:name w:val="Numatytasis pastraipos šriftas11"/>
    <w:rsid w:val="00D620AB"/>
  </w:style>
  <w:style w:type="character" w:customStyle="1" w:styleId="Numatytasispastraiposriftas2">
    <w:name w:val="Numatytasis pastraipos šriftas2"/>
    <w:rsid w:val="00D620AB"/>
  </w:style>
  <w:style w:type="character" w:styleId="Komentaronuoroda">
    <w:name w:val="annotation reference"/>
    <w:basedOn w:val="Numatytasispastraiposriftas"/>
    <w:uiPriority w:val="99"/>
    <w:unhideWhenUsed/>
    <w:rsid w:val="00D620AB"/>
    <w:rPr>
      <w:sz w:val="16"/>
      <w:szCs w:val="16"/>
    </w:rPr>
  </w:style>
  <w:style w:type="paragraph" w:styleId="Komentarotekstas">
    <w:name w:val="annotation text"/>
    <w:basedOn w:val="prastasis"/>
    <w:link w:val="KomentarotekstasDiagrama"/>
    <w:uiPriority w:val="99"/>
    <w:unhideWhenUsed/>
    <w:rsid w:val="00D620AB"/>
    <w:rPr>
      <w:sz w:val="20"/>
      <w:szCs w:val="20"/>
    </w:rPr>
  </w:style>
  <w:style w:type="character" w:customStyle="1" w:styleId="KomentarotekstasDiagrama">
    <w:name w:val="Komentaro tekstas Diagrama"/>
    <w:basedOn w:val="Numatytasispastraiposriftas"/>
    <w:link w:val="Komentarotekstas"/>
    <w:uiPriority w:val="99"/>
    <w:rsid w:val="00D620AB"/>
    <w:rPr>
      <w:rFonts w:ascii="Times New Roman" w:eastAsia="Times New Roman" w:hAnsi="Times New Roman" w:cs="Times New Roman"/>
      <w:sz w:val="20"/>
      <w:szCs w:val="20"/>
      <w:lang w:val="lt-LT"/>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D620AB"/>
    <w:rPr>
      <w:rFonts w:ascii="Times New Roman" w:eastAsia="Times New Roman" w:hAnsi="Times New Roman" w:cs="Times New Roman"/>
      <w:sz w:val="24"/>
      <w:szCs w:val="24"/>
      <w:lang w:val="lt-LT"/>
    </w:rPr>
  </w:style>
  <w:style w:type="paragraph" w:styleId="Debesliotekstas">
    <w:name w:val="Balloon Text"/>
    <w:basedOn w:val="prastasis"/>
    <w:link w:val="DebesliotekstasDiagrama"/>
    <w:uiPriority w:val="99"/>
    <w:semiHidden/>
    <w:unhideWhenUsed/>
    <w:rsid w:val="00D620A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620AB"/>
    <w:rPr>
      <w:rFonts w:ascii="Segoe UI" w:eastAsia="Times New Roman" w:hAnsi="Segoe UI" w:cs="Segoe UI"/>
      <w:sz w:val="18"/>
      <w:szCs w:val="18"/>
      <w:lang w:val="lt-LT"/>
    </w:rPr>
  </w:style>
  <w:style w:type="paragraph" w:styleId="Komentarotema">
    <w:name w:val="annotation subject"/>
    <w:basedOn w:val="Komentarotekstas"/>
    <w:next w:val="Komentarotekstas"/>
    <w:link w:val="KomentarotemaDiagrama"/>
    <w:uiPriority w:val="99"/>
    <w:semiHidden/>
    <w:unhideWhenUsed/>
    <w:rsid w:val="002753F4"/>
    <w:rPr>
      <w:b/>
      <w:bCs/>
    </w:rPr>
  </w:style>
  <w:style w:type="character" w:customStyle="1" w:styleId="KomentarotemaDiagrama">
    <w:name w:val="Komentaro tema Diagrama"/>
    <w:basedOn w:val="KomentarotekstasDiagrama"/>
    <w:link w:val="Komentarotema"/>
    <w:uiPriority w:val="99"/>
    <w:semiHidden/>
    <w:rsid w:val="002753F4"/>
    <w:rPr>
      <w:rFonts w:ascii="Times New Roman" w:eastAsia="Times New Roman" w:hAnsi="Times New Roman" w:cs="Times New Roman"/>
      <w:b/>
      <w:bCs/>
      <w:sz w:val="20"/>
      <w:szCs w:val="20"/>
      <w:lang w:val="lt-LT"/>
    </w:rPr>
  </w:style>
  <w:style w:type="character" w:styleId="Puslapioinaosnuoroda">
    <w:name w:val="footnote reference"/>
    <w:rsid w:val="009E006A"/>
    <w:rPr>
      <w:vertAlign w:val="superscript"/>
    </w:rPr>
  </w:style>
  <w:style w:type="character" w:customStyle="1" w:styleId="Heading4Char">
    <w:name w:val="Heading 4 Char"/>
    <w:basedOn w:val="Numatytasispastraiposriftas"/>
    <w:uiPriority w:val="9"/>
    <w:semiHidden/>
    <w:rsid w:val="009E006A"/>
    <w:rPr>
      <w:rFonts w:asciiTheme="majorHAnsi" w:eastAsiaTheme="majorEastAsia" w:hAnsiTheme="majorHAnsi" w:cstheme="majorBidi"/>
      <w:i/>
      <w:iCs/>
      <w:color w:val="2E74B5" w:themeColor="accent1" w:themeShade="BF"/>
      <w:sz w:val="24"/>
      <w:szCs w:val="24"/>
      <w:lang w:val="lt-LT"/>
    </w:rPr>
  </w:style>
  <w:style w:type="character" w:customStyle="1" w:styleId="Antrat4Diagrama">
    <w:name w:val="Antraštė 4 Diagrama"/>
    <w:aliases w:val=" Sub-Clause Sub-paragraph Diagrama,Sub-Clause Sub-paragraph Diagrama"/>
    <w:link w:val="Antrat4"/>
    <w:rsid w:val="009E006A"/>
    <w:rPr>
      <w:rFonts w:ascii="Calibri" w:eastAsia="Times New Roman" w:hAnsi="Calibri" w:cs="Times New Roman"/>
      <w:b/>
      <w:bCs/>
      <w:sz w:val="28"/>
      <w:szCs w:val="28"/>
      <w:lang w:val="lt-LT" w:eastAsia="lt-LT"/>
    </w:rPr>
  </w:style>
  <w:style w:type="paragraph" w:styleId="Porat">
    <w:name w:val="footer"/>
    <w:basedOn w:val="prastasis"/>
    <w:link w:val="PoratDiagrama"/>
    <w:uiPriority w:val="99"/>
    <w:unhideWhenUsed/>
    <w:rsid w:val="0043182D"/>
    <w:pPr>
      <w:tabs>
        <w:tab w:val="center" w:pos="4680"/>
        <w:tab w:val="right" w:pos="9360"/>
      </w:tabs>
    </w:pPr>
  </w:style>
  <w:style w:type="character" w:customStyle="1" w:styleId="PoratDiagrama">
    <w:name w:val="Poraštė Diagrama"/>
    <w:basedOn w:val="Numatytasispastraiposriftas"/>
    <w:link w:val="Porat"/>
    <w:uiPriority w:val="99"/>
    <w:rsid w:val="0043182D"/>
    <w:rPr>
      <w:rFonts w:ascii="Times New Roman" w:eastAsia="Times New Roman" w:hAnsi="Times New Roman" w:cs="Times New Roman"/>
      <w:sz w:val="24"/>
      <w:szCs w:val="24"/>
      <w:lang w:val="lt-LT"/>
    </w:rPr>
  </w:style>
  <w:style w:type="paragraph" w:styleId="Puslapioinaostekstas">
    <w:name w:val="footnote text"/>
    <w:basedOn w:val="prastasis"/>
    <w:link w:val="PuslapioinaostekstasDiagrama"/>
    <w:uiPriority w:val="99"/>
    <w:semiHidden/>
    <w:unhideWhenUsed/>
    <w:rsid w:val="0043182D"/>
    <w:rPr>
      <w:sz w:val="20"/>
      <w:szCs w:val="20"/>
    </w:rPr>
  </w:style>
  <w:style w:type="character" w:customStyle="1" w:styleId="PuslapioinaostekstasDiagrama">
    <w:name w:val="Puslapio išnašos tekstas Diagrama"/>
    <w:basedOn w:val="Numatytasispastraiposriftas"/>
    <w:link w:val="Puslapioinaostekstas"/>
    <w:uiPriority w:val="99"/>
    <w:semiHidden/>
    <w:rsid w:val="0043182D"/>
    <w:rPr>
      <w:rFonts w:ascii="Times New Roman" w:eastAsia="Times New Roman" w:hAnsi="Times New Roman" w:cs="Times New Roman"/>
      <w:sz w:val="20"/>
      <w:szCs w:val="20"/>
      <w:lang w:val="lt-LT"/>
    </w:rPr>
  </w:style>
  <w:style w:type="character" w:customStyle="1" w:styleId="Numatytasispastraiposriftas6">
    <w:name w:val="Numatytasis pastraipos šriftas6"/>
    <w:rsid w:val="005E2B66"/>
  </w:style>
  <w:style w:type="paragraph" w:customStyle="1" w:styleId="Antrat22">
    <w:name w:val="Antraštė 22"/>
    <w:basedOn w:val="prastasis"/>
    <w:next w:val="prastasis"/>
    <w:rsid w:val="00AA1B6B"/>
    <w:pPr>
      <w:keepNext/>
      <w:widowControl w:val="0"/>
      <w:shd w:val="clear" w:color="auto" w:fill="FFFFFF"/>
      <w:suppressAutoHyphens/>
      <w:autoSpaceDE w:val="0"/>
      <w:autoSpaceDN w:val="0"/>
      <w:spacing w:before="245"/>
      <w:ind w:left="720"/>
      <w:jc w:val="center"/>
      <w:textAlignment w:val="baseline"/>
      <w:outlineLvl w:val="1"/>
    </w:pPr>
    <w:rPr>
      <w:rFonts w:ascii="Arial" w:hAnsi="Arial" w:cs="Arial"/>
      <w:b/>
      <w:bCs/>
      <w:color w:val="000000"/>
      <w:spacing w:val="1"/>
    </w:rPr>
  </w:style>
  <w:style w:type="character" w:customStyle="1" w:styleId="ListParagraphChar1">
    <w:name w:val="List Paragraph Char1"/>
    <w:aliases w:val="Buletai Char,Bullet EY Char1,List Paragraph21 Char,List Paragraph1 Char,List Paragraph2 Char,lp1 Char,Bullet 1 Char,Use Case List Paragraph Char,Numbering Char,ERP-List Paragraph Char,List Paragraph11 Char,List Paragraph111 Char"/>
    <w:uiPriority w:val="34"/>
    <w:rsid w:val="00AA1B6B"/>
    <w:rPr>
      <w:lang w:val="lt-LT" w:eastAsia="lt-LT"/>
    </w:rPr>
  </w:style>
  <w:style w:type="paragraph" w:styleId="Pataisymai">
    <w:name w:val="Revision"/>
    <w:hidden/>
    <w:uiPriority w:val="99"/>
    <w:semiHidden/>
    <w:rsid w:val="00D46BE7"/>
    <w:pPr>
      <w:spacing w:after="0" w:line="240" w:lineRule="auto"/>
    </w:pPr>
    <w:rPr>
      <w:rFonts w:ascii="Times New Roman" w:eastAsia="Times New Roman" w:hAnsi="Times New Roman" w:cs="Times New Roman"/>
      <w:sz w:val="24"/>
      <w:szCs w:val="24"/>
      <w:lang w:val="lt-LT"/>
    </w:rPr>
  </w:style>
  <w:style w:type="table" w:customStyle="1" w:styleId="TableGrid">
    <w:name w:val="TableGrid"/>
    <w:rsid w:val="007A2B40"/>
    <w:pPr>
      <w:spacing w:after="0" w:line="240" w:lineRule="auto"/>
    </w:pPr>
    <w:rPr>
      <w:rFonts w:eastAsia="Times New Roman"/>
      <w:lang w:val="lt-LT" w:eastAsia="lt-LT"/>
    </w:rPr>
    <w:tblPr>
      <w:tblCellMar>
        <w:top w:w="0" w:type="dxa"/>
        <w:left w:w="0" w:type="dxa"/>
        <w:bottom w:w="0" w:type="dxa"/>
        <w:right w:w="0" w:type="dxa"/>
      </w:tblCellMar>
    </w:tblPr>
  </w:style>
  <w:style w:type="character" w:customStyle="1" w:styleId="Antrat1Diagrama">
    <w:name w:val="Antraštė 1 Diagrama"/>
    <w:basedOn w:val="Numatytasispastraiposriftas"/>
    <w:link w:val="Antrat1"/>
    <w:uiPriority w:val="9"/>
    <w:rsid w:val="001B0760"/>
    <w:rPr>
      <w:rFonts w:asciiTheme="majorHAnsi" w:eastAsiaTheme="majorEastAsia" w:hAnsiTheme="majorHAnsi" w:cstheme="majorBidi"/>
      <w:color w:val="2E74B5" w:themeColor="accent1" w:themeShade="BF"/>
      <w:sz w:val="32"/>
      <w:szCs w:val="3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489819">
      <w:bodyDiv w:val="1"/>
      <w:marLeft w:val="0"/>
      <w:marRight w:val="0"/>
      <w:marTop w:val="0"/>
      <w:marBottom w:val="0"/>
      <w:divBdr>
        <w:top w:val="none" w:sz="0" w:space="0" w:color="auto"/>
        <w:left w:val="none" w:sz="0" w:space="0" w:color="auto"/>
        <w:bottom w:val="none" w:sz="0" w:space="0" w:color="auto"/>
        <w:right w:val="none" w:sz="0" w:space="0" w:color="auto"/>
      </w:divBdr>
    </w:div>
    <w:div w:id="1500347410">
      <w:bodyDiv w:val="1"/>
      <w:marLeft w:val="0"/>
      <w:marRight w:val="0"/>
      <w:marTop w:val="0"/>
      <w:marBottom w:val="0"/>
      <w:divBdr>
        <w:top w:val="none" w:sz="0" w:space="0" w:color="auto"/>
        <w:left w:val="none" w:sz="0" w:space="0" w:color="auto"/>
        <w:bottom w:val="none" w:sz="0" w:space="0" w:color="auto"/>
        <w:right w:val="none" w:sz="0" w:space="0" w:color="auto"/>
      </w:divBdr>
    </w:div>
    <w:div w:id="1555922004">
      <w:bodyDiv w:val="1"/>
      <w:marLeft w:val="0"/>
      <w:marRight w:val="0"/>
      <w:marTop w:val="0"/>
      <w:marBottom w:val="0"/>
      <w:divBdr>
        <w:top w:val="none" w:sz="0" w:space="0" w:color="auto"/>
        <w:left w:val="none" w:sz="0" w:space="0" w:color="auto"/>
        <w:bottom w:val="none" w:sz="0" w:space="0" w:color="auto"/>
        <w:right w:val="none" w:sz="0" w:space="0" w:color="auto"/>
      </w:divBdr>
    </w:div>
    <w:div w:id="196904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FFF21-9D94-4900-A348-5451182DC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3610</Words>
  <Characters>2059</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2024-04-15T06:38:00Z</dcterms:created>
  <dc:creator>Adomas Kapčinskas</dc:creator>
  <cp:lastModifiedBy>Remigijus Stundžia</cp:lastModifiedBy>
  <cp:lastPrinted>2018-08-28T06:22:00Z</cp:lastPrinted>
  <dcterms:modified xsi:type="dcterms:W3CDTF">2024-04-16T07:04:00Z</dcterms:modified>
  <cp:revision>3</cp:revision>
</cp:coreProperties>
</file>