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2304DB99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3E875188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FD72E83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202BBD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63AA477" w14:textId="77777777" w:rsidR="009C119E" w:rsidRDefault="009C119E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4384C99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3260" w:type="dxa"/>
          </w:tcPr>
          <w:p w14:paraId="087FFB76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30DEA2F4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3BA55005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20NU-154</w:t>
            </w:r>
          </w:p>
        </w:tc>
      </w:tr>
    </w:tbl>
    <w:p w14:paraId="4D39B190" w14:textId="77777777" w:rsidR="009B77A6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ALIUMININIUS SU PLIENINIŲ VIJŲ ŠERDIMI LAID</w:t>
      </w:r>
      <w:r w:rsidRPr="009B77A6">
        <w:rPr>
          <w:rFonts w:ascii="Trebuchet MS" w:hAnsi="Trebuchet MS" w:cs="Calibri"/>
          <w:b/>
          <w:caps/>
          <w:sz w:val="18"/>
          <w:szCs w:val="18"/>
        </w:rPr>
        <w:t>us LAiKANTIEmS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9B77A6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752AE11A" w14:textId="728AADC7" w:rsidR="009B77A6" w:rsidRPr="009B77A6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voltage RANGE overhead lines aluminium steel reinforCed conductors suspension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13D5EF11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400-110 kV įtampos oro linijų aliumininius su plieninių vijų šerdimi laidus laikantys gnybtai / 400-110 kV voltage range overhead lines aluminium steel reinforced conductors suspension clamps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445D1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turi būti atlikti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D799556" w14:textId="77777777" w:rsidTr="00C96D6C">
        <w:trPr>
          <w:cantSplit/>
        </w:trPr>
        <w:tc>
          <w:tcPr>
            <w:tcW w:w="710" w:type="dxa"/>
            <w:vAlign w:val="center"/>
          </w:tcPr>
          <w:p w14:paraId="6CC48F96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C554BE" w14:textId="5501AD8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6C50E28D" w14:textId="3C6A396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1019C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B9F07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BB55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5228375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5B042957" w14:textId="6BDF330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9B2D6D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119929D8" w14:textId="77777777" w:rsidTr="00C96D6C">
        <w:trPr>
          <w:cantSplit/>
        </w:trPr>
        <w:tc>
          <w:tcPr>
            <w:tcW w:w="710" w:type="dxa"/>
            <w:vAlign w:val="center"/>
          </w:tcPr>
          <w:p w14:paraId="58DF7474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CB4B4FB" w:rsidR="00C96D6C" w:rsidRPr="00C96D6C" w:rsidRDefault="00C96D6C" w:rsidP="00C96D6C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B8FF8B1" w:rsidR="00C96D6C" w:rsidRPr="00C96D6C" w:rsidRDefault="00C96D6C" w:rsidP="00C96D6C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C96D6C" w:rsidRPr="001E3AA5" w:rsidRDefault="00A610CB" w:rsidP="00C96D6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A610CB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4E3FBD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2AA940E" w14:textId="2942465F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54FEB1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271BEB2" w14:textId="77777777" w:rsidTr="00A610CB">
        <w:trPr>
          <w:cantSplit/>
        </w:trPr>
        <w:tc>
          <w:tcPr>
            <w:tcW w:w="710" w:type="dxa"/>
            <w:vAlign w:val="center"/>
          </w:tcPr>
          <w:p w14:paraId="39DAD5A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43D232" w14:textId="2735947A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Vardinė trumpojo jungimo (≥1s)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Rated short-time (≥1s) withstand current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4D8DD35A" w14:textId="77777777" w:rsidR="00A610CB" w:rsidRPr="00A610CB" w:rsidRDefault="00A610CB" w:rsidP="00A610CB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  <w:p w14:paraId="13E3902C" w14:textId="54F20507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C1EB0D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720A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09D5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7364B545" w14:textId="77777777" w:rsidTr="00A610CB">
        <w:trPr>
          <w:cantSplit/>
        </w:trPr>
        <w:tc>
          <w:tcPr>
            <w:tcW w:w="710" w:type="dxa"/>
            <w:vAlign w:val="center"/>
          </w:tcPr>
          <w:p w14:paraId="17AE2753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27597F" w14:textId="63B7B582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Laidininko posūkio kampas/ Conductor turning angle, </w:t>
            </w:r>
            <w:r w:rsidRPr="00A610CB">
              <w:rPr>
                <w:rFonts w:ascii="Trebuchet MS" w:hAnsi="Trebuchet MS" w:cs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3687" w:type="dxa"/>
            <w:vAlign w:val="center"/>
          </w:tcPr>
          <w:p w14:paraId="73A11568" w14:textId="19BB1F8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≥ 30 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BF206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4BFA4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CE036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37CC8F8" w14:textId="77777777" w:rsidTr="00A610CB">
        <w:trPr>
          <w:cantSplit/>
        </w:trPr>
        <w:tc>
          <w:tcPr>
            <w:tcW w:w="710" w:type="dxa"/>
            <w:vAlign w:val="center"/>
          </w:tcPr>
          <w:p w14:paraId="13AB17B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A1084" w14:textId="3AB48B8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Clamp body material</w:t>
            </w:r>
          </w:p>
        </w:tc>
        <w:tc>
          <w:tcPr>
            <w:tcW w:w="3687" w:type="dxa"/>
            <w:vAlign w:val="center"/>
          </w:tcPr>
          <w:p w14:paraId="6E18588A" w14:textId="3B5A8B7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Aluminium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09960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CC5F3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6C581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89AAECB" w14:textId="77777777" w:rsidTr="00A610CB">
        <w:trPr>
          <w:cantSplit/>
        </w:trPr>
        <w:tc>
          <w:tcPr>
            <w:tcW w:w="710" w:type="dxa"/>
            <w:vAlign w:val="center"/>
          </w:tcPr>
          <w:p w14:paraId="269C9010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4F75E0" w14:textId="1BA46B7C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Hardness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669F7D5" w14:textId="0DBC2A13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55579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0EBC1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3601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5F75565" w14:textId="77777777" w:rsidTr="00A610CB">
        <w:trPr>
          <w:cantSplit/>
        </w:trPr>
        <w:tc>
          <w:tcPr>
            <w:tcW w:w="710" w:type="dxa"/>
            <w:vAlign w:val="center"/>
          </w:tcPr>
          <w:p w14:paraId="66D9CD0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9BF636" w14:textId="06A6CCF5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savitoji varža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/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vAlign w:val="center"/>
          </w:tcPr>
          <w:p w14:paraId="16415FF1" w14:textId="4811935E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≤ 60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0A70B9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9350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8B1D7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2495AC5" w14:textId="77777777" w:rsidTr="00A610CB">
        <w:trPr>
          <w:cantSplit/>
        </w:trPr>
        <w:tc>
          <w:tcPr>
            <w:tcW w:w="710" w:type="dxa"/>
            <w:vAlign w:val="center"/>
          </w:tcPr>
          <w:p w14:paraId="155C716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677DABC" w14:textId="00B6327F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F0F0F01" w14:textId="2FF417A5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BF4F6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55616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85ACF7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5A39EA33" w14:textId="77777777" w:rsidTr="00A610CB">
        <w:trPr>
          <w:cantSplit/>
        </w:trPr>
        <w:tc>
          <w:tcPr>
            <w:tcW w:w="710" w:type="dxa"/>
            <w:vAlign w:val="center"/>
          </w:tcPr>
          <w:p w14:paraId="05700D7F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6C28326" w14:textId="3BA6BCC9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F2E239E" w14:textId="06A534D4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943F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4FF20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3E37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040DF080" w14:textId="77777777" w:rsidTr="00A610CB">
        <w:trPr>
          <w:cantSplit/>
        </w:trPr>
        <w:tc>
          <w:tcPr>
            <w:tcW w:w="710" w:type="dxa"/>
            <w:vAlign w:val="center"/>
          </w:tcPr>
          <w:p w14:paraId="7C7BC09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98C011" w14:textId="0AE85946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90D2A36" w14:textId="0EB5850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1931E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9B83E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1FA51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09D24EC" w14:textId="77777777" w:rsidTr="00A610CB">
        <w:trPr>
          <w:cantSplit/>
        </w:trPr>
        <w:tc>
          <w:tcPr>
            <w:tcW w:w="710" w:type="dxa"/>
            <w:vAlign w:val="center"/>
          </w:tcPr>
          <w:p w14:paraId="6BC67AF2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4BC6881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% nuo naudojamo laido RTS/ Sustaining force of the clamp % from used wire RTS</w:t>
            </w:r>
          </w:p>
        </w:tc>
        <w:tc>
          <w:tcPr>
            <w:tcW w:w="3687" w:type="dxa"/>
            <w:vAlign w:val="center"/>
          </w:tcPr>
          <w:p w14:paraId="711090F8" w14:textId="2B020158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239678C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BA5027B" w14:textId="77777777" w:rsidTr="00A610CB">
        <w:trPr>
          <w:cantSplit/>
        </w:trPr>
        <w:tc>
          <w:tcPr>
            <w:tcW w:w="710" w:type="dxa"/>
            <w:vAlign w:val="center"/>
          </w:tcPr>
          <w:p w14:paraId="26ED818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6FA56B4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Gnybtu galimo tvirtinti laido diametro intervalas 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Conductor range of diameter whose can be fixed by the clamp </w:t>
            </w:r>
            <w:r w:rsidRPr="00A610CB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4CDCE0AD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40A57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ED22FBB" w14:textId="77777777" w:rsidR="00A610CB" w:rsidRPr="00A610CB" w:rsidRDefault="00A610CB" w:rsidP="00A610C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07DD9E5" w14:textId="5CD4E8BB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Techniniame projekte dydžių reikšmės gali būti koreguojamos, tačiau tik griežtinant reikalavimus/ Values can be adjusted in a process of a design but only to more severe conditions.</w:t>
            </w:r>
          </w:p>
          <w:p w14:paraId="071D128B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P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rojektavimo metu turi būti nurodyta diametro intervalo reikšmė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shall be identified range of diameter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15D04A4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998C9" w14:textId="77777777" w:rsidR="005F2F2E" w:rsidRDefault="005F2F2E" w:rsidP="009137D7">
      <w:r>
        <w:separator/>
      </w:r>
    </w:p>
  </w:endnote>
  <w:endnote w:type="continuationSeparator" w:id="0">
    <w:p w14:paraId="790CA77C" w14:textId="77777777" w:rsidR="005F2F2E" w:rsidRDefault="005F2F2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BF63125" w14:textId="7FB6767E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>Standartiniai techniniai reikalavimai 400-110 kV įtampos oro linijų</w:t>
        </w:r>
        <w:r>
          <w:rPr>
            <w:rFonts w:ascii="Trebuchet MS" w:hAnsi="Trebuchet MS"/>
            <w:sz w:val="14"/>
            <w:szCs w:val="14"/>
          </w:rPr>
          <w:t xml:space="preserve"> aliumininius su plieninių vijų šerdimi laidus laikantiems gnybtams</w:t>
        </w:r>
        <w:r w:rsidRPr="005B5439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13D256E7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 xml:space="preserve">Standard technical requirements for 400-110 kV voltage </w:t>
        </w:r>
        <w:r>
          <w:rPr>
            <w:rFonts w:ascii="Trebuchet MS" w:hAnsi="Trebuchet MS"/>
            <w:sz w:val="14"/>
            <w:szCs w:val="14"/>
          </w:rPr>
          <w:t>range</w:t>
        </w:r>
        <w:r w:rsidRPr="005B5439">
          <w:rPr>
            <w:rFonts w:ascii="Trebuchet MS" w:hAnsi="Trebuchet MS"/>
            <w:sz w:val="14"/>
            <w:szCs w:val="14"/>
          </w:rPr>
          <w:t xml:space="preserve"> overhead lines aluminium steel reinforCed conductors suspension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ABF3F" w14:textId="77777777" w:rsidR="005F2F2E" w:rsidRDefault="005F2F2E" w:rsidP="009137D7">
      <w:r>
        <w:separator/>
      </w:r>
    </w:p>
  </w:footnote>
  <w:footnote w:type="continuationSeparator" w:id="0">
    <w:p w14:paraId="078F7061" w14:textId="77777777" w:rsidR="005F2F2E" w:rsidRDefault="005F2F2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6CD3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036C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rekonstravimas/_layouts/15/DocIdRedir.aspx?ID=PVIS-766290279-165</Url>
      <Description>PVIS-766290279-165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PVIS-766290279-165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A077E-AC41-479B-86C9-6C7CB1E8E37C}"/>
</file>

<file path=customXml/itemProps3.xml><?xml version="1.0" encoding="utf-8"?>
<ds:datastoreItem xmlns:ds="http://schemas.openxmlformats.org/officeDocument/2006/customXml" ds:itemID="{7A7F570A-7DB8-4FD2-B662-23627F47A295}"/>
</file>

<file path=customXml/itemProps4.xml><?xml version="1.0" encoding="utf-8"?>
<ds:datastoreItem xmlns:ds="http://schemas.openxmlformats.org/officeDocument/2006/customXml" ds:itemID="{7AD16A84-8D09-4ECE-BFD5-BFF52B6C98C7}"/>
</file>

<file path=customXml/itemProps5.xml><?xml version="1.0" encoding="utf-8"?>
<ds:datastoreItem xmlns:ds="http://schemas.openxmlformats.org/officeDocument/2006/customXml" ds:itemID="{0A5483D2-132C-446A-AA57-BB4058B5B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0x01010066872F3CC8F7D84995438B893169A080020091ABE487959DC9408140094D7B2D777C</vt:lpwstr>
  </property>
  <property fmtid="{D5CDD505-2E9C-101B-9397-08002B2CF9AE}" pid="3" name="_dlc_DocIdItemGuid">
    <vt:lpwstr>191051a4-016a-41b1-993d-59419318544c</vt:lpwstr>
  </property>
</Properties>
</file>