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lang w:val="lt-LT"/>
        </w:rPr>
      </w:pPr>
      <w:r>
        <w:rPr>
          <w:b/>
          <w:sz w:val="22"/>
          <w:szCs w:val="22"/>
          <w:lang w:val="lt-LT"/>
        </w:rPr>
        <w:t>MOKSLINIŲ TYRIMŲ, EKSPERIMENTINĖS PLĖTROS IR (AR) MENO VEIKLOS SUTARTIS</w:t>
      </w:r>
    </w:p>
    <w:p>
      <w:pPr>
        <w:pStyle w:val="Normal"/>
        <w:rPr>
          <w:b/>
          <w:b/>
          <w:sz w:val="22"/>
          <w:szCs w:val="22"/>
          <w:lang w:val="lt-LT"/>
        </w:rPr>
      </w:pPr>
      <w:r>
        <w:rPr>
          <w:b/>
          <w:sz w:val="22"/>
          <w:szCs w:val="22"/>
          <w:lang w:val="lt-LT"/>
        </w:rPr>
      </w:r>
    </w:p>
    <w:p>
      <w:pPr>
        <w:pStyle w:val="Normal"/>
        <w:jc w:val="center"/>
        <w:rPr/>
      </w:pPr>
      <w:r>
        <w:rPr>
          <w:sz w:val="22"/>
          <w:szCs w:val="22"/>
          <w:lang w:val="lt-LT"/>
        </w:rPr>
        <w:t xml:space="preserve">2024 m. </w:t>
      </w:r>
      <w:r>
        <w:rPr>
          <w:sz w:val="22"/>
          <w:szCs w:val="22"/>
          <w:lang w:val="lt-LT"/>
        </w:rPr>
        <w:t xml:space="preserve">gegužės 9 </w:t>
      </w:r>
      <w:r>
        <w:rPr>
          <w:sz w:val="22"/>
          <w:szCs w:val="22"/>
          <w:lang w:val="lt-LT"/>
        </w:rPr>
        <w:t xml:space="preserve">d. Nr. </w:t>
      </w:r>
      <w:r>
        <w:rPr>
          <w:sz w:val="22"/>
          <w:szCs w:val="22"/>
          <w:lang w:val="lt-LT"/>
        </w:rPr>
        <w:t>LS1-28</w:t>
      </w:r>
    </w:p>
    <w:p>
      <w:pPr>
        <w:pStyle w:val="Normal"/>
        <w:jc w:val="center"/>
        <w:rPr>
          <w:sz w:val="22"/>
          <w:szCs w:val="22"/>
          <w:lang w:val="lt-LT"/>
        </w:rPr>
      </w:pPr>
      <w:r>
        <w:rPr>
          <w:sz w:val="22"/>
          <w:szCs w:val="22"/>
          <w:lang w:val="lt-LT"/>
        </w:rPr>
        <w:t>Kaunas</w:t>
      </w:r>
    </w:p>
    <w:p>
      <w:pPr>
        <w:pStyle w:val="Normal"/>
        <w:rPr>
          <w:color w:val="FF0000"/>
          <w:sz w:val="22"/>
          <w:szCs w:val="22"/>
          <w:lang w:val="lt-LT"/>
        </w:rPr>
      </w:pPr>
      <w:r>
        <w:rPr>
          <w:color w:val="FF0000"/>
          <w:sz w:val="22"/>
          <w:szCs w:val="22"/>
          <w:lang w:val="lt-LT"/>
        </w:rPr>
      </w:r>
    </w:p>
    <w:p>
      <w:pPr>
        <w:pStyle w:val="Pagrindinistekstas"/>
        <w:rPr>
          <w:szCs w:val="22"/>
        </w:rPr>
      </w:pPr>
      <w:r>
        <w:rPr>
          <w:color w:val="FF0000"/>
          <w:szCs w:val="22"/>
        </w:rPr>
        <w:tab/>
      </w:r>
      <w:r>
        <w:rPr>
          <w:szCs w:val="22"/>
        </w:rPr>
        <w:t xml:space="preserve">BĮ Utenos kultūros centras juridinio asmens kodas </w:t>
      </w:r>
      <w:r>
        <w:rPr>
          <w:szCs w:val="22"/>
          <w:shd w:fill="FFFFFF" w:val="clear"/>
        </w:rPr>
        <w:t>190945725</w:t>
      </w:r>
      <w:r>
        <w:rPr>
          <w:szCs w:val="22"/>
        </w:rPr>
        <w:t xml:space="preserve">, atstovaujama direktorės Rasos Bartkutės, veikiančio pagal įmonės nuostatus (toliau vadinama Užsakovu), ir </w:t>
      </w:r>
    </w:p>
    <w:p>
      <w:pPr>
        <w:pStyle w:val="Pagrindinistekstas"/>
        <w:ind w:firstLine="709"/>
        <w:rPr>
          <w:szCs w:val="22"/>
        </w:rPr>
      </w:pPr>
      <w:r>
        <w:rPr>
          <w:b/>
          <w:szCs w:val="22"/>
        </w:rPr>
        <w:t>Kauno kolegija</w:t>
      </w:r>
      <w:r>
        <w:rPr>
          <w:szCs w:val="22"/>
        </w:rPr>
        <w:t>, juridinio asmens kodas 111965284, atstovaujama direktoriaus Andriaus Brusoko, veikiančio pagal Kauno kolegijos statutą (toliau vadinamas Vykdytoju), šioje Sutartyje kartu vadinami Šalimis, o kiekviena atskirai – Šalimi, sudaro šią mokslinių tyrimų, eksperimentinės plėtros ir (ar) meno veiklos (toliau – MTEP) sutartį, kurioje susitaria dėl toliau išvardintų sąlygų:</w:t>
      </w:r>
    </w:p>
    <w:p>
      <w:pPr>
        <w:pStyle w:val="Pagrindinistekstas"/>
        <w:rPr>
          <w:szCs w:val="22"/>
        </w:rPr>
      </w:pPr>
      <w:r>
        <w:rPr>
          <w:szCs w:val="22"/>
        </w:rPr>
      </w:r>
    </w:p>
    <w:p>
      <w:pPr>
        <w:pStyle w:val="Normal"/>
        <w:ind w:firstLine="720"/>
        <w:jc w:val="center"/>
        <w:rPr>
          <w:b/>
          <w:b/>
          <w:sz w:val="22"/>
          <w:szCs w:val="22"/>
          <w:lang w:val="lt-LT"/>
        </w:rPr>
      </w:pPr>
      <w:r>
        <w:rPr>
          <w:b/>
          <w:sz w:val="22"/>
          <w:szCs w:val="22"/>
          <w:lang w:val="lt-LT"/>
        </w:rPr>
        <w:t>I SKYRIUS</w:t>
      </w:r>
    </w:p>
    <w:p>
      <w:pPr>
        <w:pStyle w:val="Normal"/>
        <w:ind w:firstLine="720"/>
        <w:jc w:val="center"/>
        <w:rPr>
          <w:b/>
          <w:b/>
          <w:sz w:val="22"/>
          <w:szCs w:val="22"/>
          <w:lang w:val="lt-LT"/>
        </w:rPr>
      </w:pPr>
      <w:r>
        <w:rPr>
          <w:b/>
          <w:sz w:val="22"/>
          <w:szCs w:val="22"/>
          <w:lang w:val="lt-LT"/>
        </w:rPr>
        <w:t>SUTARTIES OBJEKTAS</w:t>
      </w:r>
    </w:p>
    <w:p>
      <w:pPr>
        <w:pStyle w:val="Normal"/>
        <w:tabs>
          <w:tab w:val="left" w:pos="1134" w:leader="none"/>
        </w:tabs>
        <w:ind w:firstLine="720"/>
        <w:jc w:val="both"/>
        <w:rPr>
          <w:b/>
          <w:b/>
          <w:sz w:val="22"/>
          <w:szCs w:val="22"/>
          <w:lang w:val="lt-LT"/>
        </w:rPr>
      </w:pPr>
      <w:r>
        <w:rPr>
          <w:b/>
          <w:sz w:val="22"/>
          <w:szCs w:val="22"/>
          <w:lang w:val="lt-LT"/>
        </w:rPr>
      </w:r>
    </w:p>
    <w:p>
      <w:pPr>
        <w:pStyle w:val="Normal"/>
        <w:numPr>
          <w:ilvl w:val="0"/>
          <w:numId w:val="1"/>
        </w:numPr>
        <w:tabs>
          <w:tab w:val="left" w:pos="1134" w:leader="none"/>
        </w:tabs>
        <w:ind w:left="0" w:firstLine="720"/>
        <w:jc w:val="both"/>
        <w:rPr>
          <w:sz w:val="22"/>
          <w:szCs w:val="22"/>
          <w:lang w:val="lt-LT"/>
        </w:rPr>
      </w:pPr>
      <w:r>
        <w:rPr>
          <w:sz w:val="22"/>
          <w:szCs w:val="22"/>
          <w:lang w:val="lt-LT"/>
        </w:rPr>
        <w:t>Šia sutartimi Vykdytojas įsipareigoja atlikti MTEP veiklą – „Kolorito poveikio internetinių svetainių lankytojams tyrimai ir Utenos regiono identiteto stilistikos koncepcijos sukūrimas“, o Užsakovas įsipareigoja atliktos MTEP veiklos rezultatą priimti ir už jį sumokėti Sutartyje nustatytą kainą.</w:t>
      </w:r>
    </w:p>
    <w:p>
      <w:pPr>
        <w:pStyle w:val="Normal"/>
        <w:numPr>
          <w:ilvl w:val="0"/>
          <w:numId w:val="1"/>
        </w:numPr>
        <w:tabs>
          <w:tab w:val="left" w:pos="1134" w:leader="none"/>
        </w:tabs>
        <w:ind w:left="0" w:firstLine="720"/>
        <w:jc w:val="both"/>
        <w:rPr/>
      </w:pPr>
      <w:r>
        <w:rPr>
          <w:sz w:val="22"/>
          <w:szCs w:val="22"/>
          <w:lang w:val="lt-LT"/>
        </w:rPr>
        <w:t>MTEP veiklos pradžia – nuo sutarties įsigaliojimo dienos. Atliktos MTEP veiklos rezultato perdavimo pagal sutartį galutinė data – 2024 m. rugpjūčio 16 d.</w:t>
      </w:r>
    </w:p>
    <w:p>
      <w:pPr>
        <w:pStyle w:val="Normal"/>
        <w:numPr>
          <w:ilvl w:val="0"/>
          <w:numId w:val="1"/>
        </w:numPr>
        <w:tabs>
          <w:tab w:val="left" w:pos="1134" w:leader="none"/>
        </w:tabs>
        <w:ind w:left="0" w:firstLine="720"/>
        <w:jc w:val="both"/>
        <w:rPr>
          <w:sz w:val="22"/>
          <w:szCs w:val="22"/>
          <w:lang w:val="lt-LT"/>
        </w:rPr>
      </w:pPr>
      <w:r>
        <w:rPr>
          <w:sz w:val="22"/>
          <w:szCs w:val="22"/>
          <w:lang w:val="lt-LT"/>
        </w:rPr>
        <w:t>Šalys susitaria reikalavimus MTEP veiklai atlikti išdėstyti atskiru Sutarties priedu, kuris tampa neatskiriama šios Sutarties dalimi (toliau vadinama Užduotis).</w:t>
      </w:r>
    </w:p>
    <w:p>
      <w:pPr>
        <w:pStyle w:val="Normal"/>
        <w:rPr>
          <w:b/>
          <w:b/>
          <w:color w:val="FF0000"/>
          <w:sz w:val="22"/>
          <w:szCs w:val="22"/>
          <w:lang w:val="lt-LT"/>
        </w:rPr>
      </w:pPr>
      <w:r>
        <w:rPr>
          <w:b/>
          <w:color w:val="FF0000"/>
          <w:sz w:val="22"/>
          <w:szCs w:val="22"/>
          <w:lang w:val="lt-LT"/>
        </w:rPr>
      </w:r>
    </w:p>
    <w:p>
      <w:pPr>
        <w:pStyle w:val="Pagrindinistekstas"/>
        <w:ind w:firstLine="720"/>
        <w:jc w:val="center"/>
        <w:rPr>
          <w:b/>
          <w:b/>
          <w:szCs w:val="22"/>
        </w:rPr>
      </w:pPr>
      <w:r>
        <w:rPr>
          <w:b/>
          <w:szCs w:val="22"/>
        </w:rPr>
        <w:t>II SKYRIUS</w:t>
      </w:r>
    </w:p>
    <w:p>
      <w:pPr>
        <w:pStyle w:val="Pagrindinistekstas"/>
        <w:ind w:firstLine="720"/>
        <w:jc w:val="center"/>
        <w:rPr>
          <w:b/>
          <w:b/>
          <w:szCs w:val="22"/>
        </w:rPr>
      </w:pPr>
      <w:r>
        <w:rPr>
          <w:b/>
          <w:szCs w:val="22"/>
        </w:rPr>
        <w:t>VYKDYTOJO ĮSIPAREIGOJIMAI</w:t>
      </w:r>
    </w:p>
    <w:p>
      <w:pPr>
        <w:pStyle w:val="Pagrindinistekstas"/>
        <w:ind w:firstLine="720"/>
        <w:jc w:val="center"/>
        <w:rPr>
          <w:b/>
          <w:b/>
          <w:szCs w:val="22"/>
        </w:rPr>
      </w:pPr>
      <w:r>
        <w:rPr>
          <w:b/>
          <w:szCs w:val="22"/>
        </w:rPr>
      </w:r>
    </w:p>
    <w:p>
      <w:pPr>
        <w:pStyle w:val="Normal"/>
        <w:numPr>
          <w:ilvl w:val="0"/>
          <w:numId w:val="1"/>
        </w:numPr>
        <w:tabs>
          <w:tab w:val="left" w:pos="1134" w:leader="none"/>
        </w:tabs>
        <w:ind w:left="0" w:firstLine="709"/>
        <w:jc w:val="both"/>
        <w:rPr>
          <w:sz w:val="22"/>
          <w:szCs w:val="22"/>
          <w:lang w:val="lt-LT"/>
        </w:rPr>
      </w:pPr>
      <w:r>
        <w:rPr>
          <w:sz w:val="22"/>
          <w:szCs w:val="22"/>
          <w:lang w:val="lt-LT"/>
        </w:rPr>
        <w:t>Vykdytojas įsipareigoja MTEP veiklą atlikti pagal Užsakovo pateiktą užduotį (1 priedas).</w:t>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MTEP veiklą atlikti kokybiškai ir atsakingai, laikantis nusistovėjusios praktikos ir atitinkamos profesijos standartų. </w:t>
      </w:r>
    </w:p>
    <w:p>
      <w:pPr>
        <w:pStyle w:val="Normal"/>
        <w:numPr>
          <w:ilvl w:val="0"/>
          <w:numId w:val="1"/>
        </w:numPr>
        <w:tabs>
          <w:tab w:val="left" w:pos="1134" w:leader="none"/>
        </w:tabs>
        <w:ind w:left="0" w:firstLine="709"/>
        <w:jc w:val="both"/>
        <w:rPr>
          <w:sz w:val="22"/>
          <w:szCs w:val="22"/>
          <w:lang w:val="lt-LT"/>
        </w:rPr>
      </w:pPr>
      <w:r>
        <w:rPr>
          <w:sz w:val="22"/>
          <w:szCs w:val="22"/>
          <w:lang w:val="lt-LT"/>
        </w:rPr>
        <w:t>Garantuoti, kad atliekama MTEP veikla nepažeis kitų asmenų išimtinių teisių.</w:t>
      </w:r>
    </w:p>
    <w:p>
      <w:pPr>
        <w:pStyle w:val="Normal"/>
        <w:numPr>
          <w:ilvl w:val="0"/>
          <w:numId w:val="1"/>
        </w:numPr>
        <w:tabs>
          <w:tab w:val="left" w:pos="1134" w:leader="none"/>
        </w:tabs>
        <w:ind w:left="0" w:firstLine="709"/>
        <w:jc w:val="both"/>
        <w:rPr>
          <w:sz w:val="22"/>
          <w:szCs w:val="22"/>
          <w:lang w:val="lt-LT"/>
        </w:rPr>
      </w:pPr>
      <w:r>
        <w:rPr>
          <w:sz w:val="22"/>
          <w:szCs w:val="22"/>
          <w:lang w:val="lt-LT"/>
        </w:rPr>
        <w:t>Glaudžiai bendradarbiauti su Užsakovu ir jo paskirtais atstovais, atsakingais už šios sutarties vykdymą, vadovautis jo teikiamomis pastabomis, atsižvelgti į pagrįstai keliamus reikalavimus.</w:t>
      </w:r>
    </w:p>
    <w:p>
      <w:pPr>
        <w:pStyle w:val="Normal"/>
        <w:numPr>
          <w:ilvl w:val="0"/>
          <w:numId w:val="1"/>
        </w:numPr>
        <w:tabs>
          <w:tab w:val="left" w:pos="1134" w:leader="none"/>
        </w:tabs>
        <w:ind w:left="0" w:firstLine="709"/>
        <w:jc w:val="both"/>
        <w:rPr>
          <w:sz w:val="22"/>
          <w:szCs w:val="22"/>
          <w:lang w:val="lt-LT"/>
        </w:rPr>
      </w:pPr>
      <w:r>
        <w:rPr>
          <w:sz w:val="22"/>
          <w:szCs w:val="22"/>
          <w:lang w:val="lt-LT"/>
        </w:rPr>
        <w:t>Užtikrinti informacijos, susijusios su MTEP veiklos atlikimu, šios sutarties vykdymu, konfidencialumą.</w:t>
      </w:r>
    </w:p>
    <w:p>
      <w:pPr>
        <w:pStyle w:val="Normal"/>
        <w:numPr>
          <w:ilvl w:val="0"/>
          <w:numId w:val="1"/>
        </w:numPr>
        <w:tabs>
          <w:tab w:val="left" w:pos="1134" w:leader="none"/>
        </w:tabs>
        <w:ind w:left="0" w:firstLine="709"/>
        <w:jc w:val="both"/>
        <w:rPr>
          <w:sz w:val="22"/>
          <w:szCs w:val="22"/>
          <w:lang w:val="lt-LT"/>
        </w:rPr>
      </w:pPr>
      <w:r>
        <w:rPr>
          <w:sz w:val="22"/>
          <w:szCs w:val="22"/>
          <w:lang w:val="lt-LT"/>
        </w:rPr>
        <w:t>Nedelsiant pranešti Užsakovui, jei veiklą tęsti netikslinga.</w:t>
      </w:r>
    </w:p>
    <w:p>
      <w:pPr>
        <w:pStyle w:val="Normal"/>
        <w:numPr>
          <w:ilvl w:val="0"/>
          <w:numId w:val="1"/>
        </w:numPr>
        <w:tabs>
          <w:tab w:val="left" w:pos="1134" w:leader="none"/>
        </w:tabs>
        <w:ind w:left="0" w:firstLine="709"/>
        <w:jc w:val="both"/>
        <w:rPr>
          <w:sz w:val="22"/>
          <w:szCs w:val="22"/>
          <w:lang w:val="lt-LT"/>
        </w:rPr>
      </w:pPr>
      <w:r>
        <w:rPr>
          <w:sz w:val="22"/>
          <w:szCs w:val="22"/>
          <w:lang w:val="lt-LT"/>
        </w:rPr>
        <w:t>Savo jėgomis pašalinti dėl savo kaltės padarytus MTEP veiklos trūkumus, pažeidžiančius sutarties sąlygas.</w:t>
      </w:r>
    </w:p>
    <w:p>
      <w:pPr>
        <w:pStyle w:val="Pagrindiniotekstotrauka"/>
        <w:rPr>
          <w:b/>
          <w:b/>
          <w:sz w:val="22"/>
          <w:szCs w:val="22"/>
        </w:rPr>
      </w:pPr>
      <w:r>
        <w:rPr>
          <w:b/>
          <w:sz w:val="22"/>
          <w:szCs w:val="22"/>
        </w:rPr>
      </w:r>
    </w:p>
    <w:p>
      <w:pPr>
        <w:pStyle w:val="Pagrindiniotekstotrauka"/>
        <w:jc w:val="center"/>
        <w:rPr>
          <w:b/>
          <w:b/>
          <w:sz w:val="22"/>
          <w:szCs w:val="22"/>
        </w:rPr>
      </w:pPr>
      <w:r>
        <w:rPr>
          <w:b/>
          <w:sz w:val="22"/>
          <w:szCs w:val="22"/>
        </w:rPr>
        <w:t>III SKYRIUS</w:t>
      </w:r>
    </w:p>
    <w:p>
      <w:pPr>
        <w:pStyle w:val="Pagrindiniotekstotrauka"/>
        <w:jc w:val="center"/>
        <w:rPr>
          <w:b/>
          <w:b/>
          <w:sz w:val="22"/>
          <w:szCs w:val="22"/>
        </w:rPr>
      </w:pPr>
      <w:r>
        <w:rPr>
          <w:b/>
          <w:sz w:val="22"/>
          <w:szCs w:val="22"/>
        </w:rPr>
        <w:t>UŽSAKOVO ĮSIPAREIGOJIMAI</w:t>
      </w:r>
    </w:p>
    <w:p>
      <w:pPr>
        <w:pStyle w:val="Pagrindiniotekstotrauka"/>
        <w:jc w:val="center"/>
        <w:rPr>
          <w:sz w:val="22"/>
          <w:szCs w:val="22"/>
        </w:rPr>
      </w:pPr>
      <w:r>
        <w:rPr>
          <w:sz w:val="22"/>
          <w:szCs w:val="22"/>
        </w:rPr>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Iš anksto su Vykdytoju suderinti MTEP veiklos užduotį. </w:t>
      </w:r>
    </w:p>
    <w:p>
      <w:pPr>
        <w:pStyle w:val="Normal"/>
        <w:numPr>
          <w:ilvl w:val="0"/>
          <w:numId w:val="1"/>
        </w:numPr>
        <w:tabs>
          <w:tab w:val="left" w:pos="1134" w:leader="none"/>
        </w:tabs>
        <w:ind w:left="0" w:firstLine="709"/>
        <w:jc w:val="both"/>
        <w:rPr>
          <w:sz w:val="22"/>
          <w:szCs w:val="22"/>
          <w:lang w:val="lt-LT"/>
        </w:rPr>
      </w:pPr>
      <w:r>
        <w:rPr>
          <w:sz w:val="22"/>
          <w:szCs w:val="22"/>
          <w:lang w:val="lt-LT"/>
        </w:rPr>
        <w:t>Suteikti Vykdytojui ir jo paskirtiems atstovams, atsakingiems už šios sutarties vykdymą, visą informaciją, reikalingą tam, kad Vykdytojas galėtų tinkamai įvykdyti sutarties sąlygas bei užtikrinti, kad visa suteikta informacija yra teisinga, tiksli ir išsami.</w:t>
      </w:r>
    </w:p>
    <w:p>
      <w:pPr>
        <w:pStyle w:val="Normal"/>
        <w:numPr>
          <w:ilvl w:val="0"/>
          <w:numId w:val="1"/>
        </w:numPr>
        <w:tabs>
          <w:tab w:val="left" w:pos="1134" w:leader="none"/>
        </w:tabs>
        <w:ind w:left="0" w:firstLine="709"/>
        <w:jc w:val="both"/>
        <w:rPr>
          <w:sz w:val="22"/>
          <w:szCs w:val="22"/>
          <w:lang w:val="lt-LT"/>
        </w:rPr>
      </w:pPr>
      <w:r>
        <w:rPr>
          <w:sz w:val="22"/>
          <w:szCs w:val="22"/>
          <w:lang w:val="lt-LT"/>
        </w:rPr>
        <w:t>Pastebėjus nukrypimų nuo šios sutarties sąlygų ar kitokių trūkumų, nedelsiant raštu pranešti apie juos Vykdytojui.</w:t>
      </w:r>
    </w:p>
    <w:p>
      <w:pPr>
        <w:pStyle w:val="Normal"/>
        <w:widowControl w:val="false"/>
        <w:numPr>
          <w:ilvl w:val="0"/>
          <w:numId w:val="1"/>
        </w:numPr>
        <w:ind w:left="0" w:right="24" w:firstLine="709"/>
        <w:jc w:val="both"/>
        <w:rPr>
          <w:color w:val="FF0000"/>
          <w:sz w:val="22"/>
          <w:szCs w:val="22"/>
          <w:lang w:val="lt-LT"/>
        </w:rPr>
      </w:pPr>
      <w:r>
        <w:rPr>
          <w:sz w:val="22"/>
          <w:szCs w:val="22"/>
          <w:lang w:val="lt-LT"/>
        </w:rPr>
        <w:t>Priimti nustatytu laiku pagal šią sutartį atliktą MTEP veiklos rezultatą ir už jį sumokėti Sutarties 16 punkte nurodytą kainą.</w:t>
      </w:r>
    </w:p>
    <w:p>
      <w:pPr>
        <w:pStyle w:val="Normal"/>
        <w:widowControl w:val="false"/>
        <w:numPr>
          <w:ilvl w:val="0"/>
          <w:numId w:val="1"/>
        </w:numPr>
        <w:ind w:left="0" w:right="24" w:firstLine="709"/>
        <w:jc w:val="both"/>
        <w:rPr/>
      </w:pPr>
      <w:r>
        <w:rPr>
          <w:sz w:val="22"/>
          <w:szCs w:val="22"/>
          <w:lang w:val="lt-LT"/>
        </w:rPr>
        <w:t xml:space="preserve"> </w:t>
      </w:r>
      <w:r>
        <w:rPr>
          <w:sz w:val="22"/>
          <w:szCs w:val="22"/>
          <w:lang w:val="lt-LT"/>
        </w:rPr>
        <w:t>Informuoti savo darbuotojus, kuriuos Užsakovas pasitelkia Sutarčiai vykdyti, kad jų asmens duomenys gali būti perduoti Vykdytojui ir gali būti Šalių tvarkomi Sutarties vykdymo tikslais. Fiziniai asmenys turi būti informuojami iki jų pasitelkimo Sutarties vykdymui arba iki jų duomenų perdavimo Vykdytojui momento.</w:t>
      </w:r>
      <w:r>
        <w:rPr>
          <w:iCs/>
          <w:sz w:val="22"/>
          <w:szCs w:val="22"/>
          <w:lang w:val="lt-LT"/>
        </w:rPr>
        <w:t xml:space="preserve"> Šiam tikslui fiziniams asmenims pateikiama informacija apie galimybę susipažinti su jų asmens duomenų tvarkymu Vykdytojo privatumo politikoje, kuri pasiekiama Kauno kolegijos interneto svetainėje adresu </w:t>
      </w:r>
      <w:hyperlink r:id="rId2">
        <w:r>
          <w:rPr>
            <w:rStyle w:val="Internetosaitas"/>
            <w:iCs/>
            <w:sz w:val="22"/>
            <w:szCs w:val="22"/>
            <w:lang w:val="lt-LT"/>
          </w:rPr>
          <w:t>https://www.kaunokolegija.lt/kk_wp_content/uploads/2021/09/Informavimas-apie-asmens-duomenu-tvarkyma-sutartys.pdf</w:t>
        </w:r>
      </w:hyperlink>
      <w:r>
        <w:rPr>
          <w:iCs/>
          <w:sz w:val="22"/>
          <w:szCs w:val="22"/>
          <w:lang w:val="lt-LT"/>
        </w:rPr>
        <w:t>. Užsakovas savo darbuotojus informuoja pasirašytinai arba el. paštu (jei pagal elektroninio pašto adresą įmanoma identifikuoti gavėją), išsaugo su tuo susijusią informaciją, ir Kolegijai pareikalavus, ją nedelsiant pateikia.</w:t>
      </w:r>
    </w:p>
    <w:p>
      <w:pPr>
        <w:pStyle w:val="Normal"/>
        <w:tabs>
          <w:tab w:val="left" w:pos="1134" w:leader="none"/>
        </w:tabs>
        <w:ind w:left="360" w:hanging="0"/>
        <w:jc w:val="both"/>
        <w:rPr>
          <w:sz w:val="22"/>
          <w:szCs w:val="22"/>
          <w:lang w:val="lt-LT"/>
        </w:rPr>
      </w:pPr>
      <w:r>
        <w:rPr>
          <w:sz w:val="22"/>
          <w:szCs w:val="22"/>
          <w:lang w:val="lt-LT"/>
        </w:rPr>
      </w:r>
    </w:p>
    <w:p>
      <w:pPr>
        <w:pStyle w:val="Normal"/>
        <w:jc w:val="center"/>
        <w:rPr>
          <w:b/>
          <w:b/>
          <w:bCs/>
          <w:color w:val="000000"/>
          <w:sz w:val="22"/>
          <w:szCs w:val="22"/>
          <w:lang w:val="lt-LT"/>
        </w:rPr>
      </w:pPr>
      <w:r>
        <w:rPr>
          <w:b/>
          <w:bCs/>
          <w:color w:val="000000"/>
          <w:sz w:val="22"/>
          <w:szCs w:val="22"/>
          <w:lang w:val="lt-LT"/>
        </w:rPr>
        <w:t>IV SKYRIUS</w:t>
      </w:r>
    </w:p>
    <w:p>
      <w:pPr>
        <w:pStyle w:val="Normal"/>
        <w:jc w:val="center"/>
        <w:rPr>
          <w:b/>
          <w:b/>
          <w:bCs/>
          <w:color w:val="000000"/>
          <w:sz w:val="22"/>
          <w:szCs w:val="22"/>
          <w:lang w:val="lt-LT"/>
        </w:rPr>
      </w:pPr>
      <w:r>
        <w:rPr>
          <w:b/>
          <w:bCs/>
          <w:color w:val="000000"/>
          <w:sz w:val="22"/>
          <w:szCs w:val="22"/>
          <w:lang w:val="lt-LT"/>
        </w:rPr>
        <w:t>SUTARTIES KAINA IR ATSISKAITYMO TVARKA</w:t>
      </w:r>
    </w:p>
    <w:p>
      <w:pPr>
        <w:pStyle w:val="Normal"/>
        <w:jc w:val="center"/>
        <w:rPr>
          <w:b/>
          <w:b/>
          <w:bCs/>
          <w:color w:val="000000"/>
          <w:sz w:val="22"/>
          <w:szCs w:val="22"/>
          <w:lang w:val="lt-LT"/>
        </w:rPr>
      </w:pPr>
      <w:r>
        <w:rPr>
          <w:b/>
          <w:bCs/>
          <w:color w:val="000000"/>
          <w:sz w:val="22"/>
          <w:szCs w:val="22"/>
          <w:lang w:val="lt-LT"/>
        </w:rPr>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Šalių susitarimu Sutarties kaina yra </w:t>
      </w:r>
      <w:r>
        <w:rPr>
          <w:b/>
          <w:sz w:val="22"/>
          <w:szCs w:val="22"/>
          <w:lang w:val="lt-LT"/>
        </w:rPr>
        <w:t>3100,00 Eur</w:t>
      </w:r>
      <w:r>
        <w:rPr>
          <w:sz w:val="22"/>
          <w:szCs w:val="22"/>
          <w:lang w:val="lt-LT"/>
        </w:rPr>
        <w:t xml:space="preserve"> (</w:t>
      </w:r>
      <w:r>
        <w:rPr>
          <w:i/>
          <w:iCs/>
          <w:sz w:val="22"/>
          <w:szCs w:val="22"/>
          <w:lang w:val="lt-LT"/>
        </w:rPr>
        <w:t>trys tūkstančiai šimtas eurų, 00 ct</w:t>
      </w:r>
      <w:r>
        <w:rPr>
          <w:sz w:val="22"/>
          <w:szCs w:val="22"/>
          <w:lang w:val="lt-LT"/>
        </w:rPr>
        <w:t>) su PVM.</w:t>
      </w:r>
    </w:p>
    <w:p>
      <w:pPr>
        <w:pStyle w:val="Normal"/>
        <w:numPr>
          <w:ilvl w:val="0"/>
          <w:numId w:val="1"/>
        </w:numPr>
        <w:tabs>
          <w:tab w:val="left" w:pos="1134" w:leader="none"/>
        </w:tabs>
        <w:ind w:left="0" w:firstLine="709"/>
        <w:jc w:val="both"/>
        <w:rPr>
          <w:sz w:val="22"/>
          <w:szCs w:val="22"/>
          <w:lang w:val="lt-LT"/>
        </w:rPr>
      </w:pPr>
      <w:r>
        <w:rPr>
          <w:sz w:val="22"/>
          <w:szCs w:val="22"/>
          <w:lang w:val="lt-LT"/>
        </w:rPr>
        <w:t>Vykdytojas perduoda, o Užsakovas priima atliktos MTEP veiklos rezultatą pagal priėmimo-perdavimo aktą.</w:t>
      </w:r>
    </w:p>
    <w:p>
      <w:pPr>
        <w:pStyle w:val="Normal"/>
        <w:numPr>
          <w:ilvl w:val="0"/>
          <w:numId w:val="1"/>
        </w:numPr>
        <w:tabs>
          <w:tab w:val="left" w:pos="1134" w:leader="none"/>
        </w:tabs>
        <w:ind w:left="0" w:firstLine="709"/>
        <w:jc w:val="both"/>
        <w:rPr>
          <w:sz w:val="22"/>
          <w:szCs w:val="22"/>
          <w:lang w:val="lt-LT"/>
        </w:rPr>
      </w:pPr>
      <w:r>
        <w:rPr>
          <w:sz w:val="22"/>
          <w:szCs w:val="22"/>
          <w:lang w:val="lt-LT"/>
        </w:rPr>
        <w:t>Užsakovui pasirašius priėmimo-perdavimo aktą, MTEP veikla laikoma atlikta tinkamai ir laiku.</w:t>
      </w:r>
    </w:p>
    <w:p>
      <w:pPr>
        <w:pStyle w:val="Normal"/>
        <w:numPr>
          <w:ilvl w:val="0"/>
          <w:numId w:val="1"/>
        </w:numPr>
        <w:tabs>
          <w:tab w:val="left" w:pos="1134" w:leader="none"/>
        </w:tabs>
        <w:ind w:left="0" w:firstLine="709"/>
        <w:jc w:val="both"/>
        <w:rPr>
          <w:sz w:val="22"/>
          <w:szCs w:val="22"/>
          <w:lang w:val="lt-LT"/>
        </w:rPr>
      </w:pPr>
      <w:r>
        <w:rPr>
          <w:sz w:val="22"/>
          <w:szCs w:val="22"/>
          <w:lang w:val="lt-LT"/>
        </w:rPr>
        <w:t>Užsakovas įsipareigoja sumokėti Vykdytojui už tinkamai ir kokybiškai atliktą MTEP veiklą visą sumą pagal Vykdytojo pateiktą sąskaitą faktūrą po priėmimo-perdavimo akto pasirašymo. Mokėjimas turi būti atliktas ne vėliau kaip per 15 kalendorinių dienų nuo sąskaitos faktūros išrašymo dienos.</w:t>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Šalys patvirtina, kad sutarties 16 punkte nurodyta sutarties kaina apima MTEP veiklos organizavimo ir atlikimo darbus, o taip pat visas su tuo susijusias Vykdytojo išlaidas, bet kuriuos Vykdytojo mokėtinus mokesčius. </w:t>
      </w:r>
    </w:p>
    <w:p>
      <w:pPr>
        <w:pStyle w:val="Normal"/>
        <w:tabs>
          <w:tab w:val="left" w:pos="1134" w:leader="none"/>
        </w:tabs>
        <w:jc w:val="both"/>
        <w:rPr>
          <w:lang w:val="lt-LT"/>
        </w:rPr>
      </w:pPr>
      <w:r>
        <w:rPr>
          <w:lang w:val="lt-LT"/>
        </w:rPr>
      </w:r>
    </w:p>
    <w:p>
      <w:pPr>
        <w:pStyle w:val="Pagrindiniotekstotrauka"/>
        <w:ind w:hanging="0"/>
        <w:jc w:val="center"/>
        <w:rPr>
          <w:b/>
          <w:b/>
          <w:sz w:val="22"/>
          <w:szCs w:val="22"/>
        </w:rPr>
      </w:pPr>
      <w:r>
        <w:rPr>
          <w:b/>
          <w:sz w:val="22"/>
          <w:szCs w:val="22"/>
        </w:rPr>
        <w:t>V SKYRIUS</w:t>
      </w:r>
    </w:p>
    <w:p>
      <w:pPr>
        <w:pStyle w:val="Normal"/>
        <w:tabs>
          <w:tab w:val="left" w:pos="567" w:leader="none"/>
        </w:tabs>
        <w:spacing w:before="0" w:after="0"/>
        <w:contextualSpacing/>
        <w:jc w:val="center"/>
        <w:rPr>
          <w:b/>
          <w:b/>
          <w:caps/>
          <w:sz w:val="22"/>
          <w:szCs w:val="22"/>
          <w:lang w:val="lt-LT"/>
        </w:rPr>
      </w:pPr>
      <w:r>
        <w:rPr>
          <w:b/>
          <w:caps/>
          <w:sz w:val="22"/>
          <w:szCs w:val="22"/>
          <w:lang w:val="lt-LT"/>
        </w:rPr>
        <w:t>ASMENS DUOMENŲ APSAUGA</w:t>
      </w:r>
    </w:p>
    <w:p>
      <w:pPr>
        <w:pStyle w:val="Normal"/>
        <w:tabs>
          <w:tab w:val="left" w:pos="567" w:leader="none"/>
        </w:tabs>
        <w:spacing w:before="0" w:after="0"/>
        <w:contextualSpacing/>
        <w:jc w:val="center"/>
        <w:rPr>
          <w:b/>
          <w:b/>
          <w:caps/>
          <w:sz w:val="22"/>
          <w:szCs w:val="22"/>
          <w:lang w:val="lt-LT"/>
        </w:rPr>
      </w:pPr>
      <w:r>
        <w:rPr>
          <w:b/>
          <w:caps/>
          <w:sz w:val="22"/>
          <w:szCs w:val="22"/>
          <w:lang w:val="lt-LT"/>
        </w:rPr>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w:t>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Kiekviena iš Šalių, tvarkydama gautus asmens duomenis Sutarčiai vykdyti, yra duomenų valdytojas, kaip apibrėžta teisės aktuose. Kiekviena Šalis yra atsakinga už asmenų (duomenų subjektų) informavimą apie jų asmens duomenų tvarkymą, kurį atlieka kaip asmens duomenų valdytojai, nebent Sutartie sąlygos numato kitaip. </w:t>
      </w:r>
    </w:p>
    <w:p>
      <w:pPr>
        <w:pStyle w:val="Normal"/>
        <w:numPr>
          <w:ilvl w:val="0"/>
          <w:numId w:val="1"/>
        </w:numPr>
        <w:tabs>
          <w:tab w:val="left" w:pos="1134" w:leader="none"/>
        </w:tabs>
        <w:ind w:left="0" w:firstLine="709"/>
        <w:jc w:val="both"/>
        <w:rPr>
          <w:b/>
          <w:b/>
          <w:caps/>
          <w:sz w:val="22"/>
          <w:szCs w:val="22"/>
          <w:lang w:val="lt-LT"/>
        </w:rPr>
      </w:pPr>
      <w:r>
        <w:rPr>
          <w:sz w:val="22"/>
          <w:szCs w:val="22"/>
          <w:lang w:val="lt-LT"/>
        </w:rPr>
        <w:t>Šalys įsipareigoja:</w:t>
      </w:r>
    </w:p>
    <w:p>
      <w:pPr>
        <w:pStyle w:val="Normal"/>
        <w:numPr>
          <w:ilvl w:val="1"/>
          <w:numId w:val="1"/>
        </w:numPr>
        <w:tabs>
          <w:tab w:val="left" w:pos="1134" w:leader="none"/>
        </w:tabs>
        <w:ind w:left="0" w:firstLine="709"/>
        <w:jc w:val="both"/>
        <w:rPr>
          <w:b/>
          <w:b/>
          <w:caps/>
          <w:sz w:val="22"/>
          <w:szCs w:val="22"/>
          <w:lang w:val="lt-LT"/>
        </w:rPr>
      </w:pPr>
      <w:r>
        <w:rPr>
          <w:sz w:val="22"/>
          <w:szCs w:val="22"/>
          <w:lang w:val="lt-LT"/>
        </w:rPr>
        <w:t>ES ir LR teisės aktų nustatyta tvarka šios Sutarties vykdymo tikslais tvarkyti ir saugoti Šalims pateiktus asmens duomenis.</w:t>
      </w:r>
    </w:p>
    <w:p>
      <w:pPr>
        <w:pStyle w:val="Normal"/>
        <w:numPr>
          <w:ilvl w:val="1"/>
          <w:numId w:val="1"/>
        </w:numPr>
        <w:tabs>
          <w:tab w:val="left" w:pos="1134" w:leader="none"/>
        </w:tabs>
        <w:ind w:left="0" w:firstLine="709"/>
        <w:jc w:val="both"/>
        <w:rPr>
          <w:sz w:val="22"/>
          <w:szCs w:val="22"/>
          <w:lang w:val="lt-LT"/>
        </w:rPr>
      </w:pPr>
      <w:r>
        <w:rPr>
          <w:sz w:val="22"/>
          <w:szCs w:val="22"/>
          <w:lang w:val="lt-LT"/>
        </w:rPr>
        <w:t>Bendradarbiaujant tarpusavyje ir pagal galimybes suteikti viena kitai pagalbą, kad kita Šalis galėtų laikytis savo įsipareigojimų pagal asmens duomenų apsaugą reglamentuojančius teisės aktus.</w:t>
      </w:r>
    </w:p>
    <w:p>
      <w:pPr>
        <w:pStyle w:val="Normal"/>
        <w:numPr>
          <w:ilvl w:val="1"/>
          <w:numId w:val="1"/>
        </w:numPr>
        <w:tabs>
          <w:tab w:val="left" w:pos="1134" w:leader="none"/>
        </w:tabs>
        <w:ind w:left="0" w:firstLine="709"/>
        <w:jc w:val="both"/>
        <w:rPr>
          <w:sz w:val="22"/>
          <w:szCs w:val="22"/>
          <w:lang w:val="lt-LT"/>
        </w:rPr>
      </w:pPr>
      <w:r>
        <w:rPr>
          <w:sz w:val="22"/>
          <w:szCs w:val="22"/>
          <w:lang w:val="lt-LT"/>
        </w:rPr>
        <w:t>Raštu informuoti viena kitą apie kiekvieną asmens duomenų saugumo pažeidimą, susijusį su kitos Šalies perduotais asmens duomenimis.</w:t>
      </w:r>
    </w:p>
    <w:p>
      <w:pPr>
        <w:pStyle w:val="Normal"/>
        <w:numPr>
          <w:ilvl w:val="1"/>
          <w:numId w:val="1"/>
        </w:numPr>
        <w:tabs>
          <w:tab w:val="left" w:pos="1134" w:leader="none"/>
        </w:tabs>
        <w:ind w:left="0" w:firstLine="709"/>
        <w:jc w:val="both"/>
        <w:rPr>
          <w:b/>
          <w:b/>
          <w:caps/>
          <w:sz w:val="22"/>
          <w:szCs w:val="22"/>
          <w:lang w:val="lt-LT"/>
        </w:rPr>
      </w:pPr>
      <w:r>
        <w:rPr>
          <w:sz w:val="22"/>
          <w:szCs w:val="22"/>
          <w:lang w:val="lt-LT"/>
        </w:rPr>
        <w:t>Tinkamai informuoti fizinius asmenis (savo darbuotojus), kuriuos Šalys pasitelkia Sutarčiai vykdyti, kad jų asmens duomenys gali būti perduoti kitai Šaliai ir gali būti Šalių tvarkomi Sutarties vykdymo tikslais. Fiziniai asmenys apie jų duomenų tvarkymą turi būti informuojami iki jų pasitelkimo Sutarties vykdymui arba iki jų duomenų perdavimo kitai Šaliai momento.</w:t>
      </w:r>
    </w:p>
    <w:p>
      <w:pPr>
        <w:pStyle w:val="Normal"/>
        <w:ind w:left="113" w:right="227" w:hanging="0"/>
        <w:jc w:val="center"/>
        <w:rPr>
          <w:b/>
          <w:b/>
          <w:bCs/>
          <w:spacing w:val="-1"/>
          <w:sz w:val="22"/>
          <w:szCs w:val="22"/>
          <w:lang w:val="lt-LT"/>
        </w:rPr>
      </w:pPr>
      <w:r>
        <w:rPr>
          <w:b/>
          <w:bCs/>
          <w:spacing w:val="-1"/>
          <w:sz w:val="22"/>
          <w:szCs w:val="22"/>
          <w:lang w:val="lt-LT"/>
        </w:rPr>
      </w:r>
    </w:p>
    <w:p>
      <w:pPr>
        <w:pStyle w:val="Pagrindiniotekstotrauka"/>
        <w:ind w:hanging="0"/>
        <w:jc w:val="center"/>
        <w:rPr>
          <w:b/>
          <w:b/>
          <w:sz w:val="22"/>
          <w:szCs w:val="22"/>
        </w:rPr>
      </w:pPr>
      <w:r>
        <w:rPr>
          <w:b/>
          <w:sz w:val="22"/>
          <w:szCs w:val="22"/>
        </w:rPr>
        <w:t>VI SKYRIUS</w:t>
      </w:r>
    </w:p>
    <w:p>
      <w:pPr>
        <w:pStyle w:val="Pagrindiniotekstotrauka"/>
        <w:ind w:hanging="0"/>
        <w:jc w:val="center"/>
        <w:rPr>
          <w:b/>
          <w:b/>
          <w:sz w:val="22"/>
          <w:szCs w:val="22"/>
        </w:rPr>
      </w:pPr>
      <w:r>
        <w:rPr>
          <w:b/>
          <w:sz w:val="22"/>
          <w:szCs w:val="22"/>
        </w:rPr>
        <w:t>SUTARTIES GALIOJIMO TERMINAS IR NUTRAUKIMAS</w:t>
      </w:r>
    </w:p>
    <w:p>
      <w:pPr>
        <w:pStyle w:val="Pagrindiniotekstotrauka"/>
        <w:ind w:hanging="0"/>
        <w:jc w:val="center"/>
        <w:rPr>
          <w:b/>
          <w:b/>
          <w:sz w:val="22"/>
          <w:szCs w:val="22"/>
        </w:rPr>
      </w:pPr>
      <w:r>
        <w:rPr>
          <w:b/>
          <w:sz w:val="22"/>
          <w:szCs w:val="22"/>
        </w:rPr>
      </w:r>
    </w:p>
    <w:p>
      <w:pPr>
        <w:pStyle w:val="Normal"/>
        <w:numPr>
          <w:ilvl w:val="0"/>
          <w:numId w:val="1"/>
        </w:numPr>
        <w:tabs>
          <w:tab w:val="left" w:pos="1134" w:leader="none"/>
        </w:tabs>
        <w:ind w:left="0" w:firstLine="709"/>
        <w:jc w:val="both"/>
        <w:rPr>
          <w:sz w:val="22"/>
          <w:szCs w:val="22"/>
          <w:lang w:val="lt-LT"/>
        </w:rPr>
      </w:pPr>
      <w:r>
        <w:rPr>
          <w:sz w:val="22"/>
          <w:szCs w:val="22"/>
          <w:lang w:val="lt-LT"/>
        </w:rPr>
        <w:t>Sutartis įsigalioja nuo pasirašymo dienos ir galioja iki sutartinių įsipareigojimų įvykdymo.</w:t>
      </w:r>
    </w:p>
    <w:p>
      <w:pPr>
        <w:pStyle w:val="Normal"/>
        <w:numPr>
          <w:ilvl w:val="0"/>
          <w:numId w:val="1"/>
        </w:numPr>
        <w:tabs>
          <w:tab w:val="left" w:pos="1134" w:leader="none"/>
        </w:tabs>
        <w:ind w:left="0" w:firstLine="709"/>
        <w:jc w:val="both"/>
        <w:rPr>
          <w:sz w:val="22"/>
          <w:szCs w:val="22"/>
          <w:lang w:val="lt-LT"/>
        </w:rPr>
      </w:pPr>
      <w:r>
        <w:rPr>
          <w:sz w:val="22"/>
          <w:szCs w:val="22"/>
          <w:lang w:val="lt-LT"/>
        </w:rPr>
        <w:t>Ši sutartis gali būti pakeista, papildyta arba pratęsta raštišku šalių susitarimu.</w:t>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 </w:t>
      </w:r>
      <w:r>
        <w:rPr>
          <w:sz w:val="22"/>
          <w:szCs w:val="22"/>
          <w:lang w:val="lt-LT"/>
        </w:rPr>
        <w:t xml:space="preserve">Kiekviena Šalis turi teisę vienašališkai nutraukti Sutartį, pranešusi kitai Šaliai raštu apie Sutarties nutraukimą prieš 15 (30) kalendorinių dienų, jeigu kita Šalis neįvykdo arba netinkamai vykdo Sutartimi prisiimtus įsipareigojimus. Vienašališkai nutraukus Sutartį, kaltoji Šalis atlygina kitai šaliai su Sutarties nutraukimu susijusius tiesioginius nuostolius. </w:t>
      </w:r>
    </w:p>
    <w:p>
      <w:pPr>
        <w:pStyle w:val="Normal"/>
        <w:numPr>
          <w:ilvl w:val="0"/>
          <w:numId w:val="1"/>
        </w:numPr>
        <w:tabs>
          <w:tab w:val="left" w:pos="1134" w:leader="none"/>
        </w:tabs>
        <w:ind w:left="0" w:firstLine="709"/>
        <w:jc w:val="both"/>
        <w:rPr>
          <w:sz w:val="22"/>
          <w:szCs w:val="22"/>
          <w:lang w:val="lt-LT"/>
        </w:rPr>
      </w:pPr>
      <w:r>
        <w:rPr>
          <w:sz w:val="22"/>
          <w:szCs w:val="22"/>
          <w:lang w:val="lt-LT"/>
        </w:rPr>
        <w:t>Už sutarties sąlygų nevykdymą šalys atsako įstatymų nustatyta tvarka.</w:t>
      </w:r>
    </w:p>
    <w:p>
      <w:pPr>
        <w:pStyle w:val="Normal"/>
        <w:numPr>
          <w:ilvl w:val="0"/>
          <w:numId w:val="1"/>
        </w:numPr>
        <w:tabs>
          <w:tab w:val="left" w:pos="1134" w:leader="none"/>
        </w:tabs>
        <w:ind w:left="0" w:firstLine="709"/>
        <w:jc w:val="both"/>
        <w:rPr>
          <w:sz w:val="22"/>
          <w:szCs w:val="22"/>
          <w:lang w:val="lt-LT"/>
        </w:rPr>
      </w:pPr>
      <w:r>
        <w:rPr>
          <w:sz w:val="22"/>
          <w:szCs w:val="22"/>
          <w:lang w:val="lt-LT"/>
        </w:rPr>
        <w:t>Sutarties nutraukimas neatleidžia Šalių nuo tinkamo sutartinių įsipareigojimų, atsiradusių iki jos nutraukimo, įvykdymo.</w:t>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w:t>
      </w:r>
    </w:p>
    <w:p>
      <w:pPr>
        <w:pStyle w:val="Normal"/>
        <w:numPr>
          <w:ilvl w:val="0"/>
          <w:numId w:val="1"/>
        </w:numPr>
        <w:tabs>
          <w:tab w:val="left" w:pos="1134" w:leader="none"/>
        </w:tabs>
        <w:ind w:left="0" w:firstLine="709"/>
        <w:jc w:val="both"/>
        <w:rPr>
          <w:sz w:val="22"/>
          <w:szCs w:val="22"/>
          <w:lang w:val="lt-LT"/>
        </w:rPr>
      </w:pPr>
      <w:r>
        <w:rPr>
          <w:sz w:val="22"/>
          <w:szCs w:val="22"/>
          <w:lang w:val="lt-LT"/>
        </w:rPr>
        <w:t>Jeigu sutarties neįmanoma įvykdyti dėl nenumatytų aplinkybių, už kurias nei viena iš Šalių neatsako, Užsakovas įsipareigoja sumokėti užmokestį, proporcingą atliktai veiklai.</w:t>
      </w:r>
    </w:p>
    <w:p>
      <w:pPr>
        <w:pStyle w:val="Normal"/>
        <w:jc w:val="both"/>
        <w:rPr>
          <w:sz w:val="22"/>
          <w:szCs w:val="22"/>
          <w:lang w:val="lt-LT"/>
        </w:rPr>
      </w:pPr>
      <w:r>
        <w:rPr>
          <w:sz w:val="22"/>
          <w:szCs w:val="22"/>
          <w:lang w:val="lt-LT"/>
        </w:rPr>
      </w:r>
    </w:p>
    <w:p>
      <w:pPr>
        <w:pStyle w:val="Pagrindiniotekstotrauka"/>
        <w:ind w:hanging="0"/>
        <w:jc w:val="center"/>
        <w:rPr>
          <w:b/>
          <w:b/>
          <w:sz w:val="22"/>
          <w:szCs w:val="22"/>
        </w:rPr>
      </w:pPr>
      <w:r>
        <w:rPr>
          <w:b/>
          <w:sz w:val="22"/>
          <w:szCs w:val="22"/>
        </w:rPr>
        <w:t>VII SKYRIUS</w:t>
      </w:r>
    </w:p>
    <w:p>
      <w:pPr>
        <w:pStyle w:val="Pagrindiniotekstotrauka"/>
        <w:ind w:hanging="0"/>
        <w:jc w:val="center"/>
        <w:rPr>
          <w:b/>
          <w:b/>
          <w:sz w:val="22"/>
          <w:szCs w:val="22"/>
        </w:rPr>
      </w:pPr>
      <w:r>
        <w:rPr>
          <w:b/>
          <w:sz w:val="22"/>
          <w:szCs w:val="22"/>
        </w:rPr>
        <w:t>KITOS SUTARTIES SĄLYGOS</w:t>
      </w:r>
    </w:p>
    <w:p>
      <w:pPr>
        <w:pStyle w:val="Pagrindiniotekstotrauka"/>
        <w:ind w:hanging="0"/>
        <w:jc w:val="center"/>
        <w:rPr>
          <w:b/>
          <w:b/>
          <w:sz w:val="22"/>
          <w:szCs w:val="22"/>
        </w:rPr>
      </w:pPr>
      <w:r>
        <w:rPr>
          <w:b/>
          <w:sz w:val="22"/>
          <w:szCs w:val="22"/>
        </w:rPr>
      </w:r>
    </w:p>
    <w:p>
      <w:pPr>
        <w:pStyle w:val="Normal"/>
        <w:numPr>
          <w:ilvl w:val="0"/>
          <w:numId w:val="1"/>
        </w:numPr>
        <w:tabs>
          <w:tab w:val="left" w:pos="1134" w:leader="none"/>
        </w:tabs>
        <w:ind w:left="0" w:firstLine="709"/>
        <w:jc w:val="both"/>
        <w:rPr>
          <w:sz w:val="22"/>
          <w:szCs w:val="22"/>
          <w:lang w:val="lt-LT"/>
        </w:rPr>
      </w:pPr>
      <w:r>
        <w:rPr>
          <w:sz w:val="22"/>
          <w:szCs w:val="22"/>
          <w:lang w:val="lt-LT"/>
        </w:rPr>
        <w:t>Šalys įsipareigoja atlikti visus nuo kiekvienos iš jų priklausančius veiksmus, maksimaliai ir sąžiningai bendradarbiauti bei dėti visas pastangas, kad kiekviena Šalis galėtų laisvai ir tinkamai įgyvendinti teises ir pareigas kylančias iš Sutarties.</w:t>
      </w:r>
    </w:p>
    <w:p>
      <w:pPr>
        <w:pStyle w:val="Normal"/>
        <w:numPr>
          <w:ilvl w:val="0"/>
          <w:numId w:val="1"/>
        </w:numPr>
        <w:tabs>
          <w:tab w:val="left" w:pos="1134" w:leader="none"/>
        </w:tabs>
        <w:ind w:left="0" w:firstLine="709"/>
        <w:jc w:val="both"/>
        <w:rPr>
          <w:sz w:val="22"/>
          <w:szCs w:val="22"/>
          <w:lang w:val="lt-LT"/>
        </w:rPr>
      </w:pPr>
      <w:r>
        <w:rPr>
          <w:sz w:val="22"/>
          <w:szCs w:val="22"/>
          <w:lang w:val="lt-LT"/>
        </w:rPr>
        <w:t>Klausimai, susiję su įsigyjamos paslaugos intelektinės nuosavybės teisėmis, sprendžiami atskiru Užsakovo ir Vykdytojo raštišku susitarimu. Nesant tokio susitarimo, Šalys susitaria, kad Užsakovas gali naudoti atliktos veiklos rezultatus įmonės veikloje, o Vykdytojas gali naudoti rezultatus tolimesnių mokslinių tyrimų plėtotei, juos publikuoti bei vykdyti tyrimo rezultatų sklaidą.</w:t>
      </w:r>
    </w:p>
    <w:p>
      <w:pPr>
        <w:pStyle w:val="Normal"/>
        <w:numPr>
          <w:ilvl w:val="0"/>
          <w:numId w:val="1"/>
        </w:numPr>
        <w:tabs>
          <w:tab w:val="left" w:pos="1134" w:leader="none"/>
        </w:tabs>
        <w:ind w:left="0" w:firstLine="709"/>
        <w:jc w:val="both"/>
        <w:rPr>
          <w:sz w:val="22"/>
          <w:szCs w:val="22"/>
          <w:lang w:val="lt-LT"/>
        </w:rPr>
      </w:pPr>
      <w:r>
        <w:rPr>
          <w:sz w:val="22"/>
          <w:szCs w:val="22"/>
          <w:lang w:val="lt-LT"/>
        </w:rPr>
        <w:t>Šalys įsipareigoja tarpusavio santykiuose laikytis konfidencialumo: neatskleisti raštu, žodžiu ar kitokia forma tretiesiems asmenims jokios komercinės, dalykinės, finansinės informacijos, su kuria buvo supažindintos bendradarbiaudamos šios Sutarties pagrindu, taip pat bet kokios informacijos, susijusios su šia Sutartimi ir jos vykdymu.</w:t>
      </w:r>
    </w:p>
    <w:p>
      <w:pPr>
        <w:pStyle w:val="Normal"/>
        <w:numPr>
          <w:ilvl w:val="0"/>
          <w:numId w:val="1"/>
        </w:numPr>
        <w:tabs>
          <w:tab w:val="left" w:pos="1134" w:leader="none"/>
        </w:tabs>
        <w:ind w:left="0" w:firstLine="709"/>
        <w:jc w:val="both"/>
        <w:rPr>
          <w:sz w:val="22"/>
          <w:szCs w:val="22"/>
          <w:lang w:val="lt-LT"/>
        </w:rPr>
      </w:pPr>
      <w:r>
        <w:rPr>
          <w:sz w:val="22"/>
          <w:szCs w:val="22"/>
          <w:lang w:val="lt-LT"/>
        </w:rPr>
        <w:t>Šalys privalo nedelsiant informuoti viena kitą apie faktus, kurie gali turėti įtakos šios Sutarties tinkamam vykdymui.</w:t>
      </w:r>
    </w:p>
    <w:p>
      <w:pPr>
        <w:pStyle w:val="Normal"/>
        <w:numPr>
          <w:ilvl w:val="0"/>
          <w:numId w:val="1"/>
        </w:numPr>
        <w:tabs>
          <w:tab w:val="left" w:pos="1134" w:leader="none"/>
        </w:tabs>
        <w:ind w:left="0" w:firstLine="709"/>
        <w:jc w:val="both"/>
        <w:rPr>
          <w:sz w:val="22"/>
          <w:szCs w:val="22"/>
          <w:lang w:val="lt-LT"/>
        </w:rPr>
      </w:pPr>
      <w:r>
        <w:rPr>
          <w:sz w:val="22"/>
          <w:szCs w:val="22"/>
          <w:lang w:val="lt-LT"/>
        </w:rPr>
        <w:t>Visus Šalių tarpusavio santykius, atsirandančius iš šios Sutarties ir neaptartus jos sąlygose, reglamentuoja Lietuvos Respublikos įstatymai ir kiti teisės aktai.</w:t>
      </w:r>
    </w:p>
    <w:p>
      <w:pPr>
        <w:pStyle w:val="Normal"/>
        <w:numPr>
          <w:ilvl w:val="0"/>
          <w:numId w:val="1"/>
        </w:numPr>
        <w:tabs>
          <w:tab w:val="left" w:pos="1134" w:leader="none"/>
        </w:tabs>
        <w:ind w:left="0" w:firstLine="709"/>
        <w:jc w:val="both"/>
        <w:rPr>
          <w:sz w:val="22"/>
          <w:szCs w:val="22"/>
          <w:lang w:val="lt-LT"/>
        </w:rPr>
      </w:pPr>
      <w:r>
        <w:rPr>
          <w:sz w:val="22"/>
          <w:szCs w:val="22"/>
          <w:lang w:val="lt-LT"/>
        </w:rPr>
        <w:t>Visi tarp Šalių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Visiems ginčams, kylantiems iš Sutarties, taikomi Lietuvos Respublikos įstatymai.</w:t>
      </w:r>
    </w:p>
    <w:p>
      <w:pPr>
        <w:pStyle w:val="Normal"/>
        <w:numPr>
          <w:ilvl w:val="0"/>
          <w:numId w:val="1"/>
        </w:numPr>
        <w:tabs>
          <w:tab w:val="left" w:pos="1134" w:leader="none"/>
        </w:tabs>
        <w:ind w:left="0" w:firstLine="709"/>
        <w:jc w:val="both"/>
        <w:rPr>
          <w:sz w:val="22"/>
          <w:szCs w:val="22"/>
          <w:lang w:val="lt-LT"/>
        </w:rPr>
      </w:pPr>
      <w:r>
        <w:rPr>
          <w:sz w:val="22"/>
          <w:szCs w:val="22"/>
          <w:lang w:val="lt-LT"/>
        </w:rPr>
        <w:t>Sutartis sudaryta dviem originaliais, vienodą juridinę galią turinčiais egzemplioriais: vienas – Užsakovui, vienas – Vykdytojui. Elektronine forma sudaryta sutartis yra prilyginama rašytinei sutarčiai ir yra saugoma Šalių dokumentų valdymo sistemoje. Telekomunikacijų įrenginiais perduota, pasirašyta ir skenuota sutartis turi tokią pačią teisinę galią kaip ir įprastai pasirašyta popierinė sutartis, išskyrus atvejus, kai neįmanoma identifikuoti teksto ir (ar) parašo.</w:t>
      </w:r>
    </w:p>
    <w:p>
      <w:pPr>
        <w:pStyle w:val="Normal"/>
        <w:numPr>
          <w:ilvl w:val="0"/>
          <w:numId w:val="1"/>
        </w:numPr>
        <w:tabs>
          <w:tab w:val="left" w:pos="1134" w:leader="none"/>
        </w:tabs>
        <w:ind w:left="0" w:firstLine="709"/>
        <w:jc w:val="both"/>
        <w:rPr>
          <w:sz w:val="22"/>
          <w:szCs w:val="22"/>
          <w:lang w:val="lt-LT"/>
        </w:rPr>
      </w:pPr>
      <w:r>
        <w:rPr>
          <w:sz w:val="22"/>
          <w:szCs w:val="22"/>
          <w:lang w:val="lt-LT"/>
        </w:rPr>
        <w:t>Šalys pareiškia, kad Sutartis atitinka jų valią, Sutarties prasmė ir pasekmės Šalims aiškios.</w:t>
      </w:r>
    </w:p>
    <w:p>
      <w:pPr>
        <w:pStyle w:val="Normal"/>
        <w:numPr>
          <w:ilvl w:val="0"/>
          <w:numId w:val="1"/>
        </w:numPr>
        <w:tabs>
          <w:tab w:val="left" w:pos="1134" w:leader="none"/>
        </w:tabs>
        <w:ind w:left="0" w:firstLine="709"/>
        <w:jc w:val="both"/>
        <w:rPr>
          <w:sz w:val="22"/>
          <w:szCs w:val="22"/>
          <w:lang w:val="lt-LT"/>
        </w:rPr>
      </w:pPr>
      <w:r>
        <w:rPr>
          <w:sz w:val="22"/>
          <w:szCs w:val="22"/>
          <w:lang w:val="lt-LT"/>
        </w:rPr>
        <w:t xml:space="preserve">Už sutarties įgyvendinimą atsakingi asmenys: </w:t>
      </w:r>
    </w:p>
    <w:p>
      <w:pPr>
        <w:pStyle w:val="Normal"/>
        <w:numPr>
          <w:ilvl w:val="1"/>
          <w:numId w:val="1"/>
        </w:numPr>
        <w:tabs>
          <w:tab w:val="left" w:pos="142" w:leader="none"/>
          <w:tab w:val="left" w:pos="1134" w:leader="none"/>
        </w:tabs>
        <w:spacing w:before="0" w:after="0"/>
        <w:contextualSpacing/>
        <w:jc w:val="both"/>
        <w:rPr/>
      </w:pPr>
      <w:r>
        <w:rPr>
          <w:sz w:val="22"/>
          <w:szCs w:val="22"/>
          <w:lang w:val="lt-LT"/>
        </w:rPr>
        <w:t xml:space="preserve"> </w:t>
      </w:r>
      <w:r>
        <w:rPr>
          <w:sz w:val="22"/>
          <w:szCs w:val="22"/>
          <w:lang w:val="lt-LT"/>
        </w:rPr>
        <w:t xml:space="preserve">Kauno Kolegijos Mokslo taikomosios veiklos ir komercializavimo skyriaus vadovas dr. Giedrius Gecevičius, +370 37 75 11 49, </w:t>
      </w:r>
      <w:hyperlink r:id="rId3">
        <w:r>
          <w:rPr>
            <w:rStyle w:val="Internetosaitas"/>
            <w:sz w:val="22"/>
            <w:szCs w:val="22"/>
            <w:lang w:val="lt-LT"/>
          </w:rPr>
          <w:t>giedrius.gecevicius@go.kauko.lt</w:t>
        </w:r>
      </w:hyperlink>
      <w:r>
        <w:rPr>
          <w:sz w:val="22"/>
          <w:szCs w:val="22"/>
          <w:lang w:val="lt-LT"/>
        </w:rPr>
        <w:t>;</w:t>
      </w:r>
    </w:p>
    <w:p>
      <w:pPr>
        <w:pStyle w:val="Normal"/>
        <w:numPr>
          <w:ilvl w:val="1"/>
          <w:numId w:val="1"/>
        </w:numPr>
        <w:tabs>
          <w:tab w:val="left" w:pos="142" w:leader="none"/>
          <w:tab w:val="left" w:pos="1134" w:leader="none"/>
        </w:tabs>
        <w:spacing w:before="0" w:after="0"/>
        <w:contextualSpacing/>
        <w:jc w:val="both"/>
        <w:rPr/>
      </w:pPr>
      <w:r>
        <w:rPr>
          <w:sz w:val="22"/>
          <w:szCs w:val="22"/>
          <w:lang w:val="lt-LT"/>
        </w:rPr>
        <w:t xml:space="preserve">Utenos kultūros centro direktorė dr. Rasa Bartkutė, +370 698 46 754, </w:t>
      </w:r>
      <w:hyperlink r:id="rId4">
        <w:r>
          <w:rPr>
            <w:rStyle w:val="Internetosaitas"/>
            <w:sz w:val="22"/>
            <w:szCs w:val="22"/>
            <w:lang w:val="lt-LT"/>
          </w:rPr>
          <w:t>rasa.bartkute@utenoskc.lt</w:t>
        </w:r>
      </w:hyperlink>
      <w:r>
        <w:rPr>
          <w:sz w:val="22"/>
          <w:szCs w:val="22"/>
          <w:lang w:val="lt-LT"/>
        </w:rPr>
        <w:t>.</w:t>
      </w:r>
    </w:p>
    <w:p>
      <w:pPr>
        <w:pStyle w:val="Normal"/>
        <w:tabs>
          <w:tab w:val="left" w:pos="142" w:leader="none"/>
          <w:tab w:val="left" w:pos="1134" w:leader="none"/>
        </w:tabs>
        <w:spacing w:before="0" w:after="0"/>
        <w:ind w:left="792" w:hanging="0"/>
        <w:contextualSpacing/>
        <w:jc w:val="both"/>
        <w:rPr>
          <w:sz w:val="22"/>
          <w:szCs w:val="22"/>
          <w:lang w:val="lt-LT"/>
        </w:rPr>
      </w:pPr>
      <w:r>
        <w:rPr>
          <w:sz w:val="22"/>
          <w:szCs w:val="22"/>
          <w:lang w:val="lt-LT"/>
        </w:rPr>
      </w:r>
    </w:p>
    <w:tbl>
      <w:tblPr>
        <w:tblW w:w="9631" w:type="dxa"/>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5015"/>
        <w:gridCol w:w="4615"/>
      </w:tblGrid>
      <w:tr>
        <w:trPr>
          <w:trHeight w:val="3045" w:hRule="atLeast"/>
        </w:trPr>
        <w:tc>
          <w:tcPr>
            <w:tcW w:w="50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sz w:val="22"/>
                <w:szCs w:val="22"/>
                <w:lang w:val="lt-LT"/>
              </w:rPr>
            </w:pPr>
            <w:r>
              <w:rPr>
                <w:b/>
                <w:sz w:val="22"/>
                <w:szCs w:val="22"/>
                <w:lang w:val="lt-LT"/>
              </w:rPr>
              <w:t>VYKDYTOJAS</w:t>
            </w:r>
          </w:p>
          <w:p>
            <w:pPr>
              <w:pStyle w:val="Normal"/>
              <w:rPr>
                <w:sz w:val="22"/>
                <w:szCs w:val="22"/>
                <w:lang w:val="lt-LT"/>
              </w:rPr>
            </w:pPr>
            <w:r>
              <w:rPr>
                <w:sz w:val="22"/>
                <w:szCs w:val="22"/>
                <w:lang w:val="lt-LT"/>
              </w:rPr>
              <w:t>Kauno kolegija</w:t>
            </w:r>
          </w:p>
          <w:p>
            <w:pPr>
              <w:pStyle w:val="Normal"/>
              <w:jc w:val="both"/>
              <w:rPr>
                <w:sz w:val="22"/>
                <w:szCs w:val="22"/>
                <w:lang w:val="lt-LT"/>
              </w:rPr>
            </w:pPr>
            <w:r>
              <w:rPr>
                <w:sz w:val="22"/>
                <w:szCs w:val="22"/>
                <w:lang w:val="lt-LT"/>
              </w:rPr>
              <w:t>Pramonės pr.20, 50468 Kaunas</w:t>
            </w:r>
          </w:p>
          <w:p>
            <w:pPr>
              <w:pStyle w:val="Normal"/>
              <w:jc w:val="both"/>
              <w:rPr>
                <w:sz w:val="22"/>
                <w:szCs w:val="22"/>
                <w:lang w:val="lt-LT"/>
              </w:rPr>
            </w:pPr>
            <w:r>
              <w:rPr>
                <w:sz w:val="22"/>
                <w:szCs w:val="22"/>
                <w:lang w:val="lt-LT"/>
              </w:rPr>
              <w:t>Kodas 111965284</w:t>
            </w:r>
          </w:p>
          <w:p>
            <w:pPr>
              <w:pStyle w:val="Normal"/>
              <w:jc w:val="both"/>
              <w:rPr>
                <w:sz w:val="22"/>
                <w:szCs w:val="22"/>
                <w:lang w:val="lt-LT"/>
              </w:rPr>
            </w:pPr>
            <w:r>
              <w:rPr>
                <w:sz w:val="22"/>
                <w:szCs w:val="22"/>
                <w:lang w:val="lt-LT"/>
              </w:rPr>
              <w:t>PVM kodas LT119652811</w:t>
            </w:r>
          </w:p>
          <w:p>
            <w:pPr>
              <w:pStyle w:val="Normal"/>
              <w:jc w:val="both"/>
              <w:rPr>
                <w:sz w:val="22"/>
                <w:szCs w:val="22"/>
                <w:lang w:val="lt-LT"/>
              </w:rPr>
            </w:pPr>
            <w:r>
              <w:rPr>
                <w:sz w:val="22"/>
                <w:szCs w:val="22"/>
                <w:lang w:val="lt-LT"/>
              </w:rPr>
              <w:t>Tel. + 370 37 35 23 24</w:t>
            </w:r>
          </w:p>
          <w:p>
            <w:pPr>
              <w:pStyle w:val="Normal"/>
              <w:rPr/>
            </w:pPr>
            <w:r>
              <w:rPr>
                <w:sz w:val="22"/>
                <w:szCs w:val="22"/>
                <w:lang w:val="lt-LT"/>
              </w:rPr>
              <w:t xml:space="preserve">A/s Nr. </w:t>
            </w:r>
          </w:p>
          <w:p>
            <w:pPr>
              <w:pStyle w:val="Normal"/>
              <w:rPr>
                <w:sz w:val="22"/>
                <w:szCs w:val="22"/>
                <w:lang w:val="lt-LT"/>
              </w:rPr>
            </w:pPr>
            <w:r>
              <w:rPr/>
            </w:r>
          </w:p>
          <w:p>
            <w:pPr>
              <w:pStyle w:val="Normal"/>
              <w:jc w:val="both"/>
              <w:rPr>
                <w:sz w:val="22"/>
                <w:szCs w:val="22"/>
                <w:lang w:val="lt-LT"/>
              </w:rPr>
            </w:pPr>
            <w:r>
              <w:rPr>
                <w:sz w:val="22"/>
                <w:szCs w:val="22"/>
                <w:lang w:val="lt-LT"/>
              </w:rPr>
              <w:t>El. paštas: info@go.kauko.lt</w:t>
            </w:r>
          </w:p>
          <w:p>
            <w:pPr>
              <w:pStyle w:val="Normal"/>
              <w:jc w:val="both"/>
              <w:rPr>
                <w:sz w:val="22"/>
                <w:szCs w:val="22"/>
                <w:lang w:val="lt-LT"/>
              </w:rPr>
            </w:pPr>
            <w:r>
              <w:rPr>
                <w:sz w:val="22"/>
                <w:szCs w:val="22"/>
                <w:lang w:val="lt-LT"/>
              </w:rPr>
            </w:r>
          </w:p>
          <w:p>
            <w:pPr>
              <w:pStyle w:val="Normal"/>
              <w:jc w:val="both"/>
              <w:rPr>
                <w:sz w:val="22"/>
                <w:szCs w:val="22"/>
                <w:lang w:val="lt-LT"/>
              </w:rPr>
            </w:pPr>
            <w:r>
              <w:rPr>
                <w:sz w:val="22"/>
                <w:szCs w:val="22"/>
                <w:lang w:val="lt-LT"/>
              </w:rPr>
              <w:t>Direktorius</w:t>
            </w:r>
          </w:p>
          <w:p>
            <w:pPr>
              <w:pStyle w:val="Normal"/>
              <w:jc w:val="both"/>
              <w:rPr>
                <w:sz w:val="22"/>
                <w:szCs w:val="22"/>
                <w:lang w:val="lt-LT"/>
              </w:rPr>
            </w:pPr>
            <w:r>
              <w:rPr>
                <w:sz w:val="22"/>
                <w:szCs w:val="22"/>
                <w:lang w:val="lt-LT"/>
              </w:rPr>
              <w:t>Andrius Brusokas</w:t>
            </w:r>
          </w:p>
        </w:tc>
        <w:tc>
          <w:tcPr>
            <w:tcW w:w="4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b/>
                <w:b/>
                <w:sz w:val="22"/>
                <w:szCs w:val="22"/>
                <w:lang w:val="lt-LT"/>
              </w:rPr>
            </w:pPr>
            <w:r>
              <w:rPr>
                <w:b/>
                <w:sz w:val="22"/>
                <w:szCs w:val="22"/>
                <w:lang w:val="lt-LT"/>
              </w:rPr>
              <w:t>UŽSAKOVAS</w:t>
            </w:r>
          </w:p>
          <w:p>
            <w:pPr>
              <w:pStyle w:val="Normal"/>
              <w:jc w:val="both"/>
              <w:rPr>
                <w:sz w:val="22"/>
                <w:szCs w:val="22"/>
                <w:lang w:val="lt-LT"/>
              </w:rPr>
            </w:pPr>
            <w:r>
              <w:rPr>
                <w:sz w:val="22"/>
                <w:szCs w:val="22"/>
                <w:lang w:val="lt-LT"/>
              </w:rPr>
              <w:t>Utenos kultūros centras</w:t>
            </w:r>
          </w:p>
          <w:p>
            <w:pPr>
              <w:pStyle w:val="Normal"/>
              <w:jc w:val="both"/>
              <w:rPr>
                <w:sz w:val="22"/>
                <w:szCs w:val="22"/>
                <w:lang w:val="lt-LT"/>
              </w:rPr>
            </w:pPr>
            <w:r>
              <w:rPr>
                <w:sz w:val="22"/>
                <w:szCs w:val="22"/>
                <w:lang w:val="lt-LT"/>
              </w:rPr>
              <w:t>Aušros g. 49, LT-28193 Utena</w:t>
            </w:r>
          </w:p>
          <w:p>
            <w:pPr>
              <w:pStyle w:val="Normal"/>
              <w:jc w:val="both"/>
              <w:rPr>
                <w:sz w:val="22"/>
                <w:szCs w:val="22"/>
                <w:lang w:val="lt-LT"/>
              </w:rPr>
            </w:pPr>
            <w:r>
              <w:rPr>
                <w:sz w:val="22"/>
                <w:szCs w:val="22"/>
                <w:lang w:val="lt-LT"/>
              </w:rPr>
              <w:t>Kodas 190945725</w:t>
            </w:r>
          </w:p>
          <w:p>
            <w:pPr>
              <w:pStyle w:val="Normal"/>
              <w:jc w:val="both"/>
              <w:rPr>
                <w:sz w:val="22"/>
                <w:szCs w:val="22"/>
                <w:lang w:val="lt-LT"/>
              </w:rPr>
            </w:pPr>
            <w:r>
              <w:rPr>
                <w:sz w:val="22"/>
                <w:szCs w:val="22"/>
                <w:lang w:val="lt-LT"/>
              </w:rPr>
              <w:t>Tel. +37038961309</w:t>
            </w:r>
          </w:p>
          <w:p>
            <w:pPr>
              <w:pStyle w:val="Normal"/>
              <w:jc w:val="both"/>
              <w:rPr>
                <w:sz w:val="22"/>
                <w:szCs w:val="22"/>
                <w:lang w:val="lt-LT"/>
              </w:rPr>
            </w:pPr>
            <w:r>
              <w:rPr>
                <w:sz w:val="22"/>
                <w:szCs w:val="22"/>
                <w:lang w:val="lt-LT"/>
              </w:rPr>
              <w:t>A/s LT40 7181 1000 0213 0988</w:t>
            </w:r>
          </w:p>
          <w:p>
            <w:pPr>
              <w:pStyle w:val="Normal"/>
              <w:jc w:val="both"/>
              <w:rPr>
                <w:sz w:val="22"/>
                <w:szCs w:val="22"/>
                <w:lang w:val="lt-LT"/>
              </w:rPr>
            </w:pPr>
            <w:r>
              <w:rPr>
                <w:sz w:val="22"/>
                <w:szCs w:val="22"/>
                <w:lang w:val="lt-LT"/>
              </w:rPr>
              <w:t>AB Šiaulių banko kodas 71800</w:t>
            </w:r>
          </w:p>
          <w:p>
            <w:pPr>
              <w:pStyle w:val="Normal"/>
              <w:jc w:val="both"/>
              <w:rPr/>
            </w:pPr>
            <w:r>
              <w:rPr>
                <w:sz w:val="22"/>
                <w:szCs w:val="22"/>
                <w:lang w:val="lt-LT"/>
              </w:rPr>
              <w:t xml:space="preserve">El. paštas: </w:t>
            </w:r>
            <w:hyperlink r:id="rId5">
              <w:r>
                <w:rPr>
                  <w:rStyle w:val="Internetosaitas"/>
                  <w:sz w:val="22"/>
                  <w:szCs w:val="22"/>
                  <w:lang w:val="lt-LT"/>
                </w:rPr>
                <w:t>info@utenoskc.lt</w:t>
              </w:r>
            </w:hyperlink>
          </w:p>
          <w:p>
            <w:pPr>
              <w:pStyle w:val="Normal"/>
              <w:jc w:val="both"/>
              <w:rPr>
                <w:sz w:val="22"/>
                <w:szCs w:val="22"/>
                <w:lang w:val="lt-LT"/>
              </w:rPr>
            </w:pPr>
            <w:r>
              <w:rPr>
                <w:sz w:val="22"/>
                <w:szCs w:val="22"/>
                <w:lang w:val="lt-LT"/>
              </w:rPr>
            </w:r>
          </w:p>
          <w:p>
            <w:pPr>
              <w:pStyle w:val="Normal"/>
              <w:jc w:val="both"/>
              <w:rPr>
                <w:sz w:val="22"/>
                <w:szCs w:val="22"/>
                <w:lang w:val="lt-LT"/>
              </w:rPr>
            </w:pPr>
            <w:r>
              <w:rPr>
                <w:sz w:val="22"/>
                <w:szCs w:val="22"/>
                <w:lang w:val="lt-LT"/>
              </w:rPr>
            </w:r>
          </w:p>
          <w:p>
            <w:pPr>
              <w:pStyle w:val="Normal"/>
              <w:jc w:val="both"/>
              <w:rPr>
                <w:sz w:val="22"/>
                <w:szCs w:val="22"/>
                <w:lang w:val="lt-LT"/>
              </w:rPr>
            </w:pPr>
            <w:r>
              <w:rPr>
                <w:sz w:val="22"/>
                <w:szCs w:val="22"/>
                <w:lang w:val="lt-LT"/>
              </w:rPr>
              <w:t>Direktorė</w:t>
            </w:r>
          </w:p>
          <w:p>
            <w:pPr>
              <w:pStyle w:val="Normal"/>
              <w:jc w:val="both"/>
              <w:rPr>
                <w:sz w:val="22"/>
                <w:szCs w:val="22"/>
                <w:lang w:val="lt-LT"/>
              </w:rPr>
            </w:pPr>
            <w:r>
              <w:rPr>
                <w:sz w:val="22"/>
                <w:szCs w:val="22"/>
                <w:lang w:val="lt-LT"/>
              </w:rPr>
              <w:t xml:space="preserve">Rasa Bartkutė </w:t>
            </w:r>
          </w:p>
        </w:tc>
      </w:tr>
    </w:tbl>
    <w:p>
      <w:pPr>
        <w:pStyle w:val="Normal"/>
        <w:ind w:left="5040" w:hanging="0"/>
        <w:rPr/>
      </w:pPr>
      <w:r>
        <w:rPr>
          <w:color w:val="000000"/>
          <w:sz w:val="22"/>
          <w:szCs w:val="22"/>
          <w:lang w:val="lt-LT"/>
        </w:rPr>
        <w:t>Mokslinių tyrimų, eksperimentinės plėtros ir (ar) meno veiklos sutarties Nr. -</w:t>
      </w:r>
    </w:p>
    <w:p>
      <w:pPr>
        <w:pStyle w:val="Normal"/>
        <w:ind w:left="4320" w:firstLine="720"/>
        <w:rPr>
          <w:color w:val="000000"/>
          <w:sz w:val="22"/>
          <w:szCs w:val="22"/>
          <w:lang w:val="lt-LT"/>
        </w:rPr>
      </w:pPr>
      <w:r>
        <w:rPr>
          <w:color w:val="000000"/>
          <w:sz w:val="22"/>
          <w:szCs w:val="22"/>
          <w:lang w:val="lt-LT"/>
        </w:rPr>
        <w:t>1 priedas</w:t>
      </w:r>
    </w:p>
    <w:p>
      <w:pPr>
        <w:pStyle w:val="Normal"/>
        <w:rPr>
          <w:color w:val="000000"/>
          <w:sz w:val="22"/>
          <w:szCs w:val="22"/>
          <w:lang w:val="lt-LT"/>
        </w:rPr>
      </w:pPr>
      <w:r>
        <w:rPr>
          <w:color w:val="000000"/>
          <w:sz w:val="22"/>
          <w:szCs w:val="22"/>
          <w:lang w:val="lt-LT"/>
        </w:rPr>
      </w:r>
    </w:p>
    <w:p>
      <w:pPr>
        <w:pStyle w:val="Normal"/>
        <w:jc w:val="center"/>
        <w:rPr>
          <w:b/>
          <w:b/>
          <w:color w:val="000000"/>
          <w:sz w:val="22"/>
          <w:szCs w:val="22"/>
          <w:highlight w:val="yellow"/>
          <w:lang w:val="lt-LT"/>
        </w:rPr>
      </w:pPr>
      <w:r>
        <w:rPr>
          <w:b/>
          <w:color w:val="000000"/>
          <w:sz w:val="22"/>
          <w:szCs w:val="22"/>
          <w:lang w:val="lt-LT"/>
        </w:rPr>
        <w:t>TECHNINĖ UŽDUOTIS</w:t>
      </w:r>
    </w:p>
    <w:p>
      <w:pPr>
        <w:pStyle w:val="Normal"/>
        <w:rPr>
          <w:b/>
          <w:b/>
          <w:color w:val="000000"/>
          <w:sz w:val="22"/>
          <w:szCs w:val="22"/>
          <w:lang w:val="lt-LT"/>
        </w:rPr>
      </w:pPr>
      <w:r>
        <w:rPr>
          <w:b/>
          <w:color w:val="000000"/>
          <w:sz w:val="22"/>
          <w:szCs w:val="22"/>
          <w:lang w:val="lt-LT"/>
        </w:rPr>
      </w:r>
    </w:p>
    <w:tbl>
      <w:tblPr>
        <w:tblW w:w="949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561"/>
        <w:gridCol w:w="6096"/>
        <w:gridCol w:w="2836"/>
      </w:tblGrid>
      <w:tr>
        <w:trPr>
          <w:trHeight w:val="454" w:hRule="atLeast"/>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color w:val="000000"/>
                <w:sz w:val="22"/>
                <w:szCs w:val="22"/>
                <w:highlight w:val="yellow"/>
                <w:lang w:val="lt-LT"/>
              </w:rPr>
            </w:pPr>
            <w:r>
              <w:rPr>
                <w:b/>
                <w:color w:val="000000"/>
                <w:sz w:val="22"/>
                <w:szCs w:val="22"/>
                <w:lang w:val="lt-LT"/>
              </w:rPr>
              <w:t>Eil. Nr.</w:t>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color w:val="000000"/>
                <w:sz w:val="22"/>
                <w:szCs w:val="22"/>
                <w:highlight w:val="yellow"/>
                <w:lang w:val="lt-LT"/>
              </w:rPr>
            </w:pPr>
            <w:r>
              <w:rPr>
                <w:b/>
                <w:color w:val="000000"/>
                <w:sz w:val="22"/>
                <w:szCs w:val="22"/>
                <w:lang w:val="lt-LT"/>
              </w:rPr>
              <w:t>Užduoties aprašymas</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
                <w:b/>
                <w:color w:val="000000"/>
                <w:sz w:val="22"/>
                <w:szCs w:val="22"/>
                <w:highlight w:val="yellow"/>
                <w:lang w:val="lt-LT"/>
              </w:rPr>
            </w:pPr>
            <w:r>
              <w:rPr>
                <w:b/>
                <w:color w:val="000000"/>
                <w:sz w:val="22"/>
                <w:szCs w:val="22"/>
                <w:lang w:val="lt-LT"/>
              </w:rPr>
              <w:t>Tyrimo atlikimo etapų terminai</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Atlikti Utenos rajono dominuojančio kolorito analizę</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2024-05-01</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Ištirti skirtingų spalvinių derinių poveikį interneto svetainių lankytojams</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2024-06-03</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highlight w:val="yellow"/>
                <w:lang w:val="lt-LT"/>
              </w:rPr>
            </w:pPr>
            <w:r>
              <w:rPr>
                <w:color w:val="000000"/>
                <w:sz w:val="22"/>
                <w:szCs w:val="22"/>
                <w:lang w:val="lt-LT"/>
              </w:rPr>
              <w:t xml:space="preserve">Remiantis gautais rezultatais sukurti originalią regiono identitetą kuriančios stilistikos koncepciją </w:t>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lang w:val="lt-LT"/>
              </w:rPr>
            </w:pPr>
            <w:r>
              <w:rPr>
                <w:color w:val="000000"/>
                <w:sz w:val="22"/>
                <w:szCs w:val="22"/>
                <w:lang w:val="lt-LT"/>
              </w:rPr>
              <w:t>2024-08-16</w:t>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lang w:val="lt-LT"/>
              </w:rPr>
            </w:pPr>
            <w:r>
              <w:rPr>
                <w:color w:val="000000"/>
                <w:sz w:val="22"/>
                <w:szCs w:val="22"/>
                <w:lang w:val="lt-LT"/>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lang w:val="lt-LT"/>
              </w:rPr>
            </w:pPr>
            <w:r>
              <w:rPr>
                <w:color w:val="000000"/>
                <w:sz w:val="22"/>
                <w:szCs w:val="22"/>
                <w:lang w:val="lt-LT"/>
              </w:rPr>
            </w:r>
          </w:p>
        </w:tc>
      </w:tr>
      <w:tr>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
              </w:numPr>
              <w:rPr>
                <w:color w:val="000000"/>
                <w:sz w:val="22"/>
                <w:szCs w:val="22"/>
                <w:lang w:val="lt-LT"/>
              </w:rPr>
            </w:pPr>
            <w:r>
              <w:rPr>
                <w:color w:val="000000"/>
                <w:sz w:val="22"/>
                <w:szCs w:val="22"/>
                <w:lang w:val="lt-LT"/>
              </w:rPr>
            </w:r>
          </w:p>
        </w:tc>
        <w:tc>
          <w:tcPr>
            <w:tcW w:w="6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lang w:val="lt-LT"/>
              </w:rPr>
            </w:pPr>
            <w:r>
              <w:rPr>
                <w:color w:val="000000"/>
                <w:sz w:val="22"/>
                <w:szCs w:val="22"/>
                <w:lang w:val="lt-LT"/>
              </w:rPr>
            </w:r>
          </w:p>
        </w:tc>
        <w:tc>
          <w:tcPr>
            <w:tcW w:w="2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sz w:val="22"/>
                <w:szCs w:val="22"/>
                <w:lang w:val="lt-LT"/>
              </w:rPr>
            </w:pPr>
            <w:r>
              <w:rPr>
                <w:color w:val="000000"/>
                <w:sz w:val="22"/>
                <w:szCs w:val="22"/>
                <w:lang w:val="lt-LT"/>
              </w:rPr>
            </w:r>
          </w:p>
        </w:tc>
      </w:tr>
    </w:tbl>
    <w:p>
      <w:pPr>
        <w:pStyle w:val="Normal"/>
        <w:rPr>
          <w:color w:val="000000"/>
          <w:sz w:val="22"/>
          <w:szCs w:val="22"/>
          <w:lang w:val="lt-LT"/>
        </w:rPr>
      </w:pPr>
      <w:r>
        <w:rPr>
          <w:color w:val="000000"/>
          <w:sz w:val="22"/>
          <w:szCs w:val="22"/>
          <w:lang w:val="lt-LT"/>
        </w:rPr>
      </w:r>
    </w:p>
    <w:p>
      <w:pPr>
        <w:pStyle w:val="Normal"/>
        <w:spacing w:lineRule="auto" w:line="276"/>
        <w:jc w:val="both"/>
        <w:rPr/>
      </w:pPr>
      <w:r>
        <w:rPr>
          <w:rFonts w:eastAsia="Times New Roman" w:cs="Times New Roman"/>
          <w:sz w:val="24"/>
          <w:szCs w:val="24"/>
          <w:lang w:val="lt-LT"/>
        </w:rPr>
        <w:t>Pirkimas laikomas žaliuoju vadovaujantis Aplinkos apsaugos kriterijų taikymo, vykdant žaliuosius pirkimus, tvarkos aprašo 4.4.3. p., nes pirkimo objektas yra nematerialaus pobūdžio, nesusijęs su materialaus objekto sukūrimu, nėra numatomas reikšmingas neigiamas poveikis aplinkai, nesukuriamas taršos šaltinis ir negeneruojamos atliekos.</w:t>
      </w:r>
    </w:p>
    <w:p>
      <w:pPr>
        <w:pStyle w:val="Normal"/>
        <w:widowControl/>
        <w:bidi w:val="0"/>
        <w:ind w:right="0" w:hanging="0"/>
        <w:jc w:val="left"/>
        <w:rPr/>
      </w:pPr>
      <w:r>
        <w:rPr/>
      </w:r>
    </w:p>
    <w:sectPr>
      <w:headerReference w:type="default" r:id="rId6"/>
      <w:type w:val="nextPage"/>
      <w:pgSz w:w="12240" w:h="15840"/>
      <w:pgMar w:left="1701" w:right="851" w:header="567" w:top="1134" w:footer="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Segoe UI">
    <w:charset w:val="ba"/>
    <w:family w:val="roman"/>
    <w:pitch w:val="variable"/>
  </w:font>
  <w:font w:name="Liberation Sans">
    <w:altName w:val="Arial"/>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rPr/>
    </w:pPr>
    <w:r>
      <w:rPr/>
      <mc:AlternateContent>
        <mc:Choice Requires="wps">
          <w:drawing>
            <wp:anchor behindDoc="1" distT="0" distB="0" distL="0" distR="0" simplePos="0" locked="0" layoutInCell="1" allowOverlap="1" relativeHeight="4">
              <wp:simplePos x="0" y="0"/>
              <wp:positionH relativeFrom="margin">
                <wp:align>center</wp:align>
              </wp:positionH>
              <wp:positionV relativeFrom="paragraph">
                <wp:posOffset>635</wp:posOffset>
              </wp:positionV>
              <wp:extent cx="79375" cy="174625"/>
              <wp:effectExtent l="0" t="0" r="0" b="0"/>
              <wp:wrapSquare wrapText="largest"/>
              <wp:docPr id="1" name="Kadras1"/>
              <a:graphic xmlns:a="http://schemas.openxmlformats.org/drawingml/2006/main">
                <a:graphicData uri="http://schemas.microsoft.com/office/word/2010/wordprocessingShape">
                  <wps:wsp>
                    <wps:cNvSpPr/>
                    <wps:spPr>
                      <a:xfrm>
                        <a:off x="0" y="0"/>
                        <a:ext cx="78840" cy="173880"/>
                      </a:xfrm>
                      <a:prstGeom prst="rect">
                        <a:avLst/>
                      </a:prstGeom>
                      <a:noFill/>
                      <a:ln>
                        <a:noFill/>
                      </a:ln>
                    </wps:spPr>
                    <wps:style>
                      <a:lnRef idx="0"/>
                      <a:fillRef idx="0"/>
                      <a:effectRef idx="0"/>
                      <a:fontRef idx="minor"/>
                    </wps:style>
                    <wps:txbx>
                      <w:txbxContent>
                        <w:p>
                          <w:pPr>
                            <w:pStyle w:val="Puslapinantrat"/>
                            <w:rPr/>
                          </w:pPr>
                          <w:r>
                            <w:rPr>
                              <w:rStyle w:val="Pagenumber"/>
                              <w:color w:val="000000"/>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lIns="0" rIns="0" tIns="0" bIns="0">
                      <a:spAutoFit/>
                    </wps:bodyPr>
                  </wps:wsp>
                </a:graphicData>
              </a:graphic>
            </wp:anchor>
          </w:drawing>
        </mc:Choice>
        <mc:Fallback>
          <w:pict>
            <v:rect id="shape_0" ID="Kadras1" stroked="f" style="position:absolute;margin-left:239.1pt;margin-top:0.05pt;width:6.15pt;height:13.65pt;mso-position-horizontal:center;mso-position-horizontal-relative:margin">
              <w10:wrap type="square"/>
              <v:fill o:detectmouseclick="t" on="false"/>
              <v:stroke color="#3465a4" joinstyle="round" endcap="flat"/>
              <v:textbox>
                <w:txbxContent>
                  <w:p>
                    <w:pPr>
                      <w:pStyle w:val="Puslapinantrat"/>
                      <w:rPr/>
                    </w:pPr>
                    <w:r>
                      <w:rPr>
                        <w:rStyle w:val="Pagenumber"/>
                        <w:color w:val="000000"/>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2"/>
        <w:b/>
        <w:color w:val="auto"/>
      </w:rPr>
    </w:lvl>
    <w:lvl w:ilvl="1">
      <w:start w:val="1"/>
      <w:numFmt w:val="decimal"/>
      <w:lvlText w:val="%1.%2."/>
      <w:lvlJc w:val="left"/>
      <w:pPr>
        <w:ind w:left="792" w:hanging="432"/>
      </w:pPr>
      <w:rPr>
        <w:dstrike w:val="false"/>
        <w:strike w:val="false"/>
        <w:sz w:val="22"/>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0"/>
      <w:lang w:val="en-US" w:eastAsia="lt-LT" w:bidi="ar-SA"/>
    </w:rPr>
  </w:style>
  <w:style w:type="paragraph" w:styleId="Antrat1">
    <w:name w:val="Heading 1"/>
    <w:basedOn w:val="Normal"/>
    <w:qFormat/>
    <w:pPr>
      <w:keepNext w:val="true"/>
      <w:tabs>
        <w:tab w:val="left" w:pos="1800" w:leader="none"/>
      </w:tabs>
      <w:outlineLvl w:val="0"/>
    </w:pPr>
    <w:rPr>
      <w:b/>
      <w:sz w:val="22"/>
      <w:lang w:val="lt-LT"/>
    </w:rPr>
  </w:style>
  <w:style w:type="paragraph" w:styleId="Antrat2">
    <w:name w:val="Heading 2"/>
    <w:basedOn w:val="Normal"/>
    <w:link w:val="Antrat2Diagrama"/>
    <w:qFormat/>
    <w:pPr>
      <w:keepNext w:val="true"/>
      <w:ind w:firstLine="720"/>
      <w:jc w:val="both"/>
      <w:outlineLvl w:val="1"/>
    </w:pPr>
    <w:rPr>
      <w:b/>
      <w:sz w:val="22"/>
      <w:lang w:val="lt-LT"/>
    </w:rPr>
  </w:style>
  <w:style w:type="paragraph" w:styleId="Antrat3">
    <w:name w:val="Heading 3"/>
    <w:basedOn w:val="Normal"/>
    <w:qFormat/>
    <w:rsid w:val="00fd0c1e"/>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Annotationreference">
    <w:name w:val="annotation reference"/>
    <w:uiPriority w:val="99"/>
    <w:qFormat/>
    <w:rsid w:val="004611d2"/>
    <w:rPr>
      <w:sz w:val="16"/>
      <w:szCs w:val="16"/>
    </w:rPr>
  </w:style>
  <w:style w:type="character" w:styleId="KomentarotekstasDiagrama" w:customStyle="1">
    <w:name w:val="Komentaro tekstas Diagrama"/>
    <w:link w:val="Komentarotekstas"/>
    <w:uiPriority w:val="99"/>
    <w:qFormat/>
    <w:rsid w:val="004611d2"/>
    <w:rPr>
      <w:color w:val="000000"/>
    </w:rPr>
  </w:style>
  <w:style w:type="character" w:styleId="DebesliotekstasDiagrama" w:customStyle="1">
    <w:name w:val="Debesėlio tekstas Diagrama"/>
    <w:link w:val="Debesliotekstas"/>
    <w:qFormat/>
    <w:rsid w:val="004611d2"/>
    <w:rPr>
      <w:rFonts w:ascii="Segoe UI" w:hAnsi="Segoe UI" w:cs="Segoe UI"/>
      <w:sz w:val="18"/>
      <w:szCs w:val="18"/>
      <w:lang w:val="en-US"/>
    </w:rPr>
  </w:style>
  <w:style w:type="character" w:styleId="PagrindiniotekstotraukaDiagrama" w:customStyle="1">
    <w:name w:val="Pagrindinio teksto įtrauka Diagrama"/>
    <w:link w:val="Pagrindiniotekstotrauka"/>
    <w:qFormat/>
    <w:rsid w:val="001d4a15"/>
    <w:rPr>
      <w:sz w:val="24"/>
    </w:rPr>
  </w:style>
  <w:style w:type="character" w:styleId="PagrindinistekstasDiagrama" w:customStyle="1">
    <w:name w:val="Pagrindinis tekstas Diagrama"/>
    <w:link w:val="Pagrindinistekstas"/>
    <w:qFormat/>
    <w:rsid w:val="001d4a15"/>
    <w:rPr>
      <w:sz w:val="22"/>
    </w:rPr>
  </w:style>
  <w:style w:type="character" w:styleId="KomentarotemaDiagrama" w:customStyle="1">
    <w:name w:val="Komentaro tema Diagrama"/>
    <w:link w:val="Komentarotema"/>
    <w:qFormat/>
    <w:rsid w:val="0002145c"/>
    <w:rPr>
      <w:b/>
      <w:bCs/>
      <w:color w:val="000000"/>
      <w:lang w:val="en-US"/>
    </w:rPr>
  </w:style>
  <w:style w:type="character" w:styleId="Pagrindiniotekstotrauka2Diagrama" w:customStyle="1">
    <w:name w:val="Pagrindinio teksto įtrauka 2 Diagrama"/>
    <w:link w:val="Pagrindiniotekstotrauka2"/>
    <w:qFormat/>
    <w:rsid w:val="00e46402"/>
    <w:rPr>
      <w:sz w:val="22"/>
    </w:rPr>
  </w:style>
  <w:style w:type="character" w:styleId="Internetosaitas">
    <w:name w:val="Interneto saitas"/>
    <w:rsid w:val="00157a2c"/>
    <w:rPr>
      <w:color w:val="0563C1"/>
      <w:u w:val="single"/>
    </w:rPr>
  </w:style>
  <w:style w:type="character" w:styleId="Antrat2Diagrama" w:customStyle="1">
    <w:name w:val="Antraštė 2 Diagrama"/>
    <w:link w:val="Antrat2"/>
    <w:qFormat/>
    <w:rsid w:val="00d36bee"/>
    <w:rPr>
      <w:b/>
      <w:sz w:val="22"/>
    </w:rPr>
  </w:style>
  <w:style w:type="character" w:styleId="Neapdorotaspaminjimas1" w:customStyle="1">
    <w:name w:val="Neapdorotas paminėjimas1"/>
    <w:uiPriority w:val="99"/>
    <w:semiHidden/>
    <w:unhideWhenUsed/>
    <w:qFormat/>
    <w:rsid w:val="008920e1"/>
    <w:rPr>
      <w:color w:val="605E5C"/>
      <w:shd w:fill="E1DFDD" w:val="clear"/>
    </w:rPr>
  </w:style>
  <w:style w:type="character" w:styleId="UnresolvedMention">
    <w:name w:val="Unresolved Mention"/>
    <w:basedOn w:val="DefaultParagraphFont"/>
    <w:uiPriority w:val="99"/>
    <w:semiHidden/>
    <w:unhideWhenUsed/>
    <w:qFormat/>
    <w:rsid w:val="00673c41"/>
    <w:rPr>
      <w:color w:val="605E5C"/>
      <w:shd w:fill="E1DFDD" w:val="clear"/>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b w:val="false"/>
    </w:rPr>
  </w:style>
  <w:style w:type="character" w:styleId="ListLabel14">
    <w:name w:val="ListLabel 14"/>
    <w:qFormat/>
    <w:rPr>
      <w:b w:val="false"/>
      <w:color w:val="auto"/>
    </w:rPr>
  </w:style>
  <w:style w:type="character" w:styleId="ListLabel15">
    <w:name w:val="ListLabel 15"/>
    <w:qFormat/>
    <w:rPr>
      <w:rFonts w:eastAsia="Times New Roman" w:cs="Times New Roman"/>
      <w:b w:val="false"/>
      <w:strike w:val="false"/>
      <w:dstrike w:val="false"/>
      <w:color w:val="auto"/>
    </w:rPr>
  </w:style>
  <w:style w:type="character" w:styleId="ListLabel16">
    <w:name w:val="ListLabel 16"/>
    <w:qFormat/>
    <w:rPr>
      <w:b w:val="false"/>
    </w:rPr>
  </w:style>
  <w:style w:type="character" w:styleId="ListLabel17">
    <w:name w:val="ListLabel 17"/>
    <w:qFormat/>
    <w:rPr>
      <w:b w:val="false"/>
    </w:rPr>
  </w:style>
  <w:style w:type="character" w:styleId="ListLabel18">
    <w:name w:val="ListLabel 18"/>
    <w:qFormat/>
    <w:rPr>
      <w:b w:val="false"/>
    </w:rPr>
  </w:style>
  <w:style w:type="character" w:styleId="ListLabel19">
    <w:name w:val="ListLabel 19"/>
    <w:qFormat/>
    <w:rPr>
      <w:b w:val="false"/>
    </w:rPr>
  </w:style>
  <w:style w:type="character" w:styleId="ListLabel20">
    <w:name w:val="ListLabel 20"/>
    <w:qFormat/>
    <w:rPr>
      <w:b w:val="false"/>
    </w:rPr>
  </w:style>
  <w:style w:type="character" w:styleId="ListLabel21">
    <w:name w:val="ListLabel 21"/>
    <w:qFormat/>
    <w:rPr>
      <w:b w:val="false"/>
    </w:rPr>
  </w:style>
  <w:style w:type="character" w:styleId="ListLabel22">
    <w:name w:val="ListLabel 22"/>
    <w:qFormat/>
    <w:rPr>
      <w:b w:val="false"/>
    </w:rPr>
  </w:style>
  <w:style w:type="character" w:styleId="ListLabel23">
    <w:name w:val="ListLabel 23"/>
    <w:qFormat/>
    <w:rPr>
      <w:b w:val="false"/>
    </w:rPr>
  </w:style>
  <w:style w:type="character" w:styleId="ListLabel24">
    <w:name w:val="ListLabel 24"/>
    <w:qFormat/>
    <w:rPr>
      <w:b w:val="false"/>
    </w:rPr>
  </w:style>
  <w:style w:type="character" w:styleId="ListLabel25">
    <w:name w:val="ListLabel 25"/>
    <w:qFormat/>
    <w:rPr>
      <w:b w:val="false"/>
    </w:rPr>
  </w:style>
  <w:style w:type="character" w:styleId="ListLabel26">
    <w:name w:val="ListLabel 26"/>
    <w:qFormat/>
    <w:rPr>
      <w:b w:val="false"/>
      <w:color w:val="auto"/>
    </w:rPr>
  </w:style>
  <w:style w:type="character" w:styleId="ListLabel27">
    <w:name w:val="ListLabel 27"/>
    <w:qFormat/>
    <w:rPr>
      <w:b/>
      <w:color w:val="auto"/>
      <w:sz w:val="22"/>
    </w:rPr>
  </w:style>
  <w:style w:type="character" w:styleId="ListLabel28">
    <w:name w:val="ListLabel 28"/>
    <w:qFormat/>
    <w:rPr>
      <w:b/>
      <w:strike w:val="false"/>
      <w:dstrike w:val="false"/>
      <w:color w:val="auto"/>
      <w:sz w:val="22"/>
    </w:rPr>
  </w:style>
  <w:style w:type="character" w:styleId="ListLabel29">
    <w:name w:val="ListLabel 29"/>
    <w:qFormat/>
    <w:rPr>
      <w:b w:val="false"/>
    </w:rPr>
  </w:style>
  <w:style w:type="character" w:styleId="ListLabel30">
    <w:name w:val="ListLabel 30"/>
    <w:qFormat/>
    <w:rPr>
      <w:b w:val="false"/>
      <w:strike w:val="false"/>
      <w:dstrike w:val="false"/>
      <w:color w:val="auto"/>
    </w:rPr>
  </w:style>
  <w:style w:type="character" w:styleId="ListLabel31">
    <w:name w:val="ListLabel 31"/>
    <w:qFormat/>
    <w:rPr>
      <w:b w:val="false"/>
      <w:color w:val="000000"/>
    </w:rPr>
  </w:style>
  <w:style w:type="character" w:styleId="ListLabel32">
    <w:name w:val="ListLabel 32"/>
    <w:qFormat/>
    <w:rPr>
      <w:b w:val="false"/>
      <w:strike w:val="false"/>
      <w:dstrike w:val="false"/>
      <w:color w:val="auto"/>
      <w:sz w:val="22"/>
    </w:rPr>
  </w:style>
  <w:style w:type="character" w:styleId="ListLabel33">
    <w:name w:val="ListLabel 33"/>
    <w:qFormat/>
    <w:rPr>
      <w:i w:val="false"/>
      <w:color w:val="auto"/>
      <w:sz w:val="22"/>
    </w:rPr>
  </w:style>
  <w:style w:type="character" w:styleId="ListLabel34">
    <w:name w:val="ListLabel 34"/>
    <w:qFormat/>
    <w:rPr>
      <w:iCs/>
      <w:sz w:val="22"/>
      <w:szCs w:val="22"/>
      <w:lang w:val="lt-LT"/>
    </w:rPr>
  </w:style>
  <w:style w:type="character" w:styleId="ListLabel35">
    <w:name w:val="ListLabel 35"/>
    <w:qFormat/>
    <w:rPr>
      <w:sz w:val="22"/>
      <w:szCs w:val="22"/>
      <w:lang w:val="lt-LT"/>
    </w:rPr>
  </w:style>
  <w:style w:type="character" w:styleId="ListLabel36">
    <w:name w:val="ListLabel 36"/>
    <w:qFormat/>
    <w:rPr>
      <w:b/>
      <w:color w:val="auto"/>
      <w:sz w:val="22"/>
    </w:rPr>
  </w:style>
  <w:style w:type="character" w:styleId="ListLabel37">
    <w:name w:val="ListLabel 37"/>
    <w:qFormat/>
    <w:rPr>
      <w:b/>
      <w:strike w:val="false"/>
      <w:dstrike w:val="false"/>
      <w:color w:val="auto"/>
      <w:sz w:val="22"/>
    </w:rPr>
  </w:style>
  <w:style w:type="character" w:styleId="ListLabel38">
    <w:name w:val="ListLabel 38"/>
    <w:qFormat/>
    <w:rPr>
      <w:iCs/>
      <w:sz w:val="22"/>
      <w:szCs w:val="22"/>
      <w:lang w:val="lt-LT"/>
    </w:rPr>
  </w:style>
  <w:style w:type="character" w:styleId="ListLabel39">
    <w:name w:val="ListLabel 39"/>
    <w:qFormat/>
    <w:rPr>
      <w:sz w:val="22"/>
      <w:szCs w:val="22"/>
      <w:lang w:val="lt-LT"/>
    </w:rPr>
  </w:style>
  <w:style w:type="character" w:styleId="ListLabel40">
    <w:name w:val="ListLabel 40"/>
    <w:qFormat/>
    <w:rPr>
      <w:b/>
      <w:color w:val="auto"/>
      <w:sz w:val="22"/>
    </w:rPr>
  </w:style>
  <w:style w:type="character" w:styleId="ListLabel41">
    <w:name w:val="ListLabel 41"/>
    <w:qFormat/>
    <w:rPr>
      <w:b/>
      <w:strike w:val="false"/>
      <w:dstrike w:val="false"/>
      <w:color w:val="auto"/>
      <w:sz w:val="22"/>
    </w:rPr>
  </w:style>
  <w:style w:type="character" w:styleId="ListLabel42">
    <w:name w:val="ListLabel 42"/>
    <w:qFormat/>
    <w:rPr>
      <w:iCs/>
      <w:sz w:val="22"/>
      <w:szCs w:val="22"/>
      <w:lang w:val="lt-LT"/>
    </w:rPr>
  </w:style>
  <w:style w:type="character" w:styleId="ListLabel43">
    <w:name w:val="ListLabel 43"/>
    <w:qFormat/>
    <w:rPr>
      <w:sz w:val="22"/>
      <w:szCs w:val="22"/>
      <w:lang w:val="lt-LT"/>
    </w:rPr>
  </w:style>
  <w:style w:type="character" w:styleId="ListLabel44">
    <w:name w:val="ListLabel 44"/>
    <w:qFormat/>
    <w:rPr>
      <w:b/>
      <w:color w:val="auto"/>
      <w:sz w:val="22"/>
    </w:rPr>
  </w:style>
  <w:style w:type="character" w:styleId="ListLabel45">
    <w:name w:val="ListLabel 45"/>
    <w:qFormat/>
    <w:rPr>
      <w:b/>
      <w:strike w:val="false"/>
      <w:dstrike w:val="false"/>
      <w:color w:val="auto"/>
      <w:sz w:val="22"/>
    </w:rPr>
  </w:style>
  <w:style w:type="character" w:styleId="ListLabel46">
    <w:name w:val="ListLabel 46"/>
    <w:qFormat/>
    <w:rPr>
      <w:iCs/>
      <w:sz w:val="22"/>
      <w:szCs w:val="22"/>
      <w:lang w:val="lt-LT"/>
    </w:rPr>
  </w:style>
  <w:style w:type="character" w:styleId="ListLabel47">
    <w:name w:val="ListLabel 47"/>
    <w:qFormat/>
    <w:rPr>
      <w:sz w:val="22"/>
      <w:szCs w:val="22"/>
      <w:lang w:val="lt-LT"/>
    </w:rPr>
  </w:style>
  <w:style w:type="character" w:styleId="ListLabel48">
    <w:name w:val="ListLabel 48"/>
    <w:qFormat/>
    <w:rPr>
      <w:b/>
      <w:color w:val="auto"/>
      <w:sz w:val="22"/>
    </w:rPr>
  </w:style>
  <w:style w:type="character" w:styleId="ListLabel49">
    <w:name w:val="ListLabel 49"/>
    <w:qFormat/>
    <w:rPr>
      <w:b/>
      <w:strike w:val="false"/>
      <w:dstrike w:val="false"/>
      <w:color w:val="auto"/>
      <w:sz w:val="22"/>
    </w:rPr>
  </w:style>
  <w:style w:type="character" w:styleId="ListLabel50">
    <w:name w:val="ListLabel 50"/>
    <w:qFormat/>
    <w:rPr>
      <w:iCs/>
      <w:sz w:val="22"/>
      <w:szCs w:val="22"/>
      <w:lang w:val="lt-LT"/>
    </w:rPr>
  </w:style>
  <w:style w:type="character" w:styleId="ListLabel51">
    <w:name w:val="ListLabel 51"/>
    <w:qFormat/>
    <w:rPr>
      <w:sz w:val="22"/>
      <w:szCs w:val="22"/>
      <w:lang w:val="lt-LT"/>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link w:val="PagrindinistekstasDiagrama"/>
    <w:pPr>
      <w:jc w:val="both"/>
    </w:pPr>
    <w:rPr>
      <w:sz w:val="22"/>
      <w:lang w:val="lt-LT"/>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Pagrindiniotekstotrauka">
    <w:name w:val="Body Text Indent"/>
    <w:basedOn w:val="Normal"/>
    <w:link w:val="PagrindiniotekstotraukaDiagrama"/>
    <w:pPr>
      <w:ind w:firstLine="720"/>
      <w:jc w:val="both"/>
    </w:pPr>
    <w:rPr>
      <w:lang w:val="lt-LT"/>
    </w:rPr>
  </w:style>
  <w:style w:type="paragraph" w:styleId="BodyTextIndent2">
    <w:name w:val="Body Text Indent 2"/>
    <w:basedOn w:val="Normal"/>
    <w:link w:val="Pagrindiniotekstotrauka2Diagrama"/>
    <w:qFormat/>
    <w:pPr>
      <w:ind w:firstLine="720"/>
    </w:pPr>
    <w:rPr>
      <w:sz w:val="22"/>
      <w:lang w:val="lt-LT"/>
    </w:rPr>
  </w:style>
  <w:style w:type="paragraph" w:styleId="Puslapinantrat">
    <w:name w:val="Header"/>
    <w:basedOn w:val="Normal"/>
    <w:pPr>
      <w:tabs>
        <w:tab w:val="center" w:pos="4819" w:leader="none"/>
        <w:tab w:val="right" w:pos="9638" w:leader="none"/>
      </w:tabs>
    </w:pPr>
    <w:rPr/>
  </w:style>
  <w:style w:type="paragraph" w:styleId="Annotationtext">
    <w:name w:val="annotation text"/>
    <w:basedOn w:val="Normal"/>
    <w:link w:val="KomentarotekstasDiagrama"/>
    <w:uiPriority w:val="99"/>
    <w:qFormat/>
    <w:rsid w:val="004611d2"/>
    <w:pPr/>
    <w:rPr>
      <w:color w:val="000000"/>
      <w:sz w:val="20"/>
      <w:lang w:val="lt-LT"/>
    </w:rPr>
  </w:style>
  <w:style w:type="paragraph" w:styleId="BalloonText">
    <w:name w:val="Balloon Text"/>
    <w:basedOn w:val="Normal"/>
    <w:link w:val="DebesliotekstasDiagrama"/>
    <w:qFormat/>
    <w:rsid w:val="004611d2"/>
    <w:pPr/>
    <w:rPr>
      <w:rFonts w:ascii="Segoe UI" w:hAnsi="Segoe UI" w:cs="Segoe UI"/>
      <w:sz w:val="18"/>
      <w:szCs w:val="18"/>
    </w:rPr>
  </w:style>
  <w:style w:type="paragraph" w:styleId="Annotationsubject">
    <w:name w:val="annotation subject"/>
    <w:basedOn w:val="Annotationtext"/>
    <w:link w:val="KomentarotemaDiagrama"/>
    <w:qFormat/>
    <w:rsid w:val="0002145c"/>
    <w:pPr/>
    <w:rPr>
      <w:b/>
      <w:bCs/>
      <w:color w:val="auto"/>
      <w:lang w:val="en-US"/>
    </w:rPr>
  </w:style>
  <w:style w:type="paragraph" w:styleId="ListParagraph">
    <w:name w:val="List Paragraph"/>
    <w:basedOn w:val="Normal"/>
    <w:uiPriority w:val="34"/>
    <w:qFormat/>
    <w:rsid w:val="00d97e24"/>
    <w:pPr>
      <w:spacing w:before="0" w:after="0"/>
      <w:ind w:left="720" w:hanging="0"/>
      <w:contextualSpacing/>
    </w:pPr>
    <w:rPr>
      <w:szCs w:val="24"/>
      <w:lang w:val="en-GB" w:eastAsia="en-US"/>
    </w:rPr>
  </w:style>
  <w:style w:type="paragraph" w:styleId="S1lygis" w:customStyle="1">
    <w:name w:val="_S 1 lygis"/>
    <w:basedOn w:val="Normal"/>
    <w:qFormat/>
    <w:rsid w:val="006e6b6e"/>
    <w:pPr>
      <w:spacing w:before="240" w:after="240"/>
    </w:pPr>
    <w:rPr>
      <w:b/>
      <w:szCs w:val="24"/>
      <w:lang w:val="lt-LT"/>
    </w:rPr>
  </w:style>
  <w:style w:type="paragraph" w:styleId="S2lygis" w:customStyle="1">
    <w:name w:val="_S 2 lygis"/>
    <w:basedOn w:val="Normal"/>
    <w:qFormat/>
    <w:rsid w:val="006e6b6e"/>
    <w:pPr>
      <w:spacing w:before="120" w:after="120"/>
      <w:jc w:val="both"/>
    </w:pPr>
    <w:rPr>
      <w:szCs w:val="24"/>
      <w:lang w:val="lt-LT"/>
    </w:rPr>
  </w:style>
  <w:style w:type="paragraph" w:styleId="S3lygis" w:customStyle="1">
    <w:name w:val="_S 3 lygis"/>
    <w:basedOn w:val="S2lygis"/>
    <w:qFormat/>
    <w:rsid w:val="006e6b6e"/>
    <w:pPr/>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aunokolegija.lt/kk_wp_content/uploads/2021/09/Informavimas-apie-asmens-duomenu-tvarkyma-sutartys.pdf" TargetMode="External"/><Relationship Id="rId3" Type="http://schemas.openxmlformats.org/officeDocument/2006/relationships/hyperlink" Target="mailto:giedrius.gecevicius@go.kauko.lt" TargetMode="External"/><Relationship Id="rId4" Type="http://schemas.openxmlformats.org/officeDocument/2006/relationships/hyperlink" Target="mailto:rasa.bartkute@utenoskc.lt" TargetMode="External"/><Relationship Id="rId5" Type="http://schemas.openxmlformats.org/officeDocument/2006/relationships/hyperlink" Target="mailto:info@utenoskc.lt"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7F24-1283-4B39-B97F-07B417AC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LibreOffice/6.0.7.3$Windows_X86_64 LibreOffice_project/dc89aa7a9eabfd848af146d5086077aeed2ae4a5</Application>
  <Pages>4</Pages>
  <Words>1392</Words>
  <Characters>9624</Characters>
  <CharactersWithSpaces>10892</CharactersWithSpaces>
  <Paragraphs>103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2024-04-05T08:32:00Z</dcterms:created>
  <dc:creator>User</dc:creator>
  <dc:description/>
  <dc:language>lt-LT</dc:language>
  <cp:lastModifiedBy/>
  <cp:lastPrinted>2017-10-30T06:23:00Z</cp:lastPrinted>
  <dcterms:modified xsi:type="dcterms:W3CDTF">2024-05-09T19:16:29Z</dcterms:modified>
  <cp:revision>6</cp:revision>
  <dc:subject/>
  <dc:title>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