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9F2CBFB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61535E">
        <w:rPr>
          <w:rFonts w:ascii="Times New Roman" w:hAnsi="Times New Roman" w:cs="Times New Roman"/>
          <w:sz w:val="24"/>
        </w:rPr>
        <w:t xml:space="preserve">   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57811B48" w14:textId="0B2B0849" w:rsidR="00B97031" w:rsidRPr="00305080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305080">
        <w:rPr>
          <w:rFonts w:ascii="Times New Roman" w:hAnsi="Times New Roman" w:cs="Times New Roman"/>
          <w:sz w:val="24"/>
        </w:rPr>
        <w:t>K</w:t>
      </w:r>
      <w:r w:rsidR="00DF7F8A" w:rsidRPr="00305080">
        <w:rPr>
          <w:rFonts w:ascii="Times New Roman" w:hAnsi="Times New Roman" w:cs="Times New Roman"/>
          <w:sz w:val="24"/>
        </w:rPr>
        <w:t>albos:</w:t>
      </w:r>
      <w:r w:rsidR="00BC7AC5" w:rsidRPr="00305080">
        <w:rPr>
          <w:rFonts w:ascii="Times New Roman" w:hAnsi="Times New Roman" w:cs="Times New Roman"/>
          <w:sz w:val="24"/>
        </w:rPr>
        <w:t xml:space="preserve"> </w:t>
      </w:r>
      <w:r w:rsidR="00305080">
        <w:rPr>
          <w:rFonts w:ascii="Times New Roman" w:hAnsi="Times New Roman" w:cs="Times New Roman"/>
          <w:sz w:val="24"/>
        </w:rPr>
        <w:t>k</w:t>
      </w:r>
      <w:r w:rsidR="00BC7AC5" w:rsidRPr="00305080">
        <w:rPr>
          <w:rFonts w:ascii="Times New Roman" w:hAnsi="Times New Roman" w:cs="Times New Roman"/>
          <w:sz w:val="24"/>
        </w:rPr>
        <w:t xml:space="preserve">urdų kalbos dialektas </w:t>
      </w:r>
      <w:r w:rsidR="00305080">
        <w:rPr>
          <w:rFonts w:ascii="Times New Roman" w:hAnsi="Times New Roman" w:cs="Times New Roman"/>
          <w:sz w:val="24"/>
        </w:rPr>
        <w:t>–</w:t>
      </w:r>
      <w:r w:rsidR="00BC7AC5" w:rsidRPr="003050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AC5" w:rsidRPr="00305080">
        <w:rPr>
          <w:rFonts w:ascii="Times New Roman" w:hAnsi="Times New Roman" w:cs="Times New Roman"/>
          <w:sz w:val="24"/>
        </w:rPr>
        <w:t>sorani</w:t>
      </w:r>
      <w:proofErr w:type="spellEnd"/>
      <w:r w:rsidR="00305080">
        <w:rPr>
          <w:rFonts w:ascii="Times New Roman" w:hAnsi="Times New Roman" w:cs="Times New Roman"/>
          <w:sz w:val="24"/>
        </w:rPr>
        <w:t>, k</w:t>
      </w:r>
      <w:r w:rsidR="00BC7AC5" w:rsidRPr="00305080">
        <w:rPr>
          <w:rFonts w:ascii="Times New Roman" w:hAnsi="Times New Roman" w:cs="Times New Roman"/>
          <w:sz w:val="24"/>
        </w:rPr>
        <w:t xml:space="preserve">urdų kalbos dialektas </w:t>
      </w:r>
      <w:r w:rsidR="00305080">
        <w:rPr>
          <w:rFonts w:ascii="Times New Roman" w:hAnsi="Times New Roman" w:cs="Times New Roman"/>
          <w:sz w:val="24"/>
        </w:rPr>
        <w:t>–</w:t>
      </w:r>
      <w:r w:rsidR="00BC7AC5" w:rsidRPr="00305080">
        <w:rPr>
          <w:rFonts w:ascii="Times New Roman" w:hAnsi="Times New Roman" w:cs="Times New Roman"/>
          <w:sz w:val="24"/>
        </w:rPr>
        <w:t xml:space="preserve"> badini</w:t>
      </w:r>
      <w:r w:rsidR="00305080">
        <w:rPr>
          <w:rFonts w:ascii="Times New Roman" w:hAnsi="Times New Roman" w:cs="Times New Roman"/>
          <w:sz w:val="24"/>
        </w:rPr>
        <w:t>, k</w:t>
      </w:r>
      <w:r w:rsidR="00BC7AC5" w:rsidRPr="00305080">
        <w:rPr>
          <w:rFonts w:ascii="Times New Roman" w:hAnsi="Times New Roman" w:cs="Times New Roman"/>
          <w:sz w:val="24"/>
        </w:rPr>
        <w:t xml:space="preserve">urdų kalbos dialektas </w:t>
      </w:r>
      <w:r w:rsidR="00305080">
        <w:rPr>
          <w:rFonts w:ascii="Times New Roman" w:hAnsi="Times New Roman" w:cs="Times New Roman"/>
          <w:sz w:val="24"/>
        </w:rPr>
        <w:t>–</w:t>
      </w:r>
      <w:r w:rsidR="00BC7AC5" w:rsidRPr="003050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AC5" w:rsidRPr="00305080">
        <w:rPr>
          <w:rFonts w:ascii="Times New Roman" w:hAnsi="Times New Roman" w:cs="Times New Roman"/>
          <w:sz w:val="24"/>
        </w:rPr>
        <w:t>kurmandži</w:t>
      </w:r>
      <w:proofErr w:type="spellEnd"/>
      <w:r w:rsidR="00305080">
        <w:rPr>
          <w:rFonts w:ascii="Times New Roman" w:hAnsi="Times New Roman" w:cs="Times New Roman"/>
          <w:sz w:val="24"/>
        </w:rPr>
        <w:t>, a</w:t>
      </w:r>
      <w:r w:rsidR="00BC7AC5" w:rsidRPr="00305080">
        <w:rPr>
          <w:rFonts w:ascii="Times New Roman" w:hAnsi="Times New Roman" w:cs="Times New Roman"/>
          <w:sz w:val="24"/>
        </w:rPr>
        <w:t>rabų,</w:t>
      </w:r>
      <w:r w:rsidR="00BC7AC5" w:rsidRPr="00305080">
        <w:rPr>
          <w:rFonts w:ascii="Times New Roman" w:hAnsi="Times New Roman" w:cs="Times New Roman"/>
          <w:sz w:val="24"/>
        </w:rPr>
        <w:t xml:space="preserve"> </w:t>
      </w:r>
      <w:r w:rsidR="00305080">
        <w:rPr>
          <w:rFonts w:ascii="Times New Roman" w:hAnsi="Times New Roman" w:cs="Times New Roman"/>
          <w:sz w:val="24"/>
        </w:rPr>
        <w:t>t</w:t>
      </w:r>
      <w:r w:rsidR="00BC7AC5" w:rsidRPr="00305080">
        <w:rPr>
          <w:rFonts w:ascii="Times New Roman" w:hAnsi="Times New Roman" w:cs="Times New Roman"/>
          <w:sz w:val="24"/>
        </w:rPr>
        <w:t>adžikų</w:t>
      </w:r>
      <w:r w:rsidR="00305080">
        <w:rPr>
          <w:rFonts w:ascii="Times New Roman" w:hAnsi="Times New Roman" w:cs="Times New Roman"/>
          <w:sz w:val="24"/>
        </w:rPr>
        <w:t>, t</w:t>
      </w:r>
      <w:r w:rsidR="00BC7AC5" w:rsidRPr="00305080">
        <w:rPr>
          <w:rFonts w:ascii="Times New Roman" w:hAnsi="Times New Roman" w:cs="Times New Roman"/>
          <w:sz w:val="24"/>
        </w:rPr>
        <w:t>urkų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p</w:t>
      </w:r>
      <w:r w:rsidR="00BC7AC5" w:rsidRPr="00305080">
        <w:rPr>
          <w:rFonts w:ascii="Times New Roman" w:hAnsi="Times New Roman" w:cs="Times New Roman"/>
          <w:sz w:val="24"/>
        </w:rPr>
        <w:t>uštūnų</w:t>
      </w:r>
      <w:proofErr w:type="spellEnd"/>
      <w:r w:rsidR="00305080">
        <w:rPr>
          <w:rFonts w:ascii="Times New Roman" w:hAnsi="Times New Roman" w:cs="Times New Roman"/>
          <w:sz w:val="24"/>
        </w:rPr>
        <w:t>, d</w:t>
      </w:r>
      <w:r w:rsidR="00BC7AC5" w:rsidRPr="00305080">
        <w:rPr>
          <w:rFonts w:ascii="Times New Roman" w:hAnsi="Times New Roman" w:cs="Times New Roman"/>
          <w:sz w:val="24"/>
        </w:rPr>
        <w:t>ari</w:t>
      </w:r>
      <w:r w:rsidR="00305080">
        <w:rPr>
          <w:rFonts w:ascii="Times New Roman" w:hAnsi="Times New Roman" w:cs="Times New Roman"/>
          <w:sz w:val="24"/>
        </w:rPr>
        <w:t>, v</w:t>
      </w:r>
      <w:r w:rsidR="00BC7AC5" w:rsidRPr="00305080">
        <w:rPr>
          <w:rFonts w:ascii="Times New Roman" w:hAnsi="Times New Roman" w:cs="Times New Roman"/>
          <w:sz w:val="24"/>
        </w:rPr>
        <w:t>ietnamiečių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u</w:t>
      </w:r>
      <w:r w:rsidR="00305080" w:rsidRPr="00305080">
        <w:rPr>
          <w:rFonts w:ascii="Times New Roman" w:hAnsi="Times New Roman" w:cs="Times New Roman"/>
          <w:sz w:val="24"/>
        </w:rPr>
        <w:t>rdų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f</w:t>
      </w:r>
      <w:r w:rsidR="00305080" w:rsidRPr="00305080">
        <w:rPr>
          <w:rFonts w:ascii="Times New Roman" w:hAnsi="Times New Roman" w:cs="Times New Roman"/>
          <w:sz w:val="24"/>
        </w:rPr>
        <w:t>arsi</w:t>
      </w:r>
      <w:proofErr w:type="spellEnd"/>
      <w:r w:rsidR="00305080">
        <w:rPr>
          <w:rFonts w:ascii="Times New Roman" w:hAnsi="Times New Roman" w:cs="Times New Roman"/>
          <w:sz w:val="24"/>
        </w:rPr>
        <w:t>, p</w:t>
      </w:r>
      <w:r w:rsidR="00305080" w:rsidRPr="00305080">
        <w:rPr>
          <w:rFonts w:ascii="Times New Roman" w:hAnsi="Times New Roman" w:cs="Times New Roman"/>
          <w:sz w:val="24"/>
        </w:rPr>
        <w:t>ers</w:t>
      </w:r>
      <w:r w:rsidR="00305080" w:rsidRPr="00305080">
        <w:rPr>
          <w:rFonts w:ascii="Times New Roman" w:hAnsi="Times New Roman" w:cs="Times New Roman"/>
          <w:sz w:val="24"/>
        </w:rPr>
        <w:t>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s</w:t>
      </w:r>
      <w:r w:rsidR="00305080" w:rsidRPr="00305080">
        <w:rPr>
          <w:rFonts w:ascii="Times New Roman" w:hAnsi="Times New Roman" w:cs="Times New Roman"/>
          <w:sz w:val="24"/>
        </w:rPr>
        <w:t>inhalų</w:t>
      </w:r>
      <w:proofErr w:type="spellEnd"/>
      <w:r w:rsidR="00305080">
        <w:rPr>
          <w:rFonts w:ascii="Times New Roman" w:hAnsi="Times New Roman" w:cs="Times New Roman"/>
          <w:sz w:val="24"/>
        </w:rPr>
        <w:t>,</w:t>
      </w:r>
      <w:r w:rsidR="00305080" w:rsidRPr="003050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5080">
        <w:rPr>
          <w:rFonts w:ascii="Times New Roman" w:hAnsi="Times New Roman" w:cs="Times New Roman"/>
          <w:sz w:val="24"/>
        </w:rPr>
        <w:t>s</w:t>
      </w:r>
      <w:r w:rsidR="00305080" w:rsidRPr="00305080">
        <w:rPr>
          <w:rFonts w:ascii="Times New Roman" w:hAnsi="Times New Roman" w:cs="Times New Roman"/>
          <w:sz w:val="24"/>
        </w:rPr>
        <w:t>omalių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h</w:t>
      </w:r>
      <w:r w:rsidR="00305080" w:rsidRPr="00305080">
        <w:rPr>
          <w:rFonts w:ascii="Times New Roman" w:hAnsi="Times New Roman" w:cs="Times New Roman"/>
          <w:sz w:val="24"/>
        </w:rPr>
        <w:t>indi</w:t>
      </w:r>
      <w:proofErr w:type="spellEnd"/>
      <w:r w:rsidR="00305080">
        <w:rPr>
          <w:rFonts w:ascii="Times New Roman" w:hAnsi="Times New Roman" w:cs="Times New Roman"/>
          <w:sz w:val="24"/>
        </w:rPr>
        <w:t>, t</w:t>
      </w:r>
      <w:r w:rsidR="00305080" w:rsidRPr="00305080">
        <w:rPr>
          <w:rFonts w:ascii="Times New Roman" w:hAnsi="Times New Roman" w:cs="Times New Roman"/>
          <w:sz w:val="24"/>
        </w:rPr>
        <w:t>amilų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m</w:t>
      </w:r>
      <w:r w:rsidR="00305080" w:rsidRPr="00305080">
        <w:rPr>
          <w:rFonts w:ascii="Times New Roman" w:hAnsi="Times New Roman" w:cs="Times New Roman"/>
          <w:sz w:val="24"/>
        </w:rPr>
        <w:t>andingų</w:t>
      </w:r>
      <w:proofErr w:type="spellEnd"/>
      <w:r w:rsidR="00305080">
        <w:rPr>
          <w:rFonts w:ascii="Times New Roman" w:hAnsi="Times New Roman" w:cs="Times New Roman"/>
          <w:sz w:val="24"/>
        </w:rPr>
        <w:t>, k</w:t>
      </w:r>
      <w:r w:rsidR="00305080" w:rsidRPr="00305080">
        <w:rPr>
          <w:rFonts w:ascii="Times New Roman" w:hAnsi="Times New Roman" w:cs="Times New Roman"/>
          <w:sz w:val="24"/>
        </w:rPr>
        <w:t>azachų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i</w:t>
      </w:r>
      <w:r w:rsidR="00305080" w:rsidRPr="00305080">
        <w:rPr>
          <w:rFonts w:ascii="Times New Roman" w:hAnsi="Times New Roman" w:cs="Times New Roman"/>
          <w:sz w:val="24"/>
        </w:rPr>
        <w:t>gbo</w:t>
      </w:r>
      <w:proofErr w:type="spellEnd"/>
      <w:r w:rsidR="00305080" w:rsidRPr="00305080">
        <w:rPr>
          <w:rFonts w:ascii="Times New Roman" w:hAnsi="Times New Roman" w:cs="Times New Roman"/>
          <w:sz w:val="24"/>
        </w:rPr>
        <w:t xml:space="preserve"> kalba (dialektas)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p</w:t>
      </w:r>
      <w:r w:rsidR="00305080" w:rsidRPr="00305080">
        <w:rPr>
          <w:rFonts w:ascii="Times New Roman" w:hAnsi="Times New Roman" w:cs="Times New Roman"/>
          <w:sz w:val="24"/>
        </w:rPr>
        <w:t>andžabi</w:t>
      </w:r>
      <w:proofErr w:type="spellEnd"/>
      <w:r w:rsidR="00305080">
        <w:rPr>
          <w:rFonts w:ascii="Times New Roman" w:hAnsi="Times New Roman" w:cs="Times New Roman"/>
          <w:sz w:val="24"/>
        </w:rPr>
        <w:t>, b</w:t>
      </w:r>
      <w:r w:rsidR="00305080" w:rsidRPr="00305080">
        <w:rPr>
          <w:rFonts w:ascii="Times New Roman" w:hAnsi="Times New Roman" w:cs="Times New Roman"/>
          <w:sz w:val="24"/>
        </w:rPr>
        <w:t>engalų</w:t>
      </w:r>
      <w:r w:rsidR="00305080">
        <w:rPr>
          <w:rFonts w:ascii="Times New Roman" w:hAnsi="Times New Roman" w:cs="Times New Roman"/>
          <w:sz w:val="24"/>
        </w:rPr>
        <w:t>,</w:t>
      </w:r>
      <w:r w:rsidR="00305080" w:rsidRPr="00305080">
        <w:rPr>
          <w:rFonts w:ascii="Times New Roman" w:hAnsi="Times New Roman" w:cs="Times New Roman"/>
          <w:sz w:val="24"/>
        </w:rPr>
        <w:t xml:space="preserve"> </w:t>
      </w:r>
      <w:r w:rsidR="00305080">
        <w:rPr>
          <w:rFonts w:ascii="Times New Roman" w:hAnsi="Times New Roman" w:cs="Times New Roman"/>
          <w:sz w:val="24"/>
        </w:rPr>
        <w:t>a</w:t>
      </w:r>
      <w:r w:rsidR="00305080" w:rsidRPr="00305080">
        <w:rPr>
          <w:rFonts w:ascii="Times New Roman" w:hAnsi="Times New Roman" w:cs="Times New Roman"/>
          <w:sz w:val="24"/>
        </w:rPr>
        <w:t>zerbaidžaniečių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j</w:t>
      </w:r>
      <w:r w:rsidR="00305080" w:rsidRPr="00305080">
        <w:rPr>
          <w:rFonts w:ascii="Times New Roman" w:hAnsi="Times New Roman" w:cs="Times New Roman"/>
          <w:sz w:val="24"/>
        </w:rPr>
        <w:t>orubų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n</w:t>
      </w:r>
      <w:r w:rsidR="00305080" w:rsidRPr="00305080">
        <w:rPr>
          <w:rFonts w:ascii="Times New Roman" w:hAnsi="Times New Roman" w:cs="Times New Roman"/>
          <w:sz w:val="24"/>
        </w:rPr>
        <w:t>epalų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s</w:t>
      </w:r>
      <w:r w:rsidR="00305080" w:rsidRPr="00305080">
        <w:rPr>
          <w:rFonts w:ascii="Times New Roman" w:hAnsi="Times New Roman" w:cs="Times New Roman"/>
          <w:sz w:val="24"/>
        </w:rPr>
        <w:t>oninke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l</w:t>
      </w:r>
      <w:r w:rsidR="00305080" w:rsidRPr="00305080">
        <w:rPr>
          <w:rFonts w:ascii="Times New Roman" w:hAnsi="Times New Roman" w:cs="Times New Roman"/>
          <w:sz w:val="24"/>
        </w:rPr>
        <w:t>ingala</w:t>
      </w:r>
      <w:proofErr w:type="spellEnd"/>
      <w:r w:rsidR="00305080">
        <w:rPr>
          <w:rFonts w:ascii="Times New Roman" w:hAnsi="Times New Roman" w:cs="Times New Roman"/>
          <w:sz w:val="24"/>
        </w:rPr>
        <w:t>, č</w:t>
      </w:r>
      <w:r w:rsidR="00305080" w:rsidRPr="00305080">
        <w:rPr>
          <w:rFonts w:ascii="Times New Roman" w:hAnsi="Times New Roman" w:cs="Times New Roman"/>
          <w:sz w:val="24"/>
        </w:rPr>
        <w:t>ečėnų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e</w:t>
      </w:r>
      <w:r w:rsidR="00305080" w:rsidRPr="00305080">
        <w:rPr>
          <w:rFonts w:ascii="Times New Roman" w:hAnsi="Times New Roman" w:cs="Times New Roman"/>
          <w:sz w:val="24"/>
        </w:rPr>
        <w:t>vinų</w:t>
      </w:r>
      <w:proofErr w:type="spellEnd"/>
      <w:r w:rsidR="00305080" w:rsidRPr="0030508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05080" w:rsidRPr="00305080">
        <w:rPr>
          <w:rFonts w:ascii="Times New Roman" w:hAnsi="Times New Roman" w:cs="Times New Roman"/>
          <w:sz w:val="24"/>
        </w:rPr>
        <w:t>eve</w:t>
      </w:r>
      <w:proofErr w:type="spellEnd"/>
      <w:r w:rsidR="00305080" w:rsidRPr="00305080">
        <w:rPr>
          <w:rFonts w:ascii="Times New Roman" w:hAnsi="Times New Roman" w:cs="Times New Roman"/>
          <w:sz w:val="24"/>
        </w:rPr>
        <w:t>)</w:t>
      </w:r>
      <w:r w:rsidR="00305080">
        <w:rPr>
          <w:rFonts w:ascii="Times New Roman" w:hAnsi="Times New Roman" w:cs="Times New Roman"/>
          <w:sz w:val="24"/>
        </w:rPr>
        <w:t>, e</w:t>
      </w:r>
      <w:r w:rsidR="00305080" w:rsidRPr="00305080">
        <w:rPr>
          <w:rFonts w:ascii="Times New Roman" w:hAnsi="Times New Roman" w:cs="Times New Roman"/>
          <w:sz w:val="24"/>
        </w:rPr>
        <w:t>tiopų (</w:t>
      </w:r>
      <w:proofErr w:type="spellStart"/>
      <w:r w:rsidR="00305080" w:rsidRPr="00305080">
        <w:rPr>
          <w:rFonts w:ascii="Times New Roman" w:hAnsi="Times New Roman" w:cs="Times New Roman"/>
          <w:sz w:val="24"/>
        </w:rPr>
        <w:t>ambaric</w:t>
      </w:r>
      <w:proofErr w:type="spellEnd"/>
      <w:r w:rsidR="00305080" w:rsidRPr="00305080">
        <w:rPr>
          <w:rFonts w:ascii="Times New Roman" w:hAnsi="Times New Roman" w:cs="Times New Roman"/>
          <w:sz w:val="24"/>
        </w:rPr>
        <w:t xml:space="preserve"> dialektas)</w:t>
      </w:r>
      <w:r w:rsidR="00305080">
        <w:rPr>
          <w:rFonts w:ascii="Times New Roman" w:hAnsi="Times New Roman" w:cs="Times New Roman"/>
          <w:sz w:val="24"/>
        </w:rPr>
        <w:t>,</w:t>
      </w:r>
      <w:r w:rsidR="00305080" w:rsidRPr="003050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5080">
        <w:rPr>
          <w:rFonts w:ascii="Times New Roman" w:hAnsi="Times New Roman" w:cs="Times New Roman"/>
          <w:sz w:val="24"/>
        </w:rPr>
        <w:t>t</w:t>
      </w:r>
      <w:r w:rsidR="00305080" w:rsidRPr="00305080">
        <w:rPr>
          <w:rFonts w:ascii="Times New Roman" w:hAnsi="Times New Roman" w:cs="Times New Roman"/>
          <w:sz w:val="24"/>
        </w:rPr>
        <w:t>igrajų</w:t>
      </w:r>
      <w:proofErr w:type="spellEnd"/>
      <w:r w:rsidR="00305080">
        <w:rPr>
          <w:rFonts w:ascii="Times New Roman" w:hAnsi="Times New Roman" w:cs="Times New Roman"/>
          <w:sz w:val="24"/>
        </w:rPr>
        <w:t>, u</w:t>
      </w:r>
      <w:r w:rsidR="00305080" w:rsidRPr="00305080">
        <w:rPr>
          <w:rFonts w:ascii="Times New Roman" w:hAnsi="Times New Roman" w:cs="Times New Roman"/>
          <w:sz w:val="24"/>
        </w:rPr>
        <w:t>zbekų</w:t>
      </w:r>
      <w:r w:rsidR="00305080">
        <w:rPr>
          <w:rFonts w:ascii="Times New Roman" w:hAnsi="Times New Roman" w:cs="Times New Roman"/>
          <w:sz w:val="24"/>
        </w:rPr>
        <w:t>, b</w:t>
      </w:r>
      <w:r w:rsidR="00305080" w:rsidRPr="00305080">
        <w:rPr>
          <w:rFonts w:ascii="Times New Roman" w:hAnsi="Times New Roman" w:cs="Times New Roman"/>
          <w:sz w:val="24"/>
        </w:rPr>
        <w:t>adini</w:t>
      </w:r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b</w:t>
      </w:r>
      <w:r w:rsidR="00305080" w:rsidRPr="00305080">
        <w:rPr>
          <w:rFonts w:ascii="Times New Roman" w:hAnsi="Times New Roman" w:cs="Times New Roman"/>
          <w:sz w:val="24"/>
        </w:rPr>
        <w:t>ambarų</w:t>
      </w:r>
      <w:proofErr w:type="spellEnd"/>
      <w:r w:rsidR="00305080">
        <w:rPr>
          <w:rFonts w:ascii="Times New Roman" w:hAnsi="Times New Roman" w:cs="Times New Roman"/>
          <w:sz w:val="24"/>
        </w:rPr>
        <w:t>,</w:t>
      </w:r>
      <w:r w:rsidR="00305080" w:rsidRPr="00305080">
        <w:rPr>
          <w:rFonts w:ascii="Times New Roman" w:hAnsi="Times New Roman" w:cs="Times New Roman"/>
          <w:sz w:val="24"/>
        </w:rPr>
        <w:t xml:space="preserve"> </w:t>
      </w:r>
      <w:r w:rsidR="00305080" w:rsidRPr="00305080">
        <w:rPr>
          <w:rFonts w:ascii="Times New Roman" w:hAnsi="Times New Roman" w:cs="Times New Roman"/>
          <w:sz w:val="24"/>
        </w:rPr>
        <w:t xml:space="preserve">Nigerijos </w:t>
      </w:r>
      <w:proofErr w:type="spellStart"/>
      <w:r w:rsidR="00305080" w:rsidRPr="00305080">
        <w:rPr>
          <w:rFonts w:ascii="Times New Roman" w:hAnsi="Times New Roman" w:cs="Times New Roman"/>
          <w:sz w:val="24"/>
        </w:rPr>
        <w:t>yorua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p</w:t>
      </w:r>
      <w:r w:rsidR="00305080" w:rsidRPr="00305080">
        <w:rPr>
          <w:rFonts w:ascii="Times New Roman" w:hAnsi="Times New Roman" w:cs="Times New Roman"/>
          <w:sz w:val="24"/>
        </w:rPr>
        <w:t>unjabi</w:t>
      </w:r>
      <w:proofErr w:type="spellEnd"/>
      <w:r w:rsidR="003050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05080">
        <w:rPr>
          <w:rFonts w:ascii="Times New Roman" w:hAnsi="Times New Roman" w:cs="Times New Roman"/>
          <w:sz w:val="24"/>
        </w:rPr>
        <w:t>s</w:t>
      </w:r>
      <w:r w:rsidR="00305080" w:rsidRPr="00305080">
        <w:rPr>
          <w:rFonts w:ascii="Times New Roman" w:hAnsi="Times New Roman" w:cs="Times New Roman"/>
          <w:sz w:val="24"/>
        </w:rPr>
        <w:t>ahuli</w:t>
      </w:r>
      <w:proofErr w:type="spellEnd"/>
      <w:r w:rsidR="00305080" w:rsidRPr="00305080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Paslaugų gavėjas –</w:t>
      </w:r>
      <w:r w:rsidR="0037207F" w:rsidRPr="00B97031">
        <w:rPr>
          <w:rFonts w:ascii="Times New Roman" w:hAnsi="Times New Roman" w:cs="Times New Roman"/>
          <w:sz w:val="24"/>
        </w:rPr>
        <w:t xml:space="preserve"> </w:t>
      </w:r>
      <w:r w:rsidRPr="00B97031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B97031">
        <w:rPr>
          <w:rFonts w:ascii="Times New Roman" w:hAnsi="Times New Roman" w:cs="Times New Roman"/>
          <w:sz w:val="24"/>
        </w:rPr>
        <w:t>Pagrindinė v</w:t>
      </w:r>
      <w:r w:rsidR="008212AA" w:rsidRPr="00B97031">
        <w:rPr>
          <w:rFonts w:ascii="Times New Roman" w:hAnsi="Times New Roman" w:cs="Times New Roman"/>
          <w:sz w:val="24"/>
        </w:rPr>
        <w:t xml:space="preserve">ertimo </w:t>
      </w:r>
      <w:r w:rsidRPr="00B97031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Open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Office, Word arba 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pdf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lastRenderedPageBreak/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lastRenderedPageBreak/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E885" w14:textId="77777777" w:rsidR="0033319B" w:rsidRDefault="0033319B">
      <w:r>
        <w:separator/>
      </w:r>
    </w:p>
  </w:endnote>
  <w:endnote w:type="continuationSeparator" w:id="0">
    <w:p w14:paraId="61189D19" w14:textId="77777777" w:rsidR="0033319B" w:rsidRDefault="003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BDD6" w14:textId="77777777" w:rsidR="0033319B" w:rsidRDefault="0033319B">
      <w:r>
        <w:separator/>
      </w:r>
    </w:p>
  </w:footnote>
  <w:footnote w:type="continuationSeparator" w:id="0">
    <w:p w14:paraId="3DDB56A9" w14:textId="77777777" w:rsidR="0033319B" w:rsidRDefault="0033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0F24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45A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5080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19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9F3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35E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5E5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031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2D0"/>
    <w:rsid w:val="00BC6339"/>
    <w:rsid w:val="00BC67AB"/>
    <w:rsid w:val="00BC7154"/>
    <w:rsid w:val="00BC72FE"/>
    <w:rsid w:val="00BC74F1"/>
    <w:rsid w:val="00BC7AC5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12D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110</cp:revision>
  <cp:lastPrinted>2015-07-21T05:04:00Z</cp:lastPrinted>
  <dcterms:created xsi:type="dcterms:W3CDTF">2022-07-31T11:40:00Z</dcterms:created>
  <dcterms:modified xsi:type="dcterms:W3CDTF">2023-06-27T11:53:00Z</dcterms:modified>
</cp:coreProperties>
</file>