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6110"/>
        <w:gridCol w:w="1798"/>
      </w:tblGrid>
      <w:tr w:rsidR="00714489" w:rsidRPr="00FC1DD0" w14:paraId="76CDFCCE" w14:textId="77777777" w:rsidTr="009A1EDE">
        <w:tc>
          <w:tcPr>
            <w:tcW w:w="1813" w:type="dxa"/>
            <w:vAlign w:val="center"/>
          </w:tcPr>
          <w:p w14:paraId="406A9525" w14:textId="77777777" w:rsidR="00714489" w:rsidRDefault="00714489" w:rsidP="009A1EDE">
            <w:pPr>
              <w:pStyle w:val="Header"/>
              <w:jc w:val="center"/>
              <w:rPr>
                <w:noProof/>
              </w:rPr>
            </w:pPr>
            <w:r>
              <w:rPr>
                <w:noProof/>
                <w:lang w:eastAsia="lt-LT"/>
              </w:rPr>
              <w:drawing>
                <wp:inline distT="0" distB="0" distL="0" distR="0" wp14:anchorId="57686F75" wp14:editId="5C88C8D3">
                  <wp:extent cx="774065" cy="774065"/>
                  <wp:effectExtent l="0" t="0" r="6985" b="6985"/>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774065"/>
                          </a:xfrm>
                          <a:prstGeom prst="rect">
                            <a:avLst/>
                          </a:prstGeom>
                          <a:noFill/>
                        </pic:spPr>
                      </pic:pic>
                    </a:graphicData>
                  </a:graphic>
                </wp:inline>
              </w:drawing>
            </w:r>
          </w:p>
        </w:tc>
        <w:tc>
          <w:tcPr>
            <w:tcW w:w="6110" w:type="dxa"/>
          </w:tcPr>
          <w:p w14:paraId="53E872A6" w14:textId="77777777" w:rsidR="00714489" w:rsidRDefault="00714489" w:rsidP="009A1EDE">
            <w:pPr>
              <w:pStyle w:val="Header"/>
              <w:jc w:val="center"/>
              <w:rPr>
                <w:noProof/>
              </w:rPr>
            </w:pPr>
            <w:r>
              <w:rPr>
                <w:noProof/>
                <w:lang w:eastAsia="lt-LT"/>
              </w:rPr>
              <w:drawing>
                <wp:inline distT="0" distB="0" distL="0" distR="0" wp14:anchorId="068D2105" wp14:editId="6F38728A">
                  <wp:extent cx="1048385" cy="567055"/>
                  <wp:effectExtent l="0" t="0" r="0" b="4445"/>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8385" cy="567055"/>
                          </a:xfrm>
                          <a:prstGeom prst="rect">
                            <a:avLst/>
                          </a:prstGeom>
                          <a:noFill/>
                        </pic:spPr>
                      </pic:pic>
                    </a:graphicData>
                  </a:graphic>
                </wp:inline>
              </w:drawing>
            </w:r>
          </w:p>
          <w:p w14:paraId="17832BB7" w14:textId="77777777" w:rsidR="00714489" w:rsidRPr="003E13B0" w:rsidRDefault="00714489" w:rsidP="009A1EDE">
            <w:pPr>
              <w:pStyle w:val="Header"/>
              <w:jc w:val="center"/>
              <w:rPr>
                <w:rFonts w:ascii="Times New Roman" w:hAnsi="Times New Roman" w:cs="Times New Roman"/>
                <w:b/>
                <w:bCs/>
                <w:i/>
                <w:iCs/>
                <w:sz w:val="24"/>
                <w:szCs w:val="24"/>
              </w:rPr>
            </w:pPr>
            <w:r w:rsidRPr="003E13B0">
              <w:rPr>
                <w:rFonts w:ascii="Times New Roman" w:hAnsi="Times New Roman" w:cs="Times New Roman"/>
                <w:b/>
                <w:bCs/>
                <w:i/>
                <w:iCs/>
                <w:sz w:val="24"/>
                <w:szCs w:val="24"/>
              </w:rPr>
              <w:t xml:space="preserve">UŽDAROJI AKCINĖ BENDROVĖ </w:t>
            </w:r>
          </w:p>
          <w:p w14:paraId="1E30C40E" w14:textId="77777777" w:rsidR="00714489" w:rsidRDefault="00714489" w:rsidP="009A1EDE">
            <w:pPr>
              <w:pStyle w:val="Header"/>
              <w:jc w:val="center"/>
              <w:rPr>
                <w:noProof/>
              </w:rPr>
            </w:pPr>
            <w:r w:rsidRPr="003E13B0">
              <w:rPr>
                <w:rFonts w:ascii="Times New Roman" w:hAnsi="Times New Roman" w:cs="Times New Roman"/>
                <w:b/>
                <w:bCs/>
                <w:i/>
                <w:iCs/>
                <w:sz w:val="24"/>
                <w:szCs w:val="24"/>
              </w:rPr>
              <w:t>„GIRAITĖS VANDENYS</w:t>
            </w:r>
            <w:r>
              <w:rPr>
                <w:rFonts w:ascii="Times New Roman" w:hAnsi="Times New Roman" w:cs="Times New Roman"/>
                <w:b/>
                <w:bCs/>
                <w:i/>
                <w:iCs/>
                <w:sz w:val="24"/>
                <w:szCs w:val="24"/>
              </w:rPr>
              <w:t>“</w:t>
            </w:r>
          </w:p>
          <w:p w14:paraId="4FDE05E2" w14:textId="77777777" w:rsidR="00714489" w:rsidRDefault="00714489" w:rsidP="009A1EDE">
            <w:pPr>
              <w:pStyle w:val="Header"/>
              <w:jc w:val="center"/>
            </w:pPr>
          </w:p>
        </w:tc>
        <w:tc>
          <w:tcPr>
            <w:tcW w:w="1798" w:type="dxa"/>
            <w:vAlign w:val="center"/>
          </w:tcPr>
          <w:p w14:paraId="13947CCE" w14:textId="77777777" w:rsidR="00714489" w:rsidRPr="00154332" w:rsidRDefault="00714489" w:rsidP="009A1EDE">
            <w:pPr>
              <w:pStyle w:val="Header"/>
              <w:jc w:val="center"/>
              <w:rPr>
                <w:rFonts w:ascii="Times New Roman" w:hAnsi="Times New Roman" w:cs="Times New Roman"/>
                <w:b/>
                <w:bCs/>
                <w:i/>
                <w:iCs/>
                <w:sz w:val="20"/>
                <w:szCs w:val="20"/>
              </w:rPr>
            </w:pPr>
            <w:r>
              <w:rPr>
                <w:rFonts w:ascii="Times New Roman" w:hAnsi="Times New Roman" w:cs="Times New Roman"/>
                <w:b/>
                <w:bCs/>
                <w:i/>
                <w:iCs/>
                <w:noProof/>
                <w:sz w:val="20"/>
                <w:szCs w:val="20"/>
                <w:lang w:eastAsia="lt-LT"/>
              </w:rPr>
              <w:drawing>
                <wp:inline distT="0" distB="0" distL="0" distR="0" wp14:anchorId="638EFB09" wp14:editId="7F417F7A">
                  <wp:extent cx="768350" cy="768350"/>
                  <wp:effectExtent l="0" t="0" r="0" b="0"/>
                  <wp:docPr id="23"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pic:spPr>
                      </pic:pic>
                    </a:graphicData>
                  </a:graphic>
                </wp:inline>
              </w:drawing>
            </w:r>
          </w:p>
          <w:p w14:paraId="4284AC2C" w14:textId="77777777" w:rsidR="00714489" w:rsidRPr="00FC1DD0" w:rsidRDefault="00714489" w:rsidP="009A1EDE">
            <w:pPr>
              <w:pStyle w:val="Header"/>
              <w:jc w:val="center"/>
              <w:rPr>
                <w:rFonts w:ascii="Times New Roman" w:hAnsi="Times New Roman" w:cs="Times New Roman"/>
                <w:i/>
                <w:iCs/>
                <w:sz w:val="20"/>
                <w:szCs w:val="20"/>
              </w:rPr>
            </w:pPr>
          </w:p>
        </w:tc>
      </w:tr>
    </w:tbl>
    <w:p w14:paraId="134E7617" w14:textId="28AA5C19" w:rsidR="00714489" w:rsidRDefault="00714489" w:rsidP="009D4B51">
      <w:pPr>
        <w:spacing w:after="0" w:line="360" w:lineRule="auto"/>
        <w:ind w:left="5670" w:firstLine="41"/>
        <w:jc w:val="both"/>
        <w:rPr>
          <w:rFonts w:ascii="Times New Roman" w:hAnsi="Times New Roman" w:cs="Times New Roman"/>
          <w:sz w:val="24"/>
          <w:szCs w:val="24"/>
        </w:rPr>
      </w:pPr>
    </w:p>
    <w:p w14:paraId="2A9C01A0" w14:textId="656D1DFE" w:rsidR="00DF7743" w:rsidRDefault="006262F8" w:rsidP="00DF7743">
      <w:pPr>
        <w:spacing w:after="0" w:line="360" w:lineRule="auto"/>
        <w:ind w:left="5670" w:firstLine="41"/>
        <w:jc w:val="right"/>
        <w:rPr>
          <w:rFonts w:ascii="Times New Roman" w:hAnsi="Times New Roman" w:cs="Times New Roman"/>
        </w:rPr>
      </w:pPr>
      <w:r w:rsidRPr="0002391F">
        <w:rPr>
          <w:rFonts w:ascii="Times New Roman" w:hAnsi="Times New Roman" w:cs="Times New Roman"/>
        </w:rPr>
        <w:t>Pirkimo</w:t>
      </w:r>
      <w:r w:rsidR="00DF7743" w:rsidRPr="0002391F">
        <w:rPr>
          <w:rFonts w:ascii="Times New Roman" w:hAnsi="Times New Roman" w:cs="Times New Roman"/>
        </w:rPr>
        <w:t xml:space="preserve"> sąlygų priedas Nr. 2</w:t>
      </w:r>
    </w:p>
    <w:p w14:paraId="26248DB7" w14:textId="635D634B" w:rsidR="002B0CF6" w:rsidRPr="002B0CF6" w:rsidRDefault="002B0CF6" w:rsidP="00DF7743">
      <w:pPr>
        <w:spacing w:after="0" w:line="360" w:lineRule="auto"/>
        <w:ind w:left="5670" w:firstLine="41"/>
        <w:jc w:val="right"/>
        <w:rPr>
          <w:rFonts w:ascii="Times New Roman" w:hAnsi="Times New Roman" w:cs="Times New Roman"/>
          <w:b/>
          <w:bCs/>
        </w:rPr>
      </w:pPr>
    </w:p>
    <w:p w14:paraId="10B72ED5" w14:textId="46B34F36" w:rsidR="002B0CF6" w:rsidRPr="00E272D6" w:rsidRDefault="002B0CF6" w:rsidP="002B0CF6">
      <w:pPr>
        <w:spacing w:after="0" w:line="360" w:lineRule="auto"/>
        <w:jc w:val="center"/>
        <w:rPr>
          <w:rFonts w:ascii="Times New Roman" w:hAnsi="Times New Roman" w:cs="Times New Roman"/>
          <w:b/>
          <w:bCs/>
          <w:lang w:val="en-US"/>
        </w:rPr>
      </w:pPr>
      <w:r w:rsidRPr="002B0CF6">
        <w:rPr>
          <w:rFonts w:ascii="Times New Roman" w:hAnsi="Times New Roman" w:cs="Times New Roman"/>
          <w:b/>
          <w:bCs/>
        </w:rPr>
        <w:t>TECHNINĖ UŽDUOTIS</w:t>
      </w:r>
    </w:p>
    <w:p w14:paraId="6CA1BCCB" w14:textId="13D4B584" w:rsidR="002B0CF6" w:rsidRDefault="002B0CF6" w:rsidP="00DF7743">
      <w:pPr>
        <w:spacing w:after="0" w:line="360" w:lineRule="auto"/>
        <w:ind w:left="5670" w:firstLine="41"/>
        <w:jc w:val="right"/>
        <w:rPr>
          <w:rFonts w:ascii="Times New Roman" w:hAnsi="Times New Roman" w:cs="Times New Roman"/>
        </w:rPr>
      </w:pPr>
    </w:p>
    <w:p w14:paraId="71084006" w14:textId="57C1E7EB" w:rsidR="002B0CF6" w:rsidRPr="002B0CF6" w:rsidRDefault="00560DB4" w:rsidP="00560DB4">
      <w:pPr>
        <w:autoSpaceDE w:val="0"/>
        <w:autoSpaceDN w:val="0"/>
        <w:adjustRightInd w:val="0"/>
        <w:ind w:firstLine="851"/>
        <w:jc w:val="both"/>
        <w:rPr>
          <w:rFonts w:ascii="Times New Roman" w:hAnsi="Times New Roman" w:cs="Times New Roman"/>
          <w:bCs/>
          <w:color w:val="000000" w:themeColor="text1"/>
        </w:rPr>
      </w:pPr>
      <w:r>
        <w:rPr>
          <w:rFonts w:ascii="Times New Roman" w:hAnsi="Times New Roman" w:cs="Times New Roman"/>
          <w:bCs/>
          <w:color w:val="000000" w:themeColor="text1"/>
        </w:rPr>
        <w:t>Pakesti esamus 1,7kW siurblius į didesnio našumo</w:t>
      </w:r>
      <w:r w:rsidR="00B36B8A">
        <w:rPr>
          <w:rFonts w:ascii="Times New Roman" w:hAnsi="Times New Roman" w:cs="Times New Roman"/>
          <w:bCs/>
          <w:color w:val="000000" w:themeColor="text1"/>
        </w:rPr>
        <w:t xml:space="preserve"> </w:t>
      </w:r>
      <w:r>
        <w:rPr>
          <w:rFonts w:ascii="Times New Roman" w:hAnsi="Times New Roman" w:cs="Times New Roman"/>
          <w:bCs/>
          <w:color w:val="000000" w:themeColor="text1"/>
        </w:rPr>
        <w:t>nuotekų siurblius</w:t>
      </w:r>
      <w:r w:rsidR="002B0CF6" w:rsidRPr="002B0CF6">
        <w:rPr>
          <w:rFonts w:ascii="Times New Roman" w:hAnsi="Times New Roman" w:cs="Times New Roman"/>
          <w:bCs/>
          <w:color w:val="000000" w:themeColor="text1"/>
        </w:rPr>
        <w:t>.</w:t>
      </w:r>
      <w:r>
        <w:rPr>
          <w:rFonts w:ascii="Times New Roman" w:hAnsi="Times New Roman" w:cs="Times New Roman"/>
          <w:bCs/>
          <w:color w:val="000000" w:themeColor="text1"/>
        </w:rPr>
        <w:t xml:space="preserve"> Pakesti esama siurblinės vamzdyną nauju</w:t>
      </w:r>
      <w:r w:rsidR="00DE0FDB">
        <w:rPr>
          <w:rFonts w:ascii="Times New Roman" w:hAnsi="Times New Roman" w:cs="Times New Roman"/>
          <w:bCs/>
          <w:color w:val="000000" w:themeColor="text1"/>
        </w:rPr>
        <w:t>,</w:t>
      </w:r>
      <w:r>
        <w:rPr>
          <w:rFonts w:ascii="Times New Roman" w:hAnsi="Times New Roman" w:cs="Times New Roman"/>
          <w:bCs/>
          <w:color w:val="000000" w:themeColor="text1"/>
        </w:rPr>
        <w:t xml:space="preserve"> pritaikant pri</w:t>
      </w:r>
      <w:r w:rsidR="0064058F">
        <w:rPr>
          <w:rFonts w:ascii="Times New Roman" w:hAnsi="Times New Roman" w:cs="Times New Roman"/>
          <w:bCs/>
          <w:color w:val="000000" w:themeColor="text1"/>
        </w:rPr>
        <w:t>e</w:t>
      </w:r>
      <w:r>
        <w:rPr>
          <w:rFonts w:ascii="Times New Roman" w:hAnsi="Times New Roman" w:cs="Times New Roman"/>
          <w:bCs/>
          <w:color w:val="000000" w:themeColor="text1"/>
        </w:rPr>
        <w:t xml:space="preserve"> naujų siurblių, Atnaujinti siurblinės automatikos valdymo skydą, pagal pasikeitusią galią</w:t>
      </w:r>
      <w:r w:rsidR="00DE0FDB">
        <w:rPr>
          <w:rFonts w:ascii="Times New Roman" w:hAnsi="Times New Roman" w:cs="Times New Roman"/>
          <w:bCs/>
          <w:color w:val="000000" w:themeColor="text1"/>
        </w:rPr>
        <w:t>, sumontuoti minkšto paleidimo įrenginius</w:t>
      </w:r>
      <w:r>
        <w:rPr>
          <w:rFonts w:ascii="Times New Roman" w:hAnsi="Times New Roman" w:cs="Times New Roman"/>
          <w:bCs/>
          <w:color w:val="000000" w:themeColor="text1"/>
        </w:rPr>
        <w:t xml:space="preserve">. </w:t>
      </w:r>
      <w:r w:rsidR="002B0CF6" w:rsidRPr="002B0CF6">
        <w:rPr>
          <w:rFonts w:ascii="Times New Roman" w:hAnsi="Times New Roman" w:cs="Times New Roman"/>
          <w:bCs/>
          <w:color w:val="000000" w:themeColor="text1"/>
        </w:rPr>
        <w:t xml:space="preserve"> </w:t>
      </w:r>
    </w:p>
    <w:p w14:paraId="610AD834" w14:textId="77777777" w:rsidR="002B0CF6" w:rsidRPr="002B0CF6" w:rsidRDefault="002B0CF6" w:rsidP="002B0CF6">
      <w:pPr>
        <w:pStyle w:val="Heading3"/>
        <w:suppressAutoHyphens/>
        <w:spacing w:before="240" w:after="120"/>
        <w:jc w:val="both"/>
        <w:rPr>
          <w:color w:val="000000" w:themeColor="text1"/>
          <w:sz w:val="22"/>
          <w:szCs w:val="22"/>
        </w:rPr>
      </w:pPr>
      <w:bookmarkStart w:id="0" w:name="_Toc497916341"/>
      <w:bookmarkStart w:id="1" w:name="_Toc520912139"/>
      <w:r w:rsidRPr="002B0CF6">
        <w:rPr>
          <w:color w:val="000000" w:themeColor="text1"/>
          <w:sz w:val="22"/>
          <w:szCs w:val="22"/>
        </w:rPr>
        <w:t>Siurblinės komplektacijos apimtis</w:t>
      </w:r>
      <w:bookmarkEnd w:id="0"/>
      <w:bookmarkEnd w:id="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417"/>
        <w:gridCol w:w="2977"/>
      </w:tblGrid>
      <w:tr w:rsidR="002B0CF6" w:rsidRPr="002B0CF6" w14:paraId="03FFE322" w14:textId="77777777" w:rsidTr="002162F5">
        <w:tc>
          <w:tcPr>
            <w:tcW w:w="5070" w:type="dxa"/>
          </w:tcPr>
          <w:p w14:paraId="0BC1A1FF" w14:textId="00F08799" w:rsidR="002B0CF6" w:rsidRPr="002B0CF6" w:rsidRDefault="00560DB4" w:rsidP="002B0CF6">
            <w:pPr>
              <w:autoSpaceDE w:val="0"/>
              <w:autoSpaceDN w:val="0"/>
              <w:adjustRightInd w:val="0"/>
              <w:spacing w:after="0" w:line="240" w:lineRule="auto"/>
              <w:jc w:val="both"/>
              <w:rPr>
                <w:rFonts w:ascii="Times New Roman" w:eastAsia="CIDFont+F2" w:hAnsi="Times New Roman" w:cs="Times New Roman"/>
              </w:rPr>
            </w:pPr>
            <w:r>
              <w:rPr>
                <w:rFonts w:ascii="Times New Roman" w:eastAsia="CIDFont+F2" w:hAnsi="Times New Roman" w:cs="Times New Roman"/>
              </w:rPr>
              <w:t xml:space="preserve">AISI304 Ner plieno </w:t>
            </w:r>
            <w:r w:rsidR="008E4B32">
              <w:rPr>
                <w:rFonts w:ascii="Times New Roman" w:eastAsia="CIDFont+F2" w:hAnsi="Times New Roman" w:cs="Times New Roman"/>
              </w:rPr>
              <w:t xml:space="preserve">vamzdynas </w:t>
            </w:r>
            <w:r>
              <w:rPr>
                <w:rFonts w:ascii="Times New Roman" w:eastAsia="CIDFont+F2" w:hAnsi="Times New Roman" w:cs="Times New Roman"/>
              </w:rPr>
              <w:t>DN80</w:t>
            </w:r>
            <w:r w:rsidR="008046C3">
              <w:rPr>
                <w:rFonts w:ascii="Times New Roman" w:eastAsia="CIDFont+F2" w:hAnsi="Times New Roman" w:cs="Times New Roman"/>
              </w:rPr>
              <w:t xml:space="preserve"> </w:t>
            </w:r>
          </w:p>
          <w:p w14:paraId="1E7063BE" w14:textId="520EF58B" w:rsidR="002B0CF6" w:rsidRPr="002B0CF6" w:rsidRDefault="00E272D6" w:rsidP="002B0CF6">
            <w:pPr>
              <w:autoSpaceDE w:val="0"/>
              <w:autoSpaceDN w:val="0"/>
              <w:adjustRightInd w:val="0"/>
              <w:spacing w:after="0" w:line="240" w:lineRule="auto"/>
              <w:jc w:val="both"/>
              <w:rPr>
                <w:rFonts w:ascii="Times New Roman" w:eastAsia="CIDFont+F2" w:hAnsi="Times New Roman" w:cs="Times New Roman"/>
              </w:rPr>
            </w:pPr>
            <w:r w:rsidRPr="002B0CF6">
              <w:rPr>
                <w:rFonts w:ascii="Times New Roman" w:eastAsia="CIDFont+F2" w:hAnsi="Times New Roman" w:cs="Times New Roman"/>
              </w:rPr>
              <w:t>AISI304</w:t>
            </w:r>
            <w:r>
              <w:rPr>
                <w:rFonts w:ascii="Times New Roman" w:eastAsia="CIDFont+F2" w:hAnsi="Times New Roman" w:cs="Times New Roman"/>
              </w:rPr>
              <w:t xml:space="preserve"> siurblių kreipiančiosios</w:t>
            </w:r>
          </w:p>
          <w:p w14:paraId="036ACE0C" w14:textId="3F1C04EA" w:rsidR="002B0CF6" w:rsidRPr="002B0CF6" w:rsidRDefault="002B0CF6" w:rsidP="00E272D6">
            <w:pPr>
              <w:spacing w:before="60" w:after="0" w:line="240" w:lineRule="auto"/>
              <w:jc w:val="both"/>
              <w:rPr>
                <w:rFonts w:ascii="Times New Roman" w:hAnsi="Times New Roman" w:cs="Times New Roman"/>
                <w:color w:val="000000" w:themeColor="text1"/>
              </w:rPr>
            </w:pPr>
          </w:p>
        </w:tc>
        <w:tc>
          <w:tcPr>
            <w:tcW w:w="1417" w:type="dxa"/>
          </w:tcPr>
          <w:p w14:paraId="336F4CC5" w14:textId="77777777" w:rsidR="002B0CF6" w:rsidRPr="002B0CF6" w:rsidRDefault="002B0CF6" w:rsidP="002B0CF6">
            <w:pPr>
              <w:spacing w:before="60" w:after="60"/>
              <w:jc w:val="both"/>
              <w:rPr>
                <w:rFonts w:ascii="Times New Roman" w:hAnsi="Times New Roman" w:cs="Times New Roman"/>
                <w:color w:val="000000" w:themeColor="text1"/>
              </w:rPr>
            </w:pPr>
            <w:r w:rsidRPr="002B0CF6">
              <w:rPr>
                <w:rFonts w:ascii="Times New Roman" w:hAnsi="Times New Roman" w:cs="Times New Roman"/>
                <w:color w:val="000000" w:themeColor="text1"/>
              </w:rPr>
              <w:t>kompl.</w:t>
            </w:r>
          </w:p>
        </w:tc>
        <w:tc>
          <w:tcPr>
            <w:tcW w:w="2977" w:type="dxa"/>
          </w:tcPr>
          <w:p w14:paraId="4FE0F410" w14:textId="77777777" w:rsidR="002B0CF6" w:rsidRPr="002B0CF6" w:rsidRDefault="002B0CF6" w:rsidP="002B0CF6">
            <w:pPr>
              <w:spacing w:before="60" w:after="60"/>
              <w:jc w:val="both"/>
              <w:rPr>
                <w:rFonts w:ascii="Times New Roman" w:hAnsi="Times New Roman" w:cs="Times New Roman"/>
                <w:color w:val="000000" w:themeColor="text1"/>
              </w:rPr>
            </w:pPr>
            <w:r w:rsidRPr="002B0CF6">
              <w:rPr>
                <w:rFonts w:ascii="Times New Roman" w:hAnsi="Times New Roman" w:cs="Times New Roman"/>
                <w:color w:val="000000" w:themeColor="text1"/>
              </w:rPr>
              <w:t>1</w:t>
            </w:r>
          </w:p>
        </w:tc>
      </w:tr>
      <w:tr w:rsidR="002B0CF6" w:rsidRPr="002B0CF6" w14:paraId="1ACF7788" w14:textId="77777777" w:rsidTr="002162F5">
        <w:tc>
          <w:tcPr>
            <w:tcW w:w="5070" w:type="dxa"/>
          </w:tcPr>
          <w:p w14:paraId="0AB93040" w14:textId="1E130ADC" w:rsidR="002B0CF6" w:rsidRPr="002B0CF6" w:rsidRDefault="002B0CF6" w:rsidP="000F0E63">
            <w:pPr>
              <w:spacing w:before="60"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Panardinami</w:t>
            </w:r>
            <w:r w:rsidR="000F0E63">
              <w:rPr>
                <w:rFonts w:ascii="Times New Roman" w:hAnsi="Times New Roman" w:cs="Times New Roman"/>
                <w:color w:val="000000" w:themeColor="text1"/>
              </w:rPr>
              <w:t xml:space="preserve"> nuotekų </w:t>
            </w:r>
            <w:r w:rsidRPr="002B0CF6">
              <w:rPr>
                <w:rFonts w:ascii="Times New Roman" w:hAnsi="Times New Roman" w:cs="Times New Roman"/>
                <w:color w:val="000000" w:themeColor="text1"/>
              </w:rPr>
              <w:t xml:space="preserve"> siurbliai ir jų tvirtinimo</w:t>
            </w:r>
            <w:r w:rsidR="000F0E63">
              <w:rPr>
                <w:rFonts w:ascii="Times New Roman" w:hAnsi="Times New Roman" w:cs="Times New Roman"/>
                <w:color w:val="000000" w:themeColor="text1"/>
              </w:rPr>
              <w:t xml:space="preserve"> </w:t>
            </w:r>
            <w:r w:rsidRPr="002B0CF6">
              <w:rPr>
                <w:rFonts w:ascii="Times New Roman" w:hAnsi="Times New Roman" w:cs="Times New Roman"/>
                <w:color w:val="000000" w:themeColor="text1"/>
              </w:rPr>
              <w:t>įranga</w:t>
            </w:r>
          </w:p>
        </w:tc>
        <w:tc>
          <w:tcPr>
            <w:tcW w:w="1417" w:type="dxa"/>
          </w:tcPr>
          <w:p w14:paraId="7D7CB0C2" w14:textId="77777777" w:rsidR="002B0CF6" w:rsidRPr="002B0CF6" w:rsidRDefault="002B0CF6" w:rsidP="002B0CF6">
            <w:pPr>
              <w:spacing w:before="60"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kompl.</w:t>
            </w:r>
          </w:p>
        </w:tc>
        <w:tc>
          <w:tcPr>
            <w:tcW w:w="2977" w:type="dxa"/>
          </w:tcPr>
          <w:p w14:paraId="3395F472" w14:textId="77777777" w:rsidR="002B0CF6" w:rsidRPr="002B0CF6" w:rsidRDefault="002B0CF6" w:rsidP="002B0CF6">
            <w:pPr>
              <w:spacing w:before="60"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≥2</w:t>
            </w:r>
          </w:p>
        </w:tc>
      </w:tr>
      <w:tr w:rsidR="002B0CF6" w:rsidRPr="002B0CF6" w14:paraId="130C50CD" w14:textId="77777777" w:rsidTr="002162F5">
        <w:tc>
          <w:tcPr>
            <w:tcW w:w="5070" w:type="dxa"/>
          </w:tcPr>
          <w:p w14:paraId="63401C5D" w14:textId="7071733C" w:rsidR="002B0CF6" w:rsidRPr="002B0CF6" w:rsidRDefault="00AC2AE0" w:rsidP="008E4B32">
            <w:pPr>
              <w:spacing w:before="60"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Elektros ir automatikos skydo atnaujinimas pagal pasikeitusią galią, </w:t>
            </w:r>
            <w:r w:rsidR="008E4B32">
              <w:rPr>
                <w:rFonts w:ascii="Times New Roman" w:hAnsi="Times New Roman" w:cs="Times New Roman"/>
                <w:color w:val="000000" w:themeColor="text1"/>
              </w:rPr>
              <w:t xml:space="preserve">su </w:t>
            </w:r>
            <w:r>
              <w:rPr>
                <w:rFonts w:ascii="Times New Roman" w:hAnsi="Times New Roman" w:cs="Times New Roman"/>
                <w:color w:val="000000" w:themeColor="text1"/>
              </w:rPr>
              <w:t xml:space="preserve"> minkšto paleidimo</w:t>
            </w:r>
            <w:r w:rsidR="008E4B32">
              <w:rPr>
                <w:rFonts w:ascii="Times New Roman" w:hAnsi="Times New Roman" w:cs="Times New Roman"/>
                <w:color w:val="000000" w:themeColor="text1"/>
              </w:rPr>
              <w:t xml:space="preserve"> įrenginiais</w:t>
            </w:r>
            <w:r>
              <w:rPr>
                <w:rFonts w:ascii="Times New Roman" w:hAnsi="Times New Roman" w:cs="Times New Roman"/>
                <w:color w:val="000000" w:themeColor="text1"/>
              </w:rPr>
              <w:t xml:space="preserve"> </w:t>
            </w:r>
          </w:p>
        </w:tc>
        <w:tc>
          <w:tcPr>
            <w:tcW w:w="1417" w:type="dxa"/>
          </w:tcPr>
          <w:p w14:paraId="2D8CF8D9" w14:textId="77777777" w:rsidR="002B0CF6" w:rsidRPr="002B0CF6" w:rsidRDefault="002B0CF6" w:rsidP="002B0CF6">
            <w:pPr>
              <w:spacing w:before="60"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kompl.</w:t>
            </w:r>
          </w:p>
        </w:tc>
        <w:tc>
          <w:tcPr>
            <w:tcW w:w="2977" w:type="dxa"/>
          </w:tcPr>
          <w:p w14:paraId="1433673D" w14:textId="77777777" w:rsidR="002B0CF6" w:rsidRPr="002B0CF6" w:rsidRDefault="002B0CF6" w:rsidP="002B0CF6">
            <w:pPr>
              <w:spacing w:before="60"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1</w:t>
            </w:r>
          </w:p>
        </w:tc>
      </w:tr>
    </w:tbl>
    <w:p w14:paraId="5A848071" w14:textId="77777777" w:rsidR="002B0CF6" w:rsidRPr="002B0CF6" w:rsidRDefault="002B0CF6" w:rsidP="002B0CF6">
      <w:pPr>
        <w:pStyle w:val="Heading3"/>
        <w:suppressAutoHyphens/>
        <w:spacing w:before="240"/>
        <w:jc w:val="both"/>
        <w:rPr>
          <w:color w:val="000000" w:themeColor="text1"/>
          <w:sz w:val="22"/>
          <w:szCs w:val="22"/>
        </w:rPr>
      </w:pPr>
      <w:bookmarkStart w:id="2" w:name="_Toc497916342"/>
      <w:bookmarkStart w:id="3" w:name="_Toc520912140"/>
      <w:r w:rsidRPr="002B0CF6">
        <w:rPr>
          <w:color w:val="000000" w:themeColor="text1"/>
          <w:sz w:val="22"/>
          <w:szCs w:val="22"/>
        </w:rPr>
        <w:t>Techninės charakteristikos</w:t>
      </w:r>
      <w:bookmarkEnd w:id="2"/>
      <w:bookmarkEnd w:id="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417"/>
        <w:gridCol w:w="2977"/>
      </w:tblGrid>
      <w:tr w:rsidR="002B0CF6" w:rsidRPr="002B0CF6" w14:paraId="21EEBF3A" w14:textId="77777777" w:rsidTr="002162F5">
        <w:tc>
          <w:tcPr>
            <w:tcW w:w="5070" w:type="dxa"/>
          </w:tcPr>
          <w:p w14:paraId="28406331" w14:textId="77777777" w:rsidR="002B0CF6" w:rsidRPr="002B0CF6" w:rsidRDefault="002B0CF6" w:rsidP="002B0CF6">
            <w:pPr>
              <w:spacing w:before="60"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Siurblys</w:t>
            </w:r>
          </w:p>
        </w:tc>
        <w:tc>
          <w:tcPr>
            <w:tcW w:w="1417" w:type="dxa"/>
          </w:tcPr>
          <w:p w14:paraId="492A171B" w14:textId="77777777" w:rsidR="002B0CF6" w:rsidRPr="002B0CF6" w:rsidRDefault="002B0CF6" w:rsidP="002B0CF6">
            <w:pPr>
              <w:spacing w:before="60" w:after="0"/>
              <w:jc w:val="both"/>
              <w:rPr>
                <w:rFonts w:ascii="Times New Roman" w:hAnsi="Times New Roman" w:cs="Times New Roman"/>
                <w:color w:val="000000" w:themeColor="text1"/>
              </w:rPr>
            </w:pPr>
          </w:p>
        </w:tc>
        <w:tc>
          <w:tcPr>
            <w:tcW w:w="2977" w:type="dxa"/>
          </w:tcPr>
          <w:p w14:paraId="6EC54B82" w14:textId="4AFDB315" w:rsidR="002B0CF6" w:rsidRPr="002B0CF6" w:rsidRDefault="00B76826" w:rsidP="002B0CF6">
            <w:pPr>
              <w:spacing w:before="60" w:after="0"/>
              <w:jc w:val="both"/>
              <w:rPr>
                <w:rFonts w:ascii="Times New Roman" w:hAnsi="Times New Roman" w:cs="Times New Roman"/>
                <w:color w:val="000000" w:themeColor="text1"/>
              </w:rPr>
            </w:pPr>
            <w:r w:rsidRPr="00B76826">
              <w:rPr>
                <w:rFonts w:ascii="Times New Roman" w:hAnsi="Times New Roman" w:cs="Times New Roman"/>
                <w:color w:val="000000" w:themeColor="text1"/>
              </w:rPr>
              <w:t>NP3102.181 SH-255 4,2kW</w:t>
            </w:r>
          </w:p>
        </w:tc>
      </w:tr>
      <w:tr w:rsidR="002B0CF6" w:rsidRPr="002B0CF6" w14:paraId="617EEC52" w14:textId="77777777" w:rsidTr="002162F5">
        <w:tc>
          <w:tcPr>
            <w:tcW w:w="5070" w:type="dxa"/>
          </w:tcPr>
          <w:p w14:paraId="5F2AD76E" w14:textId="77777777" w:rsidR="002B0CF6" w:rsidRPr="002B0CF6" w:rsidRDefault="002B0CF6" w:rsidP="002B0CF6">
            <w:pPr>
              <w:spacing w:before="60"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siurblių skaičius</w:t>
            </w:r>
            <w:r w:rsidRPr="002B0CF6">
              <w:rPr>
                <w:rFonts w:ascii="Times New Roman" w:hAnsi="Times New Roman" w:cs="Times New Roman"/>
                <w:color w:val="000000" w:themeColor="text1"/>
              </w:rPr>
              <w:tab/>
            </w:r>
          </w:p>
        </w:tc>
        <w:tc>
          <w:tcPr>
            <w:tcW w:w="1417" w:type="dxa"/>
          </w:tcPr>
          <w:p w14:paraId="09977C1E" w14:textId="77777777" w:rsidR="002B0CF6" w:rsidRPr="002B0CF6" w:rsidRDefault="002B0CF6" w:rsidP="002B0CF6">
            <w:pPr>
              <w:spacing w:before="60"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kompl.</w:t>
            </w:r>
          </w:p>
        </w:tc>
        <w:tc>
          <w:tcPr>
            <w:tcW w:w="2977" w:type="dxa"/>
          </w:tcPr>
          <w:p w14:paraId="1381469F" w14:textId="77777777" w:rsidR="002B0CF6" w:rsidRPr="002B0CF6" w:rsidRDefault="002B0CF6" w:rsidP="002B0CF6">
            <w:pPr>
              <w:spacing w:before="60"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≥2</w:t>
            </w:r>
          </w:p>
        </w:tc>
      </w:tr>
      <w:tr w:rsidR="002B0CF6" w:rsidRPr="002B0CF6" w14:paraId="3701F397" w14:textId="77777777" w:rsidTr="002162F5">
        <w:tc>
          <w:tcPr>
            <w:tcW w:w="5070" w:type="dxa"/>
          </w:tcPr>
          <w:p w14:paraId="5D3CE638" w14:textId="77777777" w:rsidR="002B0CF6" w:rsidRPr="002B0CF6" w:rsidRDefault="002B0CF6" w:rsidP="002B0CF6">
            <w:pPr>
              <w:spacing w:before="60"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siurblio našumas</w:t>
            </w:r>
          </w:p>
        </w:tc>
        <w:tc>
          <w:tcPr>
            <w:tcW w:w="1417" w:type="dxa"/>
          </w:tcPr>
          <w:p w14:paraId="0458E9C9" w14:textId="77777777" w:rsidR="002B0CF6" w:rsidRPr="002B0CF6" w:rsidRDefault="002B0CF6" w:rsidP="002B0CF6">
            <w:pPr>
              <w:spacing w:before="60"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l/s</w:t>
            </w:r>
          </w:p>
        </w:tc>
        <w:tc>
          <w:tcPr>
            <w:tcW w:w="2977" w:type="dxa"/>
          </w:tcPr>
          <w:p w14:paraId="620D65A9" w14:textId="29979CFF" w:rsidR="002B0CF6" w:rsidRPr="002B0CF6" w:rsidRDefault="00F63E6D" w:rsidP="008046C3">
            <w:pPr>
              <w:spacing w:before="60" w:after="0"/>
              <w:jc w:val="both"/>
              <w:rPr>
                <w:rFonts w:ascii="Times New Roman" w:hAnsi="Times New Roman" w:cs="Times New Roman"/>
                <w:color w:val="000000" w:themeColor="text1"/>
              </w:rPr>
            </w:pPr>
            <w:r>
              <w:rPr>
                <w:rFonts w:ascii="Times New Roman" w:hAnsi="Times New Roman" w:cs="Times New Roman"/>
                <w:color w:val="000000" w:themeColor="text1"/>
              </w:rPr>
              <w:t>8</w:t>
            </w:r>
          </w:p>
        </w:tc>
      </w:tr>
      <w:tr w:rsidR="002B0CF6" w:rsidRPr="002B0CF6" w14:paraId="2FD4A5D9" w14:textId="77777777" w:rsidTr="002162F5">
        <w:tc>
          <w:tcPr>
            <w:tcW w:w="5070" w:type="dxa"/>
          </w:tcPr>
          <w:p w14:paraId="60EAB09C" w14:textId="386EB881" w:rsidR="002B0CF6" w:rsidRPr="002B0CF6" w:rsidRDefault="00F63E6D" w:rsidP="002B0CF6">
            <w:pPr>
              <w:spacing w:before="60" w:after="0"/>
              <w:jc w:val="both"/>
              <w:rPr>
                <w:rFonts w:ascii="Times New Roman" w:hAnsi="Times New Roman" w:cs="Times New Roman"/>
                <w:color w:val="000000" w:themeColor="text1"/>
              </w:rPr>
            </w:pPr>
            <w:r>
              <w:rPr>
                <w:rFonts w:ascii="Times New Roman" w:hAnsi="Times New Roman" w:cs="Times New Roman"/>
                <w:color w:val="000000" w:themeColor="text1"/>
              </w:rPr>
              <w:t>s</w:t>
            </w:r>
            <w:r w:rsidR="002B0CF6" w:rsidRPr="002B0CF6">
              <w:rPr>
                <w:rFonts w:ascii="Times New Roman" w:hAnsi="Times New Roman" w:cs="Times New Roman"/>
                <w:color w:val="000000" w:themeColor="text1"/>
              </w:rPr>
              <w:t>iurblio išvystomas slėgis, esant projektiniam našumui</w:t>
            </w:r>
          </w:p>
        </w:tc>
        <w:tc>
          <w:tcPr>
            <w:tcW w:w="1417" w:type="dxa"/>
          </w:tcPr>
          <w:p w14:paraId="268638D3" w14:textId="77777777" w:rsidR="002B0CF6" w:rsidRPr="002B0CF6" w:rsidRDefault="002B0CF6" w:rsidP="002B0CF6">
            <w:pPr>
              <w:spacing w:before="60"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m</w:t>
            </w:r>
          </w:p>
        </w:tc>
        <w:tc>
          <w:tcPr>
            <w:tcW w:w="2977" w:type="dxa"/>
          </w:tcPr>
          <w:p w14:paraId="063EBC90" w14:textId="49736D97" w:rsidR="002B0CF6" w:rsidRPr="002B0CF6" w:rsidRDefault="00122E61" w:rsidP="008046C3">
            <w:pPr>
              <w:spacing w:before="60" w:after="0"/>
              <w:jc w:val="both"/>
              <w:rPr>
                <w:rFonts w:ascii="Times New Roman" w:hAnsi="Times New Roman" w:cs="Times New Roman"/>
                <w:color w:val="000000" w:themeColor="text1"/>
              </w:rPr>
            </w:pPr>
            <w:r>
              <w:rPr>
                <w:rFonts w:ascii="Times New Roman" w:hAnsi="Times New Roman" w:cs="Times New Roman"/>
                <w:color w:val="000000" w:themeColor="text1"/>
              </w:rPr>
              <w:t>16</w:t>
            </w:r>
          </w:p>
        </w:tc>
      </w:tr>
      <w:tr w:rsidR="002B0CF6" w:rsidRPr="002B0CF6" w14:paraId="4001FC8A" w14:textId="77777777" w:rsidTr="002162F5">
        <w:tc>
          <w:tcPr>
            <w:tcW w:w="5070" w:type="dxa"/>
          </w:tcPr>
          <w:p w14:paraId="0BEB3EE4" w14:textId="77777777" w:rsidR="002B0CF6" w:rsidRPr="002B0CF6" w:rsidRDefault="002B0CF6" w:rsidP="002B0CF6">
            <w:pPr>
              <w:spacing w:before="60"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siurblio darbo rato apsukos</w:t>
            </w:r>
          </w:p>
        </w:tc>
        <w:tc>
          <w:tcPr>
            <w:tcW w:w="1417" w:type="dxa"/>
          </w:tcPr>
          <w:p w14:paraId="5AD86820" w14:textId="77777777" w:rsidR="002B0CF6" w:rsidRPr="002B0CF6" w:rsidRDefault="002B0CF6" w:rsidP="002B0CF6">
            <w:pPr>
              <w:spacing w:before="60"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min</w:t>
            </w:r>
            <w:r w:rsidRPr="002B0CF6">
              <w:rPr>
                <w:rFonts w:ascii="Times New Roman" w:hAnsi="Times New Roman" w:cs="Times New Roman"/>
                <w:color w:val="000000" w:themeColor="text1"/>
                <w:vertAlign w:val="superscript"/>
              </w:rPr>
              <w:t>-1</w:t>
            </w:r>
          </w:p>
        </w:tc>
        <w:tc>
          <w:tcPr>
            <w:tcW w:w="2977" w:type="dxa"/>
          </w:tcPr>
          <w:p w14:paraId="3B1F6F6A" w14:textId="7E380687" w:rsidR="002B0CF6" w:rsidRPr="002B0CF6" w:rsidRDefault="002B0CF6" w:rsidP="001A19D1">
            <w:pPr>
              <w:spacing w:before="60"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&lt;29</w:t>
            </w:r>
            <w:r w:rsidR="001A19D1">
              <w:rPr>
                <w:rFonts w:ascii="Times New Roman" w:hAnsi="Times New Roman" w:cs="Times New Roman"/>
                <w:color w:val="000000" w:themeColor="text1"/>
              </w:rPr>
              <w:t>05</w:t>
            </w:r>
          </w:p>
        </w:tc>
      </w:tr>
      <w:tr w:rsidR="002B0CF6" w:rsidRPr="002B0CF6" w14:paraId="48BD6D72" w14:textId="77777777" w:rsidTr="002162F5">
        <w:trPr>
          <w:trHeight w:val="271"/>
        </w:trPr>
        <w:tc>
          <w:tcPr>
            <w:tcW w:w="5070" w:type="dxa"/>
          </w:tcPr>
          <w:p w14:paraId="27421B77" w14:textId="77777777" w:rsidR="002B0CF6" w:rsidRPr="002B0CF6" w:rsidRDefault="002B0CF6" w:rsidP="002B0CF6">
            <w:pPr>
              <w:spacing w:before="60" w:after="60"/>
              <w:jc w:val="both"/>
              <w:rPr>
                <w:rFonts w:ascii="Times New Roman" w:hAnsi="Times New Roman" w:cs="Times New Roman"/>
                <w:color w:val="000000" w:themeColor="text1"/>
              </w:rPr>
            </w:pPr>
            <w:r w:rsidRPr="002B0CF6">
              <w:rPr>
                <w:rFonts w:ascii="Times New Roman" w:hAnsi="Times New Roman" w:cs="Times New Roman"/>
                <w:color w:val="000000" w:themeColor="text1"/>
              </w:rPr>
              <w:t>siurblio tipas</w:t>
            </w:r>
          </w:p>
        </w:tc>
        <w:tc>
          <w:tcPr>
            <w:tcW w:w="4394" w:type="dxa"/>
            <w:gridSpan w:val="2"/>
          </w:tcPr>
          <w:p w14:paraId="2E247C33" w14:textId="77777777" w:rsidR="002B0CF6" w:rsidRPr="002B0CF6" w:rsidRDefault="002B0CF6" w:rsidP="002B0CF6">
            <w:pPr>
              <w:spacing w:before="60" w:after="60"/>
              <w:jc w:val="both"/>
              <w:rPr>
                <w:rFonts w:ascii="Times New Roman" w:hAnsi="Times New Roman" w:cs="Times New Roman"/>
                <w:color w:val="000000" w:themeColor="text1"/>
              </w:rPr>
            </w:pPr>
            <w:r w:rsidRPr="002B0CF6">
              <w:rPr>
                <w:rFonts w:ascii="Times New Roman" w:hAnsi="Times New Roman" w:cs="Times New Roman"/>
                <w:color w:val="000000" w:themeColor="text1"/>
              </w:rPr>
              <w:t>panardinamas, montuojamas stacionariai Siurblys turi būti neužsikemšančio tipo savaime nusivalančiu darbo ratu.</w:t>
            </w:r>
          </w:p>
        </w:tc>
      </w:tr>
    </w:tbl>
    <w:p w14:paraId="655E70E0" w14:textId="2B80D906" w:rsidR="002B0CF6" w:rsidRPr="002B0CF6" w:rsidRDefault="002B0CF6" w:rsidP="002B0CF6">
      <w:pPr>
        <w:pStyle w:val="Heading3"/>
        <w:suppressAutoHyphens/>
        <w:spacing w:before="240" w:after="120"/>
        <w:jc w:val="both"/>
        <w:rPr>
          <w:color w:val="000000" w:themeColor="text1"/>
          <w:sz w:val="22"/>
          <w:szCs w:val="22"/>
        </w:rPr>
      </w:pPr>
      <w:bookmarkStart w:id="4" w:name="_Toc497916343"/>
      <w:bookmarkStart w:id="5" w:name="_Toc520912141"/>
      <w:r w:rsidRPr="002B0CF6">
        <w:rPr>
          <w:color w:val="000000" w:themeColor="text1"/>
          <w:sz w:val="22"/>
          <w:szCs w:val="22"/>
        </w:rPr>
        <w:t>Reikalavimai siurblinės ir siurblių konstrukcijai</w:t>
      </w:r>
      <w:bookmarkEnd w:id="4"/>
      <w:bookmarkEnd w:id="5"/>
    </w:p>
    <w:p w14:paraId="731D2A7F" w14:textId="77777777" w:rsidR="002B0CF6" w:rsidRPr="002B0CF6" w:rsidRDefault="002B0CF6" w:rsidP="002B0CF6">
      <w:pPr>
        <w:pStyle w:val="Heading3"/>
        <w:suppressAutoHyphens/>
        <w:spacing w:before="240" w:after="120"/>
        <w:jc w:val="both"/>
        <w:rPr>
          <w:color w:val="000000" w:themeColor="text1"/>
          <w:sz w:val="22"/>
          <w:szCs w:val="22"/>
        </w:rPr>
      </w:pPr>
      <w:bookmarkStart w:id="6" w:name="_Toc497916345"/>
      <w:bookmarkStart w:id="7" w:name="_Toc520912143"/>
      <w:r w:rsidRPr="002B0CF6">
        <w:rPr>
          <w:color w:val="000000" w:themeColor="text1"/>
          <w:sz w:val="22"/>
          <w:szCs w:val="22"/>
        </w:rPr>
        <w:t>Reikalavimai medžiagoms</w:t>
      </w:r>
      <w:bookmarkEnd w:id="6"/>
      <w:bookmarkEnd w:id="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528"/>
      </w:tblGrid>
      <w:tr w:rsidR="002B0CF6" w:rsidRPr="002B0CF6" w14:paraId="762C64C7" w14:textId="77777777" w:rsidTr="002162F5">
        <w:tc>
          <w:tcPr>
            <w:tcW w:w="3936" w:type="dxa"/>
          </w:tcPr>
          <w:p w14:paraId="40F44445" w14:textId="79E44277" w:rsidR="002B0CF6" w:rsidRPr="002B0CF6" w:rsidRDefault="002B0CF6" w:rsidP="00AC2AE0">
            <w:pPr>
              <w:spacing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 xml:space="preserve">Siurblinės </w:t>
            </w:r>
            <w:r w:rsidR="00AC2AE0">
              <w:rPr>
                <w:rFonts w:ascii="Times New Roman" w:hAnsi="Times New Roman" w:cs="Times New Roman"/>
                <w:color w:val="000000" w:themeColor="text1"/>
              </w:rPr>
              <w:t>slėginis vamzdynas</w:t>
            </w:r>
            <w:r w:rsidRPr="002B0CF6">
              <w:rPr>
                <w:rFonts w:ascii="Times New Roman" w:hAnsi="Times New Roman" w:cs="Times New Roman"/>
                <w:color w:val="000000" w:themeColor="text1"/>
              </w:rPr>
              <w:t>:</w:t>
            </w:r>
          </w:p>
        </w:tc>
        <w:tc>
          <w:tcPr>
            <w:tcW w:w="5528" w:type="dxa"/>
          </w:tcPr>
          <w:p w14:paraId="75EBE7E6" w14:textId="327A4DDE" w:rsidR="002B0CF6" w:rsidRPr="002B0CF6" w:rsidRDefault="00AC2AE0" w:rsidP="00AC2AE0">
            <w:pPr>
              <w:spacing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nerūd.plieno</w:t>
            </w:r>
            <w:r>
              <w:rPr>
                <w:rFonts w:ascii="Times New Roman" w:hAnsi="Times New Roman" w:cs="Times New Roman"/>
                <w:color w:val="000000" w:themeColor="text1"/>
              </w:rPr>
              <w:t xml:space="preserve"> ne žemesnės kaip 1.403 markės  </w:t>
            </w:r>
          </w:p>
        </w:tc>
      </w:tr>
      <w:tr w:rsidR="002B0CF6" w:rsidRPr="002B0CF6" w14:paraId="05B4E285" w14:textId="77777777" w:rsidTr="002162F5">
        <w:tc>
          <w:tcPr>
            <w:tcW w:w="3936" w:type="dxa"/>
          </w:tcPr>
          <w:p w14:paraId="20231ACF" w14:textId="002DA3A1" w:rsidR="002B0CF6" w:rsidRPr="002B0CF6" w:rsidRDefault="00AC2AE0" w:rsidP="002B0CF6">
            <w:pPr>
              <w:spacing w:after="0"/>
              <w:jc w:val="both"/>
              <w:rPr>
                <w:rFonts w:ascii="Times New Roman" w:hAnsi="Times New Roman" w:cs="Times New Roman"/>
                <w:color w:val="000000" w:themeColor="text1"/>
              </w:rPr>
            </w:pPr>
            <w:r>
              <w:rPr>
                <w:rFonts w:ascii="Times New Roman" w:hAnsi="Times New Roman" w:cs="Times New Roman"/>
                <w:color w:val="000000" w:themeColor="text1"/>
              </w:rPr>
              <w:t>Siurblių iškėlimo kreipiančiosios</w:t>
            </w:r>
          </w:p>
        </w:tc>
        <w:tc>
          <w:tcPr>
            <w:tcW w:w="5528" w:type="dxa"/>
          </w:tcPr>
          <w:p w14:paraId="7DC83C0E" w14:textId="2AD75277" w:rsidR="002B0CF6" w:rsidRPr="002B0CF6" w:rsidRDefault="00AC2AE0" w:rsidP="00E272D6">
            <w:pPr>
              <w:spacing w:after="0"/>
              <w:jc w:val="both"/>
              <w:rPr>
                <w:rFonts w:ascii="Times New Roman" w:hAnsi="Times New Roman" w:cs="Times New Roman"/>
                <w:color w:val="000000" w:themeColor="text1"/>
              </w:rPr>
            </w:pPr>
            <w:r w:rsidRPr="002B0CF6">
              <w:rPr>
                <w:rFonts w:ascii="Times New Roman" w:hAnsi="Times New Roman" w:cs="Times New Roman"/>
                <w:color w:val="000000" w:themeColor="text1"/>
              </w:rPr>
              <w:t>nerūd.plieno</w:t>
            </w:r>
            <w:r>
              <w:rPr>
                <w:rFonts w:ascii="Times New Roman" w:hAnsi="Times New Roman" w:cs="Times New Roman"/>
                <w:color w:val="000000" w:themeColor="text1"/>
              </w:rPr>
              <w:t xml:space="preserve"> ne žemesnės kaip 1.403 markės</w:t>
            </w:r>
          </w:p>
        </w:tc>
      </w:tr>
    </w:tbl>
    <w:p w14:paraId="3972805D" w14:textId="77777777" w:rsidR="00AC2AE0" w:rsidRPr="002B0CF6" w:rsidRDefault="00AC2AE0" w:rsidP="002B0CF6">
      <w:pPr>
        <w:suppressAutoHyphens/>
        <w:jc w:val="both"/>
        <w:rPr>
          <w:rFonts w:ascii="Times New Roman" w:hAnsi="Times New Roman" w:cs="Times New Roman"/>
          <w:b/>
          <w:lang w:eastAsia="ar-SA"/>
        </w:rPr>
      </w:pPr>
    </w:p>
    <w:p w14:paraId="6DE48EB9" w14:textId="77777777" w:rsidR="002B0CF6" w:rsidRPr="002B0CF6" w:rsidRDefault="002B0CF6" w:rsidP="002B0CF6">
      <w:pPr>
        <w:suppressAutoHyphens/>
        <w:ind w:firstLine="540"/>
        <w:jc w:val="both"/>
        <w:rPr>
          <w:rFonts w:ascii="Times New Roman" w:hAnsi="Times New Roman" w:cs="Times New Roman"/>
          <w:b/>
          <w:lang w:eastAsia="ar-SA"/>
        </w:rPr>
      </w:pPr>
      <w:r w:rsidRPr="002B0CF6">
        <w:rPr>
          <w:rFonts w:ascii="Times New Roman" w:hAnsi="Times New Roman" w:cs="Times New Roman"/>
          <w:b/>
          <w:lang w:eastAsia="ar-SA"/>
        </w:rPr>
        <w:t>Siurbliui</w:t>
      </w:r>
    </w:p>
    <w:tbl>
      <w:tblPr>
        <w:tblW w:w="9750" w:type="dxa"/>
        <w:tblCellMar>
          <w:left w:w="0" w:type="dxa"/>
          <w:right w:w="0" w:type="dxa"/>
        </w:tblCellMar>
        <w:tblLook w:val="04A0" w:firstRow="1" w:lastRow="0" w:firstColumn="1" w:lastColumn="0" w:noHBand="0" w:noVBand="1"/>
      </w:tblPr>
      <w:tblGrid>
        <w:gridCol w:w="669"/>
        <w:gridCol w:w="1929"/>
        <w:gridCol w:w="7152"/>
      </w:tblGrid>
      <w:tr w:rsidR="002B0CF6" w:rsidRPr="002B0CF6" w14:paraId="3922B6CC" w14:textId="77777777" w:rsidTr="00C958DC">
        <w:trPr>
          <w:trHeight w:val="971"/>
        </w:trPr>
        <w:tc>
          <w:tcPr>
            <w:tcW w:w="6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4434CF" w14:textId="526298D2" w:rsidR="002B0CF6" w:rsidRPr="002B0CF6" w:rsidRDefault="002B0CF6" w:rsidP="002B0CF6">
            <w:pPr>
              <w:suppressAutoHyphens/>
              <w:spacing w:after="0"/>
              <w:jc w:val="both"/>
              <w:rPr>
                <w:rFonts w:ascii="Times New Roman" w:hAnsi="Times New Roman" w:cs="Times New Roman"/>
                <w:lang w:eastAsia="ar-SA"/>
              </w:rPr>
            </w:pPr>
            <w:r w:rsidRPr="002B0CF6">
              <w:rPr>
                <w:rFonts w:ascii="Times New Roman" w:hAnsi="Times New Roman" w:cs="Times New Roman"/>
                <w:bCs/>
                <w:lang w:eastAsia="ar-SA"/>
              </w:rPr>
              <w:t>Eil.     Nr.</w:t>
            </w:r>
          </w:p>
        </w:tc>
        <w:tc>
          <w:tcPr>
            <w:tcW w:w="19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ACEB9" w14:textId="77777777" w:rsidR="002B0CF6" w:rsidRPr="002B0CF6" w:rsidRDefault="002B0CF6" w:rsidP="002B0CF6">
            <w:pPr>
              <w:suppressAutoHyphens/>
              <w:spacing w:after="0"/>
              <w:ind w:firstLine="540"/>
              <w:jc w:val="both"/>
              <w:rPr>
                <w:rFonts w:ascii="Times New Roman" w:hAnsi="Times New Roman" w:cs="Times New Roman"/>
                <w:bCs/>
                <w:lang w:eastAsia="ar-SA"/>
              </w:rPr>
            </w:pPr>
          </w:p>
          <w:p w14:paraId="6EC99434" w14:textId="77777777" w:rsidR="002B0CF6" w:rsidRPr="002B0CF6" w:rsidRDefault="002B0CF6" w:rsidP="002B0CF6">
            <w:pPr>
              <w:suppressAutoHyphens/>
              <w:spacing w:after="0"/>
              <w:ind w:firstLine="540"/>
              <w:jc w:val="both"/>
              <w:rPr>
                <w:rFonts w:ascii="Times New Roman" w:hAnsi="Times New Roman" w:cs="Times New Roman"/>
                <w:bCs/>
                <w:lang w:eastAsia="ar-SA"/>
              </w:rPr>
            </w:pPr>
          </w:p>
          <w:p w14:paraId="4647789D" w14:textId="77777777" w:rsidR="002B0CF6" w:rsidRPr="002B0CF6" w:rsidRDefault="002B0CF6"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bCs/>
                <w:lang w:eastAsia="ar-SA"/>
              </w:rPr>
              <w:t>Rodiklis</w:t>
            </w:r>
          </w:p>
        </w:tc>
        <w:tc>
          <w:tcPr>
            <w:tcW w:w="71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EB0443" w14:textId="77777777" w:rsidR="002B0CF6" w:rsidRPr="002B0CF6" w:rsidRDefault="002B0CF6" w:rsidP="002B0CF6">
            <w:pPr>
              <w:suppressAutoHyphens/>
              <w:spacing w:after="0"/>
              <w:ind w:firstLine="540"/>
              <w:jc w:val="both"/>
              <w:rPr>
                <w:rFonts w:ascii="Times New Roman" w:hAnsi="Times New Roman" w:cs="Times New Roman"/>
                <w:bCs/>
                <w:lang w:eastAsia="ar-SA"/>
              </w:rPr>
            </w:pPr>
          </w:p>
          <w:p w14:paraId="590F6763" w14:textId="77777777" w:rsidR="002B0CF6" w:rsidRPr="002B0CF6" w:rsidRDefault="002B0CF6" w:rsidP="002B0CF6">
            <w:pPr>
              <w:suppressAutoHyphens/>
              <w:spacing w:after="0"/>
              <w:ind w:firstLine="540"/>
              <w:jc w:val="both"/>
              <w:rPr>
                <w:rFonts w:ascii="Times New Roman" w:hAnsi="Times New Roman" w:cs="Times New Roman"/>
                <w:bCs/>
                <w:lang w:eastAsia="ar-SA"/>
              </w:rPr>
            </w:pPr>
          </w:p>
          <w:p w14:paraId="3EFE3421" w14:textId="77777777" w:rsidR="002B0CF6" w:rsidRPr="002B0CF6" w:rsidRDefault="002B0CF6"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bCs/>
                <w:lang w:eastAsia="ar-SA"/>
              </w:rPr>
              <w:t>Techniniai reikalavimai</w:t>
            </w:r>
          </w:p>
        </w:tc>
      </w:tr>
      <w:tr w:rsidR="002B0CF6" w:rsidRPr="002B0CF6" w14:paraId="5ED6BA91" w14:textId="77777777" w:rsidTr="00C958DC">
        <w:trPr>
          <w:cantSplit/>
          <w:trHeight w:val="50"/>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B7DAA" w14:textId="77777777" w:rsidR="002B0CF6" w:rsidRPr="002B0CF6" w:rsidRDefault="002B0CF6" w:rsidP="002B0CF6">
            <w:pPr>
              <w:suppressAutoHyphens/>
              <w:spacing w:after="0"/>
              <w:jc w:val="both"/>
              <w:rPr>
                <w:rFonts w:ascii="Times New Roman" w:hAnsi="Times New Roman" w:cs="Times New Roman"/>
                <w:lang w:eastAsia="ar-SA"/>
              </w:rPr>
            </w:pPr>
            <w:r w:rsidRPr="002B0CF6">
              <w:rPr>
                <w:rFonts w:ascii="Times New Roman" w:hAnsi="Times New Roman" w:cs="Times New Roman"/>
                <w:lang w:eastAsia="ar-SA"/>
              </w:rPr>
              <w:t>1</w:t>
            </w:r>
          </w:p>
        </w:tc>
        <w:tc>
          <w:tcPr>
            <w:tcW w:w="1929" w:type="dxa"/>
            <w:vMerge w:val="restart"/>
            <w:tcBorders>
              <w:top w:val="nil"/>
              <w:left w:val="nil"/>
              <w:bottom w:val="single" w:sz="8" w:space="0" w:color="auto"/>
              <w:right w:val="single" w:sz="8" w:space="0" w:color="auto"/>
            </w:tcBorders>
            <w:tcMar>
              <w:top w:w="0" w:type="dxa"/>
              <w:left w:w="108" w:type="dxa"/>
              <w:bottom w:w="0" w:type="dxa"/>
              <w:right w:w="108" w:type="dxa"/>
            </w:tcMar>
          </w:tcPr>
          <w:p w14:paraId="30A09629" w14:textId="77777777" w:rsidR="002B0CF6" w:rsidRPr="002B0CF6" w:rsidRDefault="002B0CF6" w:rsidP="002B0CF6">
            <w:pPr>
              <w:suppressAutoHyphens/>
              <w:spacing w:after="0"/>
              <w:ind w:firstLine="540"/>
              <w:jc w:val="both"/>
              <w:rPr>
                <w:rFonts w:ascii="Times New Roman" w:hAnsi="Times New Roman" w:cs="Times New Roman"/>
                <w:lang w:eastAsia="ar-SA"/>
              </w:rPr>
            </w:pPr>
          </w:p>
          <w:p w14:paraId="1BAD6D9A" w14:textId="77777777" w:rsidR="002B0CF6" w:rsidRPr="002B0CF6" w:rsidRDefault="002B0CF6"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Paskirtis</w:t>
            </w:r>
          </w:p>
        </w:tc>
        <w:tc>
          <w:tcPr>
            <w:tcW w:w="7152" w:type="dxa"/>
            <w:tcBorders>
              <w:top w:val="nil"/>
              <w:left w:val="nil"/>
              <w:bottom w:val="single" w:sz="8" w:space="0" w:color="auto"/>
              <w:right w:val="single" w:sz="8" w:space="0" w:color="auto"/>
            </w:tcBorders>
            <w:tcMar>
              <w:top w:w="0" w:type="dxa"/>
              <w:left w:w="108" w:type="dxa"/>
              <w:bottom w:w="0" w:type="dxa"/>
              <w:right w:w="108" w:type="dxa"/>
            </w:tcMar>
            <w:hideMark/>
          </w:tcPr>
          <w:p w14:paraId="67526417" w14:textId="77777777" w:rsidR="002B0CF6" w:rsidRPr="002B0CF6" w:rsidRDefault="002B0CF6"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Darbo aplinka: buitinės ir pramoninės nuotekos.</w:t>
            </w:r>
          </w:p>
        </w:tc>
      </w:tr>
      <w:tr w:rsidR="002B0CF6" w:rsidRPr="002B0CF6" w14:paraId="546C3746" w14:textId="77777777" w:rsidTr="00C958DC">
        <w:trPr>
          <w:cantSplit/>
          <w:trHeight w:val="202"/>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C04250" w14:textId="77777777" w:rsidR="002B0CF6" w:rsidRPr="002B0CF6" w:rsidRDefault="002B0CF6" w:rsidP="002B0CF6">
            <w:pPr>
              <w:suppressAutoHyphens/>
              <w:spacing w:after="0"/>
              <w:jc w:val="both"/>
              <w:rPr>
                <w:rFonts w:ascii="Times New Roman" w:hAnsi="Times New Roman" w:cs="Times New Roman"/>
                <w:lang w:eastAsia="ar-SA"/>
              </w:rPr>
            </w:pPr>
            <w:r w:rsidRPr="002B0CF6">
              <w:rPr>
                <w:rFonts w:ascii="Times New Roman" w:hAnsi="Times New Roman" w:cs="Times New Roman"/>
                <w:lang w:eastAsia="ar-SA"/>
              </w:rPr>
              <w:t>2</w:t>
            </w:r>
          </w:p>
        </w:tc>
        <w:tc>
          <w:tcPr>
            <w:tcW w:w="0" w:type="auto"/>
            <w:vMerge/>
            <w:tcBorders>
              <w:top w:val="nil"/>
              <w:left w:val="nil"/>
              <w:bottom w:val="single" w:sz="8" w:space="0" w:color="auto"/>
              <w:right w:val="single" w:sz="8" w:space="0" w:color="auto"/>
            </w:tcBorders>
            <w:vAlign w:val="center"/>
            <w:hideMark/>
          </w:tcPr>
          <w:p w14:paraId="60BCD7A5" w14:textId="77777777" w:rsidR="002B0CF6" w:rsidRPr="002B0CF6" w:rsidRDefault="002B0CF6" w:rsidP="002B0CF6">
            <w:pPr>
              <w:suppressAutoHyphens/>
              <w:spacing w:after="0"/>
              <w:ind w:firstLine="540"/>
              <w:jc w:val="both"/>
              <w:rPr>
                <w:rFonts w:ascii="Times New Roman" w:hAnsi="Times New Roman" w:cs="Times New Roman"/>
                <w:lang w:eastAsia="ar-SA"/>
              </w:rPr>
            </w:pPr>
          </w:p>
        </w:tc>
        <w:tc>
          <w:tcPr>
            <w:tcW w:w="7152" w:type="dxa"/>
            <w:tcBorders>
              <w:top w:val="nil"/>
              <w:left w:val="nil"/>
              <w:bottom w:val="single" w:sz="8" w:space="0" w:color="auto"/>
              <w:right w:val="single" w:sz="8" w:space="0" w:color="auto"/>
            </w:tcBorders>
            <w:tcMar>
              <w:top w:w="0" w:type="dxa"/>
              <w:left w:w="108" w:type="dxa"/>
              <w:bottom w:w="0" w:type="dxa"/>
              <w:right w:w="108" w:type="dxa"/>
            </w:tcMar>
            <w:hideMark/>
          </w:tcPr>
          <w:p w14:paraId="47A9B406" w14:textId="77777777" w:rsidR="002B0CF6" w:rsidRPr="002B0CF6" w:rsidRDefault="002B0CF6"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Skysčio temperatūra nuo 4</w:t>
            </w:r>
            <w:r w:rsidRPr="002B0CF6">
              <w:rPr>
                <w:rFonts w:ascii="Times New Roman" w:hAnsi="Times New Roman" w:cs="Times New Roman"/>
                <w:vertAlign w:val="superscript"/>
                <w:lang w:eastAsia="ar-SA"/>
              </w:rPr>
              <w:t>0</w:t>
            </w:r>
            <w:r w:rsidRPr="002B0CF6">
              <w:rPr>
                <w:rFonts w:ascii="Times New Roman" w:hAnsi="Times New Roman" w:cs="Times New Roman"/>
                <w:lang w:eastAsia="ar-SA"/>
              </w:rPr>
              <w:t xml:space="preserve"> iki 40</w:t>
            </w:r>
            <w:r w:rsidRPr="002B0CF6">
              <w:rPr>
                <w:rFonts w:ascii="Times New Roman" w:hAnsi="Times New Roman" w:cs="Times New Roman"/>
                <w:vertAlign w:val="superscript"/>
                <w:lang w:eastAsia="ar-SA"/>
              </w:rPr>
              <w:t>0</w:t>
            </w:r>
            <w:r w:rsidRPr="002B0CF6">
              <w:rPr>
                <w:rFonts w:ascii="Times New Roman" w:hAnsi="Times New Roman" w:cs="Times New Roman"/>
                <w:lang w:eastAsia="ar-SA"/>
              </w:rPr>
              <w:t xml:space="preserve"> C.</w:t>
            </w:r>
            <w:r w:rsidRPr="002B0CF6">
              <w:rPr>
                <w:rFonts w:ascii="Times New Roman" w:hAnsi="Times New Roman" w:cs="Times New Roman"/>
                <w:vertAlign w:val="superscript"/>
                <w:lang w:eastAsia="ar-SA"/>
              </w:rPr>
              <w:t xml:space="preserve"> </w:t>
            </w:r>
          </w:p>
        </w:tc>
      </w:tr>
      <w:tr w:rsidR="002B0CF6" w:rsidRPr="002B0CF6" w14:paraId="5029460E" w14:textId="77777777" w:rsidTr="00C958DC">
        <w:trPr>
          <w:cantSplit/>
          <w:trHeight w:val="105"/>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16440" w14:textId="77777777" w:rsidR="002B0CF6" w:rsidRPr="002B0CF6" w:rsidRDefault="002B0CF6" w:rsidP="002B0CF6">
            <w:pPr>
              <w:suppressAutoHyphens/>
              <w:spacing w:after="0"/>
              <w:jc w:val="both"/>
              <w:rPr>
                <w:rFonts w:ascii="Times New Roman" w:hAnsi="Times New Roman" w:cs="Times New Roman"/>
                <w:lang w:eastAsia="ar-SA"/>
              </w:rPr>
            </w:pPr>
            <w:r w:rsidRPr="002B0CF6">
              <w:rPr>
                <w:rFonts w:ascii="Times New Roman" w:hAnsi="Times New Roman" w:cs="Times New Roman"/>
                <w:lang w:eastAsia="ar-SA"/>
              </w:rPr>
              <w:t>3</w:t>
            </w:r>
          </w:p>
        </w:tc>
        <w:tc>
          <w:tcPr>
            <w:tcW w:w="1929" w:type="dxa"/>
            <w:vMerge w:val="restart"/>
            <w:tcBorders>
              <w:top w:val="nil"/>
              <w:left w:val="nil"/>
              <w:bottom w:val="single" w:sz="8" w:space="0" w:color="auto"/>
              <w:right w:val="single" w:sz="8" w:space="0" w:color="auto"/>
            </w:tcBorders>
            <w:tcMar>
              <w:top w:w="0" w:type="dxa"/>
              <w:left w:w="108" w:type="dxa"/>
              <w:bottom w:w="0" w:type="dxa"/>
              <w:right w:w="108" w:type="dxa"/>
            </w:tcMar>
          </w:tcPr>
          <w:p w14:paraId="22BFD3B4" w14:textId="77777777" w:rsidR="002B0CF6" w:rsidRPr="002B0CF6" w:rsidRDefault="002B0CF6" w:rsidP="002B0CF6">
            <w:pPr>
              <w:suppressAutoHyphens/>
              <w:spacing w:after="0"/>
              <w:ind w:firstLine="540"/>
              <w:jc w:val="both"/>
              <w:rPr>
                <w:rFonts w:ascii="Times New Roman" w:hAnsi="Times New Roman" w:cs="Times New Roman"/>
                <w:lang w:eastAsia="ar-SA"/>
              </w:rPr>
            </w:pPr>
          </w:p>
          <w:p w14:paraId="34295BCF" w14:textId="77777777" w:rsidR="002B0CF6" w:rsidRPr="002B0CF6" w:rsidRDefault="002B0CF6" w:rsidP="002B0CF6">
            <w:pPr>
              <w:suppressAutoHyphens/>
              <w:spacing w:after="0"/>
              <w:ind w:firstLine="540"/>
              <w:jc w:val="both"/>
              <w:rPr>
                <w:rFonts w:ascii="Times New Roman" w:hAnsi="Times New Roman" w:cs="Times New Roman"/>
                <w:lang w:eastAsia="ar-SA"/>
              </w:rPr>
            </w:pPr>
          </w:p>
          <w:p w14:paraId="31B3EF9D" w14:textId="77777777" w:rsidR="002B0CF6" w:rsidRPr="002B0CF6" w:rsidRDefault="002B0CF6" w:rsidP="002B0CF6">
            <w:pPr>
              <w:suppressAutoHyphens/>
              <w:spacing w:after="0"/>
              <w:ind w:firstLine="540"/>
              <w:jc w:val="both"/>
              <w:rPr>
                <w:rFonts w:ascii="Times New Roman" w:hAnsi="Times New Roman" w:cs="Times New Roman"/>
                <w:lang w:eastAsia="ar-SA"/>
              </w:rPr>
            </w:pPr>
          </w:p>
          <w:p w14:paraId="5EFC2496" w14:textId="77777777" w:rsidR="002B0CF6" w:rsidRPr="002B0CF6" w:rsidRDefault="002B0CF6"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lastRenderedPageBreak/>
              <w:t>Siurblio techninės charakteristikos</w:t>
            </w:r>
          </w:p>
        </w:tc>
        <w:tc>
          <w:tcPr>
            <w:tcW w:w="7152" w:type="dxa"/>
            <w:tcBorders>
              <w:top w:val="nil"/>
              <w:left w:val="nil"/>
              <w:bottom w:val="single" w:sz="8" w:space="0" w:color="auto"/>
              <w:right w:val="single" w:sz="8" w:space="0" w:color="auto"/>
            </w:tcBorders>
            <w:tcMar>
              <w:top w:w="0" w:type="dxa"/>
              <w:left w:w="108" w:type="dxa"/>
              <w:bottom w:w="0" w:type="dxa"/>
              <w:right w:w="108" w:type="dxa"/>
            </w:tcMar>
            <w:hideMark/>
          </w:tcPr>
          <w:p w14:paraId="0A14846F" w14:textId="77777777" w:rsidR="002B0CF6" w:rsidRPr="002B0CF6" w:rsidRDefault="002B0CF6"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lastRenderedPageBreak/>
              <w:t>Siurblio tipas – panardinamas.</w:t>
            </w:r>
          </w:p>
        </w:tc>
      </w:tr>
      <w:tr w:rsidR="002B0CF6" w:rsidRPr="002B0CF6" w14:paraId="7824C28A" w14:textId="77777777" w:rsidTr="00C958DC">
        <w:trPr>
          <w:cantSplit/>
          <w:trHeight w:val="436"/>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1559C" w14:textId="77777777" w:rsidR="002B0CF6" w:rsidRPr="002B0CF6" w:rsidRDefault="002B0CF6" w:rsidP="002B0CF6">
            <w:pPr>
              <w:suppressAutoHyphens/>
              <w:spacing w:after="0"/>
              <w:jc w:val="both"/>
              <w:rPr>
                <w:rFonts w:ascii="Times New Roman" w:hAnsi="Times New Roman" w:cs="Times New Roman"/>
                <w:lang w:eastAsia="ar-SA"/>
              </w:rPr>
            </w:pPr>
            <w:r w:rsidRPr="002B0CF6">
              <w:rPr>
                <w:rFonts w:ascii="Times New Roman" w:hAnsi="Times New Roman" w:cs="Times New Roman"/>
                <w:lang w:eastAsia="ar-SA"/>
              </w:rPr>
              <w:t>4</w:t>
            </w:r>
          </w:p>
        </w:tc>
        <w:tc>
          <w:tcPr>
            <w:tcW w:w="0" w:type="auto"/>
            <w:vMerge/>
            <w:tcBorders>
              <w:top w:val="nil"/>
              <w:left w:val="nil"/>
              <w:bottom w:val="single" w:sz="8" w:space="0" w:color="auto"/>
              <w:right w:val="single" w:sz="8" w:space="0" w:color="auto"/>
            </w:tcBorders>
            <w:vAlign w:val="center"/>
            <w:hideMark/>
          </w:tcPr>
          <w:p w14:paraId="48EE294C" w14:textId="77777777" w:rsidR="002B0CF6" w:rsidRPr="002B0CF6" w:rsidRDefault="002B0CF6" w:rsidP="002B0CF6">
            <w:pPr>
              <w:suppressAutoHyphens/>
              <w:spacing w:after="0"/>
              <w:ind w:firstLine="540"/>
              <w:jc w:val="both"/>
              <w:rPr>
                <w:rFonts w:ascii="Times New Roman" w:hAnsi="Times New Roman" w:cs="Times New Roman"/>
                <w:lang w:eastAsia="ar-SA"/>
              </w:rPr>
            </w:pPr>
          </w:p>
        </w:tc>
        <w:tc>
          <w:tcPr>
            <w:tcW w:w="7152" w:type="dxa"/>
            <w:tcBorders>
              <w:top w:val="nil"/>
              <w:left w:val="nil"/>
              <w:bottom w:val="single" w:sz="8" w:space="0" w:color="auto"/>
              <w:right w:val="single" w:sz="8" w:space="0" w:color="auto"/>
            </w:tcBorders>
            <w:tcMar>
              <w:top w:w="0" w:type="dxa"/>
              <w:left w:w="108" w:type="dxa"/>
              <w:bottom w:w="0" w:type="dxa"/>
              <w:right w:w="108" w:type="dxa"/>
            </w:tcMar>
            <w:hideMark/>
          </w:tcPr>
          <w:p w14:paraId="73B32A77" w14:textId="63F07C7D" w:rsidR="002B0CF6" w:rsidRPr="002B0CF6" w:rsidRDefault="002B0CF6"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 xml:space="preserve">Siurblio nominalus našumas ne mažiau kaip </w:t>
            </w:r>
            <w:r w:rsidR="00F63E6D">
              <w:rPr>
                <w:rFonts w:ascii="Times New Roman" w:hAnsi="Times New Roman" w:cs="Times New Roman"/>
                <w:lang w:eastAsia="ar-SA"/>
              </w:rPr>
              <w:t>8l</w:t>
            </w:r>
            <w:r w:rsidRPr="002B0CF6">
              <w:rPr>
                <w:rFonts w:ascii="Times New Roman" w:hAnsi="Times New Roman" w:cs="Times New Roman"/>
                <w:lang w:eastAsia="ar-SA"/>
              </w:rPr>
              <w:t xml:space="preserve">/s, </w:t>
            </w:r>
          </w:p>
          <w:p w14:paraId="3B70F99D" w14:textId="0E36B22B" w:rsidR="002B0CF6" w:rsidRPr="002B0CF6" w:rsidRDefault="002B0CF6" w:rsidP="00AC2AE0">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 xml:space="preserve">esant darbiniam slėgiui </w:t>
            </w:r>
            <w:r w:rsidR="00AC2AE0">
              <w:rPr>
                <w:rFonts w:ascii="Times New Roman" w:hAnsi="Times New Roman" w:cs="Times New Roman"/>
                <w:lang w:eastAsia="ar-SA"/>
              </w:rPr>
              <w:t>21</w:t>
            </w:r>
            <w:r w:rsidR="008046C3">
              <w:rPr>
                <w:rFonts w:ascii="Times New Roman" w:hAnsi="Times New Roman" w:cs="Times New Roman"/>
                <w:lang w:eastAsia="ar-SA"/>
              </w:rPr>
              <w:t>m.prie</w:t>
            </w:r>
            <w:r w:rsidRPr="002B0CF6">
              <w:rPr>
                <w:rFonts w:ascii="Times New Roman" w:hAnsi="Times New Roman" w:cs="Times New Roman"/>
                <w:lang w:eastAsia="ar-SA"/>
              </w:rPr>
              <w:t xml:space="preserve"> 50Hz</w:t>
            </w:r>
          </w:p>
        </w:tc>
      </w:tr>
      <w:tr w:rsidR="002B0CF6" w:rsidRPr="002B0CF6" w14:paraId="065AFD60" w14:textId="77777777" w:rsidTr="00C958DC">
        <w:trPr>
          <w:cantSplit/>
          <w:trHeight w:val="102"/>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8256A" w14:textId="77777777" w:rsidR="002B0CF6" w:rsidRPr="002B0CF6" w:rsidRDefault="002B0CF6" w:rsidP="002B0CF6">
            <w:pPr>
              <w:suppressAutoHyphens/>
              <w:spacing w:after="0"/>
              <w:jc w:val="both"/>
              <w:rPr>
                <w:rFonts w:ascii="Times New Roman" w:hAnsi="Times New Roman" w:cs="Times New Roman"/>
                <w:lang w:eastAsia="ar-SA"/>
              </w:rPr>
            </w:pPr>
            <w:r w:rsidRPr="002B0CF6">
              <w:rPr>
                <w:rFonts w:ascii="Times New Roman" w:hAnsi="Times New Roman" w:cs="Times New Roman"/>
                <w:lang w:eastAsia="ar-SA"/>
              </w:rPr>
              <w:lastRenderedPageBreak/>
              <w:t>5</w:t>
            </w:r>
          </w:p>
        </w:tc>
        <w:tc>
          <w:tcPr>
            <w:tcW w:w="0" w:type="auto"/>
            <w:vMerge/>
            <w:tcBorders>
              <w:top w:val="nil"/>
              <w:left w:val="nil"/>
              <w:bottom w:val="single" w:sz="8" w:space="0" w:color="auto"/>
              <w:right w:val="single" w:sz="8" w:space="0" w:color="auto"/>
            </w:tcBorders>
            <w:vAlign w:val="center"/>
            <w:hideMark/>
          </w:tcPr>
          <w:p w14:paraId="2BD021F6" w14:textId="77777777" w:rsidR="002B0CF6" w:rsidRPr="002B0CF6" w:rsidRDefault="002B0CF6" w:rsidP="002B0CF6">
            <w:pPr>
              <w:suppressAutoHyphens/>
              <w:spacing w:after="0"/>
              <w:ind w:firstLine="540"/>
              <w:jc w:val="both"/>
              <w:rPr>
                <w:rFonts w:ascii="Times New Roman" w:hAnsi="Times New Roman" w:cs="Times New Roman"/>
                <w:lang w:eastAsia="ar-SA"/>
              </w:rPr>
            </w:pPr>
          </w:p>
        </w:tc>
        <w:tc>
          <w:tcPr>
            <w:tcW w:w="7152" w:type="dxa"/>
            <w:tcBorders>
              <w:top w:val="nil"/>
              <w:left w:val="nil"/>
              <w:bottom w:val="single" w:sz="8" w:space="0" w:color="auto"/>
              <w:right w:val="single" w:sz="8" w:space="0" w:color="auto"/>
            </w:tcBorders>
            <w:tcMar>
              <w:top w:w="0" w:type="dxa"/>
              <w:left w:w="108" w:type="dxa"/>
              <w:bottom w:w="0" w:type="dxa"/>
              <w:right w:w="108" w:type="dxa"/>
            </w:tcMar>
            <w:hideMark/>
          </w:tcPr>
          <w:p w14:paraId="084AC79B" w14:textId="77777777" w:rsidR="008046C3" w:rsidRDefault="002B0CF6" w:rsidP="008046C3">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 xml:space="preserve">Siurblio bendras naudingas veikimo koeficientas </w:t>
            </w:r>
          </w:p>
          <w:p w14:paraId="6AB394A9" w14:textId="13D2AB32" w:rsidR="002B0CF6" w:rsidRPr="002B0CF6" w:rsidRDefault="002B0CF6" w:rsidP="0064058F">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 xml:space="preserve">ne mažesnis kaip </w:t>
            </w:r>
            <w:r w:rsidR="0064058F">
              <w:rPr>
                <w:rFonts w:ascii="Times New Roman" w:hAnsi="Times New Roman" w:cs="Times New Roman"/>
                <w:lang w:eastAsia="ar-SA"/>
              </w:rPr>
              <w:t>63</w:t>
            </w:r>
            <w:r w:rsidRPr="002B0CF6">
              <w:rPr>
                <w:rFonts w:ascii="Times New Roman" w:hAnsi="Times New Roman" w:cs="Times New Roman"/>
                <w:lang w:eastAsia="ar-SA"/>
              </w:rPr>
              <w:t xml:space="preserve"> %.</w:t>
            </w:r>
          </w:p>
        </w:tc>
      </w:tr>
      <w:tr w:rsidR="002B0CF6" w:rsidRPr="002B0CF6" w14:paraId="7EED8E54" w14:textId="77777777" w:rsidTr="00DE0FDB">
        <w:trPr>
          <w:cantSplit/>
          <w:trHeight w:val="319"/>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70784" w14:textId="6068BE6C" w:rsidR="002B0CF6" w:rsidRPr="002B0CF6" w:rsidRDefault="00F70047" w:rsidP="002B0CF6">
            <w:pPr>
              <w:suppressAutoHyphens/>
              <w:spacing w:after="0"/>
              <w:jc w:val="both"/>
              <w:rPr>
                <w:rFonts w:ascii="Times New Roman" w:hAnsi="Times New Roman" w:cs="Times New Roman"/>
                <w:lang w:eastAsia="ar-SA"/>
              </w:rPr>
            </w:pPr>
            <w:r>
              <w:rPr>
                <w:rFonts w:ascii="Times New Roman" w:hAnsi="Times New Roman" w:cs="Times New Roman"/>
                <w:lang w:eastAsia="ar-SA"/>
              </w:rPr>
              <w:t>6</w:t>
            </w:r>
          </w:p>
        </w:tc>
        <w:tc>
          <w:tcPr>
            <w:tcW w:w="0" w:type="auto"/>
            <w:vMerge/>
            <w:tcBorders>
              <w:top w:val="nil"/>
              <w:left w:val="nil"/>
              <w:bottom w:val="single" w:sz="8" w:space="0" w:color="auto"/>
              <w:right w:val="single" w:sz="8" w:space="0" w:color="auto"/>
            </w:tcBorders>
            <w:vAlign w:val="center"/>
            <w:hideMark/>
          </w:tcPr>
          <w:p w14:paraId="67A84345" w14:textId="77777777" w:rsidR="002B0CF6" w:rsidRPr="002B0CF6" w:rsidRDefault="002B0CF6" w:rsidP="002B0CF6">
            <w:pPr>
              <w:suppressAutoHyphens/>
              <w:spacing w:after="0"/>
              <w:ind w:firstLine="540"/>
              <w:jc w:val="both"/>
              <w:rPr>
                <w:rFonts w:ascii="Times New Roman" w:hAnsi="Times New Roman" w:cs="Times New Roman"/>
                <w:lang w:eastAsia="ar-SA"/>
              </w:rPr>
            </w:pPr>
          </w:p>
        </w:tc>
        <w:tc>
          <w:tcPr>
            <w:tcW w:w="7152" w:type="dxa"/>
            <w:tcBorders>
              <w:top w:val="nil"/>
              <w:left w:val="nil"/>
              <w:bottom w:val="single" w:sz="8" w:space="0" w:color="auto"/>
              <w:right w:val="single" w:sz="8" w:space="0" w:color="auto"/>
            </w:tcBorders>
            <w:tcMar>
              <w:top w:w="0" w:type="dxa"/>
              <w:left w:w="108" w:type="dxa"/>
              <w:bottom w:w="0" w:type="dxa"/>
              <w:right w:w="108" w:type="dxa"/>
            </w:tcMar>
            <w:hideMark/>
          </w:tcPr>
          <w:p w14:paraId="3D2992B2" w14:textId="1D04054A" w:rsidR="002B0CF6" w:rsidRPr="002B0CF6" w:rsidRDefault="002B0CF6" w:rsidP="0064058F">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 xml:space="preserve">Siurblio hidraulinis naudingas veikimo koeficientas darbo taške ne mažesnis kaip </w:t>
            </w:r>
            <w:r w:rsidR="0064058F">
              <w:rPr>
                <w:rFonts w:ascii="Times New Roman" w:hAnsi="Times New Roman" w:cs="Times New Roman"/>
                <w:lang w:eastAsia="ar-SA"/>
              </w:rPr>
              <w:t>52</w:t>
            </w:r>
            <w:r w:rsidRPr="002B0CF6">
              <w:rPr>
                <w:rFonts w:ascii="Times New Roman" w:hAnsi="Times New Roman" w:cs="Times New Roman"/>
                <w:lang w:eastAsia="ar-SA"/>
              </w:rPr>
              <w:t xml:space="preserve"> %.</w:t>
            </w:r>
          </w:p>
        </w:tc>
      </w:tr>
      <w:tr w:rsidR="00F70047" w:rsidRPr="002B0CF6" w14:paraId="6C1C1313" w14:textId="77777777" w:rsidTr="00DE0FDB">
        <w:trPr>
          <w:cantSplit/>
          <w:trHeight w:val="638"/>
        </w:trPr>
        <w:tc>
          <w:tcPr>
            <w:tcW w:w="66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A7A1A48" w14:textId="48BDA3F4" w:rsidR="00F70047" w:rsidRPr="002B0CF6" w:rsidRDefault="00F70047" w:rsidP="002B0CF6">
            <w:pPr>
              <w:suppressAutoHyphens/>
              <w:spacing w:after="0"/>
              <w:jc w:val="both"/>
              <w:rPr>
                <w:rFonts w:ascii="Times New Roman" w:hAnsi="Times New Roman" w:cs="Times New Roman"/>
                <w:lang w:eastAsia="ar-SA"/>
              </w:rPr>
            </w:pPr>
            <w:r>
              <w:rPr>
                <w:rFonts w:ascii="Times New Roman" w:hAnsi="Times New Roman" w:cs="Times New Roman"/>
                <w:lang w:eastAsia="ar-SA"/>
              </w:rPr>
              <w:t>7</w:t>
            </w:r>
          </w:p>
        </w:tc>
        <w:tc>
          <w:tcPr>
            <w:tcW w:w="0" w:type="auto"/>
            <w:vMerge/>
            <w:tcBorders>
              <w:top w:val="nil"/>
              <w:left w:val="nil"/>
              <w:bottom w:val="single" w:sz="8" w:space="0" w:color="auto"/>
              <w:right w:val="single" w:sz="8" w:space="0" w:color="auto"/>
            </w:tcBorders>
            <w:vAlign w:val="center"/>
            <w:hideMark/>
          </w:tcPr>
          <w:p w14:paraId="394F4068" w14:textId="77777777" w:rsidR="00F70047" w:rsidRPr="002B0CF6" w:rsidRDefault="00F70047" w:rsidP="002B0CF6">
            <w:pPr>
              <w:suppressAutoHyphens/>
              <w:spacing w:after="0"/>
              <w:ind w:firstLine="540"/>
              <w:jc w:val="both"/>
              <w:rPr>
                <w:rFonts w:ascii="Times New Roman" w:hAnsi="Times New Roman" w:cs="Times New Roman"/>
                <w:lang w:eastAsia="ar-SA"/>
              </w:rPr>
            </w:pPr>
          </w:p>
        </w:tc>
        <w:tc>
          <w:tcPr>
            <w:tcW w:w="715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066A030" w14:textId="048C774B" w:rsidR="00F70047" w:rsidRPr="002B0CF6" w:rsidRDefault="00F70047"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NP</w:t>
            </w:r>
            <w:r w:rsidR="0064058F">
              <w:rPr>
                <w:rFonts w:ascii="Times New Roman" w:hAnsi="Times New Roman" w:cs="Times New Roman"/>
                <w:lang w:eastAsia="ar-SA"/>
              </w:rPr>
              <w:t>SH darbo taške ne didesnis nei 2</w:t>
            </w:r>
            <w:r w:rsidRPr="002B0CF6">
              <w:rPr>
                <w:rFonts w:ascii="Times New Roman" w:hAnsi="Times New Roman" w:cs="Times New Roman"/>
                <w:lang w:eastAsia="ar-SA"/>
              </w:rPr>
              <w:t xml:space="preserve"> m</w:t>
            </w:r>
          </w:p>
        </w:tc>
      </w:tr>
      <w:tr w:rsidR="002B0CF6" w:rsidRPr="002B0CF6" w14:paraId="12D3B389" w14:textId="77777777" w:rsidTr="00DE0FDB">
        <w:trPr>
          <w:cantSplit/>
          <w:trHeight w:val="319"/>
        </w:trPr>
        <w:tc>
          <w:tcPr>
            <w:tcW w:w="66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EC00F28" w14:textId="05507786" w:rsidR="002B0CF6" w:rsidRPr="002B0CF6" w:rsidRDefault="00DE0FDB" w:rsidP="002B0CF6">
            <w:pPr>
              <w:suppressAutoHyphens/>
              <w:spacing w:after="0"/>
              <w:jc w:val="both"/>
              <w:rPr>
                <w:rFonts w:ascii="Times New Roman" w:hAnsi="Times New Roman" w:cs="Times New Roman"/>
                <w:lang w:eastAsia="ar-SA"/>
              </w:rPr>
            </w:pPr>
            <w:r>
              <w:rPr>
                <w:rFonts w:ascii="Times New Roman" w:hAnsi="Times New Roman" w:cs="Times New Roman"/>
                <w:lang w:eastAsia="ar-SA"/>
              </w:rPr>
              <w:t>8</w:t>
            </w:r>
          </w:p>
        </w:tc>
        <w:tc>
          <w:tcPr>
            <w:tcW w:w="0" w:type="auto"/>
            <w:vMerge/>
            <w:tcBorders>
              <w:top w:val="nil"/>
              <w:left w:val="nil"/>
              <w:bottom w:val="single" w:sz="8" w:space="0" w:color="auto"/>
              <w:right w:val="single" w:sz="8" w:space="0" w:color="auto"/>
            </w:tcBorders>
            <w:vAlign w:val="center"/>
            <w:hideMark/>
          </w:tcPr>
          <w:p w14:paraId="691257A8" w14:textId="77777777" w:rsidR="002B0CF6" w:rsidRPr="002B0CF6" w:rsidRDefault="002B0CF6" w:rsidP="002B0CF6">
            <w:pPr>
              <w:suppressAutoHyphens/>
              <w:spacing w:after="0"/>
              <w:ind w:firstLine="540"/>
              <w:jc w:val="both"/>
              <w:rPr>
                <w:rFonts w:ascii="Times New Roman" w:hAnsi="Times New Roman" w:cs="Times New Roman"/>
                <w:lang w:eastAsia="ar-SA"/>
              </w:rPr>
            </w:pPr>
          </w:p>
        </w:tc>
        <w:tc>
          <w:tcPr>
            <w:tcW w:w="71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B9B7F8" w14:textId="55FDCED5" w:rsidR="002B0CF6" w:rsidRPr="002B0CF6" w:rsidRDefault="002B0CF6" w:rsidP="0064058F">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Siurblio darbo ratas – dviejų menčių</w:t>
            </w:r>
            <w:r w:rsidR="00AC2AE0">
              <w:rPr>
                <w:rFonts w:ascii="Times New Roman" w:hAnsi="Times New Roman" w:cs="Times New Roman"/>
                <w:lang w:eastAsia="ar-SA"/>
              </w:rPr>
              <w:t xml:space="preserve"> </w:t>
            </w:r>
            <w:r w:rsidRPr="002B0CF6">
              <w:rPr>
                <w:rFonts w:ascii="Times New Roman" w:hAnsi="Times New Roman" w:cs="Times New Roman"/>
                <w:lang w:eastAsia="ar-SA"/>
              </w:rPr>
              <w:t>pusiau atviro tipo pagamintas iš  ketaus lydinio arba lygiavertis ne prastesnių parametrų</w:t>
            </w:r>
          </w:p>
        </w:tc>
      </w:tr>
      <w:tr w:rsidR="00C958DC" w:rsidRPr="002B0CF6" w14:paraId="3806482F" w14:textId="77777777" w:rsidTr="00DE0FDB">
        <w:trPr>
          <w:cantSplit/>
          <w:trHeight w:val="260"/>
        </w:trPr>
        <w:tc>
          <w:tcPr>
            <w:tcW w:w="6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9B4DC8" w14:textId="304C6BDC" w:rsidR="00C958DC" w:rsidRPr="002B0CF6" w:rsidRDefault="00DE0FDB" w:rsidP="002B0CF6">
            <w:pPr>
              <w:suppressAutoHyphens/>
              <w:spacing w:after="0"/>
              <w:jc w:val="both"/>
              <w:rPr>
                <w:rFonts w:ascii="Times New Roman" w:hAnsi="Times New Roman" w:cs="Times New Roman"/>
                <w:lang w:eastAsia="ar-SA"/>
              </w:rPr>
            </w:pPr>
            <w:r>
              <w:rPr>
                <w:rFonts w:ascii="Times New Roman" w:hAnsi="Times New Roman" w:cs="Times New Roman"/>
                <w:lang w:eastAsia="ar-SA"/>
              </w:rPr>
              <w:t>9</w:t>
            </w:r>
          </w:p>
        </w:tc>
        <w:tc>
          <w:tcPr>
            <w:tcW w:w="1929" w:type="dxa"/>
            <w:vMerge w:val="restart"/>
            <w:tcBorders>
              <w:top w:val="nil"/>
              <w:left w:val="nil"/>
              <w:bottom w:val="single" w:sz="8" w:space="0" w:color="auto"/>
              <w:right w:val="single" w:sz="8" w:space="0" w:color="auto"/>
            </w:tcBorders>
            <w:tcMar>
              <w:top w:w="0" w:type="dxa"/>
              <w:left w:w="108" w:type="dxa"/>
              <w:bottom w:w="0" w:type="dxa"/>
              <w:right w:w="108" w:type="dxa"/>
            </w:tcMar>
          </w:tcPr>
          <w:p w14:paraId="0703E8A5" w14:textId="77777777" w:rsidR="00C958DC" w:rsidRPr="002B0CF6" w:rsidRDefault="00C958DC" w:rsidP="002B0CF6">
            <w:pPr>
              <w:suppressAutoHyphens/>
              <w:spacing w:after="0"/>
              <w:ind w:firstLine="540"/>
              <w:jc w:val="both"/>
              <w:rPr>
                <w:rFonts w:ascii="Times New Roman" w:hAnsi="Times New Roman" w:cs="Times New Roman"/>
                <w:lang w:eastAsia="ar-SA"/>
              </w:rPr>
            </w:pPr>
          </w:p>
          <w:p w14:paraId="3C00C680" w14:textId="77777777" w:rsidR="00C958DC" w:rsidRPr="002B0CF6" w:rsidRDefault="00C958DC" w:rsidP="002B0CF6">
            <w:pPr>
              <w:suppressAutoHyphens/>
              <w:spacing w:after="0"/>
              <w:ind w:firstLine="540"/>
              <w:jc w:val="both"/>
              <w:rPr>
                <w:rFonts w:ascii="Times New Roman" w:hAnsi="Times New Roman" w:cs="Times New Roman"/>
                <w:lang w:eastAsia="ar-SA"/>
              </w:rPr>
            </w:pPr>
          </w:p>
          <w:p w14:paraId="04CBFE10" w14:textId="77777777" w:rsidR="00C958DC" w:rsidRPr="002B0CF6" w:rsidRDefault="00C958DC" w:rsidP="002B0CF6">
            <w:pPr>
              <w:suppressAutoHyphens/>
              <w:spacing w:after="0"/>
              <w:ind w:firstLine="540"/>
              <w:jc w:val="both"/>
              <w:rPr>
                <w:rFonts w:ascii="Times New Roman" w:hAnsi="Times New Roman" w:cs="Times New Roman"/>
                <w:lang w:eastAsia="ar-SA"/>
              </w:rPr>
            </w:pPr>
          </w:p>
          <w:p w14:paraId="20DE4BF5" w14:textId="77777777" w:rsidR="00C958DC" w:rsidRPr="002B0CF6" w:rsidRDefault="00C958DC"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Reikalavimai siurblio konstrukcijai</w:t>
            </w:r>
          </w:p>
        </w:tc>
        <w:tc>
          <w:tcPr>
            <w:tcW w:w="7152" w:type="dxa"/>
            <w:vMerge w:val="restart"/>
            <w:tcBorders>
              <w:top w:val="nil"/>
              <w:left w:val="nil"/>
              <w:right w:val="single" w:sz="8" w:space="0" w:color="auto"/>
            </w:tcBorders>
            <w:tcMar>
              <w:top w:w="0" w:type="dxa"/>
              <w:left w:w="108" w:type="dxa"/>
              <w:bottom w:w="0" w:type="dxa"/>
              <w:right w:w="108" w:type="dxa"/>
            </w:tcMar>
            <w:hideMark/>
          </w:tcPr>
          <w:p w14:paraId="0B14CCED" w14:textId="72258A5B" w:rsidR="00C958DC" w:rsidRPr="002B0CF6" w:rsidRDefault="00C958DC"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Siurblys turi būti montuojamas ant atramos alkūnes  kreipiančiųjų pagalba.</w:t>
            </w:r>
          </w:p>
        </w:tc>
      </w:tr>
      <w:tr w:rsidR="00C958DC" w:rsidRPr="002B0CF6" w14:paraId="7D7ECE9E" w14:textId="77777777" w:rsidTr="00C958DC">
        <w:trPr>
          <w:cantSplit/>
          <w:trHeight w:val="260"/>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C13BB" w14:textId="72FF4414" w:rsidR="00C958DC" w:rsidRPr="002B0CF6" w:rsidRDefault="00DE0FDB" w:rsidP="002B0CF6">
            <w:pPr>
              <w:suppressAutoHyphens/>
              <w:spacing w:after="0"/>
              <w:jc w:val="both"/>
              <w:rPr>
                <w:rFonts w:ascii="Times New Roman" w:hAnsi="Times New Roman" w:cs="Times New Roman"/>
                <w:lang w:eastAsia="ar-SA"/>
              </w:rPr>
            </w:pPr>
            <w:r>
              <w:rPr>
                <w:rFonts w:ascii="Times New Roman" w:hAnsi="Times New Roman" w:cs="Times New Roman"/>
                <w:lang w:eastAsia="ar-SA"/>
              </w:rPr>
              <w:t>10</w:t>
            </w:r>
          </w:p>
        </w:tc>
        <w:tc>
          <w:tcPr>
            <w:tcW w:w="0" w:type="auto"/>
            <w:vMerge/>
            <w:tcBorders>
              <w:top w:val="nil"/>
              <w:left w:val="nil"/>
              <w:bottom w:val="single" w:sz="8" w:space="0" w:color="auto"/>
              <w:right w:val="single" w:sz="8" w:space="0" w:color="auto"/>
            </w:tcBorders>
            <w:vAlign w:val="center"/>
            <w:hideMark/>
          </w:tcPr>
          <w:p w14:paraId="3E5DD2E9" w14:textId="77777777" w:rsidR="00C958DC" w:rsidRPr="002B0CF6" w:rsidRDefault="00C958DC" w:rsidP="002B0CF6">
            <w:pPr>
              <w:suppressAutoHyphens/>
              <w:spacing w:after="0"/>
              <w:ind w:firstLine="540"/>
              <w:jc w:val="both"/>
              <w:rPr>
                <w:rFonts w:ascii="Times New Roman" w:hAnsi="Times New Roman" w:cs="Times New Roman"/>
                <w:lang w:eastAsia="ar-SA"/>
              </w:rPr>
            </w:pPr>
          </w:p>
        </w:tc>
        <w:tc>
          <w:tcPr>
            <w:tcW w:w="7152" w:type="dxa"/>
            <w:vMerge/>
            <w:tcBorders>
              <w:left w:val="nil"/>
              <w:bottom w:val="single" w:sz="8" w:space="0" w:color="auto"/>
              <w:right w:val="single" w:sz="8" w:space="0" w:color="auto"/>
            </w:tcBorders>
            <w:tcMar>
              <w:top w:w="0" w:type="dxa"/>
              <w:left w:w="108" w:type="dxa"/>
              <w:bottom w:w="0" w:type="dxa"/>
              <w:right w:w="108" w:type="dxa"/>
            </w:tcMar>
            <w:hideMark/>
          </w:tcPr>
          <w:p w14:paraId="307116A7" w14:textId="09C1FD78" w:rsidR="00C958DC" w:rsidRPr="002B0CF6" w:rsidRDefault="00C958DC" w:rsidP="002B0CF6">
            <w:pPr>
              <w:suppressAutoHyphens/>
              <w:spacing w:after="0"/>
              <w:ind w:firstLine="540"/>
              <w:jc w:val="both"/>
              <w:rPr>
                <w:rFonts w:ascii="Times New Roman" w:hAnsi="Times New Roman" w:cs="Times New Roman"/>
                <w:lang w:eastAsia="ar-SA"/>
              </w:rPr>
            </w:pPr>
          </w:p>
        </w:tc>
      </w:tr>
      <w:tr w:rsidR="002B0CF6" w:rsidRPr="002B0CF6" w14:paraId="4108BE63" w14:textId="77777777" w:rsidTr="00C958DC">
        <w:trPr>
          <w:cantSplit/>
          <w:trHeight w:val="260"/>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98E52" w14:textId="4B0CD87B" w:rsidR="002B0CF6" w:rsidRPr="002B0CF6" w:rsidRDefault="002B0CF6" w:rsidP="002B0CF6">
            <w:pPr>
              <w:suppressAutoHyphens/>
              <w:spacing w:after="0"/>
              <w:jc w:val="both"/>
              <w:rPr>
                <w:rFonts w:ascii="Times New Roman" w:hAnsi="Times New Roman" w:cs="Times New Roman"/>
                <w:lang w:eastAsia="ar-SA"/>
              </w:rPr>
            </w:pPr>
            <w:r w:rsidRPr="002B0CF6">
              <w:rPr>
                <w:rFonts w:ascii="Times New Roman" w:hAnsi="Times New Roman" w:cs="Times New Roman"/>
                <w:lang w:eastAsia="ar-SA"/>
              </w:rPr>
              <w:t>1</w:t>
            </w:r>
            <w:r w:rsidR="00DE0FDB">
              <w:rPr>
                <w:rFonts w:ascii="Times New Roman" w:hAnsi="Times New Roman" w:cs="Times New Roman"/>
                <w:lang w:eastAsia="ar-SA"/>
              </w:rPr>
              <w:t>1</w:t>
            </w:r>
          </w:p>
        </w:tc>
        <w:tc>
          <w:tcPr>
            <w:tcW w:w="0" w:type="auto"/>
            <w:vMerge/>
            <w:tcBorders>
              <w:top w:val="nil"/>
              <w:left w:val="nil"/>
              <w:bottom w:val="single" w:sz="8" w:space="0" w:color="auto"/>
              <w:right w:val="single" w:sz="8" w:space="0" w:color="auto"/>
            </w:tcBorders>
            <w:vAlign w:val="center"/>
            <w:hideMark/>
          </w:tcPr>
          <w:p w14:paraId="43658A46" w14:textId="77777777" w:rsidR="002B0CF6" w:rsidRPr="002B0CF6" w:rsidRDefault="002B0CF6" w:rsidP="002B0CF6">
            <w:pPr>
              <w:suppressAutoHyphens/>
              <w:spacing w:after="0"/>
              <w:ind w:firstLine="540"/>
              <w:jc w:val="both"/>
              <w:rPr>
                <w:rFonts w:ascii="Times New Roman" w:hAnsi="Times New Roman" w:cs="Times New Roman"/>
                <w:lang w:eastAsia="ar-SA"/>
              </w:rPr>
            </w:pPr>
          </w:p>
        </w:tc>
        <w:tc>
          <w:tcPr>
            <w:tcW w:w="7152" w:type="dxa"/>
            <w:tcBorders>
              <w:top w:val="nil"/>
              <w:left w:val="nil"/>
              <w:bottom w:val="single" w:sz="8" w:space="0" w:color="auto"/>
              <w:right w:val="single" w:sz="8" w:space="0" w:color="auto"/>
            </w:tcBorders>
            <w:tcMar>
              <w:top w:w="0" w:type="dxa"/>
              <w:left w:w="108" w:type="dxa"/>
              <w:bottom w:w="0" w:type="dxa"/>
              <w:right w:w="108" w:type="dxa"/>
            </w:tcMar>
            <w:hideMark/>
          </w:tcPr>
          <w:p w14:paraId="297678E5" w14:textId="77777777" w:rsidR="002B0CF6" w:rsidRPr="002B0CF6" w:rsidRDefault="002B0CF6"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Siurblio tarpinė kamera tarp sandariklių užpildyta parafinine alyva.</w:t>
            </w:r>
          </w:p>
        </w:tc>
      </w:tr>
      <w:tr w:rsidR="002B0CF6" w:rsidRPr="002B0CF6" w14:paraId="48FF975A" w14:textId="77777777" w:rsidTr="00C958DC">
        <w:trPr>
          <w:cantSplit/>
          <w:trHeight w:val="260"/>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CA39A" w14:textId="2879E059" w:rsidR="002B0CF6" w:rsidRPr="002B0CF6" w:rsidRDefault="002B0CF6" w:rsidP="002B0CF6">
            <w:pPr>
              <w:suppressAutoHyphens/>
              <w:jc w:val="both"/>
              <w:rPr>
                <w:rFonts w:ascii="Times New Roman" w:hAnsi="Times New Roman" w:cs="Times New Roman"/>
                <w:lang w:eastAsia="ar-SA"/>
              </w:rPr>
            </w:pPr>
            <w:r w:rsidRPr="002B0CF6">
              <w:rPr>
                <w:rFonts w:ascii="Times New Roman" w:hAnsi="Times New Roman" w:cs="Times New Roman"/>
                <w:lang w:eastAsia="ar-SA"/>
              </w:rPr>
              <w:t>1</w:t>
            </w:r>
            <w:r w:rsidR="00DE0FDB">
              <w:rPr>
                <w:rFonts w:ascii="Times New Roman" w:hAnsi="Times New Roman" w:cs="Times New Roman"/>
                <w:lang w:eastAsia="ar-SA"/>
              </w:rPr>
              <w:t>2</w:t>
            </w:r>
          </w:p>
        </w:tc>
        <w:tc>
          <w:tcPr>
            <w:tcW w:w="0" w:type="auto"/>
            <w:vMerge/>
            <w:tcBorders>
              <w:top w:val="nil"/>
              <w:left w:val="nil"/>
              <w:bottom w:val="single" w:sz="8" w:space="0" w:color="auto"/>
              <w:right w:val="single" w:sz="8" w:space="0" w:color="auto"/>
            </w:tcBorders>
            <w:vAlign w:val="center"/>
            <w:hideMark/>
          </w:tcPr>
          <w:p w14:paraId="539CF0EF" w14:textId="77777777" w:rsidR="002B0CF6" w:rsidRPr="002B0CF6" w:rsidRDefault="002B0CF6" w:rsidP="002B0CF6">
            <w:pPr>
              <w:suppressAutoHyphens/>
              <w:ind w:firstLine="540"/>
              <w:jc w:val="both"/>
              <w:rPr>
                <w:rFonts w:ascii="Times New Roman" w:hAnsi="Times New Roman" w:cs="Times New Roman"/>
                <w:lang w:eastAsia="ar-SA"/>
              </w:rPr>
            </w:pPr>
          </w:p>
        </w:tc>
        <w:tc>
          <w:tcPr>
            <w:tcW w:w="7152" w:type="dxa"/>
            <w:tcBorders>
              <w:top w:val="nil"/>
              <w:left w:val="nil"/>
              <w:bottom w:val="single" w:sz="8" w:space="0" w:color="auto"/>
              <w:right w:val="single" w:sz="8" w:space="0" w:color="auto"/>
            </w:tcBorders>
            <w:tcMar>
              <w:top w:w="0" w:type="dxa"/>
              <w:left w:w="108" w:type="dxa"/>
              <w:bottom w:w="0" w:type="dxa"/>
              <w:right w:w="108" w:type="dxa"/>
            </w:tcMar>
            <w:hideMark/>
          </w:tcPr>
          <w:p w14:paraId="46D3DE2F" w14:textId="77777777" w:rsidR="002B0CF6" w:rsidRPr="002B0CF6" w:rsidRDefault="002B0CF6" w:rsidP="002B0CF6">
            <w:pPr>
              <w:suppressAutoHyphens/>
              <w:ind w:firstLine="540"/>
              <w:jc w:val="both"/>
              <w:rPr>
                <w:rFonts w:ascii="Times New Roman" w:hAnsi="Times New Roman" w:cs="Times New Roman"/>
                <w:lang w:eastAsia="ar-SA"/>
              </w:rPr>
            </w:pPr>
            <w:r w:rsidRPr="002B0CF6">
              <w:rPr>
                <w:rFonts w:ascii="Times New Roman" w:hAnsi="Times New Roman" w:cs="Times New Roman"/>
                <w:lang w:eastAsia="ar-SA"/>
              </w:rPr>
              <w:t>Variklio statorius sausas, apvijų šiluma perduodama į perpumpuojamą skystį.</w:t>
            </w:r>
          </w:p>
        </w:tc>
      </w:tr>
      <w:tr w:rsidR="002B0CF6" w:rsidRPr="002B0CF6" w14:paraId="186484FE" w14:textId="77777777" w:rsidTr="00C958DC">
        <w:trPr>
          <w:cantSplit/>
          <w:trHeight w:val="313"/>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E2F37" w14:textId="365DB576" w:rsidR="002B0CF6" w:rsidRPr="002B0CF6" w:rsidRDefault="002B0CF6" w:rsidP="002B0CF6">
            <w:pPr>
              <w:suppressAutoHyphens/>
              <w:jc w:val="both"/>
              <w:rPr>
                <w:rFonts w:ascii="Times New Roman" w:hAnsi="Times New Roman" w:cs="Times New Roman"/>
                <w:lang w:eastAsia="ar-SA"/>
              </w:rPr>
            </w:pPr>
            <w:r w:rsidRPr="002B0CF6">
              <w:rPr>
                <w:rFonts w:ascii="Times New Roman" w:hAnsi="Times New Roman" w:cs="Times New Roman"/>
                <w:lang w:eastAsia="ar-SA"/>
              </w:rPr>
              <w:t>1</w:t>
            </w:r>
            <w:r w:rsidR="00DE0FDB">
              <w:rPr>
                <w:rFonts w:ascii="Times New Roman" w:hAnsi="Times New Roman" w:cs="Times New Roman"/>
                <w:lang w:eastAsia="ar-SA"/>
              </w:rPr>
              <w:t>3</w:t>
            </w:r>
          </w:p>
        </w:tc>
        <w:tc>
          <w:tcPr>
            <w:tcW w:w="0" w:type="auto"/>
            <w:vMerge/>
            <w:tcBorders>
              <w:top w:val="nil"/>
              <w:left w:val="nil"/>
              <w:bottom w:val="single" w:sz="8" w:space="0" w:color="auto"/>
              <w:right w:val="single" w:sz="8" w:space="0" w:color="auto"/>
            </w:tcBorders>
            <w:vAlign w:val="center"/>
            <w:hideMark/>
          </w:tcPr>
          <w:p w14:paraId="08460A74" w14:textId="77777777" w:rsidR="002B0CF6" w:rsidRPr="002B0CF6" w:rsidRDefault="002B0CF6" w:rsidP="002B0CF6">
            <w:pPr>
              <w:suppressAutoHyphens/>
              <w:ind w:firstLine="540"/>
              <w:jc w:val="both"/>
              <w:rPr>
                <w:rFonts w:ascii="Times New Roman" w:hAnsi="Times New Roman" w:cs="Times New Roman"/>
                <w:lang w:eastAsia="ar-SA"/>
              </w:rPr>
            </w:pPr>
          </w:p>
        </w:tc>
        <w:tc>
          <w:tcPr>
            <w:tcW w:w="7152" w:type="dxa"/>
            <w:tcBorders>
              <w:top w:val="nil"/>
              <w:left w:val="nil"/>
              <w:bottom w:val="single" w:sz="8" w:space="0" w:color="auto"/>
              <w:right w:val="single" w:sz="8" w:space="0" w:color="auto"/>
            </w:tcBorders>
            <w:tcMar>
              <w:top w:w="0" w:type="dxa"/>
              <w:left w:w="108" w:type="dxa"/>
              <w:bottom w:w="0" w:type="dxa"/>
              <w:right w:w="108" w:type="dxa"/>
            </w:tcMar>
            <w:hideMark/>
          </w:tcPr>
          <w:p w14:paraId="020BC3D5" w14:textId="77777777" w:rsidR="002B0CF6" w:rsidRPr="002B0CF6" w:rsidRDefault="002B0CF6" w:rsidP="002B0CF6">
            <w:pPr>
              <w:suppressAutoHyphens/>
              <w:ind w:firstLine="540"/>
              <w:jc w:val="both"/>
              <w:rPr>
                <w:rFonts w:ascii="Times New Roman" w:hAnsi="Times New Roman" w:cs="Times New Roman"/>
                <w:lang w:eastAsia="ar-SA"/>
              </w:rPr>
            </w:pPr>
            <w:r w:rsidRPr="002B0CF6">
              <w:rPr>
                <w:rFonts w:ascii="Times New Roman" w:hAnsi="Times New Roman" w:cs="Times New Roman"/>
                <w:lang w:eastAsia="ar-SA"/>
              </w:rPr>
              <w:t>Tarpas tarp darbo rato ir dėvėjimosi žiedo turi būti reguliuojamas darbo rato tvirtinimo varžtu</w:t>
            </w:r>
          </w:p>
        </w:tc>
      </w:tr>
      <w:tr w:rsidR="0064058F" w:rsidRPr="002B0CF6" w14:paraId="1FFE9077" w14:textId="77777777" w:rsidTr="0064058F">
        <w:trPr>
          <w:cantSplit/>
          <w:trHeight w:val="353"/>
        </w:trPr>
        <w:tc>
          <w:tcPr>
            <w:tcW w:w="669" w:type="dxa"/>
            <w:tcBorders>
              <w:top w:val="nil"/>
              <w:left w:val="single" w:sz="8" w:space="0" w:color="auto"/>
              <w:right w:val="single" w:sz="8" w:space="0" w:color="auto"/>
            </w:tcBorders>
            <w:tcMar>
              <w:top w:w="0" w:type="dxa"/>
              <w:left w:w="108" w:type="dxa"/>
              <w:bottom w:w="0" w:type="dxa"/>
              <w:right w:w="108" w:type="dxa"/>
            </w:tcMar>
            <w:hideMark/>
          </w:tcPr>
          <w:p w14:paraId="634ECA1B" w14:textId="2DD6D649" w:rsidR="0064058F" w:rsidRPr="002B0CF6" w:rsidRDefault="00DE0FDB" w:rsidP="002B0CF6">
            <w:pPr>
              <w:suppressAutoHyphens/>
              <w:jc w:val="both"/>
              <w:rPr>
                <w:rFonts w:ascii="Times New Roman" w:hAnsi="Times New Roman" w:cs="Times New Roman"/>
                <w:lang w:eastAsia="ar-SA"/>
              </w:rPr>
            </w:pPr>
            <w:r>
              <w:rPr>
                <w:rFonts w:ascii="Times New Roman" w:hAnsi="Times New Roman" w:cs="Times New Roman"/>
                <w:lang w:eastAsia="ar-SA"/>
              </w:rPr>
              <w:t>14</w:t>
            </w:r>
          </w:p>
        </w:tc>
        <w:tc>
          <w:tcPr>
            <w:tcW w:w="0" w:type="auto"/>
            <w:vMerge/>
            <w:tcBorders>
              <w:top w:val="nil"/>
              <w:left w:val="nil"/>
              <w:bottom w:val="single" w:sz="8" w:space="0" w:color="auto"/>
              <w:right w:val="single" w:sz="8" w:space="0" w:color="auto"/>
            </w:tcBorders>
            <w:vAlign w:val="center"/>
            <w:hideMark/>
          </w:tcPr>
          <w:p w14:paraId="60AC69BD" w14:textId="77777777" w:rsidR="0064058F" w:rsidRPr="002B0CF6" w:rsidRDefault="0064058F" w:rsidP="002B0CF6">
            <w:pPr>
              <w:suppressAutoHyphens/>
              <w:ind w:firstLine="540"/>
              <w:jc w:val="both"/>
              <w:rPr>
                <w:rFonts w:ascii="Times New Roman" w:hAnsi="Times New Roman" w:cs="Times New Roman"/>
                <w:lang w:eastAsia="ar-SA"/>
              </w:rPr>
            </w:pPr>
          </w:p>
        </w:tc>
        <w:tc>
          <w:tcPr>
            <w:tcW w:w="7152" w:type="dxa"/>
            <w:tcBorders>
              <w:top w:val="nil"/>
              <w:left w:val="nil"/>
              <w:right w:val="single" w:sz="8" w:space="0" w:color="auto"/>
            </w:tcBorders>
            <w:tcMar>
              <w:top w:w="0" w:type="dxa"/>
              <w:left w:w="108" w:type="dxa"/>
              <w:bottom w:w="0" w:type="dxa"/>
              <w:right w:w="108" w:type="dxa"/>
            </w:tcMar>
            <w:hideMark/>
          </w:tcPr>
          <w:p w14:paraId="51616222" w14:textId="477BCB1C" w:rsidR="0064058F" w:rsidRPr="002B0CF6" w:rsidRDefault="0064058F" w:rsidP="002B0CF6">
            <w:pPr>
              <w:suppressAutoHyphens/>
              <w:ind w:firstLine="540"/>
              <w:jc w:val="both"/>
              <w:rPr>
                <w:rFonts w:ascii="Times New Roman" w:hAnsi="Times New Roman" w:cs="Times New Roman"/>
                <w:lang w:eastAsia="ar-SA"/>
              </w:rPr>
            </w:pPr>
            <w:r w:rsidRPr="002B0CF6">
              <w:rPr>
                <w:rFonts w:ascii="Times New Roman" w:hAnsi="Times New Roman" w:cs="Times New Roman"/>
                <w:lang w:eastAsia="ar-SA"/>
              </w:rPr>
              <w:t>Elektros variklis turi galėti jungtis nemažiau 30 kartų per val</w:t>
            </w:r>
          </w:p>
        </w:tc>
      </w:tr>
      <w:tr w:rsidR="002B0CF6" w:rsidRPr="002B0CF6" w14:paraId="1BC73AFE" w14:textId="77777777" w:rsidTr="00AC2AE0">
        <w:trPr>
          <w:cantSplit/>
          <w:trHeight w:val="260"/>
        </w:trPr>
        <w:tc>
          <w:tcPr>
            <w:tcW w:w="6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D7AA9B" w14:textId="3F137B56" w:rsidR="002B0CF6" w:rsidRPr="002B0CF6" w:rsidRDefault="002B0CF6" w:rsidP="002B0CF6">
            <w:pPr>
              <w:suppressAutoHyphens/>
              <w:spacing w:after="0"/>
              <w:jc w:val="both"/>
              <w:rPr>
                <w:rFonts w:ascii="Times New Roman" w:hAnsi="Times New Roman" w:cs="Times New Roman"/>
                <w:lang w:eastAsia="ar-SA"/>
              </w:rPr>
            </w:pPr>
            <w:r w:rsidRPr="002B0CF6">
              <w:rPr>
                <w:rFonts w:ascii="Times New Roman" w:hAnsi="Times New Roman" w:cs="Times New Roman"/>
                <w:lang w:eastAsia="ar-SA"/>
              </w:rPr>
              <w:t>1</w:t>
            </w:r>
            <w:r w:rsidR="00DE0FDB">
              <w:rPr>
                <w:rFonts w:ascii="Times New Roman" w:hAnsi="Times New Roman" w:cs="Times New Roman"/>
                <w:lang w:eastAsia="ar-SA"/>
              </w:rPr>
              <w:t>5</w:t>
            </w:r>
          </w:p>
        </w:tc>
        <w:tc>
          <w:tcPr>
            <w:tcW w:w="1929"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tcPr>
          <w:p w14:paraId="14B8DF71" w14:textId="77777777" w:rsidR="002B0CF6" w:rsidRPr="002B0CF6" w:rsidRDefault="002B0CF6" w:rsidP="002B0CF6">
            <w:pPr>
              <w:suppressAutoHyphens/>
              <w:spacing w:after="0"/>
              <w:ind w:firstLine="540"/>
              <w:jc w:val="both"/>
              <w:rPr>
                <w:rFonts w:ascii="Times New Roman" w:hAnsi="Times New Roman" w:cs="Times New Roman"/>
                <w:lang w:eastAsia="ar-SA"/>
              </w:rPr>
            </w:pPr>
          </w:p>
          <w:p w14:paraId="1360B171" w14:textId="77777777" w:rsidR="002B0CF6" w:rsidRPr="002B0CF6" w:rsidRDefault="002B0CF6" w:rsidP="002B0CF6">
            <w:pPr>
              <w:suppressAutoHyphens/>
              <w:spacing w:after="0"/>
              <w:ind w:firstLine="540"/>
              <w:jc w:val="both"/>
              <w:rPr>
                <w:rFonts w:ascii="Times New Roman" w:hAnsi="Times New Roman" w:cs="Times New Roman"/>
                <w:lang w:eastAsia="ar-SA"/>
              </w:rPr>
            </w:pPr>
          </w:p>
          <w:p w14:paraId="7F840926" w14:textId="77777777" w:rsidR="002B0CF6" w:rsidRPr="002B0CF6" w:rsidRDefault="002B0CF6" w:rsidP="002B0CF6">
            <w:pPr>
              <w:suppressAutoHyphens/>
              <w:spacing w:after="0"/>
              <w:ind w:firstLine="540"/>
              <w:jc w:val="both"/>
              <w:rPr>
                <w:rFonts w:ascii="Times New Roman" w:hAnsi="Times New Roman" w:cs="Times New Roman"/>
                <w:lang w:eastAsia="ar-SA"/>
              </w:rPr>
            </w:pPr>
          </w:p>
          <w:p w14:paraId="075FF37D" w14:textId="77777777" w:rsidR="002B0CF6" w:rsidRPr="002B0CF6" w:rsidRDefault="002B0CF6" w:rsidP="002B0CF6">
            <w:pPr>
              <w:suppressAutoHyphens/>
              <w:spacing w:after="0"/>
              <w:ind w:firstLine="540"/>
              <w:jc w:val="both"/>
              <w:rPr>
                <w:rFonts w:ascii="Times New Roman" w:hAnsi="Times New Roman" w:cs="Times New Roman"/>
                <w:lang w:eastAsia="ar-SA"/>
              </w:rPr>
            </w:pPr>
          </w:p>
          <w:p w14:paraId="070CBF7B" w14:textId="77777777" w:rsidR="002B0CF6" w:rsidRPr="002B0CF6" w:rsidRDefault="002B0CF6" w:rsidP="002B0CF6">
            <w:pPr>
              <w:suppressAutoHyphens/>
              <w:spacing w:after="0"/>
              <w:ind w:firstLine="540"/>
              <w:jc w:val="both"/>
              <w:rPr>
                <w:rFonts w:ascii="Times New Roman" w:hAnsi="Times New Roman" w:cs="Times New Roman"/>
                <w:lang w:eastAsia="ar-SA"/>
              </w:rPr>
            </w:pPr>
          </w:p>
          <w:p w14:paraId="0F1A8696" w14:textId="77777777" w:rsidR="002B0CF6" w:rsidRPr="002B0CF6" w:rsidRDefault="002B0CF6"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Reikalavimai elektros varikliui</w:t>
            </w:r>
          </w:p>
        </w:tc>
        <w:tc>
          <w:tcPr>
            <w:tcW w:w="71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7A9E51D" w14:textId="77777777" w:rsidR="002B0CF6" w:rsidRPr="002B0CF6" w:rsidRDefault="002B0CF6"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Dažnis – 50 Hz.</w:t>
            </w:r>
          </w:p>
        </w:tc>
      </w:tr>
      <w:tr w:rsidR="002B0CF6" w:rsidRPr="002B0CF6" w14:paraId="2E729C30" w14:textId="77777777" w:rsidTr="00C958DC">
        <w:trPr>
          <w:cantSplit/>
          <w:trHeight w:val="260"/>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ED141" w14:textId="6FF1918F" w:rsidR="002B0CF6" w:rsidRPr="002B0CF6" w:rsidRDefault="002B0CF6" w:rsidP="002B0CF6">
            <w:pPr>
              <w:suppressAutoHyphens/>
              <w:spacing w:after="0"/>
              <w:jc w:val="both"/>
              <w:rPr>
                <w:rFonts w:ascii="Times New Roman" w:hAnsi="Times New Roman" w:cs="Times New Roman"/>
                <w:lang w:eastAsia="ar-SA"/>
              </w:rPr>
            </w:pPr>
            <w:r w:rsidRPr="002B0CF6">
              <w:rPr>
                <w:rFonts w:ascii="Times New Roman" w:hAnsi="Times New Roman" w:cs="Times New Roman"/>
                <w:lang w:eastAsia="ar-SA"/>
              </w:rPr>
              <w:t>1</w:t>
            </w:r>
            <w:r w:rsidR="00DE0FDB">
              <w:rPr>
                <w:rFonts w:ascii="Times New Roman" w:hAnsi="Times New Roman" w:cs="Times New Roman"/>
                <w:lang w:eastAsia="ar-SA"/>
              </w:rPr>
              <w:t>6</w:t>
            </w:r>
          </w:p>
        </w:tc>
        <w:tc>
          <w:tcPr>
            <w:tcW w:w="0" w:type="auto"/>
            <w:vMerge/>
            <w:tcBorders>
              <w:top w:val="single" w:sz="8" w:space="0" w:color="auto"/>
              <w:left w:val="nil"/>
              <w:bottom w:val="single" w:sz="8" w:space="0" w:color="auto"/>
              <w:right w:val="single" w:sz="8" w:space="0" w:color="auto"/>
            </w:tcBorders>
            <w:vAlign w:val="center"/>
            <w:hideMark/>
          </w:tcPr>
          <w:p w14:paraId="301E802F" w14:textId="77777777" w:rsidR="002B0CF6" w:rsidRPr="002B0CF6" w:rsidRDefault="002B0CF6" w:rsidP="002B0CF6">
            <w:pPr>
              <w:suppressAutoHyphens/>
              <w:spacing w:after="0"/>
              <w:ind w:firstLine="540"/>
              <w:jc w:val="both"/>
              <w:rPr>
                <w:rFonts w:ascii="Times New Roman" w:hAnsi="Times New Roman" w:cs="Times New Roman"/>
                <w:lang w:eastAsia="ar-SA"/>
              </w:rPr>
            </w:pPr>
          </w:p>
        </w:tc>
        <w:tc>
          <w:tcPr>
            <w:tcW w:w="7152" w:type="dxa"/>
            <w:tcBorders>
              <w:top w:val="nil"/>
              <w:left w:val="nil"/>
              <w:bottom w:val="single" w:sz="8" w:space="0" w:color="auto"/>
              <w:right w:val="single" w:sz="8" w:space="0" w:color="auto"/>
            </w:tcBorders>
            <w:tcMar>
              <w:top w:w="0" w:type="dxa"/>
              <w:left w:w="108" w:type="dxa"/>
              <w:bottom w:w="0" w:type="dxa"/>
              <w:right w:w="108" w:type="dxa"/>
            </w:tcMar>
            <w:hideMark/>
          </w:tcPr>
          <w:p w14:paraId="1D284F30" w14:textId="77777777" w:rsidR="002B0CF6" w:rsidRPr="002B0CF6" w:rsidRDefault="002B0CF6"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Įtampa – 400 V.</w:t>
            </w:r>
          </w:p>
        </w:tc>
      </w:tr>
      <w:tr w:rsidR="002B0CF6" w:rsidRPr="002B0CF6" w14:paraId="03172E84" w14:textId="77777777" w:rsidTr="00C958DC">
        <w:trPr>
          <w:cantSplit/>
          <w:trHeight w:val="72"/>
        </w:trPr>
        <w:tc>
          <w:tcPr>
            <w:tcW w:w="66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DDE964E" w14:textId="7EE6025D" w:rsidR="002B0CF6" w:rsidRPr="002B0CF6" w:rsidRDefault="00DE0FDB" w:rsidP="002B0CF6">
            <w:pPr>
              <w:suppressAutoHyphens/>
              <w:spacing w:after="0"/>
              <w:jc w:val="both"/>
              <w:rPr>
                <w:rFonts w:ascii="Times New Roman" w:hAnsi="Times New Roman" w:cs="Times New Roman"/>
                <w:lang w:eastAsia="ar-SA"/>
              </w:rPr>
            </w:pPr>
            <w:r>
              <w:rPr>
                <w:rFonts w:ascii="Times New Roman" w:hAnsi="Times New Roman" w:cs="Times New Roman"/>
                <w:lang w:eastAsia="ar-SA"/>
              </w:rPr>
              <w:t>17</w:t>
            </w:r>
          </w:p>
        </w:tc>
        <w:tc>
          <w:tcPr>
            <w:tcW w:w="0" w:type="auto"/>
            <w:vMerge/>
            <w:tcBorders>
              <w:top w:val="single" w:sz="8" w:space="0" w:color="auto"/>
              <w:left w:val="nil"/>
              <w:bottom w:val="single" w:sz="8" w:space="0" w:color="auto"/>
              <w:right w:val="single" w:sz="8" w:space="0" w:color="auto"/>
            </w:tcBorders>
            <w:vAlign w:val="center"/>
            <w:hideMark/>
          </w:tcPr>
          <w:p w14:paraId="5F39295E" w14:textId="77777777" w:rsidR="002B0CF6" w:rsidRPr="002B0CF6" w:rsidRDefault="002B0CF6" w:rsidP="002B0CF6">
            <w:pPr>
              <w:suppressAutoHyphens/>
              <w:spacing w:after="0"/>
              <w:ind w:firstLine="540"/>
              <w:jc w:val="both"/>
              <w:rPr>
                <w:rFonts w:ascii="Times New Roman" w:hAnsi="Times New Roman" w:cs="Times New Roman"/>
                <w:lang w:eastAsia="ar-SA"/>
              </w:rPr>
            </w:pPr>
          </w:p>
        </w:tc>
        <w:tc>
          <w:tcPr>
            <w:tcW w:w="7152" w:type="dxa"/>
            <w:tcBorders>
              <w:top w:val="nil"/>
              <w:left w:val="nil"/>
              <w:bottom w:val="single" w:sz="4" w:space="0" w:color="auto"/>
              <w:right w:val="single" w:sz="8" w:space="0" w:color="auto"/>
            </w:tcBorders>
            <w:tcMar>
              <w:top w:w="0" w:type="dxa"/>
              <w:left w:w="108" w:type="dxa"/>
              <w:bottom w:w="0" w:type="dxa"/>
              <w:right w:w="108" w:type="dxa"/>
            </w:tcMar>
            <w:hideMark/>
          </w:tcPr>
          <w:p w14:paraId="2EF4DEE1" w14:textId="77777777" w:rsidR="002B0CF6" w:rsidRPr="002B0CF6" w:rsidRDefault="002B0CF6"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Apsaugos klasė ne žemesnė kaip IP 68.</w:t>
            </w:r>
          </w:p>
        </w:tc>
      </w:tr>
      <w:tr w:rsidR="002B0CF6" w:rsidRPr="002B0CF6" w14:paraId="7B91E72C" w14:textId="77777777" w:rsidTr="00C958DC">
        <w:trPr>
          <w:cantSplit/>
          <w:trHeight w:val="118"/>
        </w:trPr>
        <w:tc>
          <w:tcPr>
            <w:tcW w:w="6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602A16" w14:textId="343E2D5D" w:rsidR="002B0CF6" w:rsidRPr="002B0CF6" w:rsidRDefault="00DE0FDB" w:rsidP="002B0CF6">
            <w:pPr>
              <w:suppressAutoHyphens/>
              <w:spacing w:after="0"/>
              <w:jc w:val="both"/>
              <w:rPr>
                <w:rFonts w:ascii="Times New Roman" w:hAnsi="Times New Roman" w:cs="Times New Roman"/>
                <w:lang w:eastAsia="ar-SA"/>
              </w:rPr>
            </w:pPr>
            <w:r>
              <w:rPr>
                <w:rFonts w:ascii="Times New Roman" w:hAnsi="Times New Roman" w:cs="Times New Roman"/>
                <w:lang w:eastAsia="ar-SA"/>
              </w:rPr>
              <w:t>18</w:t>
            </w:r>
          </w:p>
        </w:tc>
        <w:tc>
          <w:tcPr>
            <w:tcW w:w="0" w:type="auto"/>
            <w:vMerge/>
            <w:tcBorders>
              <w:top w:val="single" w:sz="8" w:space="0" w:color="auto"/>
              <w:left w:val="nil"/>
              <w:bottom w:val="single" w:sz="8" w:space="0" w:color="auto"/>
              <w:right w:val="single" w:sz="8" w:space="0" w:color="auto"/>
            </w:tcBorders>
            <w:vAlign w:val="center"/>
            <w:hideMark/>
          </w:tcPr>
          <w:p w14:paraId="233B6750" w14:textId="77777777" w:rsidR="002B0CF6" w:rsidRPr="002B0CF6" w:rsidRDefault="002B0CF6" w:rsidP="002B0CF6">
            <w:pPr>
              <w:suppressAutoHyphens/>
              <w:spacing w:after="0"/>
              <w:ind w:firstLine="540"/>
              <w:jc w:val="both"/>
              <w:rPr>
                <w:rFonts w:ascii="Times New Roman" w:hAnsi="Times New Roman" w:cs="Times New Roman"/>
                <w:lang w:eastAsia="ar-SA"/>
              </w:rPr>
            </w:pPr>
          </w:p>
        </w:tc>
        <w:tc>
          <w:tcPr>
            <w:tcW w:w="71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F71FF6" w14:textId="5AFEEB4A" w:rsidR="002B0CF6" w:rsidRPr="002B0CF6" w:rsidRDefault="002B0CF6" w:rsidP="008046C3">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 xml:space="preserve">Vienas daugiagyslis ekranuotas  kabelis, jo  ilgis ne mažiau kaip </w:t>
            </w:r>
            <w:r w:rsidR="008046C3">
              <w:rPr>
                <w:rFonts w:ascii="Times New Roman" w:hAnsi="Times New Roman" w:cs="Times New Roman"/>
                <w:lang w:eastAsia="ar-SA"/>
              </w:rPr>
              <w:t>1</w:t>
            </w:r>
            <w:r w:rsidRPr="002B0CF6">
              <w:rPr>
                <w:rFonts w:ascii="Times New Roman" w:hAnsi="Times New Roman" w:cs="Times New Roman"/>
                <w:lang w:eastAsia="ar-SA"/>
              </w:rPr>
              <w:t>0 m.</w:t>
            </w:r>
          </w:p>
        </w:tc>
      </w:tr>
      <w:tr w:rsidR="002B0CF6" w:rsidRPr="002B0CF6" w14:paraId="03B73765" w14:textId="77777777" w:rsidTr="00C958DC">
        <w:trPr>
          <w:cantSplit/>
          <w:trHeight w:val="50"/>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E75C7" w14:textId="0B27B74F" w:rsidR="002B0CF6" w:rsidRPr="002B0CF6" w:rsidRDefault="00DE0FDB" w:rsidP="002B0CF6">
            <w:pPr>
              <w:suppressAutoHyphens/>
              <w:spacing w:after="0"/>
              <w:jc w:val="both"/>
              <w:rPr>
                <w:rFonts w:ascii="Times New Roman" w:hAnsi="Times New Roman" w:cs="Times New Roman"/>
                <w:lang w:eastAsia="ar-SA"/>
              </w:rPr>
            </w:pPr>
            <w:r>
              <w:rPr>
                <w:rFonts w:ascii="Times New Roman" w:hAnsi="Times New Roman" w:cs="Times New Roman"/>
                <w:lang w:eastAsia="ar-SA"/>
              </w:rPr>
              <w:t>29</w:t>
            </w:r>
          </w:p>
        </w:tc>
        <w:tc>
          <w:tcPr>
            <w:tcW w:w="0" w:type="auto"/>
            <w:vMerge/>
            <w:tcBorders>
              <w:top w:val="single" w:sz="8" w:space="0" w:color="auto"/>
              <w:left w:val="nil"/>
              <w:bottom w:val="single" w:sz="8" w:space="0" w:color="auto"/>
              <w:right w:val="single" w:sz="8" w:space="0" w:color="auto"/>
            </w:tcBorders>
            <w:vAlign w:val="center"/>
            <w:hideMark/>
          </w:tcPr>
          <w:p w14:paraId="6DD91142" w14:textId="77777777" w:rsidR="002B0CF6" w:rsidRPr="002B0CF6" w:rsidRDefault="002B0CF6" w:rsidP="002B0CF6">
            <w:pPr>
              <w:suppressAutoHyphens/>
              <w:spacing w:after="0"/>
              <w:ind w:firstLine="540"/>
              <w:jc w:val="both"/>
              <w:rPr>
                <w:rFonts w:ascii="Times New Roman" w:hAnsi="Times New Roman" w:cs="Times New Roman"/>
                <w:lang w:eastAsia="ar-SA"/>
              </w:rPr>
            </w:pPr>
          </w:p>
        </w:tc>
        <w:tc>
          <w:tcPr>
            <w:tcW w:w="7152" w:type="dxa"/>
            <w:tcBorders>
              <w:top w:val="nil"/>
              <w:left w:val="nil"/>
              <w:bottom w:val="single" w:sz="8" w:space="0" w:color="auto"/>
              <w:right w:val="single" w:sz="8" w:space="0" w:color="auto"/>
            </w:tcBorders>
            <w:tcMar>
              <w:top w:w="0" w:type="dxa"/>
              <w:left w:w="108" w:type="dxa"/>
              <w:bottom w:w="0" w:type="dxa"/>
              <w:right w:w="108" w:type="dxa"/>
            </w:tcMar>
            <w:hideMark/>
          </w:tcPr>
          <w:p w14:paraId="3B77F322" w14:textId="77777777" w:rsidR="002B0CF6" w:rsidRPr="002B0CF6" w:rsidRDefault="002B0CF6"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 xml:space="preserve">El. variklio izoliacijos klasė ne žemesnė kaip H. </w:t>
            </w:r>
          </w:p>
        </w:tc>
      </w:tr>
      <w:tr w:rsidR="00AC2AE0" w:rsidRPr="002B0CF6" w14:paraId="187885D9" w14:textId="77777777" w:rsidTr="005C5E90">
        <w:trPr>
          <w:cantSplit/>
          <w:trHeight w:val="68"/>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4E194" w14:textId="34E01FBA" w:rsidR="00AC2AE0" w:rsidRPr="002B0CF6" w:rsidRDefault="00AC2AE0" w:rsidP="002B0CF6">
            <w:pPr>
              <w:suppressAutoHyphens/>
              <w:spacing w:after="0"/>
              <w:jc w:val="both"/>
              <w:rPr>
                <w:rFonts w:ascii="Times New Roman" w:hAnsi="Times New Roman" w:cs="Times New Roman"/>
                <w:lang w:eastAsia="ar-SA"/>
              </w:rPr>
            </w:pPr>
            <w:r w:rsidRPr="002B0CF6">
              <w:rPr>
                <w:rFonts w:ascii="Times New Roman" w:hAnsi="Times New Roman" w:cs="Times New Roman"/>
                <w:lang w:eastAsia="ar-SA"/>
              </w:rPr>
              <w:t>2</w:t>
            </w:r>
            <w:r w:rsidR="00DE0FDB">
              <w:rPr>
                <w:rFonts w:ascii="Times New Roman" w:hAnsi="Times New Roman" w:cs="Times New Roman"/>
                <w:lang w:eastAsia="ar-SA"/>
              </w:rPr>
              <w:t>0</w:t>
            </w:r>
          </w:p>
        </w:tc>
        <w:tc>
          <w:tcPr>
            <w:tcW w:w="0" w:type="auto"/>
            <w:vMerge/>
            <w:tcBorders>
              <w:top w:val="single" w:sz="8" w:space="0" w:color="auto"/>
              <w:left w:val="nil"/>
              <w:bottom w:val="single" w:sz="8" w:space="0" w:color="auto"/>
              <w:right w:val="single" w:sz="8" w:space="0" w:color="auto"/>
            </w:tcBorders>
            <w:vAlign w:val="center"/>
            <w:hideMark/>
          </w:tcPr>
          <w:p w14:paraId="4FDEB3F8" w14:textId="77777777" w:rsidR="00AC2AE0" w:rsidRPr="002B0CF6" w:rsidRDefault="00AC2AE0" w:rsidP="002B0CF6">
            <w:pPr>
              <w:suppressAutoHyphens/>
              <w:spacing w:after="0"/>
              <w:ind w:firstLine="540"/>
              <w:jc w:val="both"/>
              <w:rPr>
                <w:rFonts w:ascii="Times New Roman" w:hAnsi="Times New Roman" w:cs="Times New Roman"/>
                <w:lang w:eastAsia="ar-SA"/>
              </w:rPr>
            </w:pPr>
          </w:p>
        </w:tc>
        <w:tc>
          <w:tcPr>
            <w:tcW w:w="7152" w:type="dxa"/>
            <w:vMerge w:val="restart"/>
            <w:tcBorders>
              <w:top w:val="nil"/>
              <w:left w:val="nil"/>
              <w:right w:val="single" w:sz="8" w:space="0" w:color="auto"/>
            </w:tcBorders>
            <w:tcMar>
              <w:top w:w="0" w:type="dxa"/>
              <w:left w:w="108" w:type="dxa"/>
              <w:bottom w:w="0" w:type="dxa"/>
              <w:right w:w="108" w:type="dxa"/>
            </w:tcMar>
            <w:hideMark/>
          </w:tcPr>
          <w:p w14:paraId="2DAB1CB1" w14:textId="77777777" w:rsidR="00AC2AE0" w:rsidRPr="002B0CF6" w:rsidRDefault="00AC2AE0"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Variklio statoriaus apvijose turi būti sumontuoti šiluminės apsaugos davikliai, termokontaktai.</w:t>
            </w:r>
          </w:p>
        </w:tc>
      </w:tr>
      <w:tr w:rsidR="00AC2AE0" w:rsidRPr="002B0CF6" w14:paraId="64DA8917" w14:textId="77777777" w:rsidTr="005C5E90">
        <w:trPr>
          <w:cantSplit/>
          <w:trHeight w:val="114"/>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39D9D" w14:textId="1FBA9F82" w:rsidR="00AC2AE0" w:rsidRPr="002B0CF6" w:rsidRDefault="00AC2AE0" w:rsidP="002B0CF6">
            <w:pPr>
              <w:suppressAutoHyphens/>
              <w:spacing w:after="0"/>
              <w:jc w:val="both"/>
              <w:rPr>
                <w:rFonts w:ascii="Times New Roman" w:hAnsi="Times New Roman" w:cs="Times New Roman"/>
                <w:lang w:eastAsia="ar-SA"/>
              </w:rPr>
            </w:pPr>
            <w:r w:rsidRPr="002B0CF6">
              <w:rPr>
                <w:rFonts w:ascii="Times New Roman" w:hAnsi="Times New Roman" w:cs="Times New Roman"/>
                <w:lang w:eastAsia="ar-SA"/>
              </w:rPr>
              <w:t>2</w:t>
            </w:r>
            <w:r w:rsidR="00DE0FDB">
              <w:rPr>
                <w:rFonts w:ascii="Times New Roman" w:hAnsi="Times New Roman" w:cs="Times New Roman"/>
                <w:lang w:eastAsia="ar-SA"/>
              </w:rPr>
              <w:t>1</w:t>
            </w:r>
          </w:p>
        </w:tc>
        <w:tc>
          <w:tcPr>
            <w:tcW w:w="0" w:type="auto"/>
            <w:vMerge/>
            <w:tcBorders>
              <w:top w:val="single" w:sz="8" w:space="0" w:color="auto"/>
              <w:left w:val="nil"/>
              <w:bottom w:val="single" w:sz="8" w:space="0" w:color="auto"/>
              <w:right w:val="single" w:sz="8" w:space="0" w:color="auto"/>
            </w:tcBorders>
            <w:vAlign w:val="center"/>
            <w:hideMark/>
          </w:tcPr>
          <w:p w14:paraId="1FB26A53" w14:textId="77777777" w:rsidR="00AC2AE0" w:rsidRPr="002B0CF6" w:rsidRDefault="00AC2AE0" w:rsidP="002B0CF6">
            <w:pPr>
              <w:suppressAutoHyphens/>
              <w:spacing w:after="0"/>
              <w:ind w:firstLine="540"/>
              <w:jc w:val="both"/>
              <w:rPr>
                <w:rFonts w:ascii="Times New Roman" w:hAnsi="Times New Roman" w:cs="Times New Roman"/>
                <w:lang w:eastAsia="ar-SA"/>
              </w:rPr>
            </w:pPr>
          </w:p>
        </w:tc>
        <w:tc>
          <w:tcPr>
            <w:tcW w:w="7152" w:type="dxa"/>
            <w:vMerge/>
            <w:tcBorders>
              <w:left w:val="nil"/>
              <w:bottom w:val="single" w:sz="8" w:space="0" w:color="auto"/>
              <w:right w:val="single" w:sz="8" w:space="0" w:color="auto"/>
            </w:tcBorders>
            <w:tcMar>
              <w:top w:w="0" w:type="dxa"/>
              <w:left w:w="108" w:type="dxa"/>
              <w:bottom w:w="0" w:type="dxa"/>
              <w:right w:w="108" w:type="dxa"/>
            </w:tcMar>
            <w:hideMark/>
          </w:tcPr>
          <w:p w14:paraId="1AA5C746" w14:textId="1F29D76A" w:rsidR="00AC2AE0" w:rsidRPr="002B0CF6" w:rsidRDefault="00AC2AE0" w:rsidP="002B0CF6">
            <w:pPr>
              <w:suppressAutoHyphens/>
              <w:spacing w:after="0"/>
              <w:ind w:firstLine="540"/>
              <w:jc w:val="both"/>
              <w:rPr>
                <w:rFonts w:ascii="Times New Roman" w:hAnsi="Times New Roman" w:cs="Times New Roman"/>
                <w:lang w:eastAsia="ar-SA"/>
              </w:rPr>
            </w:pPr>
          </w:p>
        </w:tc>
      </w:tr>
      <w:tr w:rsidR="00DE0FDB" w:rsidRPr="002B0CF6" w14:paraId="1E21E00D" w14:textId="77777777" w:rsidTr="00BC298C">
        <w:trPr>
          <w:cantSplit/>
          <w:trHeight w:val="1072"/>
        </w:trPr>
        <w:tc>
          <w:tcPr>
            <w:tcW w:w="669" w:type="dxa"/>
            <w:tcBorders>
              <w:top w:val="nil"/>
              <w:left w:val="single" w:sz="8" w:space="0" w:color="auto"/>
              <w:right w:val="single" w:sz="8" w:space="0" w:color="auto"/>
            </w:tcBorders>
            <w:tcMar>
              <w:top w:w="0" w:type="dxa"/>
              <w:left w:w="108" w:type="dxa"/>
              <w:bottom w:w="0" w:type="dxa"/>
              <w:right w:w="108" w:type="dxa"/>
            </w:tcMar>
            <w:hideMark/>
          </w:tcPr>
          <w:p w14:paraId="2ECA2E31" w14:textId="429A4979" w:rsidR="00DE0FDB" w:rsidRPr="002B0CF6" w:rsidRDefault="00DE0FDB" w:rsidP="00DE0FDB">
            <w:pPr>
              <w:suppressAutoHyphens/>
              <w:spacing w:after="0"/>
              <w:jc w:val="both"/>
              <w:rPr>
                <w:rFonts w:ascii="Times New Roman" w:hAnsi="Times New Roman" w:cs="Times New Roman"/>
                <w:lang w:eastAsia="ar-SA"/>
              </w:rPr>
            </w:pPr>
          </w:p>
        </w:tc>
        <w:tc>
          <w:tcPr>
            <w:tcW w:w="1929" w:type="dxa"/>
            <w:vMerge w:val="restart"/>
            <w:tcBorders>
              <w:top w:val="nil"/>
              <w:left w:val="nil"/>
              <w:right w:val="single" w:sz="8" w:space="0" w:color="auto"/>
            </w:tcBorders>
            <w:tcMar>
              <w:top w:w="0" w:type="dxa"/>
              <w:left w:w="108" w:type="dxa"/>
              <w:bottom w:w="0" w:type="dxa"/>
              <w:right w:w="108" w:type="dxa"/>
            </w:tcMar>
          </w:tcPr>
          <w:p w14:paraId="3C3D1F74" w14:textId="77777777" w:rsidR="00DE0FDB" w:rsidRPr="002B0CF6" w:rsidRDefault="00DE0FDB" w:rsidP="002B0CF6">
            <w:pPr>
              <w:suppressAutoHyphens/>
              <w:spacing w:after="0"/>
              <w:ind w:firstLine="540"/>
              <w:jc w:val="both"/>
              <w:rPr>
                <w:rFonts w:ascii="Times New Roman" w:hAnsi="Times New Roman" w:cs="Times New Roman"/>
                <w:lang w:eastAsia="ar-SA"/>
              </w:rPr>
            </w:pPr>
          </w:p>
          <w:p w14:paraId="0FEC8367" w14:textId="77777777" w:rsidR="00DE0FDB" w:rsidRPr="002B0CF6" w:rsidRDefault="00DE0FDB" w:rsidP="002B0CF6">
            <w:pPr>
              <w:suppressAutoHyphens/>
              <w:spacing w:after="0"/>
              <w:ind w:firstLine="540"/>
              <w:jc w:val="both"/>
              <w:rPr>
                <w:rFonts w:ascii="Times New Roman" w:hAnsi="Times New Roman" w:cs="Times New Roman"/>
                <w:lang w:eastAsia="ar-SA"/>
              </w:rPr>
            </w:pPr>
          </w:p>
          <w:p w14:paraId="1D5AEACA" w14:textId="7F79CD39" w:rsidR="00DE0FDB" w:rsidRPr="002B0CF6" w:rsidRDefault="00DE0FDB" w:rsidP="002B0CF6">
            <w:pPr>
              <w:suppressAutoHyphens/>
              <w:spacing w:after="0"/>
              <w:ind w:firstLine="540"/>
              <w:jc w:val="both"/>
              <w:rPr>
                <w:rFonts w:ascii="Times New Roman" w:hAnsi="Times New Roman" w:cs="Times New Roman"/>
                <w:lang w:eastAsia="ar-SA"/>
              </w:rPr>
            </w:pPr>
            <w:r>
              <w:rPr>
                <w:rFonts w:ascii="Times New Roman" w:hAnsi="Times New Roman" w:cs="Times New Roman"/>
                <w:lang w:eastAsia="ar-SA"/>
              </w:rPr>
              <w:t>Garantija</w:t>
            </w:r>
          </w:p>
        </w:tc>
        <w:tc>
          <w:tcPr>
            <w:tcW w:w="7152" w:type="dxa"/>
            <w:tcBorders>
              <w:top w:val="nil"/>
              <w:left w:val="nil"/>
              <w:right w:val="single" w:sz="8" w:space="0" w:color="auto"/>
            </w:tcBorders>
            <w:tcMar>
              <w:top w:w="0" w:type="dxa"/>
              <w:left w:w="108" w:type="dxa"/>
              <w:bottom w:w="0" w:type="dxa"/>
              <w:right w:w="108" w:type="dxa"/>
            </w:tcMar>
            <w:hideMark/>
          </w:tcPr>
          <w:p w14:paraId="25774A27" w14:textId="77777777" w:rsidR="00DE0FDB" w:rsidRPr="002B0CF6" w:rsidRDefault="00DE0FDB" w:rsidP="00AC2AE0">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 xml:space="preserve"> </w:t>
            </w:r>
          </w:p>
          <w:p w14:paraId="43EE0AD2" w14:textId="05AB99D3" w:rsidR="00DE0FDB" w:rsidRPr="002B0CF6" w:rsidRDefault="00DE0FDB"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Prekei suteikiama ne mažesnė kaip 24 mėn. garantija nuo Prekės perdavimo-priėmimo akto pasirašymo dienos, jei Prekės gamintojas nesuteikia ilgesnio garantinio laikotarpio</w:t>
            </w:r>
          </w:p>
        </w:tc>
      </w:tr>
      <w:tr w:rsidR="00DE0FDB" w:rsidRPr="002B0CF6" w14:paraId="742291B9" w14:textId="77777777" w:rsidTr="001A18B5">
        <w:trPr>
          <w:cantSplit/>
          <w:trHeight w:val="267"/>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65BB9" w14:textId="34018E95" w:rsidR="00DE0FDB" w:rsidRPr="002B0CF6" w:rsidRDefault="00DE0FDB" w:rsidP="002B0CF6">
            <w:pPr>
              <w:suppressAutoHyphens/>
              <w:spacing w:after="0"/>
              <w:jc w:val="both"/>
              <w:rPr>
                <w:rFonts w:ascii="Times New Roman" w:hAnsi="Times New Roman" w:cs="Times New Roman"/>
                <w:lang w:eastAsia="ar-SA"/>
              </w:rPr>
            </w:pPr>
            <w:r w:rsidRPr="002B0CF6">
              <w:rPr>
                <w:rFonts w:ascii="Times New Roman" w:hAnsi="Times New Roman" w:cs="Times New Roman"/>
                <w:lang w:eastAsia="ar-SA"/>
              </w:rPr>
              <w:t>2</w:t>
            </w:r>
            <w:r>
              <w:rPr>
                <w:rFonts w:ascii="Times New Roman" w:hAnsi="Times New Roman" w:cs="Times New Roman"/>
                <w:lang w:eastAsia="ar-SA"/>
              </w:rPr>
              <w:t>2</w:t>
            </w:r>
          </w:p>
        </w:tc>
        <w:tc>
          <w:tcPr>
            <w:tcW w:w="0" w:type="auto"/>
            <w:vMerge/>
            <w:tcBorders>
              <w:left w:val="nil"/>
              <w:bottom w:val="single" w:sz="8" w:space="0" w:color="auto"/>
              <w:right w:val="single" w:sz="8" w:space="0" w:color="auto"/>
            </w:tcBorders>
            <w:vAlign w:val="center"/>
            <w:hideMark/>
          </w:tcPr>
          <w:p w14:paraId="6499935C" w14:textId="77777777" w:rsidR="00DE0FDB" w:rsidRPr="002B0CF6" w:rsidRDefault="00DE0FDB" w:rsidP="002B0CF6">
            <w:pPr>
              <w:suppressAutoHyphens/>
              <w:spacing w:after="0"/>
              <w:ind w:firstLine="540"/>
              <w:jc w:val="both"/>
              <w:rPr>
                <w:rFonts w:ascii="Times New Roman" w:hAnsi="Times New Roman" w:cs="Times New Roman"/>
                <w:lang w:eastAsia="ar-SA"/>
              </w:rPr>
            </w:pPr>
          </w:p>
        </w:tc>
        <w:tc>
          <w:tcPr>
            <w:tcW w:w="7152" w:type="dxa"/>
            <w:tcBorders>
              <w:top w:val="nil"/>
              <w:left w:val="nil"/>
              <w:bottom w:val="single" w:sz="8" w:space="0" w:color="auto"/>
              <w:right w:val="single" w:sz="8" w:space="0" w:color="auto"/>
            </w:tcBorders>
            <w:tcMar>
              <w:top w:w="0" w:type="dxa"/>
              <w:left w:w="108" w:type="dxa"/>
              <w:bottom w:w="0" w:type="dxa"/>
              <w:right w:w="108" w:type="dxa"/>
            </w:tcMar>
            <w:hideMark/>
          </w:tcPr>
          <w:p w14:paraId="72B71160" w14:textId="77777777" w:rsidR="00DE0FDB" w:rsidRPr="002B0CF6" w:rsidRDefault="00DE0FDB" w:rsidP="002B0CF6">
            <w:pPr>
              <w:suppressAutoHyphens/>
              <w:spacing w:after="0"/>
              <w:ind w:firstLine="540"/>
              <w:jc w:val="both"/>
              <w:rPr>
                <w:rFonts w:ascii="Times New Roman" w:hAnsi="Times New Roman" w:cs="Times New Roman"/>
                <w:lang w:eastAsia="ar-SA"/>
              </w:rPr>
            </w:pPr>
            <w:r w:rsidRPr="002B0CF6">
              <w:rPr>
                <w:rFonts w:ascii="Times New Roman" w:hAnsi="Times New Roman" w:cs="Times New Roman"/>
                <w:lang w:eastAsia="ar-SA"/>
              </w:rPr>
              <w:t>Garantinio laikotarpio metu, Tiekėjas turi savo jėgomis ir lėšomis pašalinti atsiradusį Prekės gedimą (atsiradusį ne dėl Perkančiosios organizacijos kaltės) ne vėliau kaip per 14 (keturiolika) kalendorinių dienų nuo Perkančiosios organizacijos raštiško pranešimo apie atsiradusį gedimą dienos.</w:t>
            </w:r>
          </w:p>
        </w:tc>
      </w:tr>
    </w:tbl>
    <w:p w14:paraId="48C35F14" w14:textId="77777777" w:rsidR="002B0CF6" w:rsidRPr="002B0CF6" w:rsidRDefault="002B0CF6" w:rsidP="002B0CF6">
      <w:pPr>
        <w:suppressAutoHyphens/>
        <w:jc w:val="both"/>
        <w:rPr>
          <w:rFonts w:ascii="Times New Roman" w:hAnsi="Times New Roman" w:cs="Times New Roman"/>
          <w:b/>
          <w:lang w:eastAsia="ar-SA"/>
        </w:rPr>
      </w:pPr>
    </w:p>
    <w:p w14:paraId="72C4BD1E" w14:textId="0DFBB84C" w:rsidR="002B0CF6" w:rsidRDefault="00F52B5F" w:rsidP="002B0CF6">
      <w:pPr>
        <w:autoSpaceDE w:val="0"/>
        <w:autoSpaceDN w:val="0"/>
        <w:adjustRightInd w:val="0"/>
        <w:ind w:firstLine="540"/>
        <w:jc w:val="both"/>
        <w:rPr>
          <w:rFonts w:ascii="Times New Roman" w:hAnsi="Times New Roman" w:cs="Times New Roman"/>
          <w:lang w:eastAsia="lt-LT"/>
        </w:rPr>
      </w:pPr>
      <w:r>
        <w:rPr>
          <w:rFonts w:ascii="Times New Roman" w:hAnsi="Times New Roman" w:cs="Times New Roman"/>
          <w:lang w:eastAsia="lt-LT"/>
        </w:rPr>
        <w:t>0</w:t>
      </w:r>
    </w:p>
    <w:p w14:paraId="6DC4F20E" w14:textId="3786EDDC" w:rsidR="00F70047" w:rsidRDefault="00F70047" w:rsidP="002B0CF6">
      <w:pPr>
        <w:autoSpaceDE w:val="0"/>
        <w:autoSpaceDN w:val="0"/>
        <w:adjustRightInd w:val="0"/>
        <w:ind w:firstLine="540"/>
        <w:jc w:val="both"/>
        <w:rPr>
          <w:rFonts w:ascii="Times New Roman" w:hAnsi="Times New Roman" w:cs="Times New Roman"/>
          <w:lang w:eastAsia="lt-LT"/>
        </w:rPr>
      </w:pPr>
    </w:p>
    <w:p w14:paraId="4E5FE49E" w14:textId="77777777" w:rsidR="00F70047" w:rsidRDefault="00F70047" w:rsidP="002B0CF6">
      <w:pPr>
        <w:autoSpaceDE w:val="0"/>
        <w:autoSpaceDN w:val="0"/>
        <w:adjustRightInd w:val="0"/>
        <w:ind w:firstLine="540"/>
        <w:jc w:val="both"/>
        <w:rPr>
          <w:rFonts w:ascii="Times New Roman" w:hAnsi="Times New Roman" w:cs="Times New Roman"/>
          <w:lang w:eastAsia="lt-LT"/>
        </w:rPr>
      </w:pPr>
    </w:p>
    <w:p w14:paraId="62444B43" w14:textId="77777777" w:rsidR="002B0CF6" w:rsidRPr="002B0CF6" w:rsidRDefault="002B0CF6" w:rsidP="0064058F">
      <w:pPr>
        <w:spacing w:after="0" w:line="360" w:lineRule="auto"/>
        <w:jc w:val="both"/>
        <w:rPr>
          <w:rFonts w:ascii="Times New Roman" w:hAnsi="Times New Roman" w:cs="Times New Roman"/>
        </w:rPr>
      </w:pPr>
    </w:p>
    <w:sectPr w:rsidR="002B0CF6" w:rsidRPr="002B0CF6" w:rsidSect="006A498A">
      <w:footerReference w:type="default" r:id="rId11"/>
      <w:pgSz w:w="11906" w:h="16838"/>
      <w:pgMar w:top="709" w:right="567" w:bottom="568"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838FA" w14:textId="77777777" w:rsidR="006A498A" w:rsidRDefault="006A498A" w:rsidP="001A4C21">
      <w:pPr>
        <w:spacing w:after="0" w:line="240" w:lineRule="auto"/>
      </w:pPr>
      <w:r>
        <w:separator/>
      </w:r>
    </w:p>
  </w:endnote>
  <w:endnote w:type="continuationSeparator" w:id="0">
    <w:p w14:paraId="7F6A069D" w14:textId="77777777" w:rsidR="006A498A" w:rsidRDefault="006A498A"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950863"/>
      <w:docPartObj>
        <w:docPartGallery w:val="Page Numbers (Bottom of Page)"/>
        <w:docPartUnique/>
      </w:docPartObj>
    </w:sdtPr>
    <w:sdtEndPr/>
    <w:sdtContent>
      <w:p w14:paraId="748BB65E" w14:textId="40FB8EAA" w:rsidR="00B633E1" w:rsidRDefault="00B633E1" w:rsidP="00B633E1">
        <w:pPr>
          <w:pStyle w:val="Footer"/>
          <w:jc w:val="right"/>
        </w:pPr>
        <w:r>
          <w:fldChar w:fldCharType="begin"/>
        </w:r>
        <w:r>
          <w:instrText>PAGE   \* MERGEFORMAT</w:instrText>
        </w:r>
        <w:r>
          <w:fldChar w:fldCharType="separate"/>
        </w:r>
        <w:r w:rsidR="001A19D1">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AE6C" w14:textId="77777777" w:rsidR="006A498A" w:rsidRDefault="006A498A" w:rsidP="001A4C21">
      <w:pPr>
        <w:spacing w:after="0" w:line="240" w:lineRule="auto"/>
      </w:pPr>
      <w:r>
        <w:separator/>
      </w:r>
    </w:p>
  </w:footnote>
  <w:footnote w:type="continuationSeparator" w:id="0">
    <w:p w14:paraId="3442105A" w14:textId="77777777" w:rsidR="006A498A" w:rsidRDefault="006A498A"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4"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2A92C22"/>
    <w:multiLevelType w:val="hybridMultilevel"/>
    <w:tmpl w:val="D1DA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2"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1772BF"/>
    <w:multiLevelType w:val="hybridMultilevel"/>
    <w:tmpl w:val="CCCA029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837BE0"/>
    <w:multiLevelType w:val="hybridMultilevel"/>
    <w:tmpl w:val="3F10DC34"/>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8"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1320478">
    <w:abstractNumId w:val="12"/>
  </w:num>
  <w:num w:numId="2" w16cid:durableId="1267806536">
    <w:abstractNumId w:val="9"/>
  </w:num>
  <w:num w:numId="3" w16cid:durableId="233394638">
    <w:abstractNumId w:val="18"/>
  </w:num>
  <w:num w:numId="4" w16cid:durableId="721446438">
    <w:abstractNumId w:val="8"/>
  </w:num>
  <w:num w:numId="5" w16cid:durableId="1710371782">
    <w:abstractNumId w:val="14"/>
  </w:num>
  <w:num w:numId="6" w16cid:durableId="1439569378">
    <w:abstractNumId w:val="0"/>
  </w:num>
  <w:num w:numId="7" w16cid:durableId="431972135">
    <w:abstractNumId w:val="1"/>
  </w:num>
  <w:num w:numId="8" w16cid:durableId="318509121">
    <w:abstractNumId w:val="6"/>
  </w:num>
  <w:num w:numId="9" w16cid:durableId="972952305">
    <w:abstractNumId w:val="20"/>
  </w:num>
  <w:num w:numId="10" w16cid:durableId="1431508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8141313">
    <w:abstractNumId w:val="11"/>
  </w:num>
  <w:num w:numId="12" w16cid:durableId="1792673986">
    <w:abstractNumId w:val="10"/>
  </w:num>
  <w:num w:numId="13" w16cid:durableId="1428308738">
    <w:abstractNumId w:val="2"/>
  </w:num>
  <w:num w:numId="14" w16cid:durableId="1825705120">
    <w:abstractNumId w:val="19"/>
  </w:num>
  <w:num w:numId="15" w16cid:durableId="18141795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9323630">
    <w:abstractNumId w:val="13"/>
  </w:num>
  <w:num w:numId="17" w16cid:durableId="51849360">
    <w:abstractNumId w:val="16"/>
  </w:num>
  <w:num w:numId="18" w16cid:durableId="1515652968">
    <w:abstractNumId w:val="15"/>
  </w:num>
  <w:num w:numId="19" w16cid:durableId="1363361416">
    <w:abstractNumId w:val="4"/>
  </w:num>
  <w:num w:numId="20" w16cid:durableId="370571746">
    <w:abstractNumId w:val="17"/>
  </w:num>
  <w:num w:numId="21" w16cid:durableId="1654410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B39"/>
    <w:rsid w:val="000209B1"/>
    <w:rsid w:val="0002391F"/>
    <w:rsid w:val="00033191"/>
    <w:rsid w:val="00034AF7"/>
    <w:rsid w:val="00082B04"/>
    <w:rsid w:val="00086E5B"/>
    <w:rsid w:val="000C3D9A"/>
    <w:rsid w:val="000F0E63"/>
    <w:rsid w:val="00103057"/>
    <w:rsid w:val="00115CCE"/>
    <w:rsid w:val="001163BE"/>
    <w:rsid w:val="00122E61"/>
    <w:rsid w:val="00137C04"/>
    <w:rsid w:val="001A19D1"/>
    <w:rsid w:val="001A4C21"/>
    <w:rsid w:val="001B6189"/>
    <w:rsid w:val="001C7405"/>
    <w:rsid w:val="001D1D4B"/>
    <w:rsid w:val="00201117"/>
    <w:rsid w:val="00202D74"/>
    <w:rsid w:val="00246878"/>
    <w:rsid w:val="002579BF"/>
    <w:rsid w:val="002667BE"/>
    <w:rsid w:val="002672BA"/>
    <w:rsid w:val="00270907"/>
    <w:rsid w:val="00271B39"/>
    <w:rsid w:val="00283BEB"/>
    <w:rsid w:val="002B0CF6"/>
    <w:rsid w:val="002D13B9"/>
    <w:rsid w:val="002F70A6"/>
    <w:rsid w:val="00313259"/>
    <w:rsid w:val="003244CA"/>
    <w:rsid w:val="003273EF"/>
    <w:rsid w:val="00345146"/>
    <w:rsid w:val="00351971"/>
    <w:rsid w:val="00366F91"/>
    <w:rsid w:val="00373A05"/>
    <w:rsid w:val="00380182"/>
    <w:rsid w:val="00384358"/>
    <w:rsid w:val="00396302"/>
    <w:rsid w:val="003C0C15"/>
    <w:rsid w:val="003C0E0B"/>
    <w:rsid w:val="003D1ADB"/>
    <w:rsid w:val="003D7AFA"/>
    <w:rsid w:val="0043083F"/>
    <w:rsid w:val="00441B90"/>
    <w:rsid w:val="00456B6A"/>
    <w:rsid w:val="00466BF3"/>
    <w:rsid w:val="004A3B86"/>
    <w:rsid w:val="004E03B0"/>
    <w:rsid w:val="004F6C47"/>
    <w:rsid w:val="005229B7"/>
    <w:rsid w:val="00552603"/>
    <w:rsid w:val="005532C3"/>
    <w:rsid w:val="00560DB4"/>
    <w:rsid w:val="0057489A"/>
    <w:rsid w:val="00586728"/>
    <w:rsid w:val="00592D6F"/>
    <w:rsid w:val="005A78BB"/>
    <w:rsid w:val="00604EB2"/>
    <w:rsid w:val="006262F8"/>
    <w:rsid w:val="00635F20"/>
    <w:rsid w:val="0064058F"/>
    <w:rsid w:val="0064248C"/>
    <w:rsid w:val="00680E51"/>
    <w:rsid w:val="00683410"/>
    <w:rsid w:val="006A498A"/>
    <w:rsid w:val="006E4932"/>
    <w:rsid w:val="006F2B53"/>
    <w:rsid w:val="00702310"/>
    <w:rsid w:val="00705599"/>
    <w:rsid w:val="00714489"/>
    <w:rsid w:val="00735699"/>
    <w:rsid w:val="00741D33"/>
    <w:rsid w:val="00764F48"/>
    <w:rsid w:val="00766A2A"/>
    <w:rsid w:val="00773C56"/>
    <w:rsid w:val="00791E39"/>
    <w:rsid w:val="007E0FA5"/>
    <w:rsid w:val="007E3DA4"/>
    <w:rsid w:val="007E6F2E"/>
    <w:rsid w:val="008046C3"/>
    <w:rsid w:val="00873845"/>
    <w:rsid w:val="00873A54"/>
    <w:rsid w:val="008831E9"/>
    <w:rsid w:val="008A1353"/>
    <w:rsid w:val="008A7484"/>
    <w:rsid w:val="008C28FD"/>
    <w:rsid w:val="008E4B32"/>
    <w:rsid w:val="00901A16"/>
    <w:rsid w:val="009132BB"/>
    <w:rsid w:val="009312DC"/>
    <w:rsid w:val="00932720"/>
    <w:rsid w:val="00933492"/>
    <w:rsid w:val="00937F74"/>
    <w:rsid w:val="0095319C"/>
    <w:rsid w:val="00961A19"/>
    <w:rsid w:val="00962E0E"/>
    <w:rsid w:val="00981682"/>
    <w:rsid w:val="00985F16"/>
    <w:rsid w:val="00995A35"/>
    <w:rsid w:val="009A5BBE"/>
    <w:rsid w:val="009C3739"/>
    <w:rsid w:val="009D38BC"/>
    <w:rsid w:val="009D3E19"/>
    <w:rsid w:val="009D4B51"/>
    <w:rsid w:val="00A26588"/>
    <w:rsid w:val="00A374A8"/>
    <w:rsid w:val="00A376D8"/>
    <w:rsid w:val="00AA0461"/>
    <w:rsid w:val="00AC121A"/>
    <w:rsid w:val="00AC247F"/>
    <w:rsid w:val="00AC2A31"/>
    <w:rsid w:val="00AC2AE0"/>
    <w:rsid w:val="00AD5B31"/>
    <w:rsid w:val="00AF0CAD"/>
    <w:rsid w:val="00B05A53"/>
    <w:rsid w:val="00B10252"/>
    <w:rsid w:val="00B14B39"/>
    <w:rsid w:val="00B26438"/>
    <w:rsid w:val="00B36B8A"/>
    <w:rsid w:val="00B61950"/>
    <w:rsid w:val="00B633E1"/>
    <w:rsid w:val="00B75F8C"/>
    <w:rsid w:val="00B76826"/>
    <w:rsid w:val="00B805E9"/>
    <w:rsid w:val="00BA7314"/>
    <w:rsid w:val="00BB68E0"/>
    <w:rsid w:val="00BC0CCE"/>
    <w:rsid w:val="00BC1064"/>
    <w:rsid w:val="00BD0488"/>
    <w:rsid w:val="00BE7F6A"/>
    <w:rsid w:val="00BF2D89"/>
    <w:rsid w:val="00BF7DFA"/>
    <w:rsid w:val="00C0410E"/>
    <w:rsid w:val="00C10234"/>
    <w:rsid w:val="00C122A6"/>
    <w:rsid w:val="00C42024"/>
    <w:rsid w:val="00C473BE"/>
    <w:rsid w:val="00C93042"/>
    <w:rsid w:val="00C958DC"/>
    <w:rsid w:val="00CB7206"/>
    <w:rsid w:val="00CC0355"/>
    <w:rsid w:val="00D124C6"/>
    <w:rsid w:val="00D34C51"/>
    <w:rsid w:val="00D3611B"/>
    <w:rsid w:val="00D40298"/>
    <w:rsid w:val="00D710CC"/>
    <w:rsid w:val="00D80540"/>
    <w:rsid w:val="00D95F0B"/>
    <w:rsid w:val="00DD1C68"/>
    <w:rsid w:val="00DE0FDB"/>
    <w:rsid w:val="00DF7743"/>
    <w:rsid w:val="00E272D6"/>
    <w:rsid w:val="00E364C1"/>
    <w:rsid w:val="00E40321"/>
    <w:rsid w:val="00E441AC"/>
    <w:rsid w:val="00E65282"/>
    <w:rsid w:val="00E720B5"/>
    <w:rsid w:val="00E84D58"/>
    <w:rsid w:val="00E858A0"/>
    <w:rsid w:val="00EC5AE4"/>
    <w:rsid w:val="00ED1DF2"/>
    <w:rsid w:val="00ED1E8D"/>
    <w:rsid w:val="00F2736A"/>
    <w:rsid w:val="00F2784F"/>
    <w:rsid w:val="00F340C9"/>
    <w:rsid w:val="00F52B5F"/>
    <w:rsid w:val="00F63E6D"/>
    <w:rsid w:val="00F66099"/>
    <w:rsid w:val="00F70047"/>
    <w:rsid w:val="00F722F2"/>
    <w:rsid w:val="00FB1ABF"/>
    <w:rsid w:val="00FD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BBC42D29-7CF8-43E0-94D2-78DC5FB9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2BA"/>
  </w:style>
  <w:style w:type="paragraph" w:styleId="Heading2">
    <w:name w:val="heading 2"/>
    <w:basedOn w:val="Normal"/>
    <w:next w:val="Normal"/>
    <w:link w:val="Heading2Char"/>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AC2A31"/>
    <w:pPr>
      <w:ind w:left="720"/>
      <w:contextualSpacing/>
    </w:pPr>
  </w:style>
  <w:style w:type="character" w:customStyle="1" w:styleId="Heading3Char">
    <w:name w:val="Heading 3 Char"/>
    <w:basedOn w:val="DefaultParagraphFont"/>
    <w:link w:val="Heading3"/>
    <w:rsid w:val="00B805E9"/>
    <w:rPr>
      <w:rFonts w:ascii="Times New Roman" w:eastAsia="Times New Roman" w:hAnsi="Times New Roman" w:cs="Times New Roman"/>
      <w:sz w:val="28"/>
      <w:szCs w:val="20"/>
    </w:rPr>
  </w:style>
  <w:style w:type="paragraph" w:styleId="Title">
    <w:name w:val="Title"/>
    <w:basedOn w:val="Normal"/>
    <w:link w:val="TitleChar"/>
    <w:qFormat/>
    <w:rsid w:val="00B805E9"/>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B805E9"/>
    <w:rPr>
      <w:rFonts w:ascii="Times New Roman" w:eastAsia="Times New Roman" w:hAnsi="Times New Roman" w:cs="Times New Roman"/>
      <w:b/>
      <w:sz w:val="28"/>
      <w:szCs w:val="20"/>
    </w:rPr>
  </w:style>
  <w:style w:type="character" w:styleId="Hyperlink">
    <w:name w:val="Hyperlink"/>
    <w:rsid w:val="00B805E9"/>
    <w:rPr>
      <w:color w:val="0000FF"/>
      <w:u w:val="single"/>
    </w:rPr>
  </w:style>
  <w:style w:type="paragraph" w:styleId="BodyTextIndent2">
    <w:name w:val="Body Text Indent 2"/>
    <w:basedOn w:val="Normal"/>
    <w:link w:val="BodyTextIndent2Char"/>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805E9"/>
    <w:rPr>
      <w:rFonts w:ascii="Times New Roman" w:eastAsia="Times New Roman" w:hAnsi="Times New Roman" w:cs="Times New Roman"/>
      <w:sz w:val="24"/>
      <w:szCs w:val="24"/>
    </w:rPr>
  </w:style>
  <w:style w:type="table" w:styleId="TableGrid">
    <w:name w:val="Table Grid"/>
    <w:basedOn w:val="TableNorma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PlaceholderText">
    <w:name w:val="Placeholder Text"/>
    <w:basedOn w:val="DefaultParagraphFont"/>
    <w:uiPriority w:val="99"/>
    <w:semiHidden/>
    <w:rsid w:val="00741D33"/>
    <w:rPr>
      <w:color w:val="808080"/>
    </w:rPr>
  </w:style>
  <w:style w:type="character" w:customStyle="1" w:styleId="ListParagraphChar">
    <w:name w:val="List Paragraph Char"/>
    <w:aliases w:val="List Paragraph Red Char,Bullet EY Char"/>
    <w:link w:val="ListParagraph"/>
    <w:uiPriority w:val="34"/>
    <w:locked/>
    <w:rsid w:val="00A26588"/>
  </w:style>
  <w:style w:type="paragraph" w:styleId="Header">
    <w:name w:val="header"/>
    <w:basedOn w:val="Normal"/>
    <w:link w:val="HeaderChar"/>
    <w:uiPriority w:val="99"/>
    <w:unhideWhenUsed/>
    <w:rsid w:val="001A4C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4C21"/>
  </w:style>
  <w:style w:type="paragraph" w:styleId="Footer">
    <w:name w:val="footer"/>
    <w:basedOn w:val="Normal"/>
    <w:link w:val="FooterChar"/>
    <w:uiPriority w:val="99"/>
    <w:unhideWhenUsed/>
    <w:rsid w:val="001A4C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4C21"/>
  </w:style>
  <w:style w:type="paragraph" w:styleId="NormalWeb">
    <w:name w:val="Normal (Web)"/>
    <w:basedOn w:val="Normal"/>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2B0CF6"/>
    <w:pPr>
      <w:spacing w:after="120"/>
    </w:pPr>
  </w:style>
  <w:style w:type="character" w:customStyle="1" w:styleId="BodyTextChar">
    <w:name w:val="Body Text Char"/>
    <w:basedOn w:val="DefaultParagraphFont"/>
    <w:link w:val="BodyText"/>
    <w:uiPriority w:val="99"/>
    <w:semiHidden/>
    <w:rsid w:val="002B0CF6"/>
  </w:style>
  <w:style w:type="paragraph" w:styleId="BalloonText">
    <w:name w:val="Balloon Text"/>
    <w:basedOn w:val="Normal"/>
    <w:link w:val="BalloonTextChar"/>
    <w:uiPriority w:val="99"/>
    <w:semiHidden/>
    <w:unhideWhenUsed/>
    <w:rsid w:val="00804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6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18635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EB4D6-8AC0-469D-A8C4-471CAE93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2</Pages>
  <Words>478</Words>
  <Characters>2725</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Giraitės vandenys</dc:creator>
  <cp:lastModifiedBy>Eglė Jasiukaitienė</cp:lastModifiedBy>
  <cp:revision>12</cp:revision>
  <cp:lastPrinted>2022-08-18T13:05:00Z</cp:lastPrinted>
  <dcterms:created xsi:type="dcterms:W3CDTF">2024-04-16T14:09:00Z</dcterms:created>
  <dcterms:modified xsi:type="dcterms:W3CDTF">2024-04-24T13:03:00Z</dcterms:modified>
</cp:coreProperties>
</file>