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57120"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621C0B4" w14:textId="77777777" w:rsidR="005A5832" w:rsidRDefault="005A5832">
      <w:pPr>
        <w:rPr>
          <w:sz w:val="14"/>
          <w:szCs w:val="14"/>
        </w:rPr>
      </w:pPr>
    </w:p>
    <w:p w14:paraId="57EA7854" w14:textId="77777777" w:rsidR="005A5832" w:rsidRPr="00A10867" w:rsidRDefault="00A10867">
      <w:pPr>
        <w:ind w:left="6375"/>
        <w:textAlignment w:val="baseline"/>
        <w:rPr>
          <w:sz w:val="18"/>
          <w:szCs w:val="18"/>
        </w:rPr>
      </w:pPr>
      <w:r w:rsidRPr="00A10867">
        <w:rPr>
          <w:szCs w:val="24"/>
        </w:rPr>
        <w:t>PATVIRTINTA </w:t>
      </w:r>
    </w:p>
    <w:p w14:paraId="59171E8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6FB36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965396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121F6DA" w14:textId="77777777">
        <w:tc>
          <w:tcPr>
            <w:tcW w:w="2448" w:type="dxa"/>
          </w:tcPr>
          <w:p w14:paraId="0B57C338" w14:textId="77777777" w:rsidR="005A5832" w:rsidRDefault="00A10867">
            <w:pPr>
              <w:jc w:val="both"/>
              <w:rPr>
                <w:b/>
                <w:bCs/>
                <w:kern w:val="2"/>
                <w:szCs w:val="24"/>
              </w:rPr>
            </w:pPr>
            <w:r>
              <w:rPr>
                <w:b/>
                <w:bCs/>
                <w:kern w:val="2"/>
                <w:szCs w:val="24"/>
              </w:rPr>
              <w:t>Sutarties pavadinimas</w:t>
            </w:r>
          </w:p>
        </w:tc>
        <w:tc>
          <w:tcPr>
            <w:tcW w:w="7110" w:type="dxa"/>
            <w:gridSpan w:val="3"/>
          </w:tcPr>
          <w:p w14:paraId="40E8E18F" w14:textId="7C95D812" w:rsidR="005A5832" w:rsidRPr="0029384B" w:rsidRDefault="0029384B">
            <w:pPr>
              <w:jc w:val="both"/>
              <w:rPr>
                <w:kern w:val="2"/>
                <w:szCs w:val="24"/>
              </w:rPr>
            </w:pPr>
            <w:r w:rsidRPr="0029384B">
              <w:rPr>
                <w:kern w:val="2"/>
                <w:szCs w:val="24"/>
              </w:rPr>
              <w:t>Kompiuterių tinklo įrangos</w:t>
            </w:r>
            <w:r w:rsidR="008854B4" w:rsidRPr="0029384B">
              <w:rPr>
                <w:kern w:val="2"/>
                <w:szCs w:val="24"/>
              </w:rPr>
              <w:t xml:space="preserve"> viešojo pirkimo-pardavimo sutartis</w:t>
            </w:r>
          </w:p>
        </w:tc>
      </w:tr>
      <w:tr w:rsidR="005A5832" w14:paraId="1663DF29" w14:textId="77777777">
        <w:tc>
          <w:tcPr>
            <w:tcW w:w="2448" w:type="dxa"/>
          </w:tcPr>
          <w:p w14:paraId="4F07E31C" w14:textId="77777777" w:rsidR="005A5832" w:rsidRDefault="00A10867">
            <w:pPr>
              <w:jc w:val="both"/>
              <w:rPr>
                <w:b/>
                <w:bCs/>
                <w:kern w:val="2"/>
                <w:szCs w:val="24"/>
              </w:rPr>
            </w:pPr>
            <w:r>
              <w:rPr>
                <w:b/>
                <w:bCs/>
                <w:kern w:val="2"/>
                <w:szCs w:val="24"/>
              </w:rPr>
              <w:t>Sutarties data</w:t>
            </w:r>
          </w:p>
        </w:tc>
        <w:tc>
          <w:tcPr>
            <w:tcW w:w="2177" w:type="dxa"/>
          </w:tcPr>
          <w:p w14:paraId="7CA081CF" w14:textId="77777777" w:rsidR="005A5832" w:rsidRPr="0029384B" w:rsidRDefault="005A5832">
            <w:pPr>
              <w:jc w:val="both"/>
              <w:rPr>
                <w:kern w:val="2"/>
                <w:szCs w:val="24"/>
              </w:rPr>
            </w:pPr>
          </w:p>
        </w:tc>
        <w:tc>
          <w:tcPr>
            <w:tcW w:w="2362" w:type="dxa"/>
          </w:tcPr>
          <w:p w14:paraId="34A0DDD5" w14:textId="77777777" w:rsidR="005A5832" w:rsidRPr="0029384B" w:rsidRDefault="00A10867">
            <w:pPr>
              <w:jc w:val="both"/>
              <w:rPr>
                <w:b/>
                <w:bCs/>
                <w:kern w:val="2"/>
                <w:szCs w:val="24"/>
              </w:rPr>
            </w:pPr>
            <w:r w:rsidRPr="0029384B">
              <w:rPr>
                <w:b/>
                <w:bCs/>
                <w:kern w:val="2"/>
                <w:szCs w:val="24"/>
              </w:rPr>
              <w:t>Sutarties numeris</w:t>
            </w:r>
          </w:p>
        </w:tc>
        <w:tc>
          <w:tcPr>
            <w:tcW w:w="2571" w:type="dxa"/>
          </w:tcPr>
          <w:p w14:paraId="1A6B0322" w14:textId="77777777" w:rsidR="005A5832" w:rsidRPr="0029384B" w:rsidRDefault="005A5832">
            <w:pPr>
              <w:jc w:val="both"/>
              <w:rPr>
                <w:kern w:val="2"/>
                <w:szCs w:val="24"/>
              </w:rPr>
            </w:pPr>
          </w:p>
        </w:tc>
      </w:tr>
    </w:tbl>
    <w:p w14:paraId="1074D70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751"/>
      </w:tblGrid>
      <w:tr w:rsidR="005A5832" w14:paraId="1276EFCF" w14:textId="77777777">
        <w:tc>
          <w:tcPr>
            <w:tcW w:w="9558" w:type="dxa"/>
            <w:gridSpan w:val="3"/>
          </w:tcPr>
          <w:p w14:paraId="6D69E4AF" w14:textId="77777777" w:rsidR="005A5832" w:rsidRDefault="00A10867">
            <w:pPr>
              <w:jc w:val="center"/>
              <w:rPr>
                <w:b/>
                <w:bCs/>
                <w:kern w:val="2"/>
                <w:szCs w:val="24"/>
              </w:rPr>
            </w:pPr>
            <w:r>
              <w:rPr>
                <w:b/>
                <w:bCs/>
                <w:kern w:val="2"/>
                <w:szCs w:val="24"/>
              </w:rPr>
              <w:t>1. SUTARTIES ŠALYS</w:t>
            </w:r>
          </w:p>
        </w:tc>
      </w:tr>
      <w:tr w:rsidR="008854B4" w14:paraId="2C6E7A42" w14:textId="77777777" w:rsidTr="00134C6A">
        <w:tc>
          <w:tcPr>
            <w:tcW w:w="2547" w:type="dxa"/>
            <w:vMerge w:val="restart"/>
          </w:tcPr>
          <w:p w14:paraId="77DA90C4" w14:textId="77777777" w:rsidR="008854B4" w:rsidRDefault="008854B4" w:rsidP="008854B4">
            <w:pPr>
              <w:jc w:val="center"/>
              <w:rPr>
                <w:b/>
                <w:bCs/>
                <w:kern w:val="2"/>
                <w:szCs w:val="24"/>
              </w:rPr>
            </w:pPr>
          </w:p>
          <w:p w14:paraId="16F0B4BA" w14:textId="77777777" w:rsidR="008854B4" w:rsidRDefault="008854B4" w:rsidP="008854B4">
            <w:pPr>
              <w:jc w:val="center"/>
              <w:rPr>
                <w:b/>
                <w:bCs/>
                <w:kern w:val="2"/>
                <w:szCs w:val="24"/>
              </w:rPr>
            </w:pPr>
          </w:p>
          <w:p w14:paraId="2B52116C" w14:textId="77777777" w:rsidR="008854B4" w:rsidRDefault="008854B4" w:rsidP="008854B4">
            <w:pPr>
              <w:jc w:val="center"/>
              <w:rPr>
                <w:b/>
                <w:bCs/>
                <w:kern w:val="2"/>
                <w:szCs w:val="24"/>
              </w:rPr>
            </w:pPr>
          </w:p>
          <w:p w14:paraId="06732B83" w14:textId="77777777" w:rsidR="008854B4" w:rsidRDefault="008854B4" w:rsidP="008854B4">
            <w:pPr>
              <w:rPr>
                <w:b/>
                <w:bCs/>
                <w:kern w:val="2"/>
                <w:szCs w:val="24"/>
              </w:rPr>
            </w:pPr>
          </w:p>
          <w:p w14:paraId="0B58FAD0" w14:textId="77777777" w:rsidR="008854B4" w:rsidRDefault="008854B4" w:rsidP="008854B4">
            <w:pPr>
              <w:rPr>
                <w:b/>
                <w:bCs/>
                <w:kern w:val="2"/>
                <w:szCs w:val="24"/>
              </w:rPr>
            </w:pPr>
            <w:r>
              <w:rPr>
                <w:b/>
                <w:bCs/>
                <w:kern w:val="2"/>
                <w:szCs w:val="24"/>
              </w:rPr>
              <w:t>1.1. Pirkėjas</w:t>
            </w:r>
          </w:p>
        </w:tc>
        <w:tc>
          <w:tcPr>
            <w:tcW w:w="3260" w:type="dxa"/>
          </w:tcPr>
          <w:p w14:paraId="6F9AB635" w14:textId="77777777" w:rsidR="008854B4" w:rsidRDefault="008854B4" w:rsidP="008854B4">
            <w:pPr>
              <w:rPr>
                <w:kern w:val="2"/>
                <w:szCs w:val="24"/>
              </w:rPr>
            </w:pPr>
            <w:r>
              <w:rPr>
                <w:kern w:val="2"/>
                <w:szCs w:val="24"/>
              </w:rPr>
              <w:t>1.1.1. Pavadinimas</w:t>
            </w:r>
          </w:p>
        </w:tc>
        <w:tc>
          <w:tcPr>
            <w:tcW w:w="3751" w:type="dxa"/>
          </w:tcPr>
          <w:p w14:paraId="1D4CF562" w14:textId="0E75C8DE" w:rsidR="008854B4" w:rsidRDefault="008854B4" w:rsidP="008854B4">
            <w:pPr>
              <w:rPr>
                <w:kern w:val="2"/>
                <w:szCs w:val="24"/>
              </w:rPr>
            </w:pPr>
            <w:bookmarkStart w:id="0" w:name="_Hlk166755756"/>
            <w:r w:rsidRPr="004403A6">
              <w:rPr>
                <w:b/>
                <w:bCs/>
                <w:kern w:val="2"/>
                <w:szCs w:val="24"/>
              </w:rPr>
              <w:t>Viešoji įstaiga Lietuvos sveikatos mokslų universiteto Kauno ligoninė</w:t>
            </w:r>
            <w:bookmarkEnd w:id="0"/>
          </w:p>
        </w:tc>
      </w:tr>
      <w:tr w:rsidR="008854B4" w14:paraId="6731143F" w14:textId="77777777" w:rsidTr="00134C6A">
        <w:tc>
          <w:tcPr>
            <w:tcW w:w="2547" w:type="dxa"/>
            <w:vMerge/>
          </w:tcPr>
          <w:p w14:paraId="2554FEA9" w14:textId="77777777" w:rsidR="008854B4" w:rsidRDefault="008854B4" w:rsidP="008854B4">
            <w:pPr>
              <w:rPr>
                <w:kern w:val="2"/>
                <w:szCs w:val="24"/>
              </w:rPr>
            </w:pPr>
          </w:p>
        </w:tc>
        <w:tc>
          <w:tcPr>
            <w:tcW w:w="3260" w:type="dxa"/>
          </w:tcPr>
          <w:p w14:paraId="48BA5437" w14:textId="77777777" w:rsidR="008854B4" w:rsidRDefault="008854B4" w:rsidP="008854B4">
            <w:pPr>
              <w:rPr>
                <w:kern w:val="2"/>
                <w:szCs w:val="24"/>
              </w:rPr>
            </w:pPr>
            <w:r>
              <w:rPr>
                <w:kern w:val="2"/>
                <w:szCs w:val="24"/>
              </w:rPr>
              <w:t>1.1.2. Juridinio asmens kodas</w:t>
            </w:r>
          </w:p>
        </w:tc>
        <w:tc>
          <w:tcPr>
            <w:tcW w:w="3751" w:type="dxa"/>
          </w:tcPr>
          <w:p w14:paraId="2F3D8C03" w14:textId="57A795DC" w:rsidR="008854B4" w:rsidRDefault="008854B4" w:rsidP="008854B4">
            <w:pPr>
              <w:rPr>
                <w:kern w:val="2"/>
                <w:szCs w:val="24"/>
              </w:rPr>
            </w:pPr>
            <w:r>
              <w:rPr>
                <w:kern w:val="2"/>
                <w:szCs w:val="24"/>
              </w:rPr>
              <w:t>302583800</w:t>
            </w:r>
          </w:p>
        </w:tc>
      </w:tr>
      <w:tr w:rsidR="008854B4" w14:paraId="66464928" w14:textId="77777777" w:rsidTr="00134C6A">
        <w:tc>
          <w:tcPr>
            <w:tcW w:w="2547" w:type="dxa"/>
            <w:vMerge/>
          </w:tcPr>
          <w:p w14:paraId="60E2A7D3" w14:textId="77777777" w:rsidR="008854B4" w:rsidRDefault="008854B4" w:rsidP="008854B4">
            <w:pPr>
              <w:rPr>
                <w:kern w:val="2"/>
                <w:szCs w:val="24"/>
              </w:rPr>
            </w:pPr>
          </w:p>
        </w:tc>
        <w:tc>
          <w:tcPr>
            <w:tcW w:w="3260" w:type="dxa"/>
          </w:tcPr>
          <w:p w14:paraId="724D3BEA" w14:textId="77777777" w:rsidR="008854B4" w:rsidRDefault="008854B4" w:rsidP="008854B4">
            <w:pPr>
              <w:rPr>
                <w:kern w:val="2"/>
                <w:szCs w:val="24"/>
              </w:rPr>
            </w:pPr>
            <w:r>
              <w:rPr>
                <w:kern w:val="2"/>
                <w:szCs w:val="24"/>
              </w:rPr>
              <w:t>1.1.3. Adresas</w:t>
            </w:r>
          </w:p>
        </w:tc>
        <w:tc>
          <w:tcPr>
            <w:tcW w:w="3751" w:type="dxa"/>
          </w:tcPr>
          <w:p w14:paraId="1800804A" w14:textId="532CEF03" w:rsidR="008854B4" w:rsidRDefault="008854B4" w:rsidP="008854B4">
            <w:pPr>
              <w:rPr>
                <w:kern w:val="2"/>
                <w:szCs w:val="24"/>
              </w:rPr>
            </w:pPr>
            <w:r>
              <w:rPr>
                <w:kern w:val="2"/>
                <w:szCs w:val="24"/>
              </w:rPr>
              <w:t>Josvainių g. 2, Kaunas, LT-47144</w:t>
            </w:r>
          </w:p>
        </w:tc>
      </w:tr>
      <w:tr w:rsidR="008854B4" w14:paraId="171491E8" w14:textId="77777777" w:rsidTr="00134C6A">
        <w:tc>
          <w:tcPr>
            <w:tcW w:w="2547" w:type="dxa"/>
            <w:vMerge/>
          </w:tcPr>
          <w:p w14:paraId="31717F2A" w14:textId="77777777" w:rsidR="008854B4" w:rsidRDefault="008854B4" w:rsidP="008854B4">
            <w:pPr>
              <w:rPr>
                <w:kern w:val="2"/>
                <w:szCs w:val="24"/>
              </w:rPr>
            </w:pPr>
          </w:p>
        </w:tc>
        <w:tc>
          <w:tcPr>
            <w:tcW w:w="3260" w:type="dxa"/>
          </w:tcPr>
          <w:p w14:paraId="6A283CDB" w14:textId="77777777" w:rsidR="008854B4" w:rsidRDefault="008854B4" w:rsidP="008854B4">
            <w:pPr>
              <w:rPr>
                <w:kern w:val="2"/>
                <w:szCs w:val="24"/>
              </w:rPr>
            </w:pPr>
            <w:r>
              <w:rPr>
                <w:kern w:val="2"/>
                <w:szCs w:val="24"/>
              </w:rPr>
              <w:t>1.1.4. PVM mokėtojo kodas</w:t>
            </w:r>
          </w:p>
        </w:tc>
        <w:tc>
          <w:tcPr>
            <w:tcW w:w="3751" w:type="dxa"/>
          </w:tcPr>
          <w:p w14:paraId="24B38C28" w14:textId="7DDA3AF9" w:rsidR="008854B4" w:rsidRDefault="008854B4" w:rsidP="008854B4">
            <w:pPr>
              <w:rPr>
                <w:kern w:val="2"/>
                <w:szCs w:val="24"/>
              </w:rPr>
            </w:pPr>
            <w:r>
              <w:rPr>
                <w:kern w:val="2"/>
                <w:szCs w:val="24"/>
              </w:rPr>
              <w:t>LT100005939715</w:t>
            </w:r>
          </w:p>
        </w:tc>
      </w:tr>
      <w:tr w:rsidR="008854B4" w14:paraId="072ACB86" w14:textId="77777777" w:rsidTr="00134C6A">
        <w:tc>
          <w:tcPr>
            <w:tcW w:w="2547" w:type="dxa"/>
            <w:vMerge/>
          </w:tcPr>
          <w:p w14:paraId="0B2E2DAD" w14:textId="77777777" w:rsidR="008854B4" w:rsidRDefault="008854B4" w:rsidP="008854B4">
            <w:pPr>
              <w:rPr>
                <w:kern w:val="2"/>
                <w:szCs w:val="24"/>
              </w:rPr>
            </w:pPr>
          </w:p>
        </w:tc>
        <w:tc>
          <w:tcPr>
            <w:tcW w:w="3260" w:type="dxa"/>
          </w:tcPr>
          <w:p w14:paraId="059B08C3" w14:textId="77777777" w:rsidR="008854B4" w:rsidRDefault="008854B4" w:rsidP="008854B4">
            <w:pPr>
              <w:rPr>
                <w:kern w:val="2"/>
                <w:szCs w:val="24"/>
              </w:rPr>
            </w:pPr>
            <w:r>
              <w:rPr>
                <w:kern w:val="2"/>
                <w:szCs w:val="24"/>
              </w:rPr>
              <w:t>1.1.5. Atsiskaitomoji sąskaita</w:t>
            </w:r>
          </w:p>
        </w:tc>
        <w:tc>
          <w:tcPr>
            <w:tcW w:w="3751" w:type="dxa"/>
          </w:tcPr>
          <w:p w14:paraId="27ABDC2F" w14:textId="38157072" w:rsidR="008854B4" w:rsidRDefault="008854B4" w:rsidP="008854B4">
            <w:pPr>
              <w:rPr>
                <w:kern w:val="2"/>
                <w:szCs w:val="24"/>
              </w:rPr>
            </w:pPr>
            <w:r>
              <w:rPr>
                <w:kern w:val="2"/>
                <w:szCs w:val="24"/>
              </w:rPr>
              <w:t>LT284010042502573979</w:t>
            </w:r>
          </w:p>
        </w:tc>
      </w:tr>
      <w:tr w:rsidR="008854B4" w14:paraId="595A712B" w14:textId="77777777" w:rsidTr="00134C6A">
        <w:tc>
          <w:tcPr>
            <w:tcW w:w="2547" w:type="dxa"/>
            <w:vMerge/>
          </w:tcPr>
          <w:p w14:paraId="0FCE7BFF" w14:textId="77777777" w:rsidR="008854B4" w:rsidRDefault="008854B4" w:rsidP="008854B4">
            <w:pPr>
              <w:rPr>
                <w:kern w:val="2"/>
                <w:szCs w:val="24"/>
              </w:rPr>
            </w:pPr>
          </w:p>
        </w:tc>
        <w:tc>
          <w:tcPr>
            <w:tcW w:w="3260" w:type="dxa"/>
          </w:tcPr>
          <w:p w14:paraId="7F778E78" w14:textId="77777777" w:rsidR="008854B4" w:rsidRDefault="008854B4" w:rsidP="008854B4">
            <w:pPr>
              <w:rPr>
                <w:kern w:val="2"/>
                <w:szCs w:val="24"/>
              </w:rPr>
            </w:pPr>
            <w:r>
              <w:rPr>
                <w:kern w:val="2"/>
                <w:szCs w:val="24"/>
              </w:rPr>
              <w:t>1.1.6. Bankas, banko kodas</w:t>
            </w:r>
          </w:p>
        </w:tc>
        <w:tc>
          <w:tcPr>
            <w:tcW w:w="3751" w:type="dxa"/>
          </w:tcPr>
          <w:p w14:paraId="28A19193" w14:textId="2987A759" w:rsidR="008854B4" w:rsidRDefault="008854B4" w:rsidP="008854B4">
            <w:pPr>
              <w:rPr>
                <w:kern w:val="2"/>
                <w:szCs w:val="24"/>
              </w:rPr>
            </w:pPr>
            <w:r>
              <w:rPr>
                <w:kern w:val="2"/>
                <w:szCs w:val="24"/>
              </w:rPr>
              <w:t>Luminor Bank AS, 40100</w:t>
            </w:r>
          </w:p>
        </w:tc>
      </w:tr>
      <w:tr w:rsidR="008854B4" w14:paraId="2D79D604" w14:textId="77777777" w:rsidTr="00134C6A">
        <w:tc>
          <w:tcPr>
            <w:tcW w:w="2547" w:type="dxa"/>
            <w:vMerge/>
          </w:tcPr>
          <w:p w14:paraId="7DB4645F" w14:textId="77777777" w:rsidR="008854B4" w:rsidRDefault="008854B4" w:rsidP="008854B4">
            <w:pPr>
              <w:rPr>
                <w:kern w:val="2"/>
                <w:szCs w:val="24"/>
              </w:rPr>
            </w:pPr>
          </w:p>
        </w:tc>
        <w:tc>
          <w:tcPr>
            <w:tcW w:w="3260" w:type="dxa"/>
          </w:tcPr>
          <w:p w14:paraId="0C7B83FB" w14:textId="77777777" w:rsidR="008854B4" w:rsidRDefault="008854B4" w:rsidP="008854B4">
            <w:pPr>
              <w:rPr>
                <w:kern w:val="2"/>
                <w:szCs w:val="24"/>
              </w:rPr>
            </w:pPr>
            <w:r>
              <w:rPr>
                <w:kern w:val="2"/>
                <w:szCs w:val="24"/>
              </w:rPr>
              <w:t>1.1.7. Telefonas</w:t>
            </w:r>
          </w:p>
        </w:tc>
        <w:tc>
          <w:tcPr>
            <w:tcW w:w="3751" w:type="dxa"/>
          </w:tcPr>
          <w:p w14:paraId="7982E436" w14:textId="542BC451" w:rsidR="008854B4" w:rsidRDefault="008854B4" w:rsidP="008854B4">
            <w:pPr>
              <w:rPr>
                <w:kern w:val="2"/>
                <w:szCs w:val="24"/>
              </w:rPr>
            </w:pPr>
            <w:r>
              <w:rPr>
                <w:kern w:val="2"/>
                <w:szCs w:val="24"/>
              </w:rPr>
              <w:t>+370 37 306 000</w:t>
            </w:r>
          </w:p>
        </w:tc>
      </w:tr>
      <w:tr w:rsidR="008854B4" w14:paraId="592A82C4" w14:textId="77777777" w:rsidTr="00134C6A">
        <w:tc>
          <w:tcPr>
            <w:tcW w:w="2547" w:type="dxa"/>
            <w:vMerge/>
          </w:tcPr>
          <w:p w14:paraId="36142E98" w14:textId="77777777" w:rsidR="008854B4" w:rsidRDefault="008854B4" w:rsidP="008854B4">
            <w:pPr>
              <w:rPr>
                <w:kern w:val="2"/>
                <w:szCs w:val="24"/>
              </w:rPr>
            </w:pPr>
          </w:p>
        </w:tc>
        <w:tc>
          <w:tcPr>
            <w:tcW w:w="3260" w:type="dxa"/>
          </w:tcPr>
          <w:p w14:paraId="3F4C6093" w14:textId="77777777" w:rsidR="008854B4" w:rsidRDefault="008854B4" w:rsidP="008854B4">
            <w:pPr>
              <w:rPr>
                <w:kern w:val="2"/>
                <w:szCs w:val="24"/>
              </w:rPr>
            </w:pPr>
            <w:r>
              <w:rPr>
                <w:kern w:val="2"/>
                <w:szCs w:val="24"/>
              </w:rPr>
              <w:t>1.1.8. El. paštas</w:t>
            </w:r>
          </w:p>
        </w:tc>
        <w:tc>
          <w:tcPr>
            <w:tcW w:w="3751" w:type="dxa"/>
          </w:tcPr>
          <w:p w14:paraId="7021BBB2" w14:textId="2E17401A" w:rsidR="008854B4" w:rsidRDefault="0077086C" w:rsidP="008854B4">
            <w:pPr>
              <w:rPr>
                <w:kern w:val="2"/>
                <w:szCs w:val="24"/>
              </w:rPr>
            </w:pPr>
            <w:hyperlink r:id="rId11" w:history="1">
              <w:r w:rsidR="008854B4" w:rsidRPr="00E952F9">
                <w:rPr>
                  <w:rStyle w:val="Hyperlink"/>
                  <w:kern w:val="2"/>
                  <w:szCs w:val="24"/>
                </w:rPr>
                <w:t>info</w:t>
              </w:r>
              <w:r w:rsidR="008854B4" w:rsidRPr="00E952F9">
                <w:rPr>
                  <w:rStyle w:val="Hyperlink"/>
                  <w:kern w:val="2"/>
                  <w:szCs w:val="24"/>
                  <w:lang w:val="en-US"/>
                </w:rPr>
                <w:t>@kaunoligonine.lt</w:t>
              </w:r>
            </w:hyperlink>
            <w:r w:rsidR="008854B4">
              <w:rPr>
                <w:kern w:val="2"/>
                <w:szCs w:val="24"/>
                <w:lang w:val="en-US"/>
              </w:rPr>
              <w:t xml:space="preserve"> </w:t>
            </w:r>
          </w:p>
        </w:tc>
      </w:tr>
      <w:tr w:rsidR="008854B4" w14:paraId="1F1A0C54" w14:textId="77777777" w:rsidTr="00134C6A">
        <w:tc>
          <w:tcPr>
            <w:tcW w:w="2547" w:type="dxa"/>
            <w:vMerge/>
          </w:tcPr>
          <w:p w14:paraId="4EE770A5" w14:textId="77777777" w:rsidR="008854B4" w:rsidRDefault="008854B4" w:rsidP="008854B4">
            <w:pPr>
              <w:rPr>
                <w:kern w:val="2"/>
                <w:szCs w:val="24"/>
              </w:rPr>
            </w:pPr>
          </w:p>
        </w:tc>
        <w:tc>
          <w:tcPr>
            <w:tcW w:w="3260" w:type="dxa"/>
          </w:tcPr>
          <w:p w14:paraId="1FD942CF" w14:textId="77777777" w:rsidR="008854B4" w:rsidRDefault="008854B4" w:rsidP="008854B4">
            <w:pPr>
              <w:rPr>
                <w:kern w:val="2"/>
                <w:szCs w:val="24"/>
              </w:rPr>
            </w:pPr>
            <w:r>
              <w:rPr>
                <w:kern w:val="2"/>
                <w:szCs w:val="24"/>
              </w:rPr>
              <w:t>1.1.9. Šalies atstovas</w:t>
            </w:r>
          </w:p>
        </w:tc>
        <w:tc>
          <w:tcPr>
            <w:tcW w:w="3751" w:type="dxa"/>
          </w:tcPr>
          <w:p w14:paraId="4D02F5C5" w14:textId="77777777" w:rsidR="008854B4" w:rsidRDefault="008854B4" w:rsidP="008854B4">
            <w:pPr>
              <w:rPr>
                <w:kern w:val="2"/>
                <w:szCs w:val="24"/>
              </w:rPr>
            </w:pPr>
            <w:r>
              <w:rPr>
                <w:kern w:val="2"/>
                <w:szCs w:val="24"/>
              </w:rPr>
              <w:t>Generalinis direktorius</w:t>
            </w:r>
          </w:p>
          <w:p w14:paraId="6CE4C302" w14:textId="059B559F" w:rsidR="008854B4" w:rsidRDefault="008854B4" w:rsidP="008854B4">
            <w:pPr>
              <w:rPr>
                <w:kern w:val="2"/>
                <w:szCs w:val="24"/>
              </w:rPr>
            </w:pPr>
            <w:r>
              <w:rPr>
                <w:kern w:val="2"/>
                <w:szCs w:val="24"/>
              </w:rPr>
              <w:t>Albinas Naudžiūnas</w:t>
            </w:r>
          </w:p>
        </w:tc>
      </w:tr>
      <w:tr w:rsidR="008854B4" w14:paraId="25F764C5" w14:textId="77777777" w:rsidTr="00134C6A">
        <w:tc>
          <w:tcPr>
            <w:tcW w:w="2547" w:type="dxa"/>
            <w:vMerge/>
          </w:tcPr>
          <w:p w14:paraId="4557BBDF" w14:textId="77777777" w:rsidR="008854B4" w:rsidRDefault="008854B4" w:rsidP="008854B4">
            <w:pPr>
              <w:rPr>
                <w:kern w:val="2"/>
                <w:szCs w:val="24"/>
              </w:rPr>
            </w:pPr>
          </w:p>
        </w:tc>
        <w:tc>
          <w:tcPr>
            <w:tcW w:w="3260" w:type="dxa"/>
          </w:tcPr>
          <w:p w14:paraId="51CF2D2E" w14:textId="77777777" w:rsidR="008854B4" w:rsidRDefault="008854B4" w:rsidP="008854B4">
            <w:pPr>
              <w:rPr>
                <w:kern w:val="2"/>
                <w:szCs w:val="24"/>
              </w:rPr>
            </w:pPr>
            <w:r>
              <w:rPr>
                <w:kern w:val="2"/>
                <w:szCs w:val="24"/>
              </w:rPr>
              <w:t>1.1.10. Atstovavimo pagrindas</w:t>
            </w:r>
          </w:p>
        </w:tc>
        <w:tc>
          <w:tcPr>
            <w:tcW w:w="3751" w:type="dxa"/>
          </w:tcPr>
          <w:p w14:paraId="14052F61" w14:textId="33305A14" w:rsidR="008854B4" w:rsidRDefault="008854B4" w:rsidP="008854B4">
            <w:pPr>
              <w:rPr>
                <w:kern w:val="2"/>
                <w:szCs w:val="24"/>
              </w:rPr>
            </w:pPr>
            <w:r>
              <w:rPr>
                <w:kern w:val="2"/>
                <w:szCs w:val="24"/>
              </w:rPr>
              <w:t>Pagal įstaigos įstatus</w:t>
            </w:r>
          </w:p>
        </w:tc>
      </w:tr>
      <w:tr w:rsidR="005A5832" w14:paraId="60955A9F" w14:textId="77777777" w:rsidTr="00134C6A">
        <w:tc>
          <w:tcPr>
            <w:tcW w:w="2547" w:type="dxa"/>
            <w:vMerge w:val="restart"/>
          </w:tcPr>
          <w:p w14:paraId="1EE1ACD0" w14:textId="77777777" w:rsidR="005A5832" w:rsidRDefault="005A5832">
            <w:pPr>
              <w:rPr>
                <w:b/>
                <w:bCs/>
                <w:kern w:val="2"/>
                <w:szCs w:val="24"/>
              </w:rPr>
            </w:pPr>
          </w:p>
          <w:p w14:paraId="52AF79D5" w14:textId="77777777" w:rsidR="005A5832" w:rsidRDefault="005A5832">
            <w:pPr>
              <w:rPr>
                <w:b/>
                <w:bCs/>
                <w:kern w:val="2"/>
                <w:szCs w:val="24"/>
              </w:rPr>
            </w:pPr>
          </w:p>
          <w:p w14:paraId="30E1CB27" w14:textId="77777777" w:rsidR="005A5832" w:rsidRDefault="005A5832">
            <w:pPr>
              <w:rPr>
                <w:b/>
                <w:bCs/>
                <w:kern w:val="2"/>
                <w:szCs w:val="24"/>
              </w:rPr>
            </w:pPr>
          </w:p>
          <w:p w14:paraId="29986C85" w14:textId="4EED37F0" w:rsidR="005A5832" w:rsidRDefault="00A10867" w:rsidP="00677D8F">
            <w:pPr>
              <w:rPr>
                <w:b/>
                <w:bCs/>
                <w:kern w:val="2"/>
                <w:szCs w:val="24"/>
              </w:rPr>
            </w:pPr>
            <w:r>
              <w:rPr>
                <w:b/>
                <w:bCs/>
                <w:kern w:val="2"/>
                <w:szCs w:val="24"/>
              </w:rPr>
              <w:t>1.2. Tiekėjas</w:t>
            </w:r>
          </w:p>
        </w:tc>
        <w:tc>
          <w:tcPr>
            <w:tcW w:w="3260" w:type="dxa"/>
          </w:tcPr>
          <w:p w14:paraId="5787FFCF" w14:textId="77777777" w:rsidR="005A5832" w:rsidRDefault="00A10867">
            <w:pPr>
              <w:rPr>
                <w:kern w:val="2"/>
                <w:szCs w:val="24"/>
              </w:rPr>
            </w:pPr>
            <w:r>
              <w:rPr>
                <w:kern w:val="2"/>
                <w:szCs w:val="24"/>
              </w:rPr>
              <w:t>1.2.1. Pavadinimas</w:t>
            </w:r>
          </w:p>
        </w:tc>
        <w:tc>
          <w:tcPr>
            <w:tcW w:w="3751" w:type="dxa"/>
          </w:tcPr>
          <w:p w14:paraId="176D8BB5" w14:textId="56723AB5" w:rsidR="005A5832" w:rsidRPr="00017BFD" w:rsidRDefault="006751E1" w:rsidP="008F6FD6">
            <w:pPr>
              <w:rPr>
                <w:b/>
                <w:bCs/>
                <w:kern w:val="2"/>
                <w:szCs w:val="24"/>
              </w:rPr>
            </w:pPr>
            <w:r w:rsidRPr="00017BFD">
              <w:rPr>
                <w:b/>
                <w:bCs/>
                <w:kern w:val="2"/>
                <w:szCs w:val="24"/>
              </w:rPr>
              <w:t>UAB ATEA</w:t>
            </w:r>
          </w:p>
        </w:tc>
      </w:tr>
      <w:tr w:rsidR="005A5832" w14:paraId="61906731" w14:textId="77777777" w:rsidTr="00134C6A">
        <w:tc>
          <w:tcPr>
            <w:tcW w:w="2547" w:type="dxa"/>
            <w:vMerge/>
          </w:tcPr>
          <w:p w14:paraId="5CC2649F" w14:textId="77777777" w:rsidR="005A5832" w:rsidRDefault="005A5832">
            <w:pPr>
              <w:rPr>
                <w:b/>
                <w:bCs/>
                <w:kern w:val="2"/>
                <w:szCs w:val="24"/>
              </w:rPr>
            </w:pPr>
          </w:p>
        </w:tc>
        <w:tc>
          <w:tcPr>
            <w:tcW w:w="3260" w:type="dxa"/>
          </w:tcPr>
          <w:p w14:paraId="289AFFF4" w14:textId="77777777" w:rsidR="005A5832" w:rsidRDefault="00A10867">
            <w:pPr>
              <w:rPr>
                <w:kern w:val="2"/>
                <w:szCs w:val="24"/>
              </w:rPr>
            </w:pPr>
            <w:r>
              <w:rPr>
                <w:kern w:val="2"/>
                <w:szCs w:val="24"/>
              </w:rPr>
              <w:t>1.2.2. Juridinio asmens kodas</w:t>
            </w:r>
          </w:p>
        </w:tc>
        <w:tc>
          <w:tcPr>
            <w:tcW w:w="3751" w:type="dxa"/>
          </w:tcPr>
          <w:p w14:paraId="5D5A0576" w14:textId="47B69805" w:rsidR="005A5832" w:rsidRPr="00017BFD" w:rsidRDefault="00E57956" w:rsidP="008F6FD6">
            <w:pPr>
              <w:rPr>
                <w:kern w:val="2"/>
                <w:szCs w:val="24"/>
              </w:rPr>
            </w:pPr>
            <w:r w:rsidRPr="00017BFD">
              <w:rPr>
                <w:szCs w:val="24"/>
              </w:rPr>
              <w:t>122588443</w:t>
            </w:r>
          </w:p>
        </w:tc>
      </w:tr>
      <w:tr w:rsidR="005A5832" w14:paraId="0D7FACC3" w14:textId="77777777" w:rsidTr="00134C6A">
        <w:tc>
          <w:tcPr>
            <w:tcW w:w="2547" w:type="dxa"/>
            <w:vMerge/>
          </w:tcPr>
          <w:p w14:paraId="7BD3AF25" w14:textId="77777777" w:rsidR="005A5832" w:rsidRDefault="005A5832">
            <w:pPr>
              <w:rPr>
                <w:b/>
                <w:bCs/>
                <w:kern w:val="2"/>
                <w:szCs w:val="24"/>
              </w:rPr>
            </w:pPr>
          </w:p>
        </w:tc>
        <w:tc>
          <w:tcPr>
            <w:tcW w:w="3260" w:type="dxa"/>
          </w:tcPr>
          <w:p w14:paraId="02F3114F" w14:textId="77777777" w:rsidR="005A5832" w:rsidRDefault="00A10867">
            <w:pPr>
              <w:rPr>
                <w:kern w:val="2"/>
                <w:szCs w:val="24"/>
              </w:rPr>
            </w:pPr>
            <w:r>
              <w:rPr>
                <w:kern w:val="2"/>
                <w:szCs w:val="24"/>
              </w:rPr>
              <w:t>1.2.3. Adresas</w:t>
            </w:r>
          </w:p>
        </w:tc>
        <w:tc>
          <w:tcPr>
            <w:tcW w:w="3751" w:type="dxa"/>
          </w:tcPr>
          <w:p w14:paraId="41EBC8B5" w14:textId="51F70C6A" w:rsidR="005A5832" w:rsidRPr="00017BFD" w:rsidRDefault="00D36DB6" w:rsidP="008F6FD6">
            <w:pPr>
              <w:rPr>
                <w:kern w:val="2"/>
                <w:szCs w:val="24"/>
              </w:rPr>
            </w:pPr>
            <w:r w:rsidRPr="00017BFD">
              <w:rPr>
                <w:szCs w:val="24"/>
              </w:rPr>
              <w:t>J.Rutkausko g. 6, Vilnius</w:t>
            </w:r>
            <w:r w:rsidR="00134C6A" w:rsidRPr="00017BFD">
              <w:rPr>
                <w:szCs w:val="24"/>
              </w:rPr>
              <w:t>, LT-05132</w:t>
            </w:r>
          </w:p>
        </w:tc>
      </w:tr>
      <w:tr w:rsidR="005A5832" w14:paraId="0EAFCBE5" w14:textId="77777777" w:rsidTr="00134C6A">
        <w:tc>
          <w:tcPr>
            <w:tcW w:w="2547" w:type="dxa"/>
            <w:vMerge/>
          </w:tcPr>
          <w:p w14:paraId="7613799F" w14:textId="77777777" w:rsidR="005A5832" w:rsidRDefault="005A5832">
            <w:pPr>
              <w:rPr>
                <w:b/>
                <w:bCs/>
                <w:kern w:val="2"/>
                <w:szCs w:val="24"/>
              </w:rPr>
            </w:pPr>
          </w:p>
        </w:tc>
        <w:tc>
          <w:tcPr>
            <w:tcW w:w="3260" w:type="dxa"/>
          </w:tcPr>
          <w:p w14:paraId="642DBF39" w14:textId="77777777" w:rsidR="005A5832" w:rsidRDefault="00A10867">
            <w:pPr>
              <w:rPr>
                <w:kern w:val="2"/>
                <w:szCs w:val="24"/>
              </w:rPr>
            </w:pPr>
            <w:r>
              <w:rPr>
                <w:kern w:val="2"/>
                <w:szCs w:val="24"/>
              </w:rPr>
              <w:t>1.2.4. PVM mokėtojo kodas</w:t>
            </w:r>
          </w:p>
        </w:tc>
        <w:tc>
          <w:tcPr>
            <w:tcW w:w="3751" w:type="dxa"/>
          </w:tcPr>
          <w:p w14:paraId="4A0DCE4A" w14:textId="3FB86E6E" w:rsidR="005A5832" w:rsidRPr="00017BFD" w:rsidRDefault="00CC0A48" w:rsidP="008F6FD6">
            <w:pPr>
              <w:rPr>
                <w:kern w:val="2"/>
                <w:szCs w:val="24"/>
              </w:rPr>
            </w:pPr>
            <w:r w:rsidRPr="00017BFD">
              <w:rPr>
                <w:szCs w:val="24"/>
              </w:rPr>
              <w:t>LT225884413</w:t>
            </w:r>
          </w:p>
        </w:tc>
      </w:tr>
      <w:tr w:rsidR="005A5832" w14:paraId="2BC40732" w14:textId="77777777" w:rsidTr="00134C6A">
        <w:tc>
          <w:tcPr>
            <w:tcW w:w="2547" w:type="dxa"/>
            <w:vMerge/>
          </w:tcPr>
          <w:p w14:paraId="092DCFF6" w14:textId="77777777" w:rsidR="005A5832" w:rsidRDefault="005A5832">
            <w:pPr>
              <w:rPr>
                <w:b/>
                <w:bCs/>
                <w:kern w:val="2"/>
                <w:szCs w:val="24"/>
              </w:rPr>
            </w:pPr>
          </w:p>
        </w:tc>
        <w:tc>
          <w:tcPr>
            <w:tcW w:w="3260" w:type="dxa"/>
          </w:tcPr>
          <w:p w14:paraId="3D8FB395" w14:textId="77777777" w:rsidR="005A5832" w:rsidRDefault="00A10867">
            <w:pPr>
              <w:rPr>
                <w:kern w:val="2"/>
                <w:szCs w:val="24"/>
              </w:rPr>
            </w:pPr>
            <w:r>
              <w:rPr>
                <w:kern w:val="2"/>
                <w:szCs w:val="24"/>
              </w:rPr>
              <w:t>1.2.5. Atsiskaitomoji sąskaita</w:t>
            </w:r>
          </w:p>
        </w:tc>
        <w:tc>
          <w:tcPr>
            <w:tcW w:w="3751" w:type="dxa"/>
          </w:tcPr>
          <w:p w14:paraId="4CE94334" w14:textId="3B07F972" w:rsidR="005A5832" w:rsidRPr="00017BFD" w:rsidRDefault="00834573" w:rsidP="008F6FD6">
            <w:pPr>
              <w:rPr>
                <w:kern w:val="2"/>
                <w:szCs w:val="24"/>
              </w:rPr>
            </w:pPr>
            <w:r w:rsidRPr="00017BFD">
              <w:rPr>
                <w:szCs w:val="24"/>
              </w:rPr>
              <w:t>LT</w:t>
            </w:r>
            <w:r w:rsidRPr="00017BFD">
              <w:rPr>
                <w:szCs w:val="24"/>
                <w:lang w:val="en-US"/>
              </w:rPr>
              <w:t>032140030001327814</w:t>
            </w:r>
          </w:p>
        </w:tc>
      </w:tr>
      <w:tr w:rsidR="005A5832" w14:paraId="089DC6D3" w14:textId="77777777" w:rsidTr="00134C6A">
        <w:tc>
          <w:tcPr>
            <w:tcW w:w="2547" w:type="dxa"/>
            <w:vMerge/>
          </w:tcPr>
          <w:p w14:paraId="1A54D2D2" w14:textId="77777777" w:rsidR="005A5832" w:rsidRDefault="005A5832">
            <w:pPr>
              <w:rPr>
                <w:b/>
                <w:bCs/>
                <w:kern w:val="2"/>
                <w:szCs w:val="24"/>
              </w:rPr>
            </w:pPr>
          </w:p>
        </w:tc>
        <w:tc>
          <w:tcPr>
            <w:tcW w:w="3260" w:type="dxa"/>
          </w:tcPr>
          <w:p w14:paraId="43288AF8" w14:textId="77777777" w:rsidR="005A5832" w:rsidRDefault="00A10867">
            <w:pPr>
              <w:rPr>
                <w:kern w:val="2"/>
                <w:szCs w:val="24"/>
              </w:rPr>
            </w:pPr>
            <w:r>
              <w:rPr>
                <w:kern w:val="2"/>
                <w:szCs w:val="24"/>
              </w:rPr>
              <w:t>1.2.6. Bankas, banko kodas</w:t>
            </w:r>
          </w:p>
        </w:tc>
        <w:tc>
          <w:tcPr>
            <w:tcW w:w="3751" w:type="dxa"/>
          </w:tcPr>
          <w:p w14:paraId="05682D48" w14:textId="3BF95A10" w:rsidR="005A5832" w:rsidRPr="00017BFD" w:rsidRDefault="00DA3BFD" w:rsidP="008F6FD6">
            <w:pPr>
              <w:rPr>
                <w:kern w:val="2"/>
                <w:szCs w:val="24"/>
              </w:rPr>
            </w:pPr>
            <w:r w:rsidRPr="00017BFD">
              <w:rPr>
                <w:szCs w:val="24"/>
                <w:lang w:val="en-US"/>
              </w:rPr>
              <w:t>Luminor Bank AS, 21400</w:t>
            </w:r>
          </w:p>
        </w:tc>
      </w:tr>
      <w:tr w:rsidR="005A5832" w14:paraId="093A341A" w14:textId="77777777" w:rsidTr="00134C6A">
        <w:tc>
          <w:tcPr>
            <w:tcW w:w="2547" w:type="dxa"/>
            <w:vMerge/>
          </w:tcPr>
          <w:p w14:paraId="27E151D0" w14:textId="77777777" w:rsidR="005A5832" w:rsidRDefault="005A5832">
            <w:pPr>
              <w:rPr>
                <w:b/>
                <w:bCs/>
                <w:kern w:val="2"/>
                <w:szCs w:val="24"/>
              </w:rPr>
            </w:pPr>
          </w:p>
        </w:tc>
        <w:tc>
          <w:tcPr>
            <w:tcW w:w="3260" w:type="dxa"/>
          </w:tcPr>
          <w:p w14:paraId="0A0C6525" w14:textId="77777777" w:rsidR="005A5832" w:rsidRDefault="00A10867">
            <w:pPr>
              <w:rPr>
                <w:kern w:val="2"/>
                <w:szCs w:val="24"/>
              </w:rPr>
            </w:pPr>
            <w:r>
              <w:rPr>
                <w:kern w:val="2"/>
                <w:szCs w:val="24"/>
              </w:rPr>
              <w:t>1.2.7. Telefonas</w:t>
            </w:r>
          </w:p>
        </w:tc>
        <w:tc>
          <w:tcPr>
            <w:tcW w:w="3751" w:type="dxa"/>
          </w:tcPr>
          <w:p w14:paraId="1890E1FC" w14:textId="5345A8BF" w:rsidR="005A5832" w:rsidRPr="00017BFD" w:rsidRDefault="002E19DD" w:rsidP="008F6FD6">
            <w:pPr>
              <w:rPr>
                <w:kern w:val="2"/>
                <w:szCs w:val="24"/>
              </w:rPr>
            </w:pPr>
            <w:r w:rsidRPr="00017BFD">
              <w:rPr>
                <w:kern w:val="2"/>
                <w:szCs w:val="24"/>
              </w:rPr>
              <w:t>+370 5 239 78 30</w:t>
            </w:r>
          </w:p>
        </w:tc>
      </w:tr>
      <w:tr w:rsidR="005A5832" w14:paraId="2E2808F7" w14:textId="77777777" w:rsidTr="00134C6A">
        <w:tc>
          <w:tcPr>
            <w:tcW w:w="2547" w:type="dxa"/>
            <w:vMerge/>
          </w:tcPr>
          <w:p w14:paraId="18ED7BBA" w14:textId="77777777" w:rsidR="005A5832" w:rsidRDefault="005A5832">
            <w:pPr>
              <w:rPr>
                <w:b/>
                <w:bCs/>
                <w:kern w:val="2"/>
                <w:szCs w:val="24"/>
              </w:rPr>
            </w:pPr>
          </w:p>
        </w:tc>
        <w:tc>
          <w:tcPr>
            <w:tcW w:w="3260" w:type="dxa"/>
          </w:tcPr>
          <w:p w14:paraId="69B03D79" w14:textId="77777777" w:rsidR="005A5832" w:rsidRDefault="00A10867">
            <w:pPr>
              <w:rPr>
                <w:kern w:val="2"/>
                <w:szCs w:val="24"/>
              </w:rPr>
            </w:pPr>
            <w:r>
              <w:rPr>
                <w:kern w:val="2"/>
                <w:szCs w:val="24"/>
              </w:rPr>
              <w:t>1.2.8. El. paštas</w:t>
            </w:r>
          </w:p>
        </w:tc>
        <w:tc>
          <w:tcPr>
            <w:tcW w:w="3751" w:type="dxa"/>
          </w:tcPr>
          <w:p w14:paraId="29333FEC" w14:textId="7E0B9F0A" w:rsidR="005A5832" w:rsidRPr="00017BFD" w:rsidRDefault="0077086C" w:rsidP="008F6FD6">
            <w:pPr>
              <w:rPr>
                <w:kern w:val="2"/>
                <w:szCs w:val="24"/>
              </w:rPr>
            </w:pPr>
            <w:hyperlink r:id="rId12" w:history="1">
              <w:r w:rsidR="00CC7F5F" w:rsidRPr="00017BFD">
                <w:rPr>
                  <w:rStyle w:val="Hyperlink"/>
                  <w:kern w:val="2"/>
                  <w:szCs w:val="24"/>
                </w:rPr>
                <w:t>info@atea.lt</w:t>
              </w:r>
            </w:hyperlink>
            <w:r w:rsidR="00CC7F5F" w:rsidRPr="00017BFD">
              <w:rPr>
                <w:kern w:val="2"/>
                <w:szCs w:val="24"/>
              </w:rPr>
              <w:t xml:space="preserve"> </w:t>
            </w:r>
          </w:p>
        </w:tc>
      </w:tr>
      <w:tr w:rsidR="005A5832" w14:paraId="3FFD71FF" w14:textId="77777777" w:rsidTr="00134C6A">
        <w:tc>
          <w:tcPr>
            <w:tcW w:w="2547" w:type="dxa"/>
            <w:vMerge/>
          </w:tcPr>
          <w:p w14:paraId="50ECC977" w14:textId="77777777" w:rsidR="005A5832" w:rsidRDefault="005A5832">
            <w:pPr>
              <w:rPr>
                <w:b/>
                <w:bCs/>
                <w:kern w:val="2"/>
                <w:szCs w:val="24"/>
              </w:rPr>
            </w:pPr>
          </w:p>
        </w:tc>
        <w:tc>
          <w:tcPr>
            <w:tcW w:w="3260" w:type="dxa"/>
          </w:tcPr>
          <w:p w14:paraId="26F9BCFD" w14:textId="77777777" w:rsidR="005A5832" w:rsidRDefault="00A10867">
            <w:pPr>
              <w:rPr>
                <w:kern w:val="2"/>
                <w:szCs w:val="24"/>
              </w:rPr>
            </w:pPr>
            <w:r>
              <w:rPr>
                <w:kern w:val="2"/>
                <w:szCs w:val="24"/>
              </w:rPr>
              <w:t>1.2.9. Šalies atstovas</w:t>
            </w:r>
          </w:p>
        </w:tc>
        <w:tc>
          <w:tcPr>
            <w:tcW w:w="3751" w:type="dxa"/>
          </w:tcPr>
          <w:p w14:paraId="55D3F8D2" w14:textId="4DE49DF7" w:rsidR="005A5832" w:rsidRPr="00017BFD" w:rsidRDefault="0013342F" w:rsidP="008F6FD6">
            <w:pPr>
              <w:rPr>
                <w:kern w:val="2"/>
                <w:szCs w:val="24"/>
              </w:rPr>
            </w:pPr>
            <w:r>
              <w:rPr>
                <w:szCs w:val="24"/>
              </w:rPr>
              <w:t xml:space="preserve">Direktorius </w:t>
            </w:r>
            <w:r w:rsidR="00E46E06" w:rsidRPr="00017BFD">
              <w:rPr>
                <w:szCs w:val="24"/>
              </w:rPr>
              <w:t>Raimundas Puskunigis</w:t>
            </w:r>
          </w:p>
        </w:tc>
      </w:tr>
      <w:tr w:rsidR="005A5832" w14:paraId="7889501F" w14:textId="77777777" w:rsidTr="00134C6A">
        <w:tc>
          <w:tcPr>
            <w:tcW w:w="2547" w:type="dxa"/>
            <w:vMerge/>
          </w:tcPr>
          <w:p w14:paraId="790B1814" w14:textId="77777777" w:rsidR="005A5832" w:rsidRDefault="005A5832">
            <w:pPr>
              <w:rPr>
                <w:b/>
                <w:bCs/>
                <w:kern w:val="2"/>
                <w:szCs w:val="24"/>
              </w:rPr>
            </w:pPr>
          </w:p>
        </w:tc>
        <w:tc>
          <w:tcPr>
            <w:tcW w:w="3260" w:type="dxa"/>
          </w:tcPr>
          <w:p w14:paraId="39A7AC4E" w14:textId="77777777" w:rsidR="005A5832" w:rsidRDefault="00A10867">
            <w:pPr>
              <w:rPr>
                <w:kern w:val="2"/>
                <w:szCs w:val="24"/>
              </w:rPr>
            </w:pPr>
            <w:r>
              <w:rPr>
                <w:kern w:val="2"/>
                <w:szCs w:val="24"/>
              </w:rPr>
              <w:t>1.2.10. Atstovavimo pagrindas</w:t>
            </w:r>
          </w:p>
        </w:tc>
        <w:tc>
          <w:tcPr>
            <w:tcW w:w="3751" w:type="dxa"/>
          </w:tcPr>
          <w:p w14:paraId="7089FBAF" w14:textId="7C1F2B93" w:rsidR="005A5832" w:rsidRPr="00017BFD" w:rsidRDefault="008F6FD6" w:rsidP="008F6FD6">
            <w:pPr>
              <w:rPr>
                <w:kern w:val="2"/>
                <w:szCs w:val="24"/>
              </w:rPr>
            </w:pPr>
            <w:r w:rsidRPr="00017BFD">
              <w:rPr>
                <w:kern w:val="2"/>
                <w:szCs w:val="24"/>
              </w:rPr>
              <w:t xml:space="preserve">Pagal </w:t>
            </w:r>
            <w:r w:rsidRPr="00017BFD">
              <w:rPr>
                <w:rStyle w:val="Numatytasispastraiposriftas1"/>
                <w:color w:val="000000"/>
                <w:szCs w:val="24"/>
              </w:rPr>
              <w:t>bendrovės įstatus</w:t>
            </w:r>
          </w:p>
        </w:tc>
      </w:tr>
    </w:tbl>
    <w:p w14:paraId="46D3B6A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A39606D" w14:textId="77777777">
        <w:trPr>
          <w:trHeight w:val="300"/>
        </w:trPr>
        <w:tc>
          <w:tcPr>
            <w:tcW w:w="9535" w:type="dxa"/>
            <w:gridSpan w:val="4"/>
          </w:tcPr>
          <w:p w14:paraId="431365E8" w14:textId="77777777" w:rsidR="005A5832" w:rsidRDefault="00A10867">
            <w:pPr>
              <w:jc w:val="center"/>
              <w:rPr>
                <w:b/>
                <w:bCs/>
                <w:kern w:val="2"/>
                <w:szCs w:val="24"/>
              </w:rPr>
            </w:pPr>
            <w:r>
              <w:rPr>
                <w:b/>
                <w:bCs/>
                <w:kern w:val="2"/>
                <w:szCs w:val="24"/>
              </w:rPr>
              <w:t>2. ATSAKINGI ASMENYS</w:t>
            </w:r>
          </w:p>
        </w:tc>
      </w:tr>
      <w:tr w:rsidR="005A5832" w14:paraId="03855E0C" w14:textId="77777777">
        <w:trPr>
          <w:trHeight w:val="300"/>
        </w:trPr>
        <w:tc>
          <w:tcPr>
            <w:tcW w:w="2704" w:type="dxa"/>
            <w:gridSpan w:val="2"/>
          </w:tcPr>
          <w:p w14:paraId="66352C0F"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20B6E0A8" w14:textId="60DD5366" w:rsidR="008854B4" w:rsidRPr="0077086C" w:rsidRDefault="00BC620E">
            <w:pPr>
              <w:rPr>
                <w:kern w:val="2"/>
                <w:szCs w:val="24"/>
              </w:rPr>
            </w:pPr>
            <w:r w:rsidRPr="0077086C">
              <w:rPr>
                <w:kern w:val="2"/>
                <w:szCs w:val="24"/>
              </w:rPr>
              <w:lastRenderedPageBreak/>
              <w:t>Informacinių technologijų skyrius</w:t>
            </w:r>
            <w:r w:rsidR="008854B4" w:rsidRPr="0077086C">
              <w:rPr>
                <w:kern w:val="2"/>
                <w:szCs w:val="24"/>
              </w:rPr>
              <w:t xml:space="preserve"> </w:t>
            </w:r>
          </w:p>
          <w:p w14:paraId="3BC2FB29" w14:textId="2B347F1A" w:rsidR="00BC620E" w:rsidRPr="0077086C" w:rsidRDefault="00BC620E" w:rsidP="00BC620E">
            <w:pPr>
              <w:rPr>
                <w:kern w:val="2"/>
                <w:szCs w:val="24"/>
              </w:rPr>
            </w:pPr>
            <w:r w:rsidRPr="0077086C">
              <w:rPr>
                <w:kern w:val="2"/>
                <w:szCs w:val="24"/>
              </w:rPr>
              <w:t>Informacinių technologijų skyriaus vadovas</w:t>
            </w:r>
          </w:p>
          <w:p w14:paraId="3DE5856B" w14:textId="232CDCE0" w:rsidR="008854B4" w:rsidRPr="0077086C" w:rsidRDefault="00BC620E">
            <w:pPr>
              <w:rPr>
                <w:kern w:val="2"/>
                <w:szCs w:val="24"/>
              </w:rPr>
            </w:pPr>
            <w:r w:rsidRPr="0077086C">
              <w:rPr>
                <w:kern w:val="2"/>
                <w:szCs w:val="24"/>
              </w:rPr>
              <w:t>Evaldas Bačiulis</w:t>
            </w:r>
          </w:p>
          <w:p w14:paraId="677CC107" w14:textId="380609FA" w:rsidR="00BC620E" w:rsidRPr="0077086C" w:rsidRDefault="00BC620E">
            <w:pPr>
              <w:rPr>
                <w:color w:val="000000"/>
                <w:szCs w:val="24"/>
                <w:lang w:eastAsia="lt-LT"/>
              </w:rPr>
            </w:pPr>
            <w:r w:rsidRPr="0077086C">
              <w:rPr>
                <w:color w:val="000000"/>
                <w:szCs w:val="24"/>
                <w:lang w:eastAsia="lt-LT"/>
              </w:rPr>
              <w:t>+370 659 62597</w:t>
            </w:r>
          </w:p>
          <w:p w14:paraId="20E81BF6" w14:textId="122318D8" w:rsidR="008854B4" w:rsidRDefault="00BC620E">
            <w:pPr>
              <w:rPr>
                <w:color w:val="4472C4"/>
                <w:kern w:val="2"/>
                <w:szCs w:val="24"/>
              </w:rPr>
            </w:pPr>
            <w:r w:rsidRPr="0077086C">
              <w:rPr>
                <w:szCs w:val="24"/>
              </w:rPr>
              <w:t>evaldas.baciulis@kaunoligonine.lt</w:t>
            </w:r>
          </w:p>
        </w:tc>
      </w:tr>
      <w:tr w:rsidR="005A5832" w14:paraId="6A8955F3" w14:textId="77777777">
        <w:trPr>
          <w:trHeight w:val="300"/>
        </w:trPr>
        <w:tc>
          <w:tcPr>
            <w:tcW w:w="2704" w:type="dxa"/>
            <w:gridSpan w:val="2"/>
          </w:tcPr>
          <w:p w14:paraId="2E75B63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A45B21C" w14:textId="562A3C50" w:rsidR="0013342F" w:rsidRPr="0077086C" w:rsidRDefault="0013342F" w:rsidP="008854B4">
            <w:pPr>
              <w:rPr>
                <w:szCs w:val="24"/>
              </w:rPr>
            </w:pPr>
            <w:r w:rsidRPr="0077086C">
              <w:rPr>
                <w:szCs w:val="24"/>
              </w:rPr>
              <w:t>Pardavimo projektų vadovas</w:t>
            </w:r>
          </w:p>
          <w:p w14:paraId="45D74869" w14:textId="20B35161" w:rsidR="005A5832" w:rsidRPr="0077086C" w:rsidRDefault="0013342F" w:rsidP="008854B4">
            <w:pPr>
              <w:rPr>
                <w:szCs w:val="24"/>
              </w:rPr>
            </w:pPr>
            <w:r w:rsidRPr="0077086C">
              <w:rPr>
                <w:szCs w:val="24"/>
              </w:rPr>
              <w:t>Valentinas Bylina</w:t>
            </w:r>
          </w:p>
          <w:p w14:paraId="567D2FD6" w14:textId="78543502" w:rsidR="0013342F" w:rsidRPr="0077086C" w:rsidRDefault="0013342F" w:rsidP="008854B4">
            <w:pPr>
              <w:rPr>
                <w:szCs w:val="24"/>
              </w:rPr>
            </w:pPr>
            <w:r w:rsidRPr="0077086C">
              <w:rPr>
                <w:szCs w:val="24"/>
              </w:rPr>
              <w:t>+370</w:t>
            </w:r>
            <w:r w:rsidR="0077086C">
              <w:rPr>
                <w:szCs w:val="24"/>
              </w:rPr>
              <w:t> </w:t>
            </w:r>
            <w:r w:rsidRPr="0077086C">
              <w:rPr>
                <w:szCs w:val="24"/>
              </w:rPr>
              <w:t>682</w:t>
            </w:r>
            <w:r w:rsidR="0077086C">
              <w:rPr>
                <w:szCs w:val="24"/>
              </w:rPr>
              <w:t xml:space="preserve"> </w:t>
            </w:r>
            <w:r w:rsidRPr="0077086C">
              <w:rPr>
                <w:szCs w:val="24"/>
              </w:rPr>
              <w:t>55024</w:t>
            </w:r>
          </w:p>
          <w:p w14:paraId="74DD5817" w14:textId="1BA119B5" w:rsidR="0013342F" w:rsidRDefault="0013342F" w:rsidP="008854B4">
            <w:pPr>
              <w:rPr>
                <w:color w:val="4472C4"/>
                <w:kern w:val="2"/>
                <w:szCs w:val="24"/>
              </w:rPr>
            </w:pPr>
            <w:r w:rsidRPr="0077086C">
              <w:rPr>
                <w:szCs w:val="24"/>
              </w:rPr>
              <w:t>valentinas.bylina</w:t>
            </w:r>
            <w:r w:rsidRPr="0077086C">
              <w:rPr>
                <w:szCs w:val="24"/>
                <w:lang w:val="en-US"/>
              </w:rPr>
              <w:t>@atea.lt</w:t>
            </w:r>
          </w:p>
        </w:tc>
      </w:tr>
      <w:tr w:rsidR="005A5832" w14:paraId="45720A38" w14:textId="77777777">
        <w:trPr>
          <w:trHeight w:val="300"/>
        </w:trPr>
        <w:tc>
          <w:tcPr>
            <w:tcW w:w="9535" w:type="dxa"/>
            <w:gridSpan w:val="4"/>
          </w:tcPr>
          <w:p w14:paraId="31B34530" w14:textId="77777777" w:rsidR="005A5832" w:rsidRDefault="00A10867">
            <w:pPr>
              <w:jc w:val="center"/>
              <w:rPr>
                <w:b/>
                <w:bCs/>
                <w:kern w:val="2"/>
                <w:szCs w:val="24"/>
              </w:rPr>
            </w:pPr>
            <w:r>
              <w:rPr>
                <w:b/>
                <w:bCs/>
                <w:kern w:val="2"/>
                <w:szCs w:val="24"/>
              </w:rPr>
              <w:t>3. SUTARTIES DALYKAS</w:t>
            </w:r>
          </w:p>
        </w:tc>
      </w:tr>
      <w:tr w:rsidR="005A5832" w14:paraId="52D335BC" w14:textId="77777777">
        <w:trPr>
          <w:trHeight w:val="300"/>
        </w:trPr>
        <w:tc>
          <w:tcPr>
            <w:tcW w:w="2704" w:type="dxa"/>
            <w:gridSpan w:val="2"/>
          </w:tcPr>
          <w:p w14:paraId="42FEE0A2" w14:textId="77777777" w:rsidR="005A5832" w:rsidRDefault="00A10867">
            <w:pPr>
              <w:rPr>
                <w:b/>
                <w:bCs/>
                <w:kern w:val="2"/>
                <w:szCs w:val="24"/>
              </w:rPr>
            </w:pPr>
            <w:r>
              <w:rPr>
                <w:b/>
                <w:bCs/>
                <w:kern w:val="2"/>
                <w:szCs w:val="24"/>
              </w:rPr>
              <w:t xml:space="preserve">3.1. Sutarties dalykas </w:t>
            </w:r>
          </w:p>
        </w:tc>
        <w:tc>
          <w:tcPr>
            <w:tcW w:w="6831" w:type="dxa"/>
            <w:gridSpan w:val="2"/>
          </w:tcPr>
          <w:p w14:paraId="46FC7BF8" w14:textId="0AD030DE" w:rsidR="005A5832" w:rsidRPr="0029384B" w:rsidRDefault="00483CA1">
            <w:pPr>
              <w:rPr>
                <w:kern w:val="2"/>
                <w:szCs w:val="24"/>
              </w:rPr>
            </w:pPr>
            <w:r>
              <w:rPr>
                <w:kern w:val="2"/>
                <w:szCs w:val="24"/>
              </w:rPr>
              <w:t xml:space="preserve">3.1.1. </w:t>
            </w:r>
            <w:r w:rsidR="00A10867" w:rsidRPr="0029384B">
              <w:rPr>
                <w:kern w:val="2"/>
                <w:szCs w:val="24"/>
              </w:rPr>
              <w:t xml:space="preserve">Tiekėjas įsipareigoja Sutartyje numatytomis sąlygomis perduoti Pirkėjui </w:t>
            </w:r>
            <w:r w:rsidR="006557E2" w:rsidRPr="0029384B">
              <w:rPr>
                <w:kern w:val="2"/>
                <w:szCs w:val="24"/>
              </w:rPr>
              <w:t>tinklinius komutatorius</w:t>
            </w:r>
            <w:r w:rsidR="00A10867" w:rsidRPr="0029384B">
              <w:rPr>
                <w:kern w:val="2"/>
                <w:szCs w:val="24"/>
              </w:rPr>
              <w:t xml:space="preserve"> (toliau – Prekės).</w:t>
            </w:r>
          </w:p>
          <w:p w14:paraId="5F2CC01E" w14:textId="73231D8F" w:rsidR="00E53EC5" w:rsidRPr="006557E2" w:rsidRDefault="00A10867">
            <w:pPr>
              <w:rPr>
                <w:kern w:val="2"/>
                <w:szCs w:val="24"/>
              </w:rPr>
            </w:pPr>
            <w:r w:rsidRPr="0029384B">
              <w:rPr>
                <w:kern w:val="2"/>
                <w:szCs w:val="24"/>
              </w:rPr>
              <w:t xml:space="preserve">Išsamus Prekių aprašymas ir kiti reikalavimai tiekiamoms Prekėms nustatyti Sutarties priede Nr. </w:t>
            </w:r>
            <w:r w:rsidR="000D43C0" w:rsidRPr="0029384B">
              <w:rPr>
                <w:kern w:val="2"/>
                <w:szCs w:val="24"/>
              </w:rPr>
              <w:t>1</w:t>
            </w:r>
            <w:r w:rsidRPr="0029384B">
              <w:rPr>
                <w:kern w:val="2"/>
                <w:szCs w:val="24"/>
              </w:rPr>
              <w:t xml:space="preserve"> „Pasiūlymas“</w:t>
            </w:r>
            <w:r w:rsidR="000D43C0" w:rsidRPr="0029384B">
              <w:rPr>
                <w:kern w:val="2"/>
                <w:szCs w:val="24"/>
              </w:rPr>
              <w:t>.</w:t>
            </w:r>
          </w:p>
        </w:tc>
      </w:tr>
      <w:tr w:rsidR="005A5832" w14:paraId="1BC49DC4" w14:textId="77777777">
        <w:trPr>
          <w:trHeight w:val="300"/>
        </w:trPr>
        <w:tc>
          <w:tcPr>
            <w:tcW w:w="2704" w:type="dxa"/>
            <w:gridSpan w:val="2"/>
          </w:tcPr>
          <w:p w14:paraId="0BC14A49" w14:textId="77777777" w:rsidR="005A5832" w:rsidRDefault="00A10867">
            <w:pPr>
              <w:rPr>
                <w:b/>
                <w:bCs/>
                <w:kern w:val="2"/>
                <w:szCs w:val="24"/>
              </w:rPr>
            </w:pPr>
            <w:r>
              <w:rPr>
                <w:b/>
                <w:bCs/>
                <w:kern w:val="2"/>
                <w:szCs w:val="24"/>
              </w:rPr>
              <w:t>3.2. Pirkimo numeris</w:t>
            </w:r>
          </w:p>
        </w:tc>
        <w:tc>
          <w:tcPr>
            <w:tcW w:w="6831" w:type="dxa"/>
            <w:gridSpan w:val="2"/>
          </w:tcPr>
          <w:p w14:paraId="114B95F5" w14:textId="5C911951" w:rsidR="005A5832" w:rsidRDefault="00BA5849">
            <w:pPr>
              <w:rPr>
                <w:kern w:val="2"/>
                <w:szCs w:val="24"/>
              </w:rPr>
            </w:pPr>
            <w:r>
              <w:rPr>
                <w:kern w:val="2"/>
                <w:szCs w:val="24"/>
              </w:rPr>
              <w:t>718040</w:t>
            </w:r>
          </w:p>
        </w:tc>
      </w:tr>
      <w:tr w:rsidR="005A5832" w14:paraId="57DAC5E9" w14:textId="77777777">
        <w:trPr>
          <w:trHeight w:val="300"/>
        </w:trPr>
        <w:tc>
          <w:tcPr>
            <w:tcW w:w="2704" w:type="dxa"/>
            <w:gridSpan w:val="2"/>
          </w:tcPr>
          <w:p w14:paraId="60E51FC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101CCC5" w14:textId="77777777" w:rsidR="005A5832" w:rsidRDefault="00A10867">
            <w:pPr>
              <w:rPr>
                <w:kern w:val="2"/>
                <w:szCs w:val="24"/>
              </w:rPr>
            </w:pPr>
            <w:r>
              <w:rPr>
                <w:kern w:val="2"/>
                <w:szCs w:val="24"/>
              </w:rPr>
              <w:t>Netaikoma</w:t>
            </w:r>
          </w:p>
          <w:p w14:paraId="4D197E7A" w14:textId="77777777" w:rsidR="005A5832" w:rsidRDefault="005A5832">
            <w:pPr>
              <w:rPr>
                <w:kern w:val="2"/>
                <w:szCs w:val="24"/>
              </w:rPr>
            </w:pPr>
          </w:p>
          <w:p w14:paraId="6EEB66FC" w14:textId="76E0640F" w:rsidR="005A5832" w:rsidRDefault="005A5832">
            <w:pPr>
              <w:rPr>
                <w:kern w:val="2"/>
                <w:szCs w:val="24"/>
              </w:rPr>
            </w:pPr>
          </w:p>
        </w:tc>
      </w:tr>
      <w:tr w:rsidR="005A5832" w14:paraId="0C4B81C6" w14:textId="77777777">
        <w:trPr>
          <w:trHeight w:val="300"/>
        </w:trPr>
        <w:tc>
          <w:tcPr>
            <w:tcW w:w="9535" w:type="dxa"/>
            <w:gridSpan w:val="4"/>
          </w:tcPr>
          <w:p w14:paraId="7EE758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91B202C" w14:textId="77777777">
        <w:trPr>
          <w:trHeight w:val="300"/>
        </w:trPr>
        <w:tc>
          <w:tcPr>
            <w:tcW w:w="2704" w:type="dxa"/>
            <w:gridSpan w:val="2"/>
          </w:tcPr>
          <w:p w14:paraId="47BE3E34" w14:textId="77777777" w:rsidR="005A5832" w:rsidRDefault="00A10867">
            <w:pPr>
              <w:rPr>
                <w:b/>
                <w:bCs/>
                <w:kern w:val="2"/>
                <w:szCs w:val="24"/>
              </w:rPr>
            </w:pPr>
            <w:r>
              <w:rPr>
                <w:b/>
                <w:bCs/>
                <w:kern w:val="2"/>
                <w:szCs w:val="24"/>
              </w:rPr>
              <w:t>4.1. Prekių pristatymo terminas, kai Prekės pristatomos vienu kartu</w:t>
            </w:r>
          </w:p>
          <w:p w14:paraId="56A77017" w14:textId="21EC8DF5" w:rsidR="005A5832" w:rsidRDefault="005A5832">
            <w:pPr>
              <w:rPr>
                <w:b/>
                <w:bCs/>
                <w:kern w:val="2"/>
                <w:szCs w:val="24"/>
              </w:rPr>
            </w:pPr>
          </w:p>
        </w:tc>
        <w:tc>
          <w:tcPr>
            <w:tcW w:w="6831" w:type="dxa"/>
            <w:gridSpan w:val="2"/>
          </w:tcPr>
          <w:p w14:paraId="03031A78" w14:textId="2289122E" w:rsidR="005A5832" w:rsidRPr="0062786D" w:rsidRDefault="00A10867" w:rsidP="0062786D">
            <w:pPr>
              <w:rPr>
                <w:kern w:val="2"/>
                <w:szCs w:val="24"/>
              </w:rPr>
            </w:pPr>
            <w:r w:rsidRPr="000D43C0">
              <w:rPr>
                <w:kern w:val="2"/>
                <w:szCs w:val="24"/>
              </w:rPr>
              <w:t xml:space="preserve">Tiekėjas Prekes (visą Prekių kiekį) įsipareigoja pristatyti </w:t>
            </w:r>
            <w:r w:rsidRPr="000D43C0">
              <w:rPr>
                <w:b/>
                <w:bCs/>
                <w:kern w:val="2"/>
                <w:szCs w:val="24"/>
              </w:rPr>
              <w:t>ne vėliau kaip per</w:t>
            </w:r>
            <w:r w:rsidRPr="000D43C0">
              <w:rPr>
                <w:kern w:val="2"/>
                <w:szCs w:val="24"/>
              </w:rPr>
              <w:t xml:space="preserve"> </w:t>
            </w:r>
            <w:r w:rsidR="000D43C0" w:rsidRPr="000D43C0">
              <w:rPr>
                <w:b/>
                <w:bCs/>
                <w:kern w:val="2"/>
                <w:szCs w:val="24"/>
              </w:rPr>
              <w:t>9</w:t>
            </w:r>
            <w:r w:rsidR="0082274C" w:rsidRPr="000D43C0">
              <w:rPr>
                <w:b/>
                <w:bCs/>
                <w:kern w:val="2"/>
                <w:szCs w:val="24"/>
              </w:rPr>
              <w:t xml:space="preserve"> </w:t>
            </w:r>
            <w:r w:rsidRPr="000D43C0">
              <w:rPr>
                <w:b/>
                <w:bCs/>
                <w:kern w:val="2"/>
                <w:szCs w:val="24"/>
              </w:rPr>
              <w:t>(</w:t>
            </w:r>
            <w:r w:rsidR="000D43C0" w:rsidRPr="000D43C0">
              <w:rPr>
                <w:b/>
                <w:bCs/>
                <w:kern w:val="2"/>
                <w:szCs w:val="24"/>
              </w:rPr>
              <w:t>devynis</w:t>
            </w:r>
            <w:r w:rsidRPr="000D43C0">
              <w:rPr>
                <w:b/>
                <w:bCs/>
                <w:kern w:val="2"/>
                <w:szCs w:val="24"/>
              </w:rPr>
              <w:t xml:space="preserve">) </w:t>
            </w:r>
            <w:r w:rsidR="0082274C" w:rsidRPr="000D43C0">
              <w:rPr>
                <w:b/>
                <w:bCs/>
                <w:kern w:val="2"/>
                <w:szCs w:val="24"/>
              </w:rPr>
              <w:t>mėnesius</w:t>
            </w:r>
            <w:r w:rsidR="0082274C" w:rsidRPr="000D43C0">
              <w:rPr>
                <w:kern w:val="2"/>
                <w:szCs w:val="24"/>
              </w:rPr>
              <w:t xml:space="preserve"> </w:t>
            </w:r>
            <w:r w:rsidRPr="000D43C0">
              <w:rPr>
                <w:kern w:val="2"/>
                <w:szCs w:val="24"/>
              </w:rPr>
              <w:t xml:space="preserve">nuo Sutarties įsigaliojimo dienos šiuo </w:t>
            </w:r>
            <w:r w:rsidRPr="0029384B">
              <w:rPr>
                <w:kern w:val="2"/>
                <w:szCs w:val="24"/>
              </w:rPr>
              <w:t xml:space="preserve">adresu: </w:t>
            </w:r>
            <w:r w:rsidR="0062786D" w:rsidRPr="0029384B">
              <w:rPr>
                <w:kern w:val="2"/>
                <w:szCs w:val="24"/>
              </w:rPr>
              <w:t>Josvainių g. 2, Kaunas</w:t>
            </w:r>
            <w:r w:rsidR="006557E2" w:rsidRPr="0029384B">
              <w:rPr>
                <w:kern w:val="2"/>
                <w:szCs w:val="24"/>
              </w:rPr>
              <w:t>.</w:t>
            </w:r>
          </w:p>
        </w:tc>
      </w:tr>
      <w:tr w:rsidR="005A5832" w14:paraId="4FA70A64" w14:textId="77777777">
        <w:trPr>
          <w:trHeight w:val="300"/>
        </w:trPr>
        <w:tc>
          <w:tcPr>
            <w:tcW w:w="2704" w:type="dxa"/>
            <w:gridSpan w:val="2"/>
          </w:tcPr>
          <w:p w14:paraId="2371A0F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938696F" w14:textId="77777777" w:rsidR="005A5832" w:rsidRDefault="00A10867">
            <w:pPr>
              <w:rPr>
                <w:kern w:val="2"/>
                <w:szCs w:val="24"/>
              </w:rPr>
            </w:pPr>
            <w:r>
              <w:rPr>
                <w:kern w:val="2"/>
                <w:szCs w:val="24"/>
              </w:rPr>
              <w:t>Netaikoma</w:t>
            </w:r>
          </w:p>
          <w:p w14:paraId="4B1A6BD1" w14:textId="5A8FC14E" w:rsidR="005A5832" w:rsidRDefault="005A5832">
            <w:pPr>
              <w:rPr>
                <w:kern w:val="2"/>
                <w:szCs w:val="24"/>
              </w:rPr>
            </w:pPr>
          </w:p>
        </w:tc>
      </w:tr>
      <w:tr w:rsidR="005A5832" w14:paraId="63E8006A" w14:textId="77777777">
        <w:trPr>
          <w:trHeight w:val="300"/>
        </w:trPr>
        <w:tc>
          <w:tcPr>
            <w:tcW w:w="2704" w:type="dxa"/>
            <w:gridSpan w:val="2"/>
          </w:tcPr>
          <w:p w14:paraId="56467385" w14:textId="77777777" w:rsidR="005A5832" w:rsidRDefault="00A10867">
            <w:pPr>
              <w:rPr>
                <w:b/>
                <w:bCs/>
                <w:kern w:val="2"/>
                <w:szCs w:val="24"/>
              </w:rPr>
            </w:pPr>
            <w:r>
              <w:rPr>
                <w:b/>
                <w:bCs/>
                <w:kern w:val="2"/>
                <w:szCs w:val="24"/>
              </w:rPr>
              <w:t>4.3. Užsakymų teikimo tvarka</w:t>
            </w:r>
          </w:p>
        </w:tc>
        <w:tc>
          <w:tcPr>
            <w:tcW w:w="6831" w:type="dxa"/>
            <w:gridSpan w:val="2"/>
          </w:tcPr>
          <w:p w14:paraId="797C8875" w14:textId="77777777" w:rsidR="00EC184C" w:rsidRPr="00DB1108" w:rsidRDefault="00EC184C" w:rsidP="00EC184C">
            <w:pPr>
              <w:rPr>
                <w:kern w:val="2"/>
                <w:szCs w:val="24"/>
              </w:rPr>
            </w:pPr>
            <w:r w:rsidRPr="00DB1108">
              <w:rPr>
                <w:kern w:val="2"/>
                <w:szCs w:val="24"/>
              </w:rPr>
              <w:t>Netaikoma. Prekės turi būti pristatomos 4.1. punkte nustatyta tvarka</w:t>
            </w:r>
          </w:p>
          <w:p w14:paraId="67CAA34F" w14:textId="14FE43D2" w:rsidR="009B00B8" w:rsidRDefault="009B00B8">
            <w:pPr>
              <w:rPr>
                <w:kern w:val="2"/>
                <w:szCs w:val="24"/>
              </w:rPr>
            </w:pPr>
          </w:p>
        </w:tc>
      </w:tr>
      <w:tr w:rsidR="005A5832" w14:paraId="17A33527" w14:textId="77777777">
        <w:trPr>
          <w:trHeight w:val="300"/>
        </w:trPr>
        <w:tc>
          <w:tcPr>
            <w:tcW w:w="2704" w:type="dxa"/>
            <w:gridSpan w:val="2"/>
          </w:tcPr>
          <w:p w14:paraId="5664BFD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2218DEC" w14:textId="77777777" w:rsidR="005A5832" w:rsidRDefault="00A10867">
            <w:pPr>
              <w:rPr>
                <w:kern w:val="2"/>
                <w:szCs w:val="24"/>
              </w:rPr>
            </w:pPr>
            <w:r>
              <w:rPr>
                <w:kern w:val="2"/>
                <w:szCs w:val="24"/>
              </w:rPr>
              <w:t>Netaikoma</w:t>
            </w:r>
          </w:p>
          <w:p w14:paraId="715CFEAD" w14:textId="57F7C525" w:rsidR="005A5832" w:rsidRDefault="005A5832">
            <w:pPr>
              <w:rPr>
                <w:kern w:val="2"/>
                <w:szCs w:val="24"/>
              </w:rPr>
            </w:pPr>
          </w:p>
        </w:tc>
      </w:tr>
      <w:tr w:rsidR="0062786D" w:rsidRPr="0062786D" w14:paraId="00A49916" w14:textId="77777777">
        <w:trPr>
          <w:trHeight w:val="300"/>
        </w:trPr>
        <w:tc>
          <w:tcPr>
            <w:tcW w:w="2704" w:type="dxa"/>
            <w:gridSpan w:val="2"/>
          </w:tcPr>
          <w:p w14:paraId="6B3AC7D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427C3A" w14:textId="58F8C177" w:rsidR="005A5832" w:rsidRPr="0062786D" w:rsidRDefault="00892C51" w:rsidP="0062786D">
            <w:pPr>
              <w:pStyle w:val="NoSpacing"/>
              <w:spacing w:line="276" w:lineRule="auto"/>
              <w:jc w:val="both"/>
            </w:pPr>
            <w:r w:rsidRPr="0029384B">
              <w:rPr>
                <w:kern w:val="2"/>
              </w:rPr>
              <w:t>Kartu su Prekėmis pateikiami šie dokumentai: prekių CE sertifikatai arba lygiaverčiai dokumentai,</w:t>
            </w:r>
            <w:r w:rsidR="0029384B">
              <w:rPr>
                <w:kern w:val="2"/>
              </w:rPr>
              <w:t xml:space="preserve"> </w:t>
            </w:r>
            <w:r w:rsidRPr="0029384B">
              <w:rPr>
                <w:kern w:val="2"/>
              </w:rPr>
              <w:t>naudojimo instrukcija. Tiekėjui nepateikus nurodytų dokumentų, laikoma, kad Prekės neatitinka Sutartyje nustatytų reikalavimų</w:t>
            </w:r>
            <w:r>
              <w:rPr>
                <w:kern w:val="2"/>
              </w:rPr>
              <w:t>.</w:t>
            </w:r>
          </w:p>
        </w:tc>
      </w:tr>
      <w:tr w:rsidR="005A5832" w14:paraId="7D4A0DA4" w14:textId="77777777">
        <w:trPr>
          <w:trHeight w:val="300"/>
        </w:trPr>
        <w:tc>
          <w:tcPr>
            <w:tcW w:w="9535" w:type="dxa"/>
            <w:gridSpan w:val="4"/>
          </w:tcPr>
          <w:p w14:paraId="45919691" w14:textId="77777777" w:rsidR="005A5832" w:rsidRDefault="00A10867">
            <w:pPr>
              <w:jc w:val="center"/>
              <w:rPr>
                <w:b/>
                <w:bCs/>
                <w:kern w:val="2"/>
                <w:szCs w:val="24"/>
              </w:rPr>
            </w:pPr>
            <w:r>
              <w:rPr>
                <w:b/>
                <w:bCs/>
                <w:kern w:val="2"/>
                <w:szCs w:val="24"/>
              </w:rPr>
              <w:t>5. SUTARTIES KAINA IR ATSISKAITYMO TVARKA</w:t>
            </w:r>
          </w:p>
        </w:tc>
      </w:tr>
      <w:tr w:rsidR="005A5832" w14:paraId="5E31250D" w14:textId="77777777">
        <w:trPr>
          <w:trHeight w:val="300"/>
        </w:trPr>
        <w:tc>
          <w:tcPr>
            <w:tcW w:w="2704" w:type="dxa"/>
            <w:gridSpan w:val="2"/>
          </w:tcPr>
          <w:p w14:paraId="1CFA577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0129C48" w14:textId="77777777" w:rsidR="005A5832" w:rsidRDefault="00A10867">
            <w:pPr>
              <w:rPr>
                <w:kern w:val="2"/>
                <w:szCs w:val="24"/>
              </w:rPr>
            </w:pPr>
            <w:r>
              <w:rPr>
                <w:kern w:val="2"/>
                <w:szCs w:val="24"/>
              </w:rPr>
              <w:t>Fiksuotos kainos kainodara</w:t>
            </w:r>
          </w:p>
          <w:p w14:paraId="0A72CBAD" w14:textId="77777777" w:rsidR="005A5832" w:rsidRDefault="005A5832">
            <w:pPr>
              <w:rPr>
                <w:kern w:val="2"/>
                <w:szCs w:val="24"/>
              </w:rPr>
            </w:pPr>
          </w:p>
          <w:p w14:paraId="198A0010" w14:textId="78DD936D" w:rsidR="005A5832" w:rsidRDefault="005A5832">
            <w:pPr>
              <w:rPr>
                <w:color w:val="4472C4"/>
                <w:kern w:val="2"/>
              </w:rPr>
            </w:pPr>
          </w:p>
        </w:tc>
      </w:tr>
      <w:tr w:rsidR="005A5832" w14:paraId="79814BB5" w14:textId="77777777">
        <w:trPr>
          <w:trHeight w:val="300"/>
        </w:trPr>
        <w:tc>
          <w:tcPr>
            <w:tcW w:w="2704" w:type="dxa"/>
            <w:gridSpan w:val="2"/>
          </w:tcPr>
          <w:p w14:paraId="1E67494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71FACE" w14:textId="77777777" w:rsidR="005A5832" w:rsidRDefault="005A5832">
            <w:pPr>
              <w:rPr>
                <w:b/>
                <w:bCs/>
                <w:kern w:val="2"/>
                <w:szCs w:val="24"/>
              </w:rPr>
            </w:pPr>
          </w:p>
          <w:p w14:paraId="5EAFB9E1" w14:textId="77777777" w:rsidR="005A5832" w:rsidRDefault="005A5832">
            <w:pPr>
              <w:rPr>
                <w:b/>
                <w:bCs/>
                <w:kern w:val="2"/>
                <w:szCs w:val="24"/>
              </w:rPr>
            </w:pPr>
          </w:p>
          <w:p w14:paraId="167ACF1F" w14:textId="77777777" w:rsidR="005A5832" w:rsidRDefault="005A5832">
            <w:pPr>
              <w:rPr>
                <w:b/>
                <w:bCs/>
                <w:kern w:val="2"/>
                <w:szCs w:val="24"/>
              </w:rPr>
            </w:pPr>
          </w:p>
          <w:p w14:paraId="489CE29D" w14:textId="77777777" w:rsidR="005A5832" w:rsidRDefault="005A5832" w:rsidP="008D68B9">
            <w:pPr>
              <w:jc w:val="both"/>
              <w:rPr>
                <w:b/>
                <w:bCs/>
                <w:kern w:val="2"/>
                <w:szCs w:val="24"/>
              </w:rPr>
            </w:pPr>
          </w:p>
        </w:tc>
        <w:tc>
          <w:tcPr>
            <w:tcW w:w="6831" w:type="dxa"/>
            <w:gridSpan w:val="2"/>
          </w:tcPr>
          <w:p w14:paraId="45AE739C" w14:textId="3CAF7B80" w:rsidR="005A5832" w:rsidRPr="00C47D71" w:rsidRDefault="00A10867">
            <w:pPr>
              <w:rPr>
                <w:kern w:val="2"/>
                <w:szCs w:val="24"/>
              </w:rPr>
            </w:pPr>
            <w:r w:rsidRPr="00C47D71">
              <w:rPr>
                <w:kern w:val="2"/>
                <w:szCs w:val="24"/>
              </w:rPr>
              <w:lastRenderedPageBreak/>
              <w:t xml:space="preserve">Pradinės Sutarties vertė yra </w:t>
            </w:r>
            <w:r w:rsidR="00C47D71" w:rsidRPr="00C47D71">
              <w:rPr>
                <w:kern w:val="2"/>
                <w:szCs w:val="24"/>
              </w:rPr>
              <w:t xml:space="preserve">49980,00 </w:t>
            </w:r>
            <w:r w:rsidRPr="00C47D71">
              <w:rPr>
                <w:kern w:val="2"/>
                <w:szCs w:val="24"/>
              </w:rPr>
              <w:t>Eur, (</w:t>
            </w:r>
            <w:r w:rsidR="00C47D71" w:rsidRPr="00C47D71">
              <w:rPr>
                <w:kern w:val="2"/>
                <w:szCs w:val="24"/>
              </w:rPr>
              <w:t xml:space="preserve">keturiasdešimt devyni tūkstančiai devyni šimtai aštuoniasdešimt eurų) </w:t>
            </w:r>
            <w:r w:rsidRPr="00C47D71">
              <w:rPr>
                <w:kern w:val="2"/>
                <w:szCs w:val="24"/>
              </w:rPr>
              <w:t xml:space="preserve">be pridėtinės vertės mokesčio (toliau – PVM). </w:t>
            </w:r>
          </w:p>
          <w:p w14:paraId="5095EFFA" w14:textId="4C142826" w:rsidR="005A5832" w:rsidRPr="00C47D71" w:rsidRDefault="00A10867">
            <w:pPr>
              <w:rPr>
                <w:kern w:val="2"/>
                <w:szCs w:val="24"/>
              </w:rPr>
            </w:pPr>
            <w:r w:rsidRPr="00C47D71">
              <w:rPr>
                <w:kern w:val="2"/>
                <w:szCs w:val="24"/>
              </w:rPr>
              <w:lastRenderedPageBreak/>
              <w:t xml:space="preserve">PVM sudaro </w:t>
            </w:r>
            <w:r w:rsidR="00C47D71" w:rsidRPr="00C47D71">
              <w:rPr>
                <w:kern w:val="2"/>
                <w:szCs w:val="24"/>
              </w:rPr>
              <w:t>10495,80</w:t>
            </w:r>
            <w:r w:rsidRPr="00C47D71">
              <w:rPr>
                <w:kern w:val="2"/>
                <w:szCs w:val="24"/>
              </w:rPr>
              <w:t xml:space="preserve"> Eur, (</w:t>
            </w:r>
            <w:r w:rsidR="00C47D71" w:rsidRPr="00C47D71">
              <w:rPr>
                <w:kern w:val="2"/>
                <w:szCs w:val="24"/>
              </w:rPr>
              <w:t>dešimt tūkstančių keturi šimtai devyniasdešimt penki eurai, 80 centų</w:t>
            </w:r>
            <w:r w:rsidRPr="00C47D71">
              <w:rPr>
                <w:kern w:val="2"/>
                <w:szCs w:val="24"/>
              </w:rPr>
              <w:t>).</w:t>
            </w:r>
          </w:p>
          <w:p w14:paraId="23242E87" w14:textId="357B5C83" w:rsidR="005A5832" w:rsidRDefault="00A10867">
            <w:pPr>
              <w:rPr>
                <w:kern w:val="2"/>
                <w:szCs w:val="24"/>
              </w:rPr>
            </w:pPr>
            <w:bookmarkStart w:id="1" w:name="_Hlk166755808"/>
            <w:r w:rsidRPr="00C47D71">
              <w:rPr>
                <w:kern w:val="2"/>
                <w:szCs w:val="24"/>
              </w:rPr>
              <w:t xml:space="preserve">Sutarties kaina yra </w:t>
            </w:r>
            <w:r w:rsidR="00C47D71" w:rsidRPr="00C47D71">
              <w:rPr>
                <w:kern w:val="2"/>
                <w:szCs w:val="24"/>
              </w:rPr>
              <w:t xml:space="preserve">60475,80 </w:t>
            </w:r>
            <w:r w:rsidRPr="00C47D71">
              <w:rPr>
                <w:kern w:val="2"/>
                <w:szCs w:val="24"/>
              </w:rPr>
              <w:t>Eur, (</w:t>
            </w:r>
            <w:r w:rsidR="00C47D71" w:rsidRPr="00C47D71">
              <w:rPr>
                <w:kern w:val="2"/>
                <w:szCs w:val="24"/>
              </w:rPr>
              <w:t>šešiasdešimt tūkstančių keturi šimtai septyniasdešimt penki eurai, 80 centų</w:t>
            </w:r>
            <w:r>
              <w:rPr>
                <w:color w:val="4472C4"/>
                <w:kern w:val="2"/>
                <w:szCs w:val="24"/>
              </w:rPr>
              <w:t>)</w:t>
            </w:r>
            <w:r>
              <w:rPr>
                <w:kern w:val="2"/>
                <w:szCs w:val="24"/>
              </w:rPr>
              <w:t xml:space="preserve"> Eur su PVM.</w:t>
            </w:r>
          </w:p>
          <w:bookmarkEnd w:id="1"/>
          <w:p w14:paraId="3E19A951"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6A45EAFB" w14:textId="77777777">
        <w:trPr>
          <w:trHeight w:val="300"/>
        </w:trPr>
        <w:tc>
          <w:tcPr>
            <w:tcW w:w="2704" w:type="dxa"/>
            <w:gridSpan w:val="2"/>
          </w:tcPr>
          <w:p w14:paraId="4404AAFA"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22013CA" w14:textId="77777777" w:rsidR="005A5832" w:rsidRDefault="005A5832">
            <w:pPr>
              <w:rPr>
                <w:b/>
                <w:bCs/>
                <w:kern w:val="2"/>
                <w:szCs w:val="24"/>
              </w:rPr>
            </w:pPr>
          </w:p>
          <w:p w14:paraId="23A3CD21" w14:textId="77777777" w:rsidR="005A5832" w:rsidRDefault="005A5832">
            <w:pPr>
              <w:rPr>
                <w:kern w:val="2"/>
                <w:szCs w:val="24"/>
              </w:rPr>
            </w:pPr>
          </w:p>
        </w:tc>
        <w:tc>
          <w:tcPr>
            <w:tcW w:w="6831" w:type="dxa"/>
            <w:gridSpan w:val="2"/>
          </w:tcPr>
          <w:p w14:paraId="2C84A081" w14:textId="4EA8F6A4" w:rsidR="005A5832" w:rsidRPr="002C3398" w:rsidRDefault="00A10867">
            <w:pPr>
              <w:rPr>
                <w:kern w:val="2"/>
                <w:szCs w:val="24"/>
              </w:rPr>
            </w:pPr>
            <w:r w:rsidRPr="002C3398">
              <w:rPr>
                <w:kern w:val="2"/>
                <w:szCs w:val="24"/>
              </w:rPr>
              <w:t>Sutarties kaina bus perskaičiuojami:</w:t>
            </w:r>
          </w:p>
          <w:p w14:paraId="770E3F90" w14:textId="77777777" w:rsidR="005A5832" w:rsidRPr="002C3398" w:rsidRDefault="00A10867">
            <w:pPr>
              <w:rPr>
                <w:kern w:val="2"/>
                <w:szCs w:val="24"/>
              </w:rPr>
            </w:pPr>
            <w:r w:rsidRPr="002C3398">
              <w:rPr>
                <w:kern w:val="2"/>
                <w:szCs w:val="24"/>
              </w:rPr>
              <w:t>5.3.1. dėl PVM tarifo pasikeitimo;</w:t>
            </w:r>
          </w:p>
          <w:p w14:paraId="18E7AE4A" w14:textId="4386CCD3" w:rsidR="005A5832" w:rsidRPr="002C3398" w:rsidRDefault="00A10867">
            <w:pPr>
              <w:rPr>
                <w:kern w:val="2"/>
                <w:szCs w:val="24"/>
              </w:rPr>
            </w:pPr>
            <w:r w:rsidRPr="002C3398">
              <w:rPr>
                <w:kern w:val="2"/>
                <w:szCs w:val="24"/>
              </w:rPr>
              <w:t>5.3.</w:t>
            </w:r>
            <w:r w:rsidR="008D68B9" w:rsidRPr="002C3398">
              <w:rPr>
                <w:kern w:val="2"/>
                <w:szCs w:val="24"/>
              </w:rPr>
              <w:t>2</w:t>
            </w:r>
            <w:r w:rsidRPr="002C3398">
              <w:rPr>
                <w:kern w:val="2"/>
                <w:szCs w:val="24"/>
              </w:rPr>
              <w:t>. dėl kainų lygio pokyčio</w:t>
            </w:r>
            <w:r w:rsidR="008D68B9" w:rsidRPr="002C3398">
              <w:rPr>
                <w:kern w:val="2"/>
                <w:szCs w:val="24"/>
              </w:rPr>
              <w:t>.</w:t>
            </w:r>
          </w:p>
          <w:p w14:paraId="0B161C3C" w14:textId="1D75E398" w:rsidR="005A5832" w:rsidRDefault="005A5832">
            <w:pPr>
              <w:rPr>
                <w:color w:val="FF0000"/>
                <w:kern w:val="2"/>
              </w:rPr>
            </w:pPr>
          </w:p>
        </w:tc>
      </w:tr>
      <w:tr w:rsidR="005A5832" w14:paraId="1F08B2FF" w14:textId="77777777">
        <w:trPr>
          <w:trHeight w:val="300"/>
        </w:trPr>
        <w:tc>
          <w:tcPr>
            <w:tcW w:w="2704" w:type="dxa"/>
            <w:gridSpan w:val="2"/>
          </w:tcPr>
          <w:p w14:paraId="1754A07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49BA8D4"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9B0373" w14:textId="77777777" w:rsidR="005A5832" w:rsidRDefault="005A5832">
            <w:pPr>
              <w:rPr>
                <w:kern w:val="2"/>
                <w:szCs w:val="24"/>
              </w:rPr>
            </w:pPr>
          </w:p>
          <w:p w14:paraId="46E01EC1"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30781332" w14:textId="77777777">
        <w:trPr>
          <w:trHeight w:val="300"/>
        </w:trPr>
        <w:tc>
          <w:tcPr>
            <w:tcW w:w="2704" w:type="dxa"/>
            <w:gridSpan w:val="2"/>
          </w:tcPr>
          <w:p w14:paraId="2BC7B5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77D952D" w14:textId="77777777" w:rsidR="005A5832" w:rsidRDefault="00A10867">
            <w:pPr>
              <w:rPr>
                <w:kern w:val="2"/>
                <w:szCs w:val="24"/>
              </w:rPr>
            </w:pPr>
            <w:r>
              <w:rPr>
                <w:kern w:val="2"/>
                <w:szCs w:val="24"/>
              </w:rPr>
              <w:t>Netaikoma</w:t>
            </w:r>
          </w:p>
          <w:p w14:paraId="36C4A198" w14:textId="256C83EF" w:rsidR="005A5832" w:rsidRDefault="005A5832">
            <w:pPr>
              <w:rPr>
                <w:kern w:val="2"/>
              </w:rPr>
            </w:pPr>
          </w:p>
        </w:tc>
      </w:tr>
      <w:tr w:rsidR="005A5832" w14:paraId="6765A7B3" w14:textId="77777777">
        <w:trPr>
          <w:trHeight w:val="300"/>
        </w:trPr>
        <w:tc>
          <w:tcPr>
            <w:tcW w:w="2704" w:type="dxa"/>
            <w:gridSpan w:val="2"/>
          </w:tcPr>
          <w:p w14:paraId="098529E1" w14:textId="77777777" w:rsidR="005A5832" w:rsidRDefault="00A10867">
            <w:pPr>
              <w:rPr>
                <w:b/>
                <w:bCs/>
                <w:kern w:val="2"/>
                <w:szCs w:val="24"/>
              </w:rPr>
            </w:pPr>
            <w:r>
              <w:rPr>
                <w:b/>
                <w:bCs/>
                <w:kern w:val="2"/>
                <w:szCs w:val="24"/>
              </w:rPr>
              <w:t>5.3.3. Sutarties kainos / įkainių peržiūra dėl kainų lygio pokyčio</w:t>
            </w:r>
          </w:p>
          <w:p w14:paraId="54A43F81" w14:textId="77777777" w:rsidR="005A5832" w:rsidRDefault="005A5832">
            <w:pPr>
              <w:rPr>
                <w:color w:val="4472C4"/>
                <w:kern w:val="2"/>
                <w:szCs w:val="24"/>
              </w:rPr>
            </w:pPr>
          </w:p>
          <w:p w14:paraId="3C251C7E" w14:textId="1CBC8272" w:rsidR="005A5832" w:rsidRDefault="005A5832">
            <w:pPr>
              <w:rPr>
                <w:b/>
                <w:bCs/>
                <w:kern w:val="2"/>
                <w:szCs w:val="24"/>
                <w:lang w:val="en-US"/>
              </w:rPr>
            </w:pPr>
          </w:p>
        </w:tc>
        <w:tc>
          <w:tcPr>
            <w:tcW w:w="6831" w:type="dxa"/>
            <w:gridSpan w:val="2"/>
          </w:tcPr>
          <w:p w14:paraId="032518FF" w14:textId="7EAFBDF9" w:rsidR="008D68B9" w:rsidRPr="00DA5939" w:rsidRDefault="008D68B9" w:rsidP="008D68B9">
            <w:pPr>
              <w:rPr>
                <w:kern w:val="2"/>
                <w:szCs w:val="24"/>
              </w:rPr>
            </w:pPr>
            <w:r w:rsidRPr="00DA5939">
              <w:rPr>
                <w:kern w:val="2"/>
                <w:szCs w:val="24"/>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Sutarties kainos peržiūra atliekama ne rečiau kaip kas  6 mėnesiai.</w:t>
            </w:r>
          </w:p>
          <w:p w14:paraId="413C9B38" w14:textId="3718074C" w:rsidR="008D68B9" w:rsidRPr="00DA5939" w:rsidRDefault="008D68B9" w:rsidP="008D68B9">
            <w:pPr>
              <w:rPr>
                <w:kern w:val="2"/>
                <w:szCs w:val="24"/>
                <w:shd w:val="clear" w:color="auto" w:fill="FFFFFF"/>
              </w:rPr>
            </w:pPr>
            <w:r w:rsidRPr="00DA5939">
              <w:rPr>
                <w:kern w:val="2"/>
                <w:szCs w:val="24"/>
              </w:rPr>
              <w:t>5.3.3.2. Sutarties k</w:t>
            </w:r>
            <w:r w:rsidRPr="00DA5939">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D1B901B" w14:textId="2FDCC29B" w:rsidR="008D68B9" w:rsidRPr="00DA5939" w:rsidRDefault="008D68B9" w:rsidP="008D68B9">
            <w:pPr>
              <w:rPr>
                <w:kern w:val="2"/>
                <w:szCs w:val="24"/>
                <w:shd w:val="clear" w:color="auto" w:fill="FFFFFF"/>
              </w:rPr>
            </w:pPr>
            <w:r w:rsidRPr="00DA5939">
              <w:rPr>
                <w:kern w:val="2"/>
                <w:szCs w:val="24"/>
              </w:rPr>
              <w:t xml:space="preserve">5.3.3.3. </w:t>
            </w:r>
            <w:r w:rsidRPr="00DA5939">
              <w:rPr>
                <w:kern w:val="2"/>
                <w:szCs w:val="24"/>
                <w:shd w:val="clear" w:color="auto" w:fill="FFFFFF"/>
              </w:rPr>
              <w:t>Jeigu Prekių tiekimas vėluoja dėl Tiekėjo kaltės, uždelstų pristatyti Prekių kaina nėra perskaičiuojami dėl kainų lygio kilimo (negali būti didinami).</w:t>
            </w:r>
          </w:p>
          <w:p w14:paraId="357447B5" w14:textId="43227F89" w:rsidR="008D68B9" w:rsidRPr="00DA5939" w:rsidRDefault="008D68B9" w:rsidP="008D68B9">
            <w:pPr>
              <w:rPr>
                <w:kern w:val="2"/>
                <w:szCs w:val="24"/>
                <w:shd w:val="clear" w:color="auto" w:fill="FFFFFF"/>
              </w:rPr>
            </w:pPr>
            <w:r w:rsidRPr="00DA5939">
              <w:rPr>
                <w:kern w:val="2"/>
                <w:szCs w:val="24"/>
              </w:rPr>
              <w:t xml:space="preserve">5.3.3.4. Atlikdamos Sutarties kainos peržiūrą </w:t>
            </w:r>
            <w:r w:rsidRPr="00DA593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EFB3CF" w14:textId="1D8392B3" w:rsidR="008D68B9" w:rsidRPr="00DA5939" w:rsidRDefault="008D68B9" w:rsidP="008D68B9">
            <w:pPr>
              <w:rPr>
                <w:kern w:val="2"/>
                <w:szCs w:val="24"/>
                <w:shd w:val="clear" w:color="auto" w:fill="FFFFFF"/>
              </w:rPr>
            </w:pPr>
            <w:r w:rsidRPr="00DA5939">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ED1E9DC" w14:textId="5B9F8E07" w:rsidR="008D68B9" w:rsidRPr="00DA5939" w:rsidRDefault="008D68B9" w:rsidP="008D68B9">
            <w:pPr>
              <w:rPr>
                <w:kern w:val="2"/>
                <w:szCs w:val="24"/>
                <w:shd w:val="clear" w:color="auto" w:fill="FFFFFF"/>
              </w:rPr>
            </w:pPr>
            <w:r w:rsidRPr="00DA5939">
              <w:rPr>
                <w:kern w:val="2"/>
                <w:szCs w:val="24"/>
                <w:shd w:val="clear" w:color="auto" w:fill="FFFFFF"/>
              </w:rPr>
              <w:t>5.3.3.6. Nauja Sutarties kaina apskaičiuojami pagal žemiau pateiktą formulę (arba nurodyti kitą Sutarties kainos / įkainių perskaičiavimo formulę):</w:t>
            </w:r>
          </w:p>
          <w:p w14:paraId="460578B6" w14:textId="13189ACE" w:rsidR="008D68B9" w:rsidRPr="00DA5939" w:rsidRDefault="0077086C" w:rsidP="008D68B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D68B9" w:rsidRPr="00DA5939">
              <w:rPr>
                <w:kern w:val="2"/>
                <w:szCs w:val="24"/>
              </w:rPr>
              <w:t>, kur a – kaina (Eur be PVM)) (jei peržiūra jau buvo atlikta, tai po paskutinio perskaičiavimo) </w:t>
            </w:r>
          </w:p>
          <w:p w14:paraId="5AF4A526" w14:textId="31F798C5" w:rsidR="008D68B9" w:rsidRPr="00DA5939" w:rsidRDefault="008D68B9" w:rsidP="008D68B9">
            <w:pPr>
              <w:jc w:val="both"/>
              <w:textAlignment w:val="baseline"/>
              <w:rPr>
                <w:kern w:val="2"/>
                <w:szCs w:val="24"/>
              </w:rPr>
            </w:pPr>
            <w:r w:rsidRPr="00DA5939">
              <w:rPr>
                <w:kern w:val="2"/>
                <w:szCs w:val="24"/>
              </w:rPr>
              <w:t>a</w:t>
            </w:r>
            <w:r w:rsidRPr="00DA5939">
              <w:rPr>
                <w:kern w:val="2"/>
                <w:szCs w:val="24"/>
                <w:vertAlign w:val="subscript"/>
              </w:rPr>
              <w:t>1</w:t>
            </w:r>
            <w:r w:rsidRPr="00DA5939">
              <w:rPr>
                <w:kern w:val="2"/>
                <w:szCs w:val="24"/>
              </w:rPr>
              <w:t xml:space="preserve"> – perskaičiuota (pakeista) kaina (Eur be PVM) </w:t>
            </w:r>
          </w:p>
          <w:p w14:paraId="76708422" w14:textId="4D3DD648" w:rsidR="008D68B9" w:rsidRPr="008D1B45" w:rsidRDefault="008D68B9" w:rsidP="008D68B9">
            <w:pPr>
              <w:jc w:val="both"/>
              <w:textAlignment w:val="baseline"/>
              <w:rPr>
                <w:kern w:val="2"/>
                <w:szCs w:val="24"/>
              </w:rPr>
            </w:pPr>
            <w:r w:rsidRPr="00DA5939">
              <w:rPr>
                <w:kern w:val="2"/>
                <w:szCs w:val="24"/>
              </w:rPr>
              <w:t xml:space="preserve">k – pagal vartotojų kainų </w:t>
            </w:r>
            <w:r w:rsidRPr="008D1B45">
              <w:rPr>
                <w:kern w:val="2"/>
                <w:szCs w:val="24"/>
              </w:rPr>
              <w:t>indeksą (</w:t>
            </w:r>
            <w:r w:rsidR="00855D76" w:rsidRPr="008D1B45">
              <w:rPr>
                <w:kern w:val="2"/>
                <w:szCs w:val="24"/>
              </w:rPr>
              <w:t>Vartojimo prekės ir paslaugos</w:t>
            </w:r>
            <w:r w:rsidRPr="008D1B45">
              <w:rPr>
                <w:kern w:val="2"/>
                <w:szCs w:val="24"/>
              </w:rPr>
              <w:t xml:space="preserve">) apskaičiuotas Vartojimo prekių ir paslaugų kainų pokytis (padidėjimas arba sumažėjimas) (%). „k“ reikšmė skaičiuojama pagal formulę </w:t>
            </w:r>
          </w:p>
          <w:p w14:paraId="558A0AAE" w14:textId="77777777" w:rsidR="008D68B9" w:rsidRPr="008D1B45" w:rsidRDefault="008D68B9" w:rsidP="008D68B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D1B45">
              <w:rPr>
                <w:kern w:val="2"/>
                <w:szCs w:val="24"/>
              </w:rPr>
              <w:t>, (proc.) kur</w:t>
            </w:r>
          </w:p>
          <w:p w14:paraId="2BC898A4" w14:textId="373110E8" w:rsidR="008D68B9" w:rsidRPr="008D1B45" w:rsidRDefault="008D68B9" w:rsidP="008D68B9">
            <w:pPr>
              <w:jc w:val="both"/>
              <w:textAlignment w:val="baseline"/>
              <w:rPr>
                <w:kern w:val="2"/>
                <w:szCs w:val="24"/>
              </w:rPr>
            </w:pPr>
            <w:r w:rsidRPr="008D1B45">
              <w:rPr>
                <w:kern w:val="2"/>
                <w:szCs w:val="24"/>
              </w:rPr>
              <w:t>Ind</w:t>
            </w:r>
            <w:r w:rsidRPr="008D1B45">
              <w:rPr>
                <w:kern w:val="2"/>
                <w:szCs w:val="24"/>
                <w:vertAlign w:val="subscript"/>
              </w:rPr>
              <w:t>naujausias</w:t>
            </w:r>
            <w:r w:rsidRPr="008D1B45">
              <w:rPr>
                <w:kern w:val="2"/>
                <w:szCs w:val="24"/>
              </w:rPr>
              <w:t xml:space="preserve"> – kreipimosi dėl kainos peržiūros išsiuntimo kitai šaliai dieną paskelbtas naujausias vartojimo prekių ir paslaugų indeksas (</w:t>
            </w:r>
            <w:r w:rsidR="00855D76" w:rsidRPr="008D1B45">
              <w:rPr>
                <w:kern w:val="2"/>
                <w:szCs w:val="24"/>
              </w:rPr>
              <w:t>Vartojimo prekės ir paslaugos</w:t>
            </w:r>
            <w:r w:rsidRPr="008D1B45">
              <w:rPr>
                <w:kern w:val="2"/>
                <w:szCs w:val="24"/>
              </w:rPr>
              <w:t>)</w:t>
            </w:r>
          </w:p>
          <w:p w14:paraId="4994A6D7" w14:textId="49D45FFA" w:rsidR="008D68B9" w:rsidRPr="00DA5939" w:rsidRDefault="008D68B9" w:rsidP="008D68B9">
            <w:pPr>
              <w:rPr>
                <w:kern w:val="2"/>
                <w:szCs w:val="24"/>
              </w:rPr>
            </w:pPr>
            <w:r w:rsidRPr="008D1B45">
              <w:rPr>
                <w:kern w:val="2"/>
                <w:szCs w:val="24"/>
              </w:rPr>
              <w:t>Ind</w:t>
            </w:r>
            <w:r w:rsidRPr="008D1B45">
              <w:rPr>
                <w:kern w:val="2"/>
                <w:szCs w:val="24"/>
                <w:vertAlign w:val="subscript"/>
              </w:rPr>
              <w:t>pradžia</w:t>
            </w:r>
            <w:r w:rsidRPr="008D1B45">
              <w:rPr>
                <w:kern w:val="2"/>
                <w:szCs w:val="24"/>
              </w:rPr>
              <w:t xml:space="preserve"> – laikotarpio pradžios datos (mėnesio) vartojimo prekių ir paslaugų indeksas (</w:t>
            </w:r>
            <w:r w:rsidR="00855D76" w:rsidRPr="008D1B45">
              <w:rPr>
                <w:kern w:val="2"/>
                <w:szCs w:val="24"/>
              </w:rPr>
              <w:t>Vartojimo prekės ir paslaugos</w:t>
            </w:r>
            <w:r w:rsidR="008D1B45" w:rsidRPr="008D1B45">
              <w:rPr>
                <w:kern w:val="2"/>
                <w:szCs w:val="24"/>
              </w:rPr>
              <w:t>)</w:t>
            </w:r>
            <w:r w:rsidR="00855D76" w:rsidRPr="008D1B45">
              <w:rPr>
                <w:kern w:val="2"/>
                <w:szCs w:val="24"/>
              </w:rPr>
              <w:t xml:space="preserve"> </w:t>
            </w:r>
            <w:r w:rsidRPr="00DA5939">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D16915" w14:textId="345B312D" w:rsidR="008D68B9" w:rsidRPr="00DA5939" w:rsidRDefault="008D68B9" w:rsidP="008D68B9">
            <w:pPr>
              <w:rPr>
                <w:kern w:val="2"/>
                <w:szCs w:val="24"/>
                <w:shd w:val="clear" w:color="auto" w:fill="FFFFFF"/>
              </w:rPr>
            </w:pPr>
            <w:r w:rsidRPr="00DA5939">
              <w:rPr>
                <w:kern w:val="2"/>
                <w:szCs w:val="24"/>
              </w:rPr>
              <w:t xml:space="preserve">5.3.3.7. </w:t>
            </w:r>
            <w:r w:rsidRPr="00DA5939">
              <w:rPr>
                <w:kern w:val="2"/>
                <w:szCs w:val="24"/>
                <w:shd w:val="clear" w:color="auto" w:fill="FFFFFF"/>
              </w:rPr>
              <w:t xml:space="preserve">Skaičiavimams indeksų reikšmės imamos keturių skaitmenų po kablelio tikslumu. Apskaičiuotas pokytis (k) tolimesniems skaičiavimams naudojamas suapvalinus iki </w:t>
            </w:r>
            <w:r w:rsidRPr="00DA5939">
              <w:rPr>
                <w:b/>
                <w:bCs/>
                <w:kern w:val="2"/>
                <w:szCs w:val="24"/>
                <w:shd w:val="clear" w:color="auto" w:fill="FFFFFF"/>
              </w:rPr>
              <w:t>vieno</w:t>
            </w:r>
            <w:r w:rsidRPr="00DA5939">
              <w:rPr>
                <w:kern w:val="2"/>
                <w:szCs w:val="24"/>
                <w:shd w:val="clear" w:color="auto" w:fill="FFFFFF"/>
              </w:rPr>
              <w:t xml:space="preserve"> (Valstybės duomenų agentūra pokyčius skelbia apvalindama iki vieno skaitmens po kablelio) skaitmens po kablelio, o apskaičiuotas įkainis „a</w:t>
            </w:r>
            <w:r w:rsidRPr="00DA5939">
              <w:rPr>
                <w:kern w:val="2"/>
                <w:szCs w:val="24"/>
                <w:shd w:val="clear" w:color="auto" w:fill="FFFFFF"/>
                <w:vertAlign w:val="subscript"/>
              </w:rPr>
              <w:t>1</w:t>
            </w:r>
            <w:r w:rsidRPr="00DA5939">
              <w:rPr>
                <w:kern w:val="2"/>
                <w:szCs w:val="24"/>
                <w:shd w:val="clear" w:color="auto" w:fill="FFFFFF"/>
              </w:rPr>
              <w:t>“ suapvalinamas iki dviejų</w:t>
            </w:r>
            <w:r w:rsidRPr="00DA5939">
              <w:rPr>
                <w:b/>
                <w:bCs/>
                <w:kern w:val="2"/>
                <w:szCs w:val="24"/>
                <w:shd w:val="clear" w:color="auto" w:fill="FFFFFF"/>
              </w:rPr>
              <w:t xml:space="preserve"> </w:t>
            </w:r>
            <w:r w:rsidRPr="00DA5939">
              <w:rPr>
                <w:kern w:val="2"/>
                <w:szCs w:val="24"/>
                <w:shd w:val="clear" w:color="auto" w:fill="FFFFFF"/>
              </w:rPr>
              <w:t>skaitmenų po kablelio.</w:t>
            </w:r>
          </w:p>
          <w:p w14:paraId="0AB948D0" w14:textId="5245D24B" w:rsidR="008D68B9" w:rsidRPr="00DA5939" w:rsidRDefault="008D68B9" w:rsidP="008D68B9">
            <w:pPr>
              <w:rPr>
                <w:kern w:val="2"/>
                <w:szCs w:val="24"/>
                <w:shd w:val="clear" w:color="auto" w:fill="FFFFFF"/>
              </w:rPr>
            </w:pPr>
            <w:r w:rsidRPr="00DA593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A5939">
              <w:rPr>
                <w:kern w:val="2"/>
                <w:szCs w:val="24"/>
                <w:bdr w:val="none" w:sz="0" w:space="0" w:color="auto" w:frame="1"/>
              </w:rPr>
              <w:t>kitus oficialius šaltinių duomenis</w:t>
            </w:r>
            <w:r w:rsidRPr="00DA5939">
              <w:rPr>
                <w:kern w:val="2"/>
                <w:szCs w:val="24"/>
                <w:shd w:val="clear" w:color="auto" w:fill="FFFFFF"/>
              </w:rPr>
              <w:t>, kita svarbi informacija. Prašyme Šalis neturi teisės nurodyti kito Indekso ar prašyti perskaičiavimo pagal kitą Indeksą nei nurodytas šioje procedūroje.</w:t>
            </w:r>
          </w:p>
          <w:p w14:paraId="012B028C" w14:textId="1A30CC59" w:rsidR="008D68B9" w:rsidRPr="00DA5939" w:rsidRDefault="008D68B9" w:rsidP="008D68B9">
            <w:pPr>
              <w:rPr>
                <w:kern w:val="2"/>
                <w:szCs w:val="24"/>
                <w:shd w:val="clear" w:color="auto" w:fill="FFFFFF"/>
              </w:rPr>
            </w:pPr>
            <w:r w:rsidRPr="00DA5939">
              <w:rPr>
                <w:kern w:val="2"/>
                <w:szCs w:val="24"/>
                <w:shd w:val="clear" w:color="auto" w:fill="FFFFFF"/>
              </w:rPr>
              <w:t>5</w:t>
            </w:r>
            <w:r w:rsidRPr="00DA5939">
              <w:rPr>
                <w:kern w:val="2"/>
                <w:szCs w:val="24"/>
              </w:rPr>
              <w:t xml:space="preserve">.3.3.9. </w:t>
            </w:r>
            <w:r w:rsidRPr="00DA5939">
              <w:rPr>
                <w:kern w:val="2"/>
                <w:szCs w:val="24"/>
                <w:shd w:val="clear" w:color="auto" w:fill="FFFFFF"/>
              </w:rPr>
              <w:t xml:space="preserve">Susitarimas turi būti sudarytas per </w:t>
            </w:r>
            <w:r w:rsidR="00DA7DEF">
              <w:rPr>
                <w:kern w:val="2"/>
                <w:szCs w:val="24"/>
                <w:shd w:val="clear" w:color="auto" w:fill="FFFFFF"/>
              </w:rPr>
              <w:t>2</w:t>
            </w:r>
            <w:r w:rsidRPr="00DA5939">
              <w:rPr>
                <w:kern w:val="2"/>
                <w:szCs w:val="24"/>
                <w:shd w:val="clear" w:color="auto" w:fill="FFFFFF"/>
              </w:rPr>
              <w:t xml:space="preserve">0 </w:t>
            </w:r>
            <w:r w:rsidR="00DA7DEF">
              <w:rPr>
                <w:kern w:val="2"/>
                <w:szCs w:val="24"/>
                <w:shd w:val="clear" w:color="auto" w:fill="FFFFFF"/>
              </w:rPr>
              <w:t>kalendorinių</w:t>
            </w:r>
            <w:r w:rsidR="00DA7DEF" w:rsidRPr="00DA5939">
              <w:rPr>
                <w:kern w:val="2"/>
                <w:szCs w:val="24"/>
                <w:shd w:val="clear" w:color="auto" w:fill="FFFFFF"/>
              </w:rPr>
              <w:t xml:space="preserve"> </w:t>
            </w:r>
            <w:r w:rsidRPr="00DA5939">
              <w:rPr>
                <w:kern w:val="2"/>
                <w:szCs w:val="24"/>
                <w:shd w:val="clear" w:color="auto" w:fill="FFFFFF"/>
              </w:rPr>
              <w:t>dienų nuo Šalies pateikto tinkamo prašymo perskaičiuoti S</w:t>
            </w:r>
            <w:r w:rsidRPr="00DA5939">
              <w:rPr>
                <w:kern w:val="2"/>
                <w:szCs w:val="24"/>
              </w:rPr>
              <w:t xml:space="preserve">utarties </w:t>
            </w:r>
            <w:r w:rsidRPr="00DA5939">
              <w:rPr>
                <w:kern w:val="2"/>
                <w:szCs w:val="24"/>
                <w:shd w:val="clear" w:color="auto" w:fill="FFFFFF"/>
              </w:rPr>
              <w:t>kainą  gavimo dienos.</w:t>
            </w:r>
          </w:p>
          <w:p w14:paraId="3A6FA04E" w14:textId="6838C3CB" w:rsidR="005A5832" w:rsidRPr="00F43E80" w:rsidRDefault="008D68B9">
            <w:pPr>
              <w:rPr>
                <w:color w:val="000000"/>
                <w:kern w:val="2"/>
                <w:szCs w:val="24"/>
              </w:rPr>
            </w:pPr>
            <w:r w:rsidRPr="00DA5939">
              <w:rPr>
                <w:kern w:val="2"/>
                <w:szCs w:val="24"/>
                <w:shd w:val="clear" w:color="auto" w:fill="FFFFFF"/>
              </w:rPr>
              <w:lastRenderedPageBreak/>
              <w:t xml:space="preserve">5.3.3.10. </w:t>
            </w:r>
            <w:r w:rsidRPr="00DA5939">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345BBA3" w14:textId="77777777">
        <w:trPr>
          <w:trHeight w:val="300"/>
        </w:trPr>
        <w:tc>
          <w:tcPr>
            <w:tcW w:w="2704" w:type="dxa"/>
            <w:gridSpan w:val="2"/>
          </w:tcPr>
          <w:p w14:paraId="41DF764A"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4C9BCD1" w14:textId="77777777" w:rsidR="005A5832" w:rsidRDefault="00A10867">
            <w:pPr>
              <w:rPr>
                <w:kern w:val="2"/>
                <w:szCs w:val="24"/>
              </w:rPr>
            </w:pPr>
            <w:r>
              <w:rPr>
                <w:kern w:val="2"/>
                <w:szCs w:val="24"/>
              </w:rPr>
              <w:t>Netaikoma</w:t>
            </w:r>
          </w:p>
          <w:p w14:paraId="3A5D5FCA" w14:textId="77777777" w:rsidR="005A5832" w:rsidRDefault="005A5832">
            <w:pPr>
              <w:rPr>
                <w:kern w:val="2"/>
                <w:szCs w:val="24"/>
              </w:rPr>
            </w:pPr>
          </w:p>
          <w:p w14:paraId="46B9718B" w14:textId="64BC323D" w:rsidR="005A5832" w:rsidRDefault="005A5832">
            <w:pPr>
              <w:rPr>
                <w:kern w:val="2"/>
                <w:szCs w:val="24"/>
              </w:rPr>
            </w:pPr>
          </w:p>
        </w:tc>
      </w:tr>
      <w:tr w:rsidR="005A5832" w14:paraId="386EA381" w14:textId="77777777">
        <w:trPr>
          <w:trHeight w:val="300"/>
        </w:trPr>
        <w:tc>
          <w:tcPr>
            <w:tcW w:w="2704" w:type="dxa"/>
            <w:gridSpan w:val="2"/>
          </w:tcPr>
          <w:p w14:paraId="353C3A6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994141" w14:textId="77777777" w:rsidR="005A5832" w:rsidRDefault="00A10867">
            <w:pPr>
              <w:rPr>
                <w:kern w:val="2"/>
                <w:szCs w:val="24"/>
              </w:rPr>
            </w:pPr>
            <w:r>
              <w:rPr>
                <w:kern w:val="2"/>
                <w:szCs w:val="24"/>
              </w:rPr>
              <w:t>Netaikoma</w:t>
            </w:r>
          </w:p>
          <w:p w14:paraId="2C695187" w14:textId="77777777" w:rsidR="005A5832" w:rsidRDefault="005A5832">
            <w:pPr>
              <w:rPr>
                <w:kern w:val="2"/>
                <w:szCs w:val="24"/>
              </w:rPr>
            </w:pPr>
          </w:p>
          <w:p w14:paraId="131C1C19" w14:textId="22E032CA" w:rsidR="005A5832" w:rsidRDefault="005A5832">
            <w:pPr>
              <w:rPr>
                <w:kern w:val="2"/>
                <w:szCs w:val="24"/>
              </w:rPr>
            </w:pPr>
          </w:p>
        </w:tc>
      </w:tr>
      <w:tr w:rsidR="005A5832" w14:paraId="267BE510" w14:textId="77777777">
        <w:trPr>
          <w:trHeight w:val="300"/>
        </w:trPr>
        <w:tc>
          <w:tcPr>
            <w:tcW w:w="2704" w:type="dxa"/>
            <w:gridSpan w:val="2"/>
          </w:tcPr>
          <w:p w14:paraId="07835D1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9C3243A" w14:textId="77777777" w:rsidR="00F43E80" w:rsidRPr="008E3486" w:rsidRDefault="00F43E80" w:rsidP="00F43E80">
            <w:pPr>
              <w:rPr>
                <w:kern w:val="2"/>
                <w:szCs w:val="24"/>
              </w:rPr>
            </w:pPr>
            <w:r w:rsidRPr="008E3486">
              <w:rPr>
                <w:kern w:val="2"/>
                <w:szCs w:val="24"/>
              </w:rPr>
              <w:t>Pirkėjas atsiskaito su Tiekėju ne vėliau kaip per 30 kalendorinių dienų nuo Sąskaitos gavimo dienos.</w:t>
            </w:r>
          </w:p>
          <w:p w14:paraId="19BFB9C7" w14:textId="77777777" w:rsidR="005A5832" w:rsidRDefault="005A5832">
            <w:pPr>
              <w:rPr>
                <w:kern w:val="2"/>
                <w:szCs w:val="24"/>
              </w:rPr>
            </w:pPr>
          </w:p>
          <w:p w14:paraId="6B46D0CC" w14:textId="26D61680" w:rsidR="00F43E80" w:rsidRPr="008E3486" w:rsidRDefault="00A10867" w:rsidP="00F43E80">
            <w:pPr>
              <w:rPr>
                <w:kern w:val="2"/>
                <w:szCs w:val="24"/>
                <w:shd w:val="clear" w:color="auto" w:fill="FFFFFF"/>
              </w:rPr>
            </w:pPr>
            <w:r w:rsidRPr="008E3486">
              <w:rPr>
                <w:kern w:val="2"/>
                <w:szCs w:val="24"/>
                <w:shd w:val="clear" w:color="auto" w:fill="FFFFFF"/>
              </w:rPr>
              <w:t>Apmokėjimo sąlygos: 1) įvykdžius visus sutartinius įsipareigojimus, sumokama visa Sutarties kaina</w:t>
            </w:r>
          </w:p>
          <w:p w14:paraId="1F193E68" w14:textId="05D406A2" w:rsidR="005A5832" w:rsidRDefault="005A5832">
            <w:pPr>
              <w:rPr>
                <w:color w:val="000000"/>
                <w:kern w:val="2"/>
                <w:szCs w:val="24"/>
                <w:shd w:val="clear" w:color="auto" w:fill="FFFFFF"/>
              </w:rPr>
            </w:pPr>
          </w:p>
        </w:tc>
      </w:tr>
      <w:tr w:rsidR="005A5832" w14:paraId="196BF03A" w14:textId="77777777">
        <w:trPr>
          <w:trHeight w:val="300"/>
        </w:trPr>
        <w:tc>
          <w:tcPr>
            <w:tcW w:w="2704" w:type="dxa"/>
            <w:gridSpan w:val="2"/>
          </w:tcPr>
          <w:p w14:paraId="7A0F6303" w14:textId="77777777" w:rsidR="005A5832" w:rsidRDefault="00A10867">
            <w:pPr>
              <w:rPr>
                <w:b/>
                <w:bCs/>
                <w:kern w:val="2"/>
                <w:szCs w:val="24"/>
              </w:rPr>
            </w:pPr>
            <w:r>
              <w:rPr>
                <w:b/>
                <w:bCs/>
                <w:kern w:val="2"/>
                <w:szCs w:val="24"/>
              </w:rPr>
              <w:t>5.6. Avansas</w:t>
            </w:r>
          </w:p>
        </w:tc>
        <w:tc>
          <w:tcPr>
            <w:tcW w:w="6831" w:type="dxa"/>
            <w:gridSpan w:val="2"/>
          </w:tcPr>
          <w:p w14:paraId="34361261" w14:textId="2A84A8D6" w:rsidR="005A5832" w:rsidRPr="00F43E80" w:rsidRDefault="00A10867" w:rsidP="00F43E80">
            <w:pPr>
              <w:rPr>
                <w:kern w:val="2"/>
                <w:szCs w:val="24"/>
              </w:rPr>
            </w:pPr>
            <w:r>
              <w:rPr>
                <w:kern w:val="2"/>
                <w:szCs w:val="24"/>
              </w:rPr>
              <w:t>Netaikoma</w:t>
            </w:r>
          </w:p>
        </w:tc>
      </w:tr>
      <w:tr w:rsidR="005A5832" w14:paraId="52257183" w14:textId="77777777">
        <w:trPr>
          <w:trHeight w:val="300"/>
        </w:trPr>
        <w:tc>
          <w:tcPr>
            <w:tcW w:w="2704" w:type="dxa"/>
            <w:gridSpan w:val="2"/>
          </w:tcPr>
          <w:p w14:paraId="5CEBA481" w14:textId="77777777" w:rsidR="005A5832" w:rsidRDefault="00A10867">
            <w:pPr>
              <w:rPr>
                <w:b/>
                <w:bCs/>
                <w:kern w:val="2"/>
                <w:szCs w:val="24"/>
              </w:rPr>
            </w:pPr>
            <w:r>
              <w:rPr>
                <w:b/>
                <w:bCs/>
                <w:kern w:val="2"/>
                <w:szCs w:val="24"/>
              </w:rPr>
              <w:t>5.7. Avanso užtikrinimas</w:t>
            </w:r>
          </w:p>
        </w:tc>
        <w:tc>
          <w:tcPr>
            <w:tcW w:w="6831" w:type="dxa"/>
            <w:gridSpan w:val="2"/>
          </w:tcPr>
          <w:p w14:paraId="4C862AD1" w14:textId="4AF1A19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3A3E1E4C" w14:textId="77777777">
        <w:trPr>
          <w:trHeight w:val="300"/>
        </w:trPr>
        <w:tc>
          <w:tcPr>
            <w:tcW w:w="9535" w:type="dxa"/>
            <w:gridSpan w:val="4"/>
          </w:tcPr>
          <w:p w14:paraId="0180836A" w14:textId="77777777" w:rsidR="005A5832" w:rsidRDefault="00A10867">
            <w:pPr>
              <w:jc w:val="center"/>
              <w:rPr>
                <w:b/>
                <w:bCs/>
                <w:kern w:val="2"/>
                <w:szCs w:val="24"/>
              </w:rPr>
            </w:pPr>
            <w:r>
              <w:rPr>
                <w:b/>
                <w:bCs/>
                <w:kern w:val="2"/>
                <w:szCs w:val="24"/>
              </w:rPr>
              <w:t>6. PREKIŲ KOKYBĖ IR GARANTINIAI ĮSIPAREIGOJIMAI</w:t>
            </w:r>
          </w:p>
        </w:tc>
      </w:tr>
      <w:tr w:rsidR="005A5832" w14:paraId="61D7BC5A" w14:textId="77777777">
        <w:trPr>
          <w:trHeight w:val="300"/>
        </w:trPr>
        <w:tc>
          <w:tcPr>
            <w:tcW w:w="2704" w:type="dxa"/>
            <w:gridSpan w:val="2"/>
          </w:tcPr>
          <w:p w14:paraId="7C1D2A90" w14:textId="77777777" w:rsidR="005A5832" w:rsidRDefault="00A10867">
            <w:pPr>
              <w:rPr>
                <w:b/>
                <w:bCs/>
                <w:kern w:val="2"/>
                <w:szCs w:val="24"/>
              </w:rPr>
            </w:pPr>
            <w:r>
              <w:rPr>
                <w:b/>
                <w:bCs/>
                <w:kern w:val="2"/>
                <w:szCs w:val="24"/>
              </w:rPr>
              <w:t>6.1. Garantinis terminas</w:t>
            </w:r>
          </w:p>
        </w:tc>
        <w:tc>
          <w:tcPr>
            <w:tcW w:w="6831" w:type="dxa"/>
            <w:gridSpan w:val="2"/>
          </w:tcPr>
          <w:p w14:paraId="503A262F" w14:textId="3252A4F6"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5530F4" w:rsidRPr="0029384B">
              <w:rPr>
                <w:b/>
                <w:bCs/>
                <w:kern w:val="2"/>
                <w:szCs w:val="24"/>
              </w:rPr>
              <w:t>60 (šešiasdešimt)</w:t>
            </w:r>
            <w:r w:rsidR="00C45DD5" w:rsidRPr="0029384B">
              <w:rPr>
                <w:b/>
                <w:bCs/>
                <w:kern w:val="2"/>
                <w:szCs w:val="24"/>
              </w:rPr>
              <w:t xml:space="preserve"> mėnesių</w:t>
            </w:r>
            <w:r w:rsidR="00C45DD5" w:rsidRPr="0029384B">
              <w:rPr>
                <w:kern w:val="2"/>
                <w:szCs w:val="24"/>
              </w:rPr>
              <w:t>.</w:t>
            </w:r>
            <w:r w:rsidRPr="00C45DD5">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8A8915C" w14:textId="77777777">
        <w:trPr>
          <w:trHeight w:val="300"/>
        </w:trPr>
        <w:tc>
          <w:tcPr>
            <w:tcW w:w="2704" w:type="dxa"/>
            <w:gridSpan w:val="2"/>
          </w:tcPr>
          <w:p w14:paraId="2C61BC63" w14:textId="77777777" w:rsidR="005A5832" w:rsidRDefault="00A10867">
            <w:pPr>
              <w:rPr>
                <w:b/>
                <w:bCs/>
                <w:kern w:val="2"/>
                <w:szCs w:val="24"/>
              </w:rPr>
            </w:pPr>
            <w:r>
              <w:rPr>
                <w:b/>
                <w:bCs/>
                <w:kern w:val="2"/>
                <w:szCs w:val="24"/>
              </w:rPr>
              <w:t>6.2. Garantinė priežiūra</w:t>
            </w:r>
          </w:p>
        </w:tc>
        <w:tc>
          <w:tcPr>
            <w:tcW w:w="6831" w:type="dxa"/>
            <w:gridSpan w:val="2"/>
          </w:tcPr>
          <w:p w14:paraId="4B2B05CC" w14:textId="5F0C4B0B" w:rsidR="00A468BB" w:rsidRPr="0029384B" w:rsidRDefault="00A468BB" w:rsidP="00A468BB">
            <w:pPr>
              <w:rPr>
                <w:kern w:val="2"/>
                <w:szCs w:val="24"/>
              </w:rPr>
            </w:pPr>
            <w:r w:rsidRPr="0029384B">
              <w:rPr>
                <w:kern w:val="2"/>
                <w:szCs w:val="24"/>
              </w:rPr>
              <w:t xml:space="preserve">Garantinio termino laikotarpiu Tiekėjas, gavęs pranešimą apie Prekės trūkumus, turi atvykti ne vėliau kaip per </w:t>
            </w:r>
            <w:r w:rsidR="0029384B" w:rsidRPr="0029384B">
              <w:rPr>
                <w:kern w:val="2"/>
                <w:szCs w:val="24"/>
              </w:rPr>
              <w:t>5</w:t>
            </w:r>
            <w:r w:rsidRPr="0029384B">
              <w:rPr>
                <w:kern w:val="2"/>
                <w:szCs w:val="24"/>
              </w:rPr>
              <w:t xml:space="preserve"> (</w:t>
            </w:r>
            <w:r w:rsidR="0029384B" w:rsidRPr="0029384B">
              <w:rPr>
                <w:kern w:val="2"/>
                <w:szCs w:val="24"/>
              </w:rPr>
              <w:t>penkias</w:t>
            </w:r>
            <w:r w:rsidRPr="0029384B">
              <w:rPr>
                <w:kern w:val="2"/>
                <w:szCs w:val="24"/>
              </w:rPr>
              <w:t>) darbo dien</w:t>
            </w:r>
            <w:r w:rsidR="0029384B" w:rsidRPr="0029384B">
              <w:rPr>
                <w:kern w:val="2"/>
                <w:szCs w:val="24"/>
              </w:rPr>
              <w:t>as</w:t>
            </w:r>
            <w:r w:rsidRPr="0029384B">
              <w:rPr>
                <w:kern w:val="2"/>
                <w:szCs w:val="24"/>
              </w:rPr>
              <w:t xml:space="preserve"> nuo pranešimo apie trūkumus Tiekėjui gavimo.</w:t>
            </w:r>
          </w:p>
          <w:p w14:paraId="7E6FF21C" w14:textId="5A1D176F" w:rsidR="005A5832" w:rsidRPr="0029384B" w:rsidRDefault="00A10867">
            <w:pPr>
              <w:rPr>
                <w:kern w:val="2"/>
                <w:szCs w:val="24"/>
              </w:rPr>
            </w:pPr>
            <w:r w:rsidRPr="0029384B">
              <w:rPr>
                <w:kern w:val="2"/>
                <w:szCs w:val="24"/>
              </w:rPr>
              <w:t xml:space="preserve">Tiekėjas privalo pašalinti trūkumus ne vėliau kaip per </w:t>
            </w:r>
            <w:r w:rsidR="0072520C" w:rsidRPr="0029384B">
              <w:rPr>
                <w:kern w:val="2"/>
                <w:szCs w:val="24"/>
              </w:rPr>
              <w:t>10 (dešimt) darbo dienų</w:t>
            </w:r>
            <w:r w:rsidRPr="0029384B">
              <w:rPr>
                <w:kern w:val="2"/>
                <w:szCs w:val="24"/>
              </w:rPr>
              <w:t>.</w:t>
            </w:r>
          </w:p>
          <w:p w14:paraId="27A82538" w14:textId="77777777" w:rsidR="005A5832" w:rsidRDefault="00A10867">
            <w:pPr>
              <w:rPr>
                <w:kern w:val="2"/>
                <w:szCs w:val="24"/>
              </w:rPr>
            </w:pPr>
            <w:r w:rsidRPr="0029384B">
              <w:rPr>
                <w:kern w:val="2"/>
                <w:szCs w:val="24"/>
              </w:rPr>
              <w:t>Prekių trūkumų nustatymo bei šalinimo tvarka nustatyta Bendrųjų sąlygų 7 skyriuje.</w:t>
            </w:r>
          </w:p>
        </w:tc>
      </w:tr>
      <w:tr w:rsidR="005A5832" w14:paraId="49342B4B" w14:textId="77777777">
        <w:trPr>
          <w:trHeight w:val="300"/>
        </w:trPr>
        <w:tc>
          <w:tcPr>
            <w:tcW w:w="9535" w:type="dxa"/>
            <w:gridSpan w:val="4"/>
          </w:tcPr>
          <w:p w14:paraId="75DD6337" w14:textId="77777777" w:rsidR="005A5832" w:rsidRDefault="00A10867">
            <w:pPr>
              <w:jc w:val="center"/>
              <w:rPr>
                <w:b/>
                <w:bCs/>
                <w:kern w:val="2"/>
                <w:szCs w:val="24"/>
              </w:rPr>
            </w:pPr>
            <w:r>
              <w:rPr>
                <w:b/>
                <w:bCs/>
                <w:kern w:val="2"/>
                <w:szCs w:val="24"/>
              </w:rPr>
              <w:t>7. SUTARTIES VYKDYMUI PASITELKIAMI SUBTIEKĖJAI</w:t>
            </w:r>
          </w:p>
        </w:tc>
      </w:tr>
      <w:tr w:rsidR="005A5832" w14:paraId="6A63504D" w14:textId="77777777">
        <w:trPr>
          <w:trHeight w:val="300"/>
        </w:trPr>
        <w:tc>
          <w:tcPr>
            <w:tcW w:w="2704" w:type="dxa"/>
            <w:gridSpan w:val="2"/>
          </w:tcPr>
          <w:p w14:paraId="716DAEE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7DB4815" w14:textId="77777777" w:rsidR="005A5832" w:rsidRDefault="00A10867">
            <w:pPr>
              <w:rPr>
                <w:kern w:val="2"/>
                <w:szCs w:val="24"/>
              </w:rPr>
            </w:pPr>
            <w:r>
              <w:rPr>
                <w:kern w:val="2"/>
                <w:szCs w:val="24"/>
              </w:rPr>
              <w:t>Sutarties vykdymui subtiekėjai ir (ar) specialistai nepasitelkiami.</w:t>
            </w:r>
          </w:p>
          <w:p w14:paraId="52690CCB" w14:textId="77777777" w:rsidR="005A5832" w:rsidRDefault="005A5832">
            <w:pPr>
              <w:rPr>
                <w:kern w:val="2"/>
                <w:szCs w:val="24"/>
              </w:rPr>
            </w:pPr>
          </w:p>
          <w:p w14:paraId="2AD938C3" w14:textId="2E66752A" w:rsidR="005A5832" w:rsidRDefault="005A5832">
            <w:pPr>
              <w:rPr>
                <w:b/>
                <w:bCs/>
                <w:kern w:val="2"/>
                <w:szCs w:val="24"/>
              </w:rPr>
            </w:pPr>
          </w:p>
        </w:tc>
      </w:tr>
      <w:tr w:rsidR="005A5832" w14:paraId="20A62BFB" w14:textId="77777777">
        <w:trPr>
          <w:trHeight w:val="300"/>
        </w:trPr>
        <w:tc>
          <w:tcPr>
            <w:tcW w:w="9535" w:type="dxa"/>
            <w:gridSpan w:val="4"/>
          </w:tcPr>
          <w:p w14:paraId="7F0C9467" w14:textId="77777777" w:rsidR="005A5832" w:rsidRDefault="00A10867">
            <w:pPr>
              <w:jc w:val="center"/>
              <w:rPr>
                <w:b/>
                <w:bCs/>
                <w:kern w:val="2"/>
                <w:szCs w:val="24"/>
              </w:rPr>
            </w:pPr>
            <w:r>
              <w:rPr>
                <w:b/>
                <w:bCs/>
                <w:kern w:val="2"/>
                <w:szCs w:val="24"/>
              </w:rPr>
              <w:t>8. PRIEVOLIŲ PAGAL SUTARTĮ ĮVYKDYMO UŽTIKRINIMAS</w:t>
            </w:r>
          </w:p>
        </w:tc>
      </w:tr>
      <w:tr w:rsidR="005A5832" w14:paraId="0763283B" w14:textId="77777777">
        <w:trPr>
          <w:trHeight w:val="300"/>
        </w:trPr>
        <w:tc>
          <w:tcPr>
            <w:tcW w:w="2704" w:type="dxa"/>
            <w:gridSpan w:val="2"/>
          </w:tcPr>
          <w:p w14:paraId="21F1F9B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B0526BC" w14:textId="49A1BC1E" w:rsidR="005A5832" w:rsidRDefault="00A10867">
            <w:pPr>
              <w:rPr>
                <w:kern w:val="2"/>
                <w:szCs w:val="24"/>
              </w:rPr>
            </w:pPr>
            <w:r>
              <w:rPr>
                <w:kern w:val="2"/>
                <w:szCs w:val="24"/>
              </w:rPr>
              <w:t>Prievolių pagal Sutartį įvykdymas užtikrinamas</w:t>
            </w:r>
            <w:r w:rsidR="00F43E80">
              <w:rPr>
                <w:kern w:val="2"/>
                <w:szCs w:val="24"/>
              </w:rPr>
              <w:t>:</w:t>
            </w:r>
          </w:p>
          <w:p w14:paraId="7A980BE7" w14:textId="77777777" w:rsidR="00DA7DEF" w:rsidRDefault="00A10867">
            <w:pPr>
              <w:rPr>
                <w:kern w:val="2"/>
                <w:szCs w:val="24"/>
              </w:rPr>
            </w:pPr>
            <w:r>
              <w:rPr>
                <w:kern w:val="2"/>
                <w:szCs w:val="24"/>
              </w:rPr>
              <w:t>Netesybomis (delspinigiais, bauda)</w:t>
            </w:r>
            <w:r w:rsidR="00DA7DEF">
              <w:rPr>
                <w:kern w:val="2"/>
                <w:szCs w:val="24"/>
              </w:rPr>
              <w:t>;</w:t>
            </w:r>
          </w:p>
          <w:p w14:paraId="29C1B5AB" w14:textId="3301C72F" w:rsidR="005A5832" w:rsidRDefault="00DA7DEF">
            <w:pPr>
              <w:rPr>
                <w:kern w:val="2"/>
                <w:szCs w:val="24"/>
              </w:rPr>
            </w:pPr>
            <w:r>
              <w:lastRenderedPageBreak/>
              <w:t xml:space="preserve"> </w:t>
            </w:r>
            <w:r w:rsidRPr="00DA7DEF">
              <w:rPr>
                <w:kern w:val="2"/>
                <w:szCs w:val="24"/>
              </w:rPr>
              <w:t>Kitais Lietuvos Respublikos civiliniame kodekse ir (ar) Sutartyje nurodytais prievolių įvykdymo užtikrinimo būdais</w:t>
            </w:r>
            <w:r>
              <w:rPr>
                <w:kern w:val="2"/>
                <w:szCs w:val="24"/>
              </w:rPr>
              <w:t>.</w:t>
            </w:r>
          </w:p>
        </w:tc>
      </w:tr>
      <w:tr w:rsidR="005A5832" w14:paraId="357DF9C0" w14:textId="77777777">
        <w:trPr>
          <w:trHeight w:val="300"/>
        </w:trPr>
        <w:tc>
          <w:tcPr>
            <w:tcW w:w="2704" w:type="dxa"/>
            <w:gridSpan w:val="2"/>
          </w:tcPr>
          <w:p w14:paraId="020B2160"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64C4AC05" w14:textId="77777777" w:rsidR="00F43E80" w:rsidRDefault="00F43E80" w:rsidP="00F43E80">
            <w:pPr>
              <w:rPr>
                <w:kern w:val="2"/>
                <w:szCs w:val="24"/>
              </w:rPr>
            </w:pPr>
            <w:r>
              <w:rPr>
                <w:kern w:val="2"/>
                <w:szCs w:val="24"/>
              </w:rPr>
              <w:t>Netaikoma</w:t>
            </w:r>
          </w:p>
          <w:p w14:paraId="321D9F88" w14:textId="5E5FB616" w:rsidR="005A5832" w:rsidRDefault="005A5832" w:rsidP="00F43E80">
            <w:pPr>
              <w:rPr>
                <w:kern w:val="2"/>
                <w:szCs w:val="24"/>
              </w:rPr>
            </w:pPr>
          </w:p>
        </w:tc>
      </w:tr>
      <w:tr w:rsidR="005A5832" w14:paraId="6DF5DDE5" w14:textId="77777777">
        <w:trPr>
          <w:trHeight w:val="300"/>
        </w:trPr>
        <w:tc>
          <w:tcPr>
            <w:tcW w:w="9535" w:type="dxa"/>
            <w:gridSpan w:val="4"/>
          </w:tcPr>
          <w:p w14:paraId="3CE3105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9F4E9" w14:textId="77777777">
        <w:trPr>
          <w:trHeight w:val="300"/>
        </w:trPr>
        <w:tc>
          <w:tcPr>
            <w:tcW w:w="2704" w:type="dxa"/>
            <w:gridSpan w:val="2"/>
          </w:tcPr>
          <w:p w14:paraId="0C4E9EA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EDF62D" w14:textId="2257E6D3" w:rsidR="005A5832" w:rsidRPr="008E3486" w:rsidRDefault="00F43E80" w:rsidP="00F43E80">
            <w:pPr>
              <w:rPr>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14:paraId="7835AE08" w14:textId="77777777">
        <w:trPr>
          <w:trHeight w:val="300"/>
        </w:trPr>
        <w:tc>
          <w:tcPr>
            <w:tcW w:w="2704" w:type="dxa"/>
            <w:gridSpan w:val="2"/>
          </w:tcPr>
          <w:p w14:paraId="3405834F" w14:textId="77777777" w:rsidR="005A5832" w:rsidRDefault="00A10867">
            <w:pPr>
              <w:rPr>
                <w:b/>
                <w:bCs/>
                <w:kern w:val="2"/>
                <w:szCs w:val="24"/>
              </w:rPr>
            </w:pPr>
            <w:r>
              <w:rPr>
                <w:b/>
                <w:bCs/>
                <w:kern w:val="2"/>
                <w:szCs w:val="24"/>
              </w:rPr>
              <w:t>9.2. Tiekėjui taikomos netesybos</w:t>
            </w:r>
          </w:p>
        </w:tc>
        <w:tc>
          <w:tcPr>
            <w:tcW w:w="6831" w:type="dxa"/>
            <w:gridSpan w:val="2"/>
          </w:tcPr>
          <w:p w14:paraId="256E1247" w14:textId="41C790A1" w:rsidR="00F43E80" w:rsidRPr="008E3486" w:rsidRDefault="00F43E80" w:rsidP="00F43E80">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1ED54E9D" w14:textId="0ABFF5A7" w:rsidR="005A5832" w:rsidRPr="008E3486" w:rsidRDefault="00F43E80" w:rsidP="00F43E80">
            <w:pPr>
              <w:rPr>
                <w:b/>
                <w:bCs/>
                <w:kern w:val="2"/>
                <w:szCs w:val="24"/>
              </w:rPr>
            </w:pPr>
            <w:r w:rsidRPr="008E3486">
              <w:rPr>
                <w:kern w:val="2"/>
                <w:szCs w:val="24"/>
              </w:rPr>
              <w:t>9.2.2.</w:t>
            </w:r>
            <w:r w:rsidRPr="008E3486">
              <w:rPr>
                <w:kern w:val="2"/>
                <w:szCs w:val="24"/>
                <w:lang w:val="en-US"/>
              </w:rPr>
              <w:t xml:space="preserve"> </w:t>
            </w:r>
            <w:r w:rsidRPr="008E3486">
              <w:rPr>
                <w:kern w:val="2"/>
                <w:szCs w:val="24"/>
              </w:rPr>
              <w:t>Tiekėjas privalo sumokėti Pirkėjui netesybas per 30 kalendorinių dienų nuo Pirkėjo pareikalavimo.</w:t>
            </w:r>
          </w:p>
        </w:tc>
      </w:tr>
      <w:tr w:rsidR="005A5832" w14:paraId="532DDB28" w14:textId="77777777">
        <w:trPr>
          <w:trHeight w:val="300"/>
        </w:trPr>
        <w:tc>
          <w:tcPr>
            <w:tcW w:w="2704" w:type="dxa"/>
            <w:gridSpan w:val="2"/>
          </w:tcPr>
          <w:p w14:paraId="3E62504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5E24F0" w14:textId="77777777" w:rsidR="00F43E80" w:rsidRDefault="00F43E80" w:rsidP="00F43E80">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008D98DC" w14:textId="720419C9" w:rsidR="005A5832" w:rsidRDefault="005A5832">
            <w:pPr>
              <w:rPr>
                <w:kern w:val="2"/>
                <w:szCs w:val="24"/>
              </w:rPr>
            </w:pPr>
          </w:p>
        </w:tc>
      </w:tr>
      <w:tr w:rsidR="005A5832" w14:paraId="75B6F171" w14:textId="77777777">
        <w:trPr>
          <w:trHeight w:val="300"/>
        </w:trPr>
        <w:tc>
          <w:tcPr>
            <w:tcW w:w="2704" w:type="dxa"/>
            <w:gridSpan w:val="2"/>
          </w:tcPr>
          <w:p w14:paraId="213D5FF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96F173" w14:textId="77777777" w:rsidR="005A5832" w:rsidRDefault="00A10867">
            <w:pPr>
              <w:rPr>
                <w:color w:val="000000"/>
                <w:kern w:val="2"/>
                <w:szCs w:val="24"/>
              </w:rPr>
            </w:pPr>
            <w:r>
              <w:rPr>
                <w:color w:val="000000"/>
                <w:kern w:val="2"/>
                <w:szCs w:val="24"/>
              </w:rPr>
              <w:t>Netaikoma</w:t>
            </w:r>
          </w:p>
          <w:p w14:paraId="1BB9B281" w14:textId="77777777" w:rsidR="005A5832" w:rsidRDefault="005A5832">
            <w:pPr>
              <w:rPr>
                <w:kern w:val="2"/>
                <w:szCs w:val="24"/>
              </w:rPr>
            </w:pPr>
          </w:p>
          <w:p w14:paraId="6341FDEA" w14:textId="77777777" w:rsidR="005A5832" w:rsidRDefault="005A5832" w:rsidP="00912DC8">
            <w:pPr>
              <w:rPr>
                <w:kern w:val="2"/>
                <w:szCs w:val="24"/>
              </w:rPr>
            </w:pPr>
          </w:p>
        </w:tc>
      </w:tr>
      <w:tr w:rsidR="005A5832" w14:paraId="5BAD0E26" w14:textId="77777777">
        <w:trPr>
          <w:trHeight w:val="300"/>
        </w:trPr>
        <w:tc>
          <w:tcPr>
            <w:tcW w:w="2704" w:type="dxa"/>
            <w:gridSpan w:val="2"/>
          </w:tcPr>
          <w:p w14:paraId="06596A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5DF00ED" w14:textId="77777777" w:rsidR="00F43E80" w:rsidRDefault="00F43E80" w:rsidP="00F43E80">
            <w:pPr>
              <w:rPr>
                <w:color w:val="000000"/>
                <w:kern w:val="2"/>
                <w:szCs w:val="24"/>
              </w:rPr>
            </w:pPr>
            <w:r>
              <w:rPr>
                <w:color w:val="000000"/>
                <w:kern w:val="2"/>
                <w:szCs w:val="24"/>
              </w:rPr>
              <w:t>Netaikoma</w:t>
            </w:r>
          </w:p>
          <w:p w14:paraId="5EA0D8E1" w14:textId="1F42493E" w:rsidR="005A5832" w:rsidRDefault="005A5832">
            <w:pPr>
              <w:rPr>
                <w:color w:val="4472C4"/>
                <w:kern w:val="2"/>
                <w:szCs w:val="24"/>
              </w:rPr>
            </w:pPr>
          </w:p>
        </w:tc>
      </w:tr>
      <w:tr w:rsidR="005A5832" w14:paraId="24896C3F" w14:textId="77777777">
        <w:trPr>
          <w:trHeight w:val="300"/>
        </w:trPr>
        <w:tc>
          <w:tcPr>
            <w:tcW w:w="2704" w:type="dxa"/>
            <w:gridSpan w:val="2"/>
          </w:tcPr>
          <w:p w14:paraId="19049C8D"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0F69168" w14:textId="77777777" w:rsidR="005A5832" w:rsidRDefault="00A10867">
            <w:pPr>
              <w:rPr>
                <w:kern w:val="2"/>
                <w:szCs w:val="24"/>
              </w:rPr>
            </w:pPr>
            <w:r>
              <w:rPr>
                <w:kern w:val="2"/>
                <w:szCs w:val="24"/>
              </w:rPr>
              <w:t>Netaikoma</w:t>
            </w:r>
          </w:p>
          <w:p w14:paraId="6E3527DB" w14:textId="77777777" w:rsidR="005A5832" w:rsidRDefault="005A5832">
            <w:pPr>
              <w:rPr>
                <w:color w:val="4472C4"/>
                <w:kern w:val="2"/>
                <w:szCs w:val="24"/>
              </w:rPr>
            </w:pPr>
          </w:p>
          <w:p w14:paraId="25D2D6DC" w14:textId="72B891BA" w:rsidR="005A5832" w:rsidRDefault="005A5832">
            <w:pPr>
              <w:rPr>
                <w:color w:val="4472C4"/>
                <w:kern w:val="2"/>
                <w:szCs w:val="24"/>
              </w:rPr>
            </w:pPr>
          </w:p>
        </w:tc>
      </w:tr>
      <w:tr w:rsidR="005A5832" w14:paraId="74A89841" w14:textId="77777777">
        <w:trPr>
          <w:trHeight w:val="300"/>
        </w:trPr>
        <w:tc>
          <w:tcPr>
            <w:tcW w:w="2704" w:type="dxa"/>
            <w:gridSpan w:val="2"/>
          </w:tcPr>
          <w:p w14:paraId="470A7AD0"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298B5D25" w14:textId="2DBB935E" w:rsidR="005A5832" w:rsidRDefault="00A10867" w:rsidP="00F43E80">
            <w:pPr>
              <w:rPr>
                <w:color w:val="FF0000"/>
                <w:kern w:val="2"/>
                <w:szCs w:val="24"/>
              </w:rPr>
            </w:pPr>
            <w:r>
              <w:rPr>
                <w:kern w:val="2"/>
                <w:szCs w:val="24"/>
              </w:rPr>
              <w:t xml:space="preserve">Netaikoma </w:t>
            </w:r>
          </w:p>
          <w:p w14:paraId="62811E9E" w14:textId="77777777" w:rsidR="005A5832" w:rsidRDefault="005A5832">
            <w:pPr>
              <w:rPr>
                <w:color w:val="4472C4"/>
                <w:kern w:val="2"/>
                <w:szCs w:val="24"/>
              </w:rPr>
            </w:pPr>
          </w:p>
          <w:p w14:paraId="0E808CDC" w14:textId="02F58896" w:rsidR="005A5832" w:rsidRDefault="005A5832">
            <w:pPr>
              <w:rPr>
                <w:color w:val="4472C4"/>
                <w:kern w:val="2"/>
                <w:szCs w:val="24"/>
              </w:rPr>
            </w:pPr>
          </w:p>
        </w:tc>
      </w:tr>
      <w:tr w:rsidR="005A5832" w14:paraId="2C3D2FA1" w14:textId="77777777">
        <w:trPr>
          <w:trHeight w:val="300"/>
        </w:trPr>
        <w:tc>
          <w:tcPr>
            <w:tcW w:w="2704" w:type="dxa"/>
            <w:gridSpan w:val="2"/>
          </w:tcPr>
          <w:p w14:paraId="02E5E8A2"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91A3B6F" w14:textId="77777777" w:rsidR="005A5832" w:rsidRDefault="00A10867">
            <w:pPr>
              <w:rPr>
                <w:kern w:val="2"/>
                <w:szCs w:val="24"/>
              </w:rPr>
            </w:pPr>
            <w:r>
              <w:rPr>
                <w:kern w:val="2"/>
                <w:szCs w:val="24"/>
              </w:rPr>
              <w:t>Netaikoma</w:t>
            </w:r>
          </w:p>
          <w:p w14:paraId="0E66EE17" w14:textId="77777777" w:rsidR="005A5832" w:rsidRDefault="005A5832">
            <w:pPr>
              <w:rPr>
                <w:color w:val="4472C4"/>
                <w:kern w:val="2"/>
                <w:szCs w:val="24"/>
              </w:rPr>
            </w:pPr>
          </w:p>
          <w:p w14:paraId="1097D7C4" w14:textId="2085A734" w:rsidR="005A5832" w:rsidRDefault="005A5832">
            <w:pPr>
              <w:rPr>
                <w:color w:val="4472C4"/>
                <w:kern w:val="2"/>
                <w:szCs w:val="24"/>
              </w:rPr>
            </w:pPr>
          </w:p>
        </w:tc>
      </w:tr>
      <w:tr w:rsidR="005A5832" w14:paraId="23393546" w14:textId="77777777">
        <w:trPr>
          <w:trHeight w:val="300"/>
        </w:trPr>
        <w:tc>
          <w:tcPr>
            <w:tcW w:w="2704" w:type="dxa"/>
            <w:gridSpan w:val="2"/>
          </w:tcPr>
          <w:p w14:paraId="4258FA85" w14:textId="77777777" w:rsidR="005A5832" w:rsidRPr="00912DC8" w:rsidRDefault="00A10867">
            <w:pPr>
              <w:rPr>
                <w:b/>
                <w:bCs/>
                <w:kern w:val="2"/>
                <w:szCs w:val="24"/>
                <w:lang w:val="en-US"/>
              </w:rPr>
            </w:pPr>
            <w:r w:rsidRPr="00912DC8">
              <w:rPr>
                <w:b/>
                <w:bCs/>
                <w:kern w:val="2"/>
                <w:szCs w:val="24"/>
                <w:lang w:val="en-US"/>
              </w:rPr>
              <w:t xml:space="preserve">9.9. </w:t>
            </w:r>
            <w:r w:rsidRPr="00912DC8">
              <w:rPr>
                <w:b/>
                <w:bCs/>
                <w:kern w:val="2"/>
                <w:szCs w:val="24"/>
              </w:rPr>
              <w:t>Kitos netesybos</w:t>
            </w:r>
          </w:p>
        </w:tc>
        <w:tc>
          <w:tcPr>
            <w:tcW w:w="6831" w:type="dxa"/>
            <w:gridSpan w:val="2"/>
          </w:tcPr>
          <w:p w14:paraId="6A8FA1A5" w14:textId="7A1E3653" w:rsidR="005A5832" w:rsidRPr="00912DC8" w:rsidRDefault="00F43E80">
            <w:pPr>
              <w:rPr>
                <w:kern w:val="2"/>
                <w:szCs w:val="24"/>
              </w:rPr>
            </w:pPr>
            <w:r w:rsidRPr="00912DC8">
              <w:rPr>
                <w:kern w:val="2"/>
                <w:szCs w:val="24"/>
              </w:rPr>
              <w:t>Netaikoma</w:t>
            </w:r>
          </w:p>
        </w:tc>
      </w:tr>
      <w:tr w:rsidR="005A5832" w14:paraId="5431D2A8" w14:textId="77777777">
        <w:trPr>
          <w:trHeight w:val="300"/>
        </w:trPr>
        <w:tc>
          <w:tcPr>
            <w:tcW w:w="9535" w:type="dxa"/>
            <w:gridSpan w:val="4"/>
          </w:tcPr>
          <w:p w14:paraId="64BD7B58" w14:textId="77777777" w:rsidR="005A5832" w:rsidRDefault="00A10867">
            <w:pPr>
              <w:jc w:val="center"/>
              <w:rPr>
                <w:b/>
                <w:bCs/>
                <w:kern w:val="2"/>
                <w:szCs w:val="24"/>
              </w:rPr>
            </w:pPr>
            <w:r>
              <w:rPr>
                <w:b/>
                <w:bCs/>
                <w:kern w:val="2"/>
                <w:szCs w:val="24"/>
              </w:rPr>
              <w:t>10. SUTARTIES GALIOJIMAS IR KEITIMAS</w:t>
            </w:r>
          </w:p>
        </w:tc>
      </w:tr>
      <w:tr w:rsidR="005A5832" w14:paraId="259719D2" w14:textId="77777777">
        <w:trPr>
          <w:trHeight w:val="300"/>
        </w:trPr>
        <w:tc>
          <w:tcPr>
            <w:tcW w:w="2704" w:type="dxa"/>
            <w:gridSpan w:val="2"/>
          </w:tcPr>
          <w:p w14:paraId="166B6242" w14:textId="77777777" w:rsidR="005A5832" w:rsidRDefault="00A10867">
            <w:pPr>
              <w:rPr>
                <w:b/>
                <w:bCs/>
                <w:kern w:val="2"/>
                <w:szCs w:val="24"/>
              </w:rPr>
            </w:pPr>
            <w:r>
              <w:rPr>
                <w:b/>
                <w:bCs/>
                <w:kern w:val="2"/>
                <w:szCs w:val="24"/>
              </w:rPr>
              <w:t>10.1. Sutarties sudarymas ir įsigaliojimas</w:t>
            </w:r>
          </w:p>
        </w:tc>
        <w:tc>
          <w:tcPr>
            <w:tcW w:w="6831" w:type="dxa"/>
            <w:gridSpan w:val="2"/>
          </w:tcPr>
          <w:p w14:paraId="109E3B5E" w14:textId="77777777" w:rsidR="005A5832" w:rsidRPr="008E3486" w:rsidRDefault="00A10867">
            <w:pPr>
              <w:rPr>
                <w:kern w:val="2"/>
                <w:szCs w:val="24"/>
              </w:rPr>
            </w:pPr>
            <w:r w:rsidRPr="008E3486">
              <w:rPr>
                <w:kern w:val="2"/>
                <w:szCs w:val="24"/>
              </w:rPr>
              <w:t>Ši Sutartis laikoma sudaryta ir įsigalioja nuo Sutarties pasirašymo dienos (antrosios Šalies pasirašymo dieną).</w:t>
            </w:r>
          </w:p>
          <w:p w14:paraId="215839C0" w14:textId="0A84F6DD" w:rsidR="005A5832" w:rsidRPr="008E3486" w:rsidRDefault="00A10867">
            <w:pPr>
              <w:rPr>
                <w:kern w:val="2"/>
                <w:szCs w:val="24"/>
              </w:rPr>
            </w:pPr>
            <w:r w:rsidRPr="008E3486">
              <w:rPr>
                <w:kern w:val="2"/>
                <w:szCs w:val="24"/>
              </w:rPr>
              <w:t xml:space="preserve">Sutartis galioja iki visiško prievolių įvykdymo (kol bus išnaudota Pradinės Sutarties vertė, bet jos terminas negali būti ilgesnis kaip </w:t>
            </w:r>
            <w:r w:rsidR="0058262C">
              <w:rPr>
                <w:kern w:val="2"/>
                <w:szCs w:val="24"/>
              </w:rPr>
              <w:t>10</w:t>
            </w:r>
            <w:r w:rsidR="00F43E80" w:rsidRPr="008E3486">
              <w:rPr>
                <w:kern w:val="2"/>
                <w:szCs w:val="24"/>
              </w:rPr>
              <w:t xml:space="preserve"> (</w:t>
            </w:r>
            <w:r w:rsidR="0058262C">
              <w:rPr>
                <w:kern w:val="2"/>
                <w:szCs w:val="24"/>
              </w:rPr>
              <w:t>dešimt</w:t>
            </w:r>
            <w:r w:rsidR="00F43E80" w:rsidRPr="008E3486">
              <w:rPr>
                <w:kern w:val="2"/>
                <w:szCs w:val="24"/>
              </w:rPr>
              <w:t>) mėnesi</w:t>
            </w:r>
            <w:r w:rsidR="0058262C">
              <w:rPr>
                <w:kern w:val="2"/>
                <w:szCs w:val="24"/>
              </w:rPr>
              <w:t>ų</w:t>
            </w:r>
            <w:r w:rsidR="00F43E80" w:rsidRPr="008E3486">
              <w:rPr>
                <w:kern w:val="2"/>
                <w:szCs w:val="24"/>
              </w:rPr>
              <w:t>.</w:t>
            </w:r>
          </w:p>
          <w:p w14:paraId="6D245328" w14:textId="74171745" w:rsidR="005A5832" w:rsidRPr="008E3486" w:rsidRDefault="005A5832">
            <w:pPr>
              <w:rPr>
                <w:kern w:val="2"/>
                <w:szCs w:val="24"/>
              </w:rPr>
            </w:pPr>
          </w:p>
        </w:tc>
      </w:tr>
      <w:tr w:rsidR="005A5832" w14:paraId="50C3DEE4" w14:textId="77777777">
        <w:trPr>
          <w:trHeight w:val="300"/>
        </w:trPr>
        <w:tc>
          <w:tcPr>
            <w:tcW w:w="2704" w:type="dxa"/>
            <w:gridSpan w:val="2"/>
          </w:tcPr>
          <w:p w14:paraId="30C66388" w14:textId="77777777" w:rsidR="005A5832" w:rsidRDefault="00A10867">
            <w:pPr>
              <w:rPr>
                <w:b/>
                <w:bCs/>
                <w:kern w:val="2"/>
                <w:szCs w:val="24"/>
              </w:rPr>
            </w:pPr>
            <w:r>
              <w:rPr>
                <w:b/>
                <w:bCs/>
                <w:kern w:val="2"/>
                <w:szCs w:val="24"/>
              </w:rPr>
              <w:t>10.2. Sutarties galiojimo termino pratęsimas</w:t>
            </w:r>
          </w:p>
        </w:tc>
        <w:tc>
          <w:tcPr>
            <w:tcW w:w="6831" w:type="dxa"/>
            <w:gridSpan w:val="2"/>
          </w:tcPr>
          <w:p w14:paraId="45E534DE" w14:textId="77777777" w:rsidR="005A5832" w:rsidRPr="00F43E80" w:rsidRDefault="00A10867">
            <w:pPr>
              <w:rPr>
                <w:kern w:val="2"/>
                <w:szCs w:val="24"/>
              </w:rPr>
            </w:pPr>
            <w:r>
              <w:rPr>
                <w:kern w:val="2"/>
                <w:szCs w:val="24"/>
              </w:rPr>
              <w:t>Netaikoma</w:t>
            </w:r>
          </w:p>
          <w:p w14:paraId="2ADF3A14" w14:textId="476C5AEA" w:rsidR="005A5832" w:rsidRPr="00F43E80" w:rsidRDefault="005A5832">
            <w:pPr>
              <w:rPr>
                <w:color w:val="FF0000"/>
                <w:kern w:val="2"/>
                <w:szCs w:val="24"/>
              </w:rPr>
            </w:pPr>
          </w:p>
        </w:tc>
      </w:tr>
      <w:tr w:rsidR="005A5832" w14:paraId="1D8AA7E6" w14:textId="77777777">
        <w:trPr>
          <w:trHeight w:val="300"/>
        </w:trPr>
        <w:tc>
          <w:tcPr>
            <w:tcW w:w="9535" w:type="dxa"/>
            <w:gridSpan w:val="4"/>
          </w:tcPr>
          <w:p w14:paraId="054AB191" w14:textId="77777777" w:rsidR="005A5832" w:rsidRDefault="00A10867">
            <w:pPr>
              <w:jc w:val="center"/>
              <w:rPr>
                <w:b/>
                <w:bCs/>
                <w:kern w:val="2"/>
                <w:szCs w:val="24"/>
              </w:rPr>
            </w:pPr>
            <w:r>
              <w:rPr>
                <w:b/>
                <w:bCs/>
                <w:kern w:val="2"/>
                <w:szCs w:val="24"/>
              </w:rPr>
              <w:t>11. SUTARTIES NUTRAUKIMAS</w:t>
            </w:r>
          </w:p>
        </w:tc>
      </w:tr>
      <w:tr w:rsidR="005A5832" w14:paraId="113F988B" w14:textId="77777777">
        <w:trPr>
          <w:trHeight w:val="300"/>
        </w:trPr>
        <w:tc>
          <w:tcPr>
            <w:tcW w:w="2532" w:type="dxa"/>
          </w:tcPr>
          <w:p w14:paraId="6B57DA13" w14:textId="77777777" w:rsidR="005A5832" w:rsidRDefault="00A10867">
            <w:pPr>
              <w:rPr>
                <w:b/>
                <w:bCs/>
                <w:kern w:val="2"/>
                <w:szCs w:val="24"/>
              </w:rPr>
            </w:pPr>
            <w:r>
              <w:rPr>
                <w:b/>
                <w:bCs/>
                <w:kern w:val="2"/>
                <w:szCs w:val="24"/>
              </w:rPr>
              <w:t>11.1. Sutarties nutraukimo pagrindai</w:t>
            </w:r>
          </w:p>
        </w:tc>
        <w:tc>
          <w:tcPr>
            <w:tcW w:w="7003" w:type="dxa"/>
            <w:gridSpan w:val="3"/>
          </w:tcPr>
          <w:p w14:paraId="647FADE8" w14:textId="40F7BD21" w:rsidR="005A5832" w:rsidRPr="000A5302" w:rsidRDefault="00A10867">
            <w:pPr>
              <w:rPr>
                <w:kern w:val="2"/>
                <w:szCs w:val="24"/>
              </w:rPr>
            </w:pPr>
            <w:r>
              <w:rPr>
                <w:kern w:val="2"/>
                <w:szCs w:val="24"/>
              </w:rPr>
              <w:t>Sutartis gali būti nutraukiama rašytiniu Šalių susitarimu arba vienašališkai, Bendrosiose sąlygose</w:t>
            </w:r>
            <w:r w:rsidR="00DA7DEF">
              <w:rPr>
                <w:kern w:val="2"/>
                <w:szCs w:val="24"/>
              </w:rPr>
              <w:t xml:space="preserve"> </w:t>
            </w:r>
            <w:r w:rsidR="00DA7DEF" w:rsidRPr="00DA7DEF">
              <w:rPr>
                <w:kern w:val="2"/>
                <w:szCs w:val="24"/>
              </w:rPr>
              <w:t>ir šiais Specialiosiose sąlygose nurodytais atvejais ir</w:t>
            </w:r>
            <w:r>
              <w:rPr>
                <w:kern w:val="2"/>
                <w:szCs w:val="24"/>
              </w:rPr>
              <w:t xml:space="preserve"> nustatyta tvarka.</w:t>
            </w:r>
          </w:p>
        </w:tc>
      </w:tr>
      <w:tr w:rsidR="005A5832" w14:paraId="7EF8A1CC" w14:textId="77777777">
        <w:trPr>
          <w:trHeight w:val="300"/>
        </w:trPr>
        <w:tc>
          <w:tcPr>
            <w:tcW w:w="2532" w:type="dxa"/>
          </w:tcPr>
          <w:p w14:paraId="4FCBB841" w14:textId="77777777" w:rsidR="005A5832" w:rsidRDefault="00A10867">
            <w:pPr>
              <w:rPr>
                <w:b/>
                <w:bCs/>
                <w:kern w:val="2"/>
                <w:szCs w:val="24"/>
              </w:rPr>
            </w:pPr>
            <w:r>
              <w:rPr>
                <w:b/>
                <w:bCs/>
                <w:kern w:val="2"/>
                <w:szCs w:val="24"/>
              </w:rPr>
              <w:t>11.2. Esminiai Sutarties pažeidimai</w:t>
            </w:r>
          </w:p>
          <w:p w14:paraId="55687273" w14:textId="77777777" w:rsidR="005A5832" w:rsidRDefault="005A5832">
            <w:pPr>
              <w:rPr>
                <w:b/>
                <w:bCs/>
                <w:kern w:val="2"/>
                <w:szCs w:val="24"/>
              </w:rPr>
            </w:pPr>
          </w:p>
        </w:tc>
        <w:tc>
          <w:tcPr>
            <w:tcW w:w="7003" w:type="dxa"/>
            <w:gridSpan w:val="3"/>
          </w:tcPr>
          <w:p w14:paraId="597740D4" w14:textId="77777777" w:rsidR="00912DC8" w:rsidRPr="004239C4" w:rsidRDefault="00912DC8" w:rsidP="00912DC8">
            <w:pPr>
              <w:rPr>
                <w:kern w:val="2"/>
                <w:szCs w:val="24"/>
              </w:rPr>
            </w:pPr>
            <w:r w:rsidRPr="004239C4">
              <w:rPr>
                <w:kern w:val="2"/>
                <w:szCs w:val="24"/>
              </w:rPr>
              <w:t>11.2.1. jeigu Tiekėjas nevykdo prisiimtų įsipareigojimų už Sutartyje nustatytą Sutarties kainą / įkainius;</w:t>
            </w:r>
          </w:p>
          <w:p w14:paraId="4EFEE094" w14:textId="759A5AD0" w:rsidR="00912DC8" w:rsidRPr="004239C4" w:rsidRDefault="00912DC8" w:rsidP="00912DC8">
            <w:pPr>
              <w:rPr>
                <w:kern w:val="2"/>
                <w:szCs w:val="24"/>
              </w:rPr>
            </w:pPr>
            <w:r w:rsidRPr="004239C4">
              <w:rPr>
                <w:kern w:val="2"/>
                <w:szCs w:val="24"/>
              </w:rPr>
              <w:t>11.2.</w:t>
            </w:r>
            <w:r w:rsidR="004239C4" w:rsidRPr="004239C4">
              <w:rPr>
                <w:kern w:val="2"/>
                <w:szCs w:val="24"/>
              </w:rPr>
              <w:t>2</w:t>
            </w:r>
            <w:r w:rsidRPr="004239C4">
              <w:rPr>
                <w:kern w:val="2"/>
                <w:szCs w:val="24"/>
              </w:rPr>
              <w:t xml:space="preserve">. jeigu paaiškėja, kad Tiekėjas nevykdo įsipareigojimų, kurie pasiūlymų vertinimo metu pirkimo dokumentuose buvo nustatyti kaip pasiūlymų </w:t>
            </w:r>
            <w:r w:rsidR="008E3486" w:rsidRPr="004239C4">
              <w:rPr>
                <w:kern w:val="2"/>
                <w:szCs w:val="24"/>
              </w:rPr>
              <w:t>vertinimo</w:t>
            </w:r>
            <w:r w:rsidRPr="004239C4">
              <w:rPr>
                <w:kern w:val="2"/>
                <w:szCs w:val="24"/>
              </w:rPr>
              <w:t xml:space="preserve"> kriterijai ir už kuriuos Tiekėjui buvo skiriamos reikšmės, kai pasiūlymas vertintas pagal kainos / sąnaudų ir kokybės santykį ir Tiekėjas per 30 (trisdešimt) dienų neištaiso pažeidimų;</w:t>
            </w:r>
          </w:p>
          <w:p w14:paraId="7B31B94E" w14:textId="77EA2927" w:rsidR="00912DC8" w:rsidRPr="004239C4" w:rsidRDefault="00912DC8" w:rsidP="004239C4">
            <w:pPr>
              <w:spacing w:line="257" w:lineRule="auto"/>
              <w:jc w:val="both"/>
              <w:rPr>
                <w:rFonts w:eastAsia="Arial"/>
                <w:kern w:val="2"/>
                <w:szCs w:val="24"/>
                <w:lang w:val="lt"/>
              </w:rPr>
            </w:pPr>
            <w:r w:rsidRPr="004239C4">
              <w:rPr>
                <w:rFonts w:eastAsia="Arial"/>
                <w:kern w:val="2"/>
                <w:szCs w:val="24"/>
                <w:lang w:val="lt"/>
              </w:rPr>
              <w:t>11.2.</w:t>
            </w:r>
            <w:r w:rsidR="004239C4" w:rsidRPr="004239C4">
              <w:rPr>
                <w:rFonts w:eastAsia="Arial"/>
                <w:kern w:val="2"/>
                <w:szCs w:val="24"/>
                <w:lang w:val="lt"/>
              </w:rPr>
              <w:t>3</w:t>
            </w:r>
            <w:r w:rsidRPr="004239C4">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3D9EE28B" w14:textId="5AACDCA2" w:rsidR="00912DC8" w:rsidRPr="004239C4" w:rsidRDefault="00912DC8" w:rsidP="00912DC8">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4239C4" w:rsidRPr="004239C4">
              <w:rPr>
                <w:rFonts w:eastAsia="Arial"/>
                <w:kern w:val="2"/>
                <w:szCs w:val="24"/>
                <w:lang w:val="lt"/>
              </w:rPr>
              <w:t>4</w:t>
            </w:r>
            <w:r w:rsidRPr="004239C4">
              <w:rPr>
                <w:rFonts w:eastAsia="Arial"/>
                <w:kern w:val="2"/>
                <w:szCs w:val="24"/>
                <w:lang w:val="lt"/>
              </w:rPr>
              <w:t>. Tiekėjas pažeidžia Prekių pristatymo terminus ir dėl Prekių pristatymo vėlavimo Prekės tampa nebereikalingos;</w:t>
            </w:r>
          </w:p>
          <w:p w14:paraId="618D2606" w14:textId="72E401CB" w:rsidR="005A5832" w:rsidRPr="004239C4" w:rsidRDefault="00912DC8" w:rsidP="00905DBE">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4239C4" w:rsidRPr="004239C4">
              <w:rPr>
                <w:rFonts w:eastAsia="Arial"/>
                <w:kern w:val="2"/>
                <w:szCs w:val="24"/>
                <w:lang w:val="lt"/>
              </w:rPr>
              <w:t>5</w:t>
            </w:r>
            <w:r w:rsidRPr="004239C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A5832" w14:paraId="4F2DF315" w14:textId="77777777">
        <w:trPr>
          <w:trHeight w:val="300"/>
        </w:trPr>
        <w:tc>
          <w:tcPr>
            <w:tcW w:w="9535" w:type="dxa"/>
            <w:gridSpan w:val="4"/>
          </w:tcPr>
          <w:p w14:paraId="23640559"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6E36BB56" w14:textId="77777777">
        <w:trPr>
          <w:trHeight w:val="300"/>
        </w:trPr>
        <w:tc>
          <w:tcPr>
            <w:tcW w:w="2532" w:type="dxa"/>
          </w:tcPr>
          <w:p w14:paraId="30D35EF9"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37EF30FA" w14:textId="5BB56AA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B2727D">
              <w:rPr>
                <w:color w:val="000000"/>
                <w:kern w:val="2"/>
                <w:szCs w:val="24"/>
                <w:shd w:val="clear" w:color="auto" w:fill="FFFFFF"/>
              </w:rPr>
              <w:t xml:space="preserve"> </w:t>
            </w:r>
            <w:r w:rsidR="00A16BA4">
              <w:rPr>
                <w:color w:val="000000"/>
                <w:kern w:val="2"/>
                <w:szCs w:val="24"/>
                <w:shd w:val="clear" w:color="auto" w:fill="FFFFFF"/>
              </w:rPr>
              <w:t xml:space="preserve"> </w:t>
            </w:r>
            <w:r w:rsidR="004239C4">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4E7A3D31" w14:textId="77777777">
        <w:trPr>
          <w:trHeight w:val="300"/>
        </w:trPr>
        <w:tc>
          <w:tcPr>
            <w:tcW w:w="2532" w:type="dxa"/>
          </w:tcPr>
          <w:p w14:paraId="44BDCE40"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E21B432" w14:textId="77777777" w:rsidR="00B2727D" w:rsidRPr="00217271" w:rsidRDefault="00B2727D" w:rsidP="00B2727D">
            <w:r w:rsidRPr="00217271">
              <w:t>Pakuotės turi būti laikytinos perdirbamosiomis pakuotėmis pagal Lietuvos Respublikos mokesčio už aplinkos teršimą įstatymo nuostatas ir (ar) turi būti vienalytės (homogeniškos) pakuotės, pagamintos iš vienos rūšies medžiagos:</w:t>
            </w:r>
          </w:p>
          <w:tbl>
            <w:tblPr>
              <w:tblW w:w="4873" w:type="pct"/>
              <w:tblInd w:w="118" w:type="dxa"/>
              <w:tblCellMar>
                <w:left w:w="0" w:type="dxa"/>
                <w:right w:w="0" w:type="dxa"/>
              </w:tblCellMar>
              <w:tblLook w:val="04A0" w:firstRow="1" w:lastRow="0" w:firstColumn="1" w:lastColumn="0" w:noHBand="0" w:noVBand="1"/>
            </w:tblPr>
            <w:tblGrid>
              <w:gridCol w:w="577"/>
              <w:gridCol w:w="2575"/>
              <w:gridCol w:w="3443"/>
            </w:tblGrid>
            <w:tr w:rsidR="00217271" w:rsidRPr="00217271" w14:paraId="6A001905" w14:textId="77777777" w:rsidTr="002A3B90">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AD720" w14:textId="77777777" w:rsidR="00B2727D" w:rsidRPr="00217271" w:rsidRDefault="00B2727D" w:rsidP="00B2727D">
                  <w:pPr>
                    <w:jc w:val="both"/>
                    <w:rPr>
                      <w:sz w:val="22"/>
                      <w:szCs w:val="22"/>
                      <w:lang w:val="en-US"/>
                    </w:rPr>
                  </w:pPr>
                  <w:r w:rsidRPr="00217271">
                    <w:rPr>
                      <w:sz w:val="22"/>
                      <w:szCs w:val="22"/>
                    </w:rPr>
                    <w:t>Eil. Nr.</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BD539" w14:textId="77777777" w:rsidR="00B2727D" w:rsidRPr="00217271" w:rsidRDefault="00B2727D" w:rsidP="00B2727D">
                  <w:pPr>
                    <w:jc w:val="both"/>
                    <w:rPr>
                      <w:sz w:val="22"/>
                      <w:szCs w:val="22"/>
                      <w:lang w:val="en-US"/>
                    </w:rPr>
                  </w:pPr>
                  <w:r w:rsidRPr="00217271">
                    <w:rPr>
                      <w:sz w:val="22"/>
                      <w:szCs w:val="22"/>
                    </w:rPr>
                    <w:t>Pakuotės medžiaga</w:t>
                  </w:r>
                </w:p>
              </w:tc>
              <w:tc>
                <w:tcPr>
                  <w:tcW w:w="2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FA314" w14:textId="77777777" w:rsidR="00B2727D" w:rsidRPr="00217271" w:rsidRDefault="00B2727D" w:rsidP="00B2727D">
                  <w:pPr>
                    <w:jc w:val="both"/>
                    <w:rPr>
                      <w:sz w:val="22"/>
                      <w:szCs w:val="22"/>
                      <w:lang w:val="en-US"/>
                    </w:rPr>
                  </w:pPr>
                  <w:r w:rsidRPr="00217271">
                    <w:rPr>
                      <w:sz w:val="22"/>
                      <w:szCs w:val="22"/>
                    </w:rPr>
                    <w:t>Ženklinimas</w:t>
                  </w:r>
                </w:p>
              </w:tc>
            </w:tr>
            <w:tr w:rsidR="00217271" w:rsidRPr="00217271" w14:paraId="5E806EA6"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CBE18" w14:textId="77777777" w:rsidR="00B2727D" w:rsidRPr="00217271" w:rsidRDefault="00B2727D" w:rsidP="00B2727D">
                  <w:pPr>
                    <w:jc w:val="both"/>
                    <w:rPr>
                      <w:sz w:val="22"/>
                      <w:szCs w:val="22"/>
                      <w:lang w:val="en-US"/>
                    </w:rPr>
                  </w:pPr>
                  <w:r w:rsidRPr="00217271">
                    <w:rPr>
                      <w:sz w:val="22"/>
                      <w:szCs w:val="22"/>
                    </w:rPr>
                    <w:t>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9A55A0F" w14:textId="77777777" w:rsidR="00B2727D" w:rsidRPr="00217271" w:rsidRDefault="00B2727D" w:rsidP="00B2727D">
                  <w:pPr>
                    <w:jc w:val="both"/>
                    <w:rPr>
                      <w:sz w:val="22"/>
                      <w:szCs w:val="22"/>
                      <w:lang w:val="en-US"/>
                    </w:rPr>
                  </w:pPr>
                  <w:r w:rsidRPr="00217271">
                    <w:rPr>
                      <w:sz w:val="22"/>
                      <w:szCs w:val="22"/>
                    </w:rPr>
                    <w:t>Stiklas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77CEC43" w14:textId="77777777" w:rsidR="00B2727D" w:rsidRPr="00217271" w:rsidRDefault="00B2727D" w:rsidP="00B2727D">
                  <w:pPr>
                    <w:jc w:val="both"/>
                    <w:rPr>
                      <w:sz w:val="22"/>
                      <w:szCs w:val="22"/>
                      <w:lang w:val="en-US"/>
                    </w:rPr>
                  </w:pPr>
                  <w:r w:rsidRPr="00217271">
                    <w:rPr>
                      <w:sz w:val="22"/>
                      <w:szCs w:val="22"/>
                    </w:rPr>
                    <w:t>GL (arba GL nuo 70 iki 79)</w:t>
                  </w:r>
                </w:p>
              </w:tc>
            </w:tr>
            <w:tr w:rsidR="00217271" w:rsidRPr="00217271" w14:paraId="573D8DBB"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1CBDF" w14:textId="77777777" w:rsidR="00B2727D" w:rsidRPr="00217271" w:rsidRDefault="00B2727D" w:rsidP="00B2727D">
                  <w:pPr>
                    <w:jc w:val="both"/>
                    <w:rPr>
                      <w:sz w:val="22"/>
                      <w:szCs w:val="22"/>
                      <w:lang w:val="en-US"/>
                    </w:rPr>
                  </w:pPr>
                  <w:r w:rsidRPr="00217271">
                    <w:rPr>
                      <w:sz w:val="22"/>
                      <w:szCs w:val="22"/>
                    </w:rPr>
                    <w:t>2.</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B96DD44" w14:textId="77777777" w:rsidR="00B2727D" w:rsidRPr="00217271" w:rsidRDefault="00B2727D" w:rsidP="00B2727D">
                  <w:pPr>
                    <w:jc w:val="both"/>
                    <w:rPr>
                      <w:sz w:val="22"/>
                      <w:szCs w:val="22"/>
                      <w:lang w:val="en-US"/>
                    </w:rPr>
                  </w:pPr>
                  <w:r w:rsidRPr="00217271">
                    <w:rPr>
                      <w:sz w:val="22"/>
                      <w:szCs w:val="22"/>
                    </w:rPr>
                    <w:t>Metalas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5B33678" w14:textId="77777777" w:rsidR="00B2727D" w:rsidRPr="00217271" w:rsidRDefault="00B2727D" w:rsidP="00B2727D">
                  <w:pPr>
                    <w:jc w:val="both"/>
                    <w:rPr>
                      <w:sz w:val="22"/>
                      <w:szCs w:val="22"/>
                      <w:lang w:val="en-US"/>
                    </w:rPr>
                  </w:pPr>
                  <w:r w:rsidRPr="00217271">
                    <w:rPr>
                      <w:sz w:val="22"/>
                      <w:szCs w:val="22"/>
                    </w:rPr>
                    <w:t>FE (arba FE 40), ALU (arba ALU 41) Nuo 42 iki 49</w:t>
                  </w:r>
                </w:p>
              </w:tc>
            </w:tr>
            <w:tr w:rsidR="00217271" w:rsidRPr="00217271" w14:paraId="36D87FD6"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32D9A" w14:textId="77777777" w:rsidR="00B2727D" w:rsidRPr="00217271" w:rsidRDefault="00B2727D" w:rsidP="00B2727D">
                  <w:pPr>
                    <w:jc w:val="both"/>
                    <w:rPr>
                      <w:sz w:val="22"/>
                      <w:szCs w:val="22"/>
                      <w:lang w:val="en-US"/>
                    </w:rPr>
                  </w:pPr>
                  <w:r w:rsidRPr="00217271">
                    <w:rPr>
                      <w:sz w:val="22"/>
                      <w:szCs w:val="22"/>
                    </w:rPr>
                    <w:t>3.</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0A951A6" w14:textId="77777777" w:rsidR="00B2727D" w:rsidRPr="00217271" w:rsidRDefault="00B2727D" w:rsidP="00B2727D">
                  <w:pPr>
                    <w:jc w:val="both"/>
                    <w:rPr>
                      <w:sz w:val="22"/>
                      <w:szCs w:val="22"/>
                      <w:lang w:val="en-US"/>
                    </w:rPr>
                  </w:pPr>
                  <w:r w:rsidRPr="00217271">
                    <w:rPr>
                      <w:sz w:val="22"/>
                      <w:szCs w:val="22"/>
                    </w:rPr>
                    <w:t>Popierius ar kartonas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AAE2BF0" w14:textId="77777777" w:rsidR="00B2727D" w:rsidRPr="00217271" w:rsidRDefault="00B2727D" w:rsidP="00B2727D">
                  <w:pPr>
                    <w:jc w:val="both"/>
                    <w:rPr>
                      <w:sz w:val="22"/>
                      <w:szCs w:val="22"/>
                      <w:lang w:val="en-US"/>
                    </w:rPr>
                  </w:pPr>
                  <w:r w:rsidRPr="00217271">
                    <w:rPr>
                      <w:sz w:val="22"/>
                      <w:szCs w:val="22"/>
                    </w:rPr>
                    <w:t>PAP (arba PAP nuo 20 iki 39)</w:t>
                  </w:r>
                </w:p>
              </w:tc>
            </w:tr>
            <w:tr w:rsidR="00217271" w:rsidRPr="00217271" w14:paraId="1F0C1846"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D12EE" w14:textId="77777777" w:rsidR="00B2727D" w:rsidRPr="00217271" w:rsidRDefault="00B2727D" w:rsidP="00B2727D">
                  <w:pPr>
                    <w:jc w:val="both"/>
                    <w:rPr>
                      <w:sz w:val="22"/>
                      <w:szCs w:val="22"/>
                      <w:lang w:val="en-US"/>
                    </w:rPr>
                  </w:pPr>
                  <w:r w:rsidRPr="00217271">
                    <w:rPr>
                      <w:sz w:val="22"/>
                      <w:szCs w:val="22"/>
                    </w:rPr>
                    <w:t>4.</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4CBBF44D" w14:textId="77777777" w:rsidR="00B2727D" w:rsidRPr="00217271" w:rsidRDefault="00B2727D" w:rsidP="00B2727D">
                  <w:pPr>
                    <w:jc w:val="both"/>
                    <w:rPr>
                      <w:sz w:val="22"/>
                      <w:szCs w:val="22"/>
                      <w:lang w:val="en-US"/>
                    </w:rPr>
                  </w:pPr>
                  <w:r w:rsidRPr="00217271">
                    <w:rPr>
                      <w:sz w:val="22"/>
                      <w:szCs w:val="22"/>
                    </w:rPr>
                    <w:t>Medis ar kamštinė medžiaga</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197FE85" w14:textId="77777777" w:rsidR="00B2727D" w:rsidRPr="00217271" w:rsidRDefault="00B2727D" w:rsidP="00B2727D">
                  <w:pPr>
                    <w:jc w:val="both"/>
                    <w:rPr>
                      <w:sz w:val="22"/>
                      <w:szCs w:val="22"/>
                      <w:lang w:val="en-US"/>
                    </w:rPr>
                  </w:pPr>
                  <w:r w:rsidRPr="00217271">
                    <w:rPr>
                      <w:sz w:val="22"/>
                      <w:szCs w:val="22"/>
                    </w:rPr>
                    <w:t>FOR (arba FOR nuo 50 iki 59)</w:t>
                  </w:r>
                </w:p>
              </w:tc>
            </w:tr>
            <w:tr w:rsidR="00217271" w:rsidRPr="00217271" w14:paraId="6AAF882B"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BF4BF" w14:textId="77777777" w:rsidR="00B2727D" w:rsidRPr="00217271" w:rsidRDefault="00B2727D" w:rsidP="00B2727D">
                  <w:pPr>
                    <w:jc w:val="both"/>
                    <w:rPr>
                      <w:sz w:val="22"/>
                      <w:szCs w:val="22"/>
                      <w:lang w:val="en-US"/>
                    </w:rPr>
                  </w:pPr>
                  <w:r w:rsidRPr="00217271">
                    <w:rPr>
                      <w:sz w:val="22"/>
                      <w:szCs w:val="22"/>
                    </w:rPr>
                    <w:t>5.</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BB90986" w14:textId="77777777" w:rsidR="00B2727D" w:rsidRPr="00217271" w:rsidRDefault="00B2727D" w:rsidP="00B2727D">
                  <w:pPr>
                    <w:jc w:val="both"/>
                    <w:rPr>
                      <w:sz w:val="22"/>
                      <w:szCs w:val="22"/>
                      <w:lang w:val="en-US"/>
                    </w:rPr>
                  </w:pPr>
                  <w:r w:rsidRPr="00217271">
                    <w:rPr>
                      <w:sz w:val="22"/>
                      <w:szCs w:val="22"/>
                    </w:rPr>
                    <w:t>Medvilnė ar džiutas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24AF0DC2" w14:textId="77777777" w:rsidR="00B2727D" w:rsidRPr="00217271" w:rsidRDefault="00B2727D" w:rsidP="00B2727D">
                  <w:pPr>
                    <w:jc w:val="both"/>
                    <w:rPr>
                      <w:sz w:val="22"/>
                      <w:szCs w:val="22"/>
                      <w:lang w:val="en-US"/>
                    </w:rPr>
                  </w:pPr>
                  <w:r w:rsidRPr="00217271">
                    <w:rPr>
                      <w:sz w:val="22"/>
                      <w:szCs w:val="22"/>
                    </w:rPr>
                    <w:t>TEX (arba TEX nuo 60 iki 69)</w:t>
                  </w:r>
                </w:p>
              </w:tc>
            </w:tr>
            <w:tr w:rsidR="00217271" w:rsidRPr="00217271" w14:paraId="3D769A4A"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7B867" w14:textId="77777777" w:rsidR="00B2727D" w:rsidRPr="00217271" w:rsidRDefault="00B2727D" w:rsidP="00B2727D">
                  <w:pPr>
                    <w:jc w:val="both"/>
                    <w:rPr>
                      <w:sz w:val="22"/>
                      <w:szCs w:val="22"/>
                      <w:lang w:val="en-US"/>
                    </w:rPr>
                  </w:pPr>
                  <w:r w:rsidRPr="00217271">
                    <w:rPr>
                      <w:sz w:val="22"/>
                      <w:szCs w:val="22"/>
                    </w:rPr>
                    <w:t>6.</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23A3F01" w14:textId="77777777" w:rsidR="00B2727D" w:rsidRPr="00217271" w:rsidRDefault="00B2727D" w:rsidP="00B2727D">
                  <w:pPr>
                    <w:jc w:val="both"/>
                    <w:rPr>
                      <w:sz w:val="22"/>
                      <w:szCs w:val="22"/>
                      <w:lang w:val="en-US"/>
                    </w:rPr>
                  </w:pPr>
                  <w:r w:rsidRPr="00217271">
                    <w:rPr>
                      <w:sz w:val="22"/>
                      <w:szCs w:val="22"/>
                    </w:rPr>
                    <w:t>Polietilentereftalatas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2F8FDF4F" w14:textId="77777777" w:rsidR="00B2727D" w:rsidRPr="00217271" w:rsidRDefault="00B2727D" w:rsidP="00B2727D">
                  <w:pPr>
                    <w:jc w:val="both"/>
                    <w:rPr>
                      <w:sz w:val="22"/>
                      <w:szCs w:val="22"/>
                      <w:lang w:val="en-US"/>
                    </w:rPr>
                  </w:pPr>
                  <w:r w:rsidRPr="00217271">
                    <w:rPr>
                      <w:sz w:val="22"/>
                      <w:szCs w:val="22"/>
                    </w:rPr>
                    <w:t>PET arba PET 1</w:t>
                  </w:r>
                </w:p>
              </w:tc>
            </w:tr>
            <w:tr w:rsidR="00217271" w:rsidRPr="00217271" w14:paraId="7CFDE502"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9D264" w14:textId="77777777" w:rsidR="00B2727D" w:rsidRPr="00217271" w:rsidRDefault="00B2727D" w:rsidP="00B2727D">
                  <w:pPr>
                    <w:jc w:val="both"/>
                    <w:rPr>
                      <w:sz w:val="22"/>
                      <w:szCs w:val="22"/>
                      <w:lang w:val="en-US"/>
                    </w:rPr>
                  </w:pPr>
                  <w:r w:rsidRPr="00217271">
                    <w:rPr>
                      <w:sz w:val="22"/>
                      <w:szCs w:val="22"/>
                    </w:rPr>
                    <w:t>7.</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5D90113" w14:textId="77777777" w:rsidR="00B2727D" w:rsidRPr="00217271" w:rsidRDefault="00B2727D" w:rsidP="00B2727D">
                  <w:pPr>
                    <w:jc w:val="both"/>
                    <w:rPr>
                      <w:sz w:val="22"/>
                      <w:szCs w:val="22"/>
                      <w:lang w:val="en-US"/>
                    </w:rPr>
                  </w:pPr>
                  <w:r w:rsidRPr="00217271">
                    <w:rPr>
                      <w:sz w:val="22"/>
                      <w:szCs w:val="22"/>
                    </w:rPr>
                    <w:t>Aukšto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10AF8F6" w14:textId="77777777" w:rsidR="00B2727D" w:rsidRPr="00217271" w:rsidRDefault="00B2727D" w:rsidP="00B2727D">
                  <w:pPr>
                    <w:jc w:val="both"/>
                    <w:rPr>
                      <w:sz w:val="22"/>
                      <w:szCs w:val="22"/>
                      <w:lang w:val="en-US"/>
                    </w:rPr>
                  </w:pPr>
                  <w:r w:rsidRPr="00217271">
                    <w:rPr>
                      <w:sz w:val="22"/>
                      <w:szCs w:val="22"/>
                    </w:rPr>
                    <w:t>HDPE (arba HDPE 2)</w:t>
                  </w:r>
                </w:p>
              </w:tc>
            </w:tr>
            <w:tr w:rsidR="00217271" w:rsidRPr="00217271" w14:paraId="3A24063D"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7704B" w14:textId="77777777" w:rsidR="00B2727D" w:rsidRPr="00217271" w:rsidRDefault="00B2727D" w:rsidP="00B2727D">
                  <w:pPr>
                    <w:jc w:val="both"/>
                    <w:rPr>
                      <w:sz w:val="22"/>
                      <w:szCs w:val="22"/>
                      <w:lang w:val="en-US"/>
                    </w:rPr>
                  </w:pPr>
                  <w:r w:rsidRPr="00217271">
                    <w:rPr>
                      <w:sz w:val="22"/>
                      <w:szCs w:val="22"/>
                    </w:rPr>
                    <w:t>8.</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56ABBCBE" w14:textId="77777777" w:rsidR="00B2727D" w:rsidRPr="00217271" w:rsidRDefault="00B2727D" w:rsidP="00B2727D">
                  <w:pPr>
                    <w:jc w:val="both"/>
                    <w:rPr>
                      <w:sz w:val="22"/>
                      <w:szCs w:val="22"/>
                      <w:lang w:val="en-US"/>
                    </w:rPr>
                  </w:pPr>
                  <w:r w:rsidRPr="00217271">
                    <w:rPr>
                      <w:sz w:val="22"/>
                      <w:szCs w:val="22"/>
                    </w:rPr>
                    <w:t>Polivinilchloridas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574BA84" w14:textId="77777777" w:rsidR="00B2727D" w:rsidRPr="00217271" w:rsidRDefault="00B2727D" w:rsidP="00B2727D">
                  <w:pPr>
                    <w:jc w:val="both"/>
                    <w:rPr>
                      <w:sz w:val="22"/>
                      <w:szCs w:val="22"/>
                      <w:lang w:val="en-US"/>
                    </w:rPr>
                  </w:pPr>
                  <w:r w:rsidRPr="00217271">
                    <w:rPr>
                      <w:sz w:val="22"/>
                      <w:szCs w:val="22"/>
                    </w:rPr>
                    <w:t>PVC (arba PVC 3)</w:t>
                  </w:r>
                </w:p>
              </w:tc>
            </w:tr>
            <w:tr w:rsidR="00217271" w:rsidRPr="00217271" w14:paraId="5199C414"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0130D" w14:textId="77777777" w:rsidR="00B2727D" w:rsidRPr="00217271" w:rsidRDefault="00B2727D" w:rsidP="00B2727D">
                  <w:pPr>
                    <w:jc w:val="both"/>
                    <w:rPr>
                      <w:sz w:val="22"/>
                      <w:szCs w:val="22"/>
                      <w:lang w:val="en-US"/>
                    </w:rPr>
                  </w:pPr>
                  <w:r w:rsidRPr="00217271">
                    <w:rPr>
                      <w:sz w:val="22"/>
                      <w:szCs w:val="22"/>
                    </w:rPr>
                    <w:t>9.</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AB798BC" w14:textId="77777777" w:rsidR="00B2727D" w:rsidRPr="00217271" w:rsidRDefault="00B2727D" w:rsidP="00B2727D">
                  <w:pPr>
                    <w:jc w:val="both"/>
                    <w:rPr>
                      <w:sz w:val="22"/>
                      <w:szCs w:val="22"/>
                      <w:lang w:val="en-US"/>
                    </w:rPr>
                  </w:pPr>
                  <w:r w:rsidRPr="00217271">
                    <w:rPr>
                      <w:sz w:val="22"/>
                      <w:szCs w:val="22"/>
                    </w:rPr>
                    <w:t>Žemo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206B5B49" w14:textId="77777777" w:rsidR="00B2727D" w:rsidRPr="00217271" w:rsidRDefault="00B2727D" w:rsidP="00B2727D">
                  <w:pPr>
                    <w:jc w:val="both"/>
                    <w:rPr>
                      <w:sz w:val="22"/>
                      <w:szCs w:val="22"/>
                      <w:lang w:val="en-US"/>
                    </w:rPr>
                  </w:pPr>
                  <w:r w:rsidRPr="00217271">
                    <w:rPr>
                      <w:sz w:val="22"/>
                      <w:szCs w:val="22"/>
                    </w:rPr>
                    <w:t>LDPE (arba LDPE 4)</w:t>
                  </w:r>
                </w:p>
              </w:tc>
            </w:tr>
            <w:tr w:rsidR="00217271" w:rsidRPr="00217271" w14:paraId="4473DA03"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414D3" w14:textId="77777777" w:rsidR="00B2727D" w:rsidRPr="00217271" w:rsidRDefault="00B2727D" w:rsidP="00B2727D">
                  <w:pPr>
                    <w:jc w:val="both"/>
                    <w:rPr>
                      <w:sz w:val="22"/>
                      <w:szCs w:val="22"/>
                      <w:lang w:val="en-US"/>
                    </w:rPr>
                  </w:pPr>
                  <w:r w:rsidRPr="00217271">
                    <w:rPr>
                      <w:sz w:val="22"/>
                      <w:szCs w:val="22"/>
                    </w:rPr>
                    <w:t>10.</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E9FA92A" w14:textId="77777777" w:rsidR="00B2727D" w:rsidRPr="00217271" w:rsidRDefault="00B2727D" w:rsidP="00B2727D">
                  <w:pPr>
                    <w:jc w:val="both"/>
                    <w:rPr>
                      <w:sz w:val="22"/>
                      <w:szCs w:val="22"/>
                      <w:lang w:val="en-US"/>
                    </w:rPr>
                  </w:pPr>
                  <w:r w:rsidRPr="00217271">
                    <w:rPr>
                      <w:sz w:val="22"/>
                      <w:szCs w:val="22"/>
                    </w:rPr>
                    <w:t>Polipropilenas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E2960CF" w14:textId="77777777" w:rsidR="00B2727D" w:rsidRPr="00217271" w:rsidRDefault="00B2727D" w:rsidP="00B2727D">
                  <w:pPr>
                    <w:jc w:val="both"/>
                    <w:rPr>
                      <w:sz w:val="22"/>
                      <w:szCs w:val="22"/>
                      <w:lang w:val="en-US"/>
                    </w:rPr>
                  </w:pPr>
                  <w:r w:rsidRPr="00217271">
                    <w:rPr>
                      <w:sz w:val="22"/>
                      <w:szCs w:val="22"/>
                    </w:rPr>
                    <w:t>PP (arba PP 5)</w:t>
                  </w:r>
                </w:p>
              </w:tc>
            </w:tr>
            <w:tr w:rsidR="00217271" w:rsidRPr="00217271" w14:paraId="406B78E7" w14:textId="77777777" w:rsidTr="002A3B90">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F85D3" w14:textId="77777777" w:rsidR="00B2727D" w:rsidRPr="00217271" w:rsidRDefault="00B2727D" w:rsidP="00B2727D">
                  <w:pPr>
                    <w:jc w:val="both"/>
                    <w:rPr>
                      <w:sz w:val="22"/>
                      <w:szCs w:val="22"/>
                      <w:lang w:val="en-US"/>
                    </w:rPr>
                  </w:pPr>
                  <w:r w:rsidRPr="00217271">
                    <w:rPr>
                      <w:sz w:val="22"/>
                      <w:szCs w:val="22"/>
                    </w:rPr>
                    <w:t>11.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563DB63C" w14:textId="77777777" w:rsidR="00B2727D" w:rsidRPr="00217271" w:rsidRDefault="00B2727D" w:rsidP="00B2727D">
                  <w:pPr>
                    <w:jc w:val="both"/>
                    <w:rPr>
                      <w:sz w:val="22"/>
                      <w:szCs w:val="22"/>
                      <w:lang w:val="en-US"/>
                    </w:rPr>
                  </w:pPr>
                  <w:r w:rsidRPr="00217271">
                    <w:rPr>
                      <w:sz w:val="22"/>
                      <w:szCs w:val="22"/>
                    </w:rPr>
                    <w:t>Polistirenas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884F9AF" w14:textId="77777777" w:rsidR="00B2727D" w:rsidRPr="00217271" w:rsidRDefault="00B2727D" w:rsidP="00B2727D">
                  <w:pPr>
                    <w:jc w:val="both"/>
                    <w:rPr>
                      <w:sz w:val="22"/>
                      <w:szCs w:val="22"/>
                      <w:lang w:val="en-US"/>
                    </w:rPr>
                  </w:pPr>
                  <w:r w:rsidRPr="00217271">
                    <w:rPr>
                      <w:sz w:val="22"/>
                      <w:szCs w:val="22"/>
                    </w:rPr>
                    <w:t>PS (arba PS 6)</w:t>
                  </w:r>
                </w:p>
              </w:tc>
            </w:tr>
          </w:tbl>
          <w:p w14:paraId="760A16F2" w14:textId="77777777" w:rsidR="00B2727D" w:rsidRPr="00217271" w:rsidRDefault="00B2727D" w:rsidP="00B2727D"/>
          <w:p w14:paraId="2F90DC3C" w14:textId="7C1F4ABB" w:rsidR="005A5832" w:rsidRDefault="00B2727D" w:rsidP="00B2727D">
            <w:r w:rsidRPr="00217271">
              <w:t>Pateikiami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172C3B7" w14:textId="2E5821F3" w:rsidR="00B05666" w:rsidRPr="00217271" w:rsidRDefault="00B05666" w:rsidP="00B2727D">
            <w:pPr>
              <w:rPr>
                <w:kern w:val="2"/>
                <w:szCs w:val="24"/>
                <w:shd w:val="clear" w:color="auto" w:fill="FFFFFF"/>
              </w:rPr>
            </w:pPr>
            <w:r>
              <w:lastRenderedPageBreak/>
              <w:t>Pateikiami atitiktį reikalavimams įrodantys dokumentai per 10 (dešimt) darbo dienų nuo Sutarties įsigaliojimo dienos</w:t>
            </w:r>
          </w:p>
          <w:p w14:paraId="03076A00" w14:textId="60F83DD1" w:rsidR="005A5832" w:rsidRPr="00217271" w:rsidRDefault="005A5832">
            <w:pPr>
              <w:rPr>
                <w:szCs w:val="24"/>
              </w:rPr>
            </w:pPr>
          </w:p>
        </w:tc>
      </w:tr>
      <w:tr w:rsidR="005A5832" w14:paraId="52E1C9F5" w14:textId="77777777">
        <w:trPr>
          <w:trHeight w:val="300"/>
        </w:trPr>
        <w:tc>
          <w:tcPr>
            <w:tcW w:w="2532" w:type="dxa"/>
          </w:tcPr>
          <w:p w14:paraId="428A6DA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305B0BE" w14:textId="6FC8B721" w:rsidR="005A5832" w:rsidRPr="00217271" w:rsidRDefault="00B2727D">
            <w:pPr>
              <w:rPr>
                <w:kern w:val="2"/>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Pateikiami atitiktį įrodantys dokumentai: </w:t>
            </w:r>
            <w:r w:rsidRPr="00217271">
              <w:rPr>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p w14:paraId="0C0C6740" w14:textId="77AA4E94" w:rsidR="005A5832" w:rsidRPr="00217271" w:rsidRDefault="00B05666">
            <w:pPr>
              <w:rPr>
                <w:szCs w:val="24"/>
              </w:rPr>
            </w:pPr>
            <w:r>
              <w:t>Atitiktį nustatytam aplinkosauginiam reikalavimui įrodančius dokumentus Tiekėjas turi pateikti kartu su teikiamais su sutarties vykdymu susijusiais popieriniais dokumentais</w:t>
            </w:r>
          </w:p>
        </w:tc>
      </w:tr>
      <w:tr w:rsidR="005A5832" w14:paraId="792BE929" w14:textId="77777777">
        <w:trPr>
          <w:trHeight w:val="300"/>
        </w:trPr>
        <w:tc>
          <w:tcPr>
            <w:tcW w:w="2532" w:type="dxa"/>
          </w:tcPr>
          <w:p w14:paraId="3B0D8F53"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C9AA72E" w14:textId="77777777" w:rsidR="005A5832" w:rsidRDefault="00A10867">
            <w:pPr>
              <w:rPr>
                <w:kern w:val="2"/>
                <w:szCs w:val="24"/>
              </w:rPr>
            </w:pPr>
            <w:r>
              <w:rPr>
                <w:kern w:val="2"/>
                <w:szCs w:val="24"/>
              </w:rPr>
              <w:t>Netaikoma</w:t>
            </w:r>
          </w:p>
          <w:p w14:paraId="740C5AF0" w14:textId="77777777" w:rsidR="005A5832" w:rsidRDefault="005A5832">
            <w:pPr>
              <w:rPr>
                <w:kern w:val="2"/>
                <w:szCs w:val="24"/>
              </w:rPr>
            </w:pPr>
          </w:p>
          <w:p w14:paraId="63A2D756" w14:textId="2E6874FC" w:rsidR="005A5832" w:rsidRDefault="005A5832">
            <w:pPr>
              <w:rPr>
                <w:kern w:val="2"/>
                <w:szCs w:val="24"/>
              </w:rPr>
            </w:pPr>
          </w:p>
        </w:tc>
      </w:tr>
      <w:tr w:rsidR="005A5832" w14:paraId="648F56A1" w14:textId="77777777">
        <w:trPr>
          <w:trHeight w:val="300"/>
        </w:trPr>
        <w:tc>
          <w:tcPr>
            <w:tcW w:w="2532" w:type="dxa"/>
          </w:tcPr>
          <w:p w14:paraId="249CD1D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02FB246" w14:textId="77777777" w:rsidR="000A5302" w:rsidRDefault="000A5302" w:rsidP="000A5302">
            <w:pPr>
              <w:rPr>
                <w:color w:val="000000"/>
                <w:kern w:val="2"/>
                <w:szCs w:val="24"/>
                <w:shd w:val="clear" w:color="auto" w:fill="FFFFFF"/>
              </w:rPr>
            </w:pPr>
            <w:r>
              <w:rPr>
                <w:color w:val="000000"/>
                <w:kern w:val="2"/>
                <w:szCs w:val="24"/>
                <w:shd w:val="clear" w:color="auto" w:fill="FFFFFF"/>
              </w:rPr>
              <w:t>Netaikoma</w:t>
            </w:r>
          </w:p>
          <w:p w14:paraId="65B825CF" w14:textId="3454CB43" w:rsidR="005A5832" w:rsidRDefault="005A5832">
            <w:pPr>
              <w:rPr>
                <w:color w:val="0070C0"/>
                <w:kern w:val="2"/>
                <w:szCs w:val="24"/>
              </w:rPr>
            </w:pPr>
          </w:p>
        </w:tc>
      </w:tr>
      <w:tr w:rsidR="005A5832" w14:paraId="55FB2DA3" w14:textId="77777777">
        <w:trPr>
          <w:trHeight w:val="300"/>
        </w:trPr>
        <w:tc>
          <w:tcPr>
            <w:tcW w:w="9535" w:type="dxa"/>
            <w:gridSpan w:val="4"/>
          </w:tcPr>
          <w:p w14:paraId="69FB55EC" w14:textId="77777777" w:rsidR="005A5832" w:rsidRDefault="00A10867">
            <w:pPr>
              <w:jc w:val="center"/>
              <w:rPr>
                <w:b/>
                <w:bCs/>
                <w:kern w:val="2"/>
                <w:szCs w:val="24"/>
              </w:rPr>
            </w:pPr>
            <w:r>
              <w:rPr>
                <w:b/>
                <w:bCs/>
                <w:kern w:val="2"/>
                <w:szCs w:val="24"/>
              </w:rPr>
              <w:t xml:space="preserve">13. BENDRŲJŲ SĄLYGŲ PAKEITIMAI IR PAPILDYMAI </w:t>
            </w:r>
          </w:p>
          <w:p w14:paraId="6A1C2D1A" w14:textId="77777777" w:rsidR="005A5832" w:rsidRDefault="00A10867">
            <w:pPr>
              <w:jc w:val="center"/>
              <w:rPr>
                <w:kern w:val="2"/>
                <w:szCs w:val="24"/>
              </w:rPr>
            </w:pPr>
            <w:r>
              <w:rPr>
                <w:kern w:val="2"/>
                <w:szCs w:val="24"/>
              </w:rPr>
              <w:t xml:space="preserve">(jeigu būtina dėl konkretaus Sutarties dalyko specifikos) </w:t>
            </w:r>
          </w:p>
        </w:tc>
      </w:tr>
      <w:tr w:rsidR="005A5832" w14:paraId="3FC84576" w14:textId="77777777">
        <w:trPr>
          <w:trHeight w:val="300"/>
        </w:trPr>
        <w:tc>
          <w:tcPr>
            <w:tcW w:w="2532" w:type="dxa"/>
          </w:tcPr>
          <w:p w14:paraId="2012B556" w14:textId="77777777" w:rsidR="005A5832" w:rsidRDefault="00A10867">
            <w:pPr>
              <w:rPr>
                <w:b/>
                <w:bCs/>
                <w:kern w:val="2"/>
                <w:szCs w:val="24"/>
              </w:rPr>
            </w:pPr>
            <w:r>
              <w:rPr>
                <w:b/>
                <w:bCs/>
                <w:kern w:val="2"/>
                <w:szCs w:val="24"/>
              </w:rPr>
              <w:lastRenderedPageBreak/>
              <w:t xml:space="preserve">13.1. </w:t>
            </w:r>
          </w:p>
        </w:tc>
        <w:tc>
          <w:tcPr>
            <w:tcW w:w="7003" w:type="dxa"/>
            <w:gridSpan w:val="3"/>
          </w:tcPr>
          <w:p w14:paraId="4B2E06D0" w14:textId="134965BE" w:rsidR="005A5832" w:rsidRDefault="00A10867">
            <w:pPr>
              <w:rPr>
                <w:kern w:val="2"/>
                <w:szCs w:val="24"/>
              </w:rPr>
            </w:pPr>
            <w:r>
              <w:rPr>
                <w:kern w:val="2"/>
                <w:szCs w:val="24"/>
              </w:rPr>
              <w:t>Šalys susitaria pakeisti nurodytą Sutarties Bendrųjų sąlygų punktą ir išdėstyti jį nauja redakcija:</w:t>
            </w:r>
            <w:r w:rsidR="00905DBE">
              <w:rPr>
                <w:kern w:val="2"/>
                <w:szCs w:val="24"/>
              </w:rPr>
              <w:t xml:space="preserve"> netaikoma</w:t>
            </w:r>
          </w:p>
        </w:tc>
      </w:tr>
      <w:tr w:rsidR="005A5832" w14:paraId="453F822E" w14:textId="77777777">
        <w:trPr>
          <w:trHeight w:val="300"/>
        </w:trPr>
        <w:tc>
          <w:tcPr>
            <w:tcW w:w="2532" w:type="dxa"/>
          </w:tcPr>
          <w:p w14:paraId="011D88ED" w14:textId="77777777" w:rsidR="005A5832" w:rsidRDefault="00A10867">
            <w:pPr>
              <w:rPr>
                <w:b/>
                <w:bCs/>
                <w:kern w:val="2"/>
                <w:szCs w:val="24"/>
              </w:rPr>
            </w:pPr>
            <w:r>
              <w:rPr>
                <w:b/>
                <w:bCs/>
                <w:kern w:val="2"/>
                <w:szCs w:val="24"/>
              </w:rPr>
              <w:t>13.2.</w:t>
            </w:r>
          </w:p>
        </w:tc>
        <w:tc>
          <w:tcPr>
            <w:tcW w:w="7003" w:type="dxa"/>
            <w:gridSpan w:val="3"/>
          </w:tcPr>
          <w:p w14:paraId="49FB357B" w14:textId="563E99E6" w:rsidR="005A5832" w:rsidRDefault="00A10867">
            <w:pPr>
              <w:rPr>
                <w:kern w:val="2"/>
                <w:szCs w:val="24"/>
              </w:rPr>
            </w:pPr>
            <w:r>
              <w:rPr>
                <w:kern w:val="2"/>
                <w:szCs w:val="24"/>
              </w:rPr>
              <w:t xml:space="preserve">Šalys susitaria papildyti Sutarties Bendrąsias sąlygas nurodytu punktu, tačiau kitų punktų numeracijos nekeisti: </w:t>
            </w:r>
            <w:r w:rsidR="00905DBE">
              <w:rPr>
                <w:kern w:val="2"/>
                <w:szCs w:val="24"/>
              </w:rPr>
              <w:t>netaikoma</w:t>
            </w:r>
            <w:r w:rsidR="00CC4EA3">
              <w:rPr>
                <w:kern w:val="2"/>
                <w:szCs w:val="24"/>
              </w:rPr>
              <w:t>.</w:t>
            </w:r>
          </w:p>
        </w:tc>
      </w:tr>
      <w:tr w:rsidR="005A5832" w14:paraId="33B60CF0" w14:textId="77777777">
        <w:trPr>
          <w:trHeight w:val="300"/>
        </w:trPr>
        <w:tc>
          <w:tcPr>
            <w:tcW w:w="2532" w:type="dxa"/>
          </w:tcPr>
          <w:p w14:paraId="3071F807" w14:textId="77777777" w:rsidR="005A5832" w:rsidRDefault="00A10867">
            <w:pPr>
              <w:rPr>
                <w:b/>
                <w:bCs/>
                <w:kern w:val="2"/>
                <w:szCs w:val="24"/>
              </w:rPr>
            </w:pPr>
            <w:r>
              <w:rPr>
                <w:b/>
                <w:bCs/>
                <w:kern w:val="2"/>
                <w:szCs w:val="24"/>
              </w:rPr>
              <w:t>13.3.</w:t>
            </w:r>
          </w:p>
        </w:tc>
        <w:tc>
          <w:tcPr>
            <w:tcW w:w="7003" w:type="dxa"/>
            <w:gridSpan w:val="3"/>
          </w:tcPr>
          <w:p w14:paraId="3216E759" w14:textId="15057C4B" w:rsidR="005A5832" w:rsidRDefault="00A10867">
            <w:pPr>
              <w:rPr>
                <w:kern w:val="2"/>
                <w:szCs w:val="24"/>
              </w:rPr>
            </w:pPr>
            <w:r>
              <w:rPr>
                <w:kern w:val="2"/>
                <w:szCs w:val="24"/>
              </w:rPr>
              <w:t xml:space="preserve">Šalys susitaria išbraukti nurodytą Sutarties Bendrųjų sąlygų punktą, tačiau kitų punktų numeracijos nekeisti: </w:t>
            </w:r>
            <w:r w:rsidR="00905DBE">
              <w:rPr>
                <w:kern w:val="2"/>
                <w:szCs w:val="24"/>
              </w:rPr>
              <w:t>netaikoma</w:t>
            </w:r>
          </w:p>
        </w:tc>
      </w:tr>
      <w:tr w:rsidR="005A5832" w14:paraId="4D0F5983" w14:textId="77777777">
        <w:trPr>
          <w:trHeight w:val="300"/>
        </w:trPr>
        <w:tc>
          <w:tcPr>
            <w:tcW w:w="2532" w:type="dxa"/>
          </w:tcPr>
          <w:p w14:paraId="6A1B113A" w14:textId="77777777" w:rsidR="005A5832" w:rsidRDefault="00A10867">
            <w:pPr>
              <w:rPr>
                <w:b/>
                <w:bCs/>
                <w:kern w:val="2"/>
                <w:szCs w:val="24"/>
              </w:rPr>
            </w:pPr>
            <w:r>
              <w:rPr>
                <w:b/>
                <w:bCs/>
                <w:kern w:val="2"/>
                <w:szCs w:val="24"/>
              </w:rPr>
              <w:t>13.4.</w:t>
            </w:r>
          </w:p>
        </w:tc>
        <w:tc>
          <w:tcPr>
            <w:tcW w:w="7003" w:type="dxa"/>
            <w:gridSpan w:val="3"/>
          </w:tcPr>
          <w:p w14:paraId="20969CF0" w14:textId="4F74A1B7" w:rsidR="005A5832" w:rsidRDefault="00A5586D">
            <w:pPr>
              <w:rPr>
                <w:color w:val="0070C0"/>
                <w:kern w:val="2"/>
                <w:szCs w:val="24"/>
              </w:rPr>
            </w:pPr>
            <w:r w:rsidRPr="00A5586D">
              <w:rPr>
                <w:kern w:val="2"/>
                <w:szCs w:val="24"/>
              </w:rPr>
              <w:t>Nustatomos kitokios nei Sutarties Bendrosiose sąlygose nustatytos nuostatos dėl Prekių intelektinės nuosavybės</w:t>
            </w:r>
            <w:r>
              <w:rPr>
                <w:kern w:val="2"/>
                <w:szCs w:val="24"/>
              </w:rPr>
              <w:t>:</w:t>
            </w:r>
            <w:r w:rsidRPr="00A5586D">
              <w:rPr>
                <w:kern w:val="2"/>
                <w:szCs w:val="24"/>
              </w:rPr>
              <w:t xml:space="preserve"> </w:t>
            </w:r>
            <w:r>
              <w:rPr>
                <w:kern w:val="2"/>
                <w:szCs w:val="24"/>
              </w:rPr>
              <w:t>n</w:t>
            </w:r>
            <w:r w:rsidR="00905DBE">
              <w:rPr>
                <w:kern w:val="2"/>
                <w:szCs w:val="24"/>
              </w:rPr>
              <w:t>etaikoma</w:t>
            </w:r>
            <w:r w:rsidR="00905DBE">
              <w:rPr>
                <w:color w:val="0070C0"/>
                <w:kern w:val="2"/>
                <w:szCs w:val="24"/>
              </w:rPr>
              <w:t xml:space="preserve"> </w:t>
            </w:r>
          </w:p>
        </w:tc>
      </w:tr>
      <w:tr w:rsidR="005A5832" w14:paraId="36A0A4A0" w14:textId="77777777">
        <w:trPr>
          <w:trHeight w:val="300"/>
        </w:trPr>
        <w:tc>
          <w:tcPr>
            <w:tcW w:w="2532" w:type="dxa"/>
          </w:tcPr>
          <w:p w14:paraId="60E9C483" w14:textId="77777777" w:rsidR="005A5832" w:rsidRDefault="00A10867">
            <w:pPr>
              <w:rPr>
                <w:b/>
                <w:bCs/>
                <w:kern w:val="2"/>
                <w:szCs w:val="24"/>
              </w:rPr>
            </w:pPr>
            <w:r>
              <w:rPr>
                <w:b/>
                <w:bCs/>
                <w:kern w:val="2"/>
                <w:szCs w:val="24"/>
              </w:rPr>
              <w:t>13.5.</w:t>
            </w:r>
          </w:p>
        </w:tc>
        <w:tc>
          <w:tcPr>
            <w:tcW w:w="7003" w:type="dxa"/>
            <w:gridSpan w:val="3"/>
          </w:tcPr>
          <w:p w14:paraId="0324D233"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8EE0DD6" w14:textId="77777777">
        <w:trPr>
          <w:trHeight w:val="300"/>
        </w:trPr>
        <w:tc>
          <w:tcPr>
            <w:tcW w:w="9535" w:type="dxa"/>
            <w:gridSpan w:val="4"/>
          </w:tcPr>
          <w:p w14:paraId="4BD86D83" w14:textId="77777777" w:rsidR="005A5832" w:rsidRDefault="00A10867">
            <w:pPr>
              <w:jc w:val="center"/>
              <w:rPr>
                <w:b/>
                <w:bCs/>
                <w:kern w:val="2"/>
                <w:szCs w:val="24"/>
              </w:rPr>
            </w:pPr>
            <w:r>
              <w:rPr>
                <w:b/>
                <w:bCs/>
                <w:kern w:val="2"/>
                <w:szCs w:val="24"/>
              </w:rPr>
              <w:t>14. SUTARTIES PRIEDAI</w:t>
            </w:r>
          </w:p>
        </w:tc>
      </w:tr>
      <w:tr w:rsidR="005A5832" w14:paraId="1F37FFFB" w14:textId="77777777">
        <w:trPr>
          <w:trHeight w:val="300"/>
        </w:trPr>
        <w:tc>
          <w:tcPr>
            <w:tcW w:w="2532" w:type="dxa"/>
          </w:tcPr>
          <w:p w14:paraId="6F959D03" w14:textId="77777777" w:rsidR="005A5832" w:rsidRDefault="00A10867">
            <w:pPr>
              <w:jc w:val="center"/>
              <w:rPr>
                <w:b/>
                <w:bCs/>
                <w:kern w:val="2"/>
                <w:szCs w:val="24"/>
              </w:rPr>
            </w:pPr>
            <w:r>
              <w:rPr>
                <w:b/>
                <w:bCs/>
                <w:kern w:val="2"/>
                <w:szCs w:val="24"/>
              </w:rPr>
              <w:t>14.1. Priedas Nr. 1</w:t>
            </w:r>
          </w:p>
        </w:tc>
        <w:tc>
          <w:tcPr>
            <w:tcW w:w="7003" w:type="dxa"/>
            <w:gridSpan w:val="3"/>
          </w:tcPr>
          <w:p w14:paraId="59B566DD" w14:textId="20064B9C" w:rsidR="005A5832" w:rsidRPr="006E531A" w:rsidRDefault="00671817" w:rsidP="004239C4">
            <w:pPr>
              <w:rPr>
                <w:kern w:val="2"/>
                <w:szCs w:val="24"/>
              </w:rPr>
            </w:pPr>
            <w:r w:rsidRPr="006E531A">
              <w:rPr>
                <w:kern w:val="2"/>
                <w:szCs w:val="24"/>
              </w:rPr>
              <w:t>Pasiūlymas</w:t>
            </w:r>
          </w:p>
        </w:tc>
      </w:tr>
      <w:tr w:rsidR="005A5832" w14:paraId="34FCA999" w14:textId="77777777">
        <w:trPr>
          <w:trHeight w:val="300"/>
        </w:trPr>
        <w:tc>
          <w:tcPr>
            <w:tcW w:w="2532" w:type="dxa"/>
          </w:tcPr>
          <w:p w14:paraId="426415E7" w14:textId="77777777" w:rsidR="005A5832" w:rsidRDefault="00A10867">
            <w:pPr>
              <w:jc w:val="center"/>
              <w:rPr>
                <w:b/>
                <w:bCs/>
                <w:kern w:val="2"/>
                <w:szCs w:val="24"/>
              </w:rPr>
            </w:pPr>
            <w:r>
              <w:rPr>
                <w:b/>
                <w:bCs/>
                <w:kern w:val="2"/>
                <w:szCs w:val="24"/>
              </w:rPr>
              <w:t>14.2. Priedas Nr. 2</w:t>
            </w:r>
          </w:p>
        </w:tc>
        <w:tc>
          <w:tcPr>
            <w:tcW w:w="7003" w:type="dxa"/>
            <w:gridSpan w:val="3"/>
          </w:tcPr>
          <w:p w14:paraId="14A910F8" w14:textId="24CE89FD" w:rsidR="005A5832" w:rsidRPr="006E531A" w:rsidRDefault="005A5832" w:rsidP="004239C4">
            <w:pPr>
              <w:rPr>
                <w:kern w:val="2"/>
                <w:szCs w:val="24"/>
              </w:rPr>
            </w:pPr>
          </w:p>
        </w:tc>
      </w:tr>
      <w:tr w:rsidR="005A5832" w14:paraId="7F4014B4" w14:textId="77777777">
        <w:trPr>
          <w:trHeight w:val="300"/>
        </w:trPr>
        <w:tc>
          <w:tcPr>
            <w:tcW w:w="2532" w:type="dxa"/>
          </w:tcPr>
          <w:p w14:paraId="5C033290" w14:textId="77777777" w:rsidR="005A5832" w:rsidRDefault="00A10867">
            <w:pPr>
              <w:jc w:val="center"/>
              <w:rPr>
                <w:b/>
                <w:bCs/>
                <w:kern w:val="2"/>
                <w:szCs w:val="24"/>
              </w:rPr>
            </w:pPr>
            <w:r>
              <w:rPr>
                <w:b/>
                <w:bCs/>
                <w:kern w:val="2"/>
                <w:szCs w:val="24"/>
              </w:rPr>
              <w:t>14.3. Priedas Nr. 3</w:t>
            </w:r>
          </w:p>
        </w:tc>
        <w:tc>
          <w:tcPr>
            <w:tcW w:w="7003" w:type="dxa"/>
            <w:gridSpan w:val="3"/>
          </w:tcPr>
          <w:p w14:paraId="01B7B24E" w14:textId="601FE832" w:rsidR="005A5832" w:rsidRDefault="005A5832" w:rsidP="002E073F">
            <w:pPr>
              <w:rPr>
                <w:b/>
                <w:bCs/>
                <w:kern w:val="2"/>
                <w:szCs w:val="24"/>
              </w:rPr>
            </w:pPr>
          </w:p>
        </w:tc>
      </w:tr>
      <w:tr w:rsidR="005A5832" w14:paraId="328A2B7C" w14:textId="77777777">
        <w:trPr>
          <w:trHeight w:val="300"/>
        </w:trPr>
        <w:tc>
          <w:tcPr>
            <w:tcW w:w="2532" w:type="dxa"/>
          </w:tcPr>
          <w:p w14:paraId="58672A56" w14:textId="77777777" w:rsidR="005A5832" w:rsidRDefault="00A10867">
            <w:pPr>
              <w:jc w:val="center"/>
              <w:rPr>
                <w:b/>
                <w:bCs/>
                <w:kern w:val="2"/>
                <w:szCs w:val="24"/>
              </w:rPr>
            </w:pPr>
            <w:r>
              <w:rPr>
                <w:b/>
                <w:bCs/>
                <w:kern w:val="2"/>
                <w:szCs w:val="24"/>
              </w:rPr>
              <w:t>14.4. Priedas Nr. 4</w:t>
            </w:r>
          </w:p>
        </w:tc>
        <w:tc>
          <w:tcPr>
            <w:tcW w:w="7003" w:type="dxa"/>
            <w:gridSpan w:val="3"/>
          </w:tcPr>
          <w:p w14:paraId="08D01A35" w14:textId="77777777" w:rsidR="005A5832" w:rsidRDefault="005A5832">
            <w:pPr>
              <w:jc w:val="center"/>
              <w:rPr>
                <w:b/>
                <w:bCs/>
                <w:kern w:val="2"/>
                <w:szCs w:val="24"/>
              </w:rPr>
            </w:pPr>
          </w:p>
        </w:tc>
      </w:tr>
      <w:tr w:rsidR="005A5832" w14:paraId="46558D92" w14:textId="77777777">
        <w:trPr>
          <w:trHeight w:val="300"/>
        </w:trPr>
        <w:tc>
          <w:tcPr>
            <w:tcW w:w="2532" w:type="dxa"/>
          </w:tcPr>
          <w:p w14:paraId="79B311C7" w14:textId="77777777" w:rsidR="005A5832" w:rsidRDefault="00A10867">
            <w:pPr>
              <w:jc w:val="center"/>
              <w:rPr>
                <w:b/>
                <w:bCs/>
                <w:kern w:val="2"/>
                <w:szCs w:val="24"/>
              </w:rPr>
            </w:pPr>
            <w:r>
              <w:rPr>
                <w:b/>
                <w:bCs/>
                <w:kern w:val="2"/>
                <w:szCs w:val="24"/>
              </w:rPr>
              <w:t>14.5. Priedas Nr. 5</w:t>
            </w:r>
          </w:p>
        </w:tc>
        <w:tc>
          <w:tcPr>
            <w:tcW w:w="7003" w:type="dxa"/>
            <w:gridSpan w:val="3"/>
          </w:tcPr>
          <w:p w14:paraId="65BE0869" w14:textId="77777777" w:rsidR="005A5832" w:rsidRDefault="005A5832">
            <w:pPr>
              <w:jc w:val="center"/>
              <w:rPr>
                <w:b/>
                <w:bCs/>
                <w:kern w:val="2"/>
                <w:szCs w:val="24"/>
              </w:rPr>
            </w:pPr>
          </w:p>
        </w:tc>
      </w:tr>
      <w:tr w:rsidR="005A5832" w14:paraId="31318CFE" w14:textId="77777777">
        <w:tc>
          <w:tcPr>
            <w:tcW w:w="9535" w:type="dxa"/>
            <w:gridSpan w:val="4"/>
          </w:tcPr>
          <w:p w14:paraId="5B24E351" w14:textId="77777777" w:rsidR="005A5832" w:rsidRDefault="00A10867">
            <w:pPr>
              <w:jc w:val="center"/>
              <w:rPr>
                <w:b/>
                <w:bCs/>
                <w:kern w:val="2"/>
                <w:szCs w:val="24"/>
              </w:rPr>
            </w:pPr>
            <w:r>
              <w:rPr>
                <w:b/>
                <w:bCs/>
                <w:kern w:val="2"/>
                <w:szCs w:val="24"/>
              </w:rPr>
              <w:t>15. ŠALIŲ ATSTOVŲ PARAŠAI</w:t>
            </w:r>
          </w:p>
        </w:tc>
      </w:tr>
      <w:tr w:rsidR="005A5832" w14:paraId="336503D8" w14:textId="77777777">
        <w:tc>
          <w:tcPr>
            <w:tcW w:w="4788" w:type="dxa"/>
            <w:gridSpan w:val="3"/>
          </w:tcPr>
          <w:p w14:paraId="54FABBB2" w14:textId="77777777" w:rsidR="005A5832" w:rsidRDefault="00A10867">
            <w:pPr>
              <w:jc w:val="center"/>
              <w:rPr>
                <w:b/>
                <w:bCs/>
                <w:kern w:val="2"/>
                <w:szCs w:val="24"/>
              </w:rPr>
            </w:pPr>
            <w:r>
              <w:rPr>
                <w:b/>
                <w:bCs/>
                <w:kern w:val="2"/>
                <w:szCs w:val="24"/>
              </w:rPr>
              <w:t>PIRKĖJAS</w:t>
            </w:r>
          </w:p>
        </w:tc>
        <w:tc>
          <w:tcPr>
            <w:tcW w:w="4747" w:type="dxa"/>
          </w:tcPr>
          <w:p w14:paraId="31FF8A2F" w14:textId="77777777" w:rsidR="005A5832" w:rsidRDefault="00A10867">
            <w:pPr>
              <w:jc w:val="center"/>
              <w:rPr>
                <w:b/>
                <w:bCs/>
                <w:kern w:val="2"/>
                <w:szCs w:val="24"/>
              </w:rPr>
            </w:pPr>
            <w:r>
              <w:rPr>
                <w:b/>
                <w:bCs/>
                <w:kern w:val="2"/>
                <w:szCs w:val="24"/>
              </w:rPr>
              <w:t>TIEKĖJAS</w:t>
            </w:r>
          </w:p>
        </w:tc>
      </w:tr>
      <w:tr w:rsidR="005A5832" w14:paraId="683255DB" w14:textId="77777777">
        <w:tc>
          <w:tcPr>
            <w:tcW w:w="4788" w:type="dxa"/>
            <w:gridSpan w:val="3"/>
          </w:tcPr>
          <w:p w14:paraId="455135FB" w14:textId="62DC90DE" w:rsidR="005A5832" w:rsidRDefault="00AE2AC3">
            <w:pPr>
              <w:jc w:val="center"/>
              <w:rPr>
                <w:color w:val="4472C4"/>
                <w:kern w:val="2"/>
                <w:szCs w:val="24"/>
              </w:rPr>
            </w:pPr>
            <w:r w:rsidRPr="00AE2AC3">
              <w:rPr>
                <w:kern w:val="2"/>
                <w:szCs w:val="24"/>
              </w:rPr>
              <w:t>Generalinis direktorius Albinas Naudžiūnas</w:t>
            </w:r>
          </w:p>
        </w:tc>
        <w:tc>
          <w:tcPr>
            <w:tcW w:w="4747" w:type="dxa"/>
          </w:tcPr>
          <w:p w14:paraId="5790C715" w14:textId="1DBDEDFC" w:rsidR="005A5832" w:rsidRDefault="0013342F">
            <w:pPr>
              <w:jc w:val="center"/>
              <w:rPr>
                <w:b/>
                <w:bCs/>
                <w:kern w:val="2"/>
                <w:szCs w:val="24"/>
              </w:rPr>
            </w:pPr>
            <w:r w:rsidRPr="0013342F">
              <w:rPr>
                <w:kern w:val="2"/>
                <w:szCs w:val="24"/>
              </w:rPr>
              <w:t>Direktorius Raimundas Puskunigis</w:t>
            </w:r>
          </w:p>
        </w:tc>
      </w:tr>
      <w:tr w:rsidR="005A5832" w14:paraId="76FAD4ED" w14:textId="77777777">
        <w:tc>
          <w:tcPr>
            <w:tcW w:w="4788" w:type="dxa"/>
            <w:gridSpan w:val="3"/>
          </w:tcPr>
          <w:p w14:paraId="6E149B9B" w14:textId="77777777" w:rsidR="005A5832" w:rsidRDefault="005A5832">
            <w:pPr>
              <w:jc w:val="center"/>
              <w:rPr>
                <w:b/>
                <w:bCs/>
                <w:color w:val="4472C4"/>
                <w:kern w:val="2"/>
                <w:szCs w:val="24"/>
              </w:rPr>
            </w:pPr>
          </w:p>
          <w:p w14:paraId="27A27C7A" w14:textId="77777777" w:rsidR="005A5832" w:rsidRPr="00AE2AC3" w:rsidRDefault="00A10867">
            <w:pPr>
              <w:jc w:val="center"/>
              <w:rPr>
                <w:b/>
                <w:bCs/>
                <w:kern w:val="2"/>
                <w:szCs w:val="24"/>
              </w:rPr>
            </w:pPr>
            <w:r w:rsidRPr="00AE2AC3">
              <w:rPr>
                <w:b/>
                <w:bCs/>
                <w:kern w:val="2"/>
                <w:szCs w:val="24"/>
              </w:rPr>
              <w:t>(parašas)</w:t>
            </w:r>
          </w:p>
          <w:p w14:paraId="1F8E0ED7" w14:textId="77777777" w:rsidR="005A5832" w:rsidRDefault="005A5832">
            <w:pPr>
              <w:jc w:val="center"/>
              <w:rPr>
                <w:b/>
                <w:bCs/>
                <w:color w:val="4472C4"/>
                <w:kern w:val="2"/>
                <w:szCs w:val="24"/>
              </w:rPr>
            </w:pPr>
          </w:p>
          <w:p w14:paraId="27DC22A0" w14:textId="77777777" w:rsidR="005A5832" w:rsidRDefault="005A5832">
            <w:pPr>
              <w:jc w:val="center"/>
              <w:rPr>
                <w:b/>
                <w:bCs/>
                <w:color w:val="4472C4"/>
                <w:kern w:val="2"/>
                <w:szCs w:val="24"/>
              </w:rPr>
            </w:pPr>
          </w:p>
        </w:tc>
        <w:tc>
          <w:tcPr>
            <w:tcW w:w="4747" w:type="dxa"/>
          </w:tcPr>
          <w:p w14:paraId="432929C5" w14:textId="77777777" w:rsidR="005A5832" w:rsidRPr="0013342F" w:rsidRDefault="005A5832">
            <w:pPr>
              <w:jc w:val="center"/>
              <w:rPr>
                <w:b/>
                <w:bCs/>
                <w:kern w:val="2"/>
                <w:szCs w:val="24"/>
              </w:rPr>
            </w:pPr>
          </w:p>
          <w:p w14:paraId="1D3435A6" w14:textId="77777777" w:rsidR="005A5832" w:rsidRDefault="00A10867">
            <w:pPr>
              <w:jc w:val="center"/>
              <w:rPr>
                <w:b/>
                <w:bCs/>
                <w:color w:val="4472C4"/>
                <w:kern w:val="2"/>
                <w:szCs w:val="24"/>
              </w:rPr>
            </w:pPr>
            <w:r w:rsidRPr="0013342F">
              <w:rPr>
                <w:b/>
                <w:bCs/>
                <w:kern w:val="2"/>
                <w:szCs w:val="24"/>
              </w:rPr>
              <w:t>(parašas)</w:t>
            </w:r>
          </w:p>
        </w:tc>
      </w:tr>
    </w:tbl>
    <w:p w14:paraId="0FC78E13" w14:textId="40E5BE6A" w:rsidR="005A5832" w:rsidRDefault="00A10867">
      <w:pPr>
        <w:jc w:val="center"/>
        <w:rPr>
          <w:color w:val="000000"/>
          <w:szCs w:val="24"/>
        </w:rPr>
      </w:pPr>
      <w:r>
        <w:rPr>
          <w:color w:val="000000"/>
          <w:szCs w:val="24"/>
        </w:rPr>
        <w:t>_______________</w:t>
      </w:r>
    </w:p>
    <w:p w14:paraId="6E8223BC" w14:textId="77777777" w:rsidR="002E073F" w:rsidRPr="002E073F" w:rsidRDefault="002E073F" w:rsidP="002E073F">
      <w:pPr>
        <w:rPr>
          <w:szCs w:val="24"/>
        </w:rPr>
      </w:pPr>
    </w:p>
    <w:p w14:paraId="06268AC7" w14:textId="77777777" w:rsidR="002E073F" w:rsidRPr="002E073F" w:rsidRDefault="002E073F" w:rsidP="002E073F">
      <w:pPr>
        <w:rPr>
          <w:szCs w:val="24"/>
        </w:rPr>
      </w:pPr>
    </w:p>
    <w:p w14:paraId="06A1AC33" w14:textId="77777777" w:rsidR="002E073F" w:rsidRPr="002E073F" w:rsidRDefault="002E073F" w:rsidP="002E073F">
      <w:pPr>
        <w:rPr>
          <w:szCs w:val="24"/>
        </w:rPr>
      </w:pPr>
    </w:p>
    <w:p w14:paraId="5CEB4AD5" w14:textId="77777777" w:rsidR="002E073F" w:rsidRPr="002E073F" w:rsidRDefault="002E073F" w:rsidP="002E073F">
      <w:pPr>
        <w:rPr>
          <w:szCs w:val="24"/>
        </w:rPr>
      </w:pPr>
    </w:p>
    <w:p w14:paraId="03FDD297" w14:textId="77777777" w:rsidR="002E073F" w:rsidRPr="002E073F" w:rsidRDefault="002E073F" w:rsidP="002E073F">
      <w:pPr>
        <w:rPr>
          <w:szCs w:val="24"/>
        </w:rPr>
      </w:pPr>
    </w:p>
    <w:p w14:paraId="479E8CED" w14:textId="77777777" w:rsidR="002E073F" w:rsidRDefault="002E073F" w:rsidP="002E073F">
      <w:pPr>
        <w:rPr>
          <w:szCs w:val="24"/>
        </w:rPr>
      </w:pPr>
    </w:p>
    <w:p w14:paraId="3ABFECD7" w14:textId="77777777" w:rsidR="00AE2AC3" w:rsidRDefault="00AE2AC3" w:rsidP="002E073F">
      <w:pPr>
        <w:rPr>
          <w:szCs w:val="24"/>
        </w:rPr>
      </w:pPr>
    </w:p>
    <w:p w14:paraId="0E33EEEC" w14:textId="77777777" w:rsidR="00AE2AC3" w:rsidRDefault="00AE2AC3" w:rsidP="002E073F">
      <w:pPr>
        <w:rPr>
          <w:szCs w:val="24"/>
        </w:rPr>
      </w:pPr>
    </w:p>
    <w:p w14:paraId="2CA6FEA3" w14:textId="77777777" w:rsidR="00AE2AC3" w:rsidRDefault="00AE2AC3" w:rsidP="002E073F">
      <w:pPr>
        <w:rPr>
          <w:szCs w:val="24"/>
        </w:rPr>
      </w:pPr>
    </w:p>
    <w:p w14:paraId="5865BF2C" w14:textId="77777777" w:rsidR="00AE2AC3" w:rsidRDefault="00AE2AC3" w:rsidP="002E073F">
      <w:pPr>
        <w:rPr>
          <w:szCs w:val="24"/>
        </w:rPr>
      </w:pPr>
    </w:p>
    <w:p w14:paraId="5F4981E3" w14:textId="77777777" w:rsidR="00AE2AC3" w:rsidRDefault="00AE2AC3" w:rsidP="002E073F">
      <w:pPr>
        <w:rPr>
          <w:szCs w:val="24"/>
        </w:rPr>
      </w:pPr>
    </w:p>
    <w:p w14:paraId="44906ACD" w14:textId="77777777" w:rsidR="00AE2AC3" w:rsidRDefault="00AE2AC3" w:rsidP="002E073F">
      <w:pPr>
        <w:rPr>
          <w:szCs w:val="24"/>
        </w:rPr>
      </w:pPr>
    </w:p>
    <w:p w14:paraId="7A46DDDA" w14:textId="77777777" w:rsidR="00AE2AC3" w:rsidRDefault="00AE2AC3" w:rsidP="002E073F">
      <w:pPr>
        <w:rPr>
          <w:szCs w:val="24"/>
        </w:rPr>
      </w:pPr>
    </w:p>
    <w:p w14:paraId="792F2FCC" w14:textId="77777777" w:rsidR="00AE2AC3" w:rsidRDefault="00AE2AC3" w:rsidP="002E073F">
      <w:pPr>
        <w:rPr>
          <w:szCs w:val="24"/>
        </w:rPr>
      </w:pPr>
    </w:p>
    <w:p w14:paraId="7CAB7326" w14:textId="77777777" w:rsidR="00AE2AC3" w:rsidRDefault="00AE2AC3" w:rsidP="002E073F">
      <w:pPr>
        <w:rPr>
          <w:szCs w:val="24"/>
        </w:rPr>
      </w:pPr>
    </w:p>
    <w:p w14:paraId="7CD61BE1" w14:textId="77777777" w:rsidR="00AE2AC3" w:rsidRDefault="00AE2AC3" w:rsidP="002E073F">
      <w:pPr>
        <w:rPr>
          <w:szCs w:val="24"/>
        </w:rPr>
      </w:pPr>
    </w:p>
    <w:p w14:paraId="239A51AE" w14:textId="77777777" w:rsidR="00AE2AC3" w:rsidRDefault="00AE2AC3" w:rsidP="002E073F">
      <w:pPr>
        <w:rPr>
          <w:szCs w:val="24"/>
        </w:rPr>
      </w:pPr>
    </w:p>
    <w:p w14:paraId="0BD6CA42" w14:textId="77777777" w:rsidR="00AE2AC3" w:rsidRDefault="00AE2AC3" w:rsidP="002E073F">
      <w:pPr>
        <w:rPr>
          <w:szCs w:val="24"/>
        </w:rPr>
      </w:pPr>
    </w:p>
    <w:p w14:paraId="64F15CA9" w14:textId="77777777" w:rsidR="00321FC8" w:rsidRDefault="00321FC8" w:rsidP="002E073F">
      <w:pPr>
        <w:rPr>
          <w:szCs w:val="24"/>
        </w:rPr>
        <w:sectPr w:rsidR="00321FC8" w:rsidSect="00BA1A0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62CE52BE" w14:textId="7F610480" w:rsidR="00321FC8" w:rsidRDefault="00AE2AC3" w:rsidP="00B71062">
      <w:pPr>
        <w:jc w:val="right"/>
        <w:rPr>
          <w:szCs w:val="24"/>
        </w:rPr>
      </w:pPr>
      <w:r>
        <w:rPr>
          <w:szCs w:val="24"/>
        </w:rPr>
        <w:lastRenderedPageBreak/>
        <w:t>Sutarties priedas Nr. 1</w:t>
      </w:r>
      <w:r w:rsidR="00B71062">
        <w:rPr>
          <w:szCs w:val="24"/>
        </w:rPr>
        <w:t xml:space="preserve"> „</w:t>
      </w:r>
      <w:r w:rsidR="00321FC8">
        <w:rPr>
          <w:szCs w:val="24"/>
        </w:rPr>
        <w:t>Pasiūlymas</w:t>
      </w:r>
      <w:r w:rsidR="00B71062">
        <w:rPr>
          <w:szCs w:val="24"/>
        </w:rPr>
        <w:t>“</w:t>
      </w:r>
    </w:p>
    <w:p w14:paraId="20BE2101" w14:textId="77777777" w:rsidR="00321FC8" w:rsidRDefault="00321FC8" w:rsidP="00AE2AC3">
      <w:pPr>
        <w:jc w:val="right"/>
        <w:rPr>
          <w:szCs w:val="24"/>
        </w:rPr>
      </w:pPr>
    </w:p>
    <w:tbl>
      <w:tblPr>
        <w:tblW w:w="13462" w:type="dxa"/>
        <w:tblLook w:val="04A0" w:firstRow="1" w:lastRow="0" w:firstColumn="1" w:lastColumn="0" w:noHBand="0" w:noVBand="1"/>
      </w:tblPr>
      <w:tblGrid>
        <w:gridCol w:w="830"/>
        <w:gridCol w:w="4552"/>
        <w:gridCol w:w="1087"/>
        <w:gridCol w:w="987"/>
        <w:gridCol w:w="1115"/>
        <w:gridCol w:w="1134"/>
        <w:gridCol w:w="3757"/>
      </w:tblGrid>
      <w:tr w:rsidR="00321FC8" w:rsidRPr="00321FC8" w14:paraId="2537F29A" w14:textId="77777777" w:rsidTr="00081B29">
        <w:trPr>
          <w:trHeight w:val="300"/>
        </w:trPr>
        <w:tc>
          <w:tcPr>
            <w:tcW w:w="830" w:type="dxa"/>
            <w:tcBorders>
              <w:top w:val="single" w:sz="4" w:space="0" w:color="000000"/>
              <w:left w:val="single" w:sz="4" w:space="0" w:color="000000"/>
              <w:bottom w:val="single" w:sz="4" w:space="0" w:color="000000"/>
              <w:right w:val="single" w:sz="4" w:space="0" w:color="000000"/>
            </w:tcBorders>
            <w:shd w:val="clear" w:color="BFBFBF" w:fill="FFFFFF"/>
            <w:vAlign w:val="bottom"/>
            <w:hideMark/>
          </w:tcPr>
          <w:p w14:paraId="3CB58A32"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Nr.</w:t>
            </w:r>
          </w:p>
        </w:tc>
        <w:tc>
          <w:tcPr>
            <w:tcW w:w="4552" w:type="dxa"/>
            <w:tcBorders>
              <w:top w:val="single" w:sz="4" w:space="0" w:color="000000"/>
              <w:left w:val="nil"/>
              <w:bottom w:val="single" w:sz="4" w:space="0" w:color="000000"/>
              <w:right w:val="single" w:sz="4" w:space="0" w:color="000000"/>
            </w:tcBorders>
            <w:shd w:val="clear" w:color="BFBFBF" w:fill="FFFFFF"/>
            <w:vAlign w:val="bottom"/>
            <w:hideMark/>
          </w:tcPr>
          <w:p w14:paraId="1B8368C6"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Pavadinimas</w:t>
            </w:r>
          </w:p>
        </w:tc>
        <w:tc>
          <w:tcPr>
            <w:tcW w:w="1087" w:type="dxa"/>
            <w:tcBorders>
              <w:top w:val="single" w:sz="4" w:space="0" w:color="000000"/>
              <w:left w:val="nil"/>
              <w:bottom w:val="single" w:sz="4" w:space="0" w:color="000000"/>
              <w:right w:val="single" w:sz="4" w:space="0" w:color="000000"/>
            </w:tcBorders>
            <w:shd w:val="clear" w:color="BFBFBF" w:fill="FFFFFF"/>
            <w:vAlign w:val="bottom"/>
            <w:hideMark/>
          </w:tcPr>
          <w:p w14:paraId="1B5727C8"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Kiekis</w:t>
            </w:r>
          </w:p>
        </w:tc>
        <w:tc>
          <w:tcPr>
            <w:tcW w:w="987" w:type="dxa"/>
            <w:tcBorders>
              <w:top w:val="single" w:sz="4" w:space="0" w:color="000000"/>
              <w:left w:val="nil"/>
              <w:bottom w:val="single" w:sz="4" w:space="0" w:color="000000"/>
              <w:right w:val="single" w:sz="4" w:space="0" w:color="000000"/>
            </w:tcBorders>
            <w:shd w:val="clear" w:color="BFBFBF" w:fill="FFFFFF"/>
            <w:vAlign w:val="bottom"/>
            <w:hideMark/>
          </w:tcPr>
          <w:p w14:paraId="799DF1CE"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Mato vienetas</w:t>
            </w:r>
          </w:p>
        </w:tc>
        <w:tc>
          <w:tcPr>
            <w:tcW w:w="1115" w:type="dxa"/>
            <w:tcBorders>
              <w:top w:val="single" w:sz="4" w:space="0" w:color="000000"/>
              <w:left w:val="nil"/>
              <w:bottom w:val="single" w:sz="4" w:space="0" w:color="000000"/>
              <w:right w:val="single" w:sz="4" w:space="0" w:color="000000"/>
            </w:tcBorders>
            <w:shd w:val="clear" w:color="BFBFBF" w:fill="FFFFFF"/>
            <w:vAlign w:val="bottom"/>
            <w:hideMark/>
          </w:tcPr>
          <w:p w14:paraId="3B5256FC"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Kaina be PVM, Eur</w:t>
            </w:r>
          </w:p>
        </w:tc>
        <w:tc>
          <w:tcPr>
            <w:tcW w:w="1134" w:type="dxa"/>
            <w:tcBorders>
              <w:top w:val="single" w:sz="4" w:space="0" w:color="000000"/>
              <w:left w:val="nil"/>
              <w:bottom w:val="single" w:sz="4" w:space="0" w:color="000000"/>
              <w:right w:val="single" w:sz="4" w:space="0" w:color="000000"/>
            </w:tcBorders>
            <w:shd w:val="clear" w:color="BFBFBF" w:fill="FFFFFF"/>
            <w:vAlign w:val="bottom"/>
            <w:hideMark/>
          </w:tcPr>
          <w:p w14:paraId="60DFD1CB"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Suma be PVM, Eur</w:t>
            </w:r>
          </w:p>
        </w:tc>
        <w:tc>
          <w:tcPr>
            <w:tcW w:w="3757" w:type="dxa"/>
            <w:tcBorders>
              <w:top w:val="single" w:sz="4" w:space="0" w:color="000000"/>
              <w:left w:val="nil"/>
              <w:bottom w:val="single" w:sz="4" w:space="0" w:color="000000"/>
              <w:right w:val="single" w:sz="4" w:space="0" w:color="000000"/>
            </w:tcBorders>
            <w:shd w:val="clear" w:color="BFBFBF" w:fill="FFFFFF"/>
            <w:vAlign w:val="bottom"/>
            <w:hideMark/>
          </w:tcPr>
          <w:p w14:paraId="05804732"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Siūlomo objekto tikslūs parametrai ir charakteristikos</w:t>
            </w:r>
          </w:p>
        </w:tc>
      </w:tr>
      <w:tr w:rsidR="00321FC8" w:rsidRPr="00321FC8" w14:paraId="52CDA1F8"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6E62C29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w:t>
            </w:r>
          </w:p>
        </w:tc>
        <w:tc>
          <w:tcPr>
            <w:tcW w:w="4552" w:type="dxa"/>
            <w:tcBorders>
              <w:top w:val="nil"/>
              <w:left w:val="nil"/>
              <w:bottom w:val="single" w:sz="4" w:space="0" w:color="000000"/>
              <w:right w:val="single" w:sz="4" w:space="0" w:color="000000"/>
            </w:tcBorders>
            <w:shd w:val="clear" w:color="BFBFBF" w:fill="FFFFFF"/>
            <w:vAlign w:val="bottom"/>
            <w:hideMark/>
          </w:tcPr>
          <w:p w14:paraId="5DCF904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Tinklinis komutatorius</w:t>
            </w:r>
          </w:p>
        </w:tc>
        <w:tc>
          <w:tcPr>
            <w:tcW w:w="1087" w:type="dxa"/>
            <w:tcBorders>
              <w:top w:val="nil"/>
              <w:left w:val="nil"/>
              <w:bottom w:val="single" w:sz="4" w:space="0" w:color="000000"/>
              <w:right w:val="single" w:sz="4" w:space="0" w:color="000000"/>
            </w:tcBorders>
            <w:shd w:val="clear" w:color="BFBFBF" w:fill="FFFFFF"/>
            <w:vAlign w:val="bottom"/>
            <w:hideMark/>
          </w:tcPr>
          <w:p w14:paraId="7EDF4FB4" w14:textId="77777777" w:rsidR="00321FC8" w:rsidRPr="00321FC8" w:rsidRDefault="00321FC8" w:rsidP="00321FC8">
            <w:pPr>
              <w:jc w:val="right"/>
              <w:rPr>
                <w:rFonts w:ascii="Calibri" w:hAnsi="Calibri" w:cs="Calibri"/>
                <w:color w:val="000000"/>
                <w:sz w:val="22"/>
                <w:szCs w:val="22"/>
                <w:lang w:eastAsia="lt-LT"/>
              </w:rPr>
            </w:pPr>
            <w:r w:rsidRPr="00321FC8">
              <w:rPr>
                <w:rFonts w:ascii="Calibri" w:hAnsi="Calibri" w:cs="Calibri"/>
                <w:color w:val="000000"/>
                <w:sz w:val="22"/>
                <w:szCs w:val="22"/>
                <w:lang w:eastAsia="lt-LT"/>
              </w:rPr>
              <w:t>21</w:t>
            </w:r>
          </w:p>
        </w:tc>
        <w:tc>
          <w:tcPr>
            <w:tcW w:w="987" w:type="dxa"/>
            <w:tcBorders>
              <w:top w:val="nil"/>
              <w:left w:val="nil"/>
              <w:bottom w:val="single" w:sz="4" w:space="0" w:color="000000"/>
              <w:right w:val="single" w:sz="4" w:space="0" w:color="000000"/>
            </w:tcBorders>
            <w:shd w:val="clear" w:color="BFBFBF" w:fill="FFFFFF"/>
            <w:vAlign w:val="bottom"/>
            <w:hideMark/>
          </w:tcPr>
          <w:p w14:paraId="5801B10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vnt.</w:t>
            </w:r>
          </w:p>
        </w:tc>
        <w:tc>
          <w:tcPr>
            <w:tcW w:w="1115" w:type="dxa"/>
            <w:tcBorders>
              <w:top w:val="nil"/>
              <w:left w:val="nil"/>
              <w:bottom w:val="single" w:sz="4" w:space="0" w:color="000000"/>
              <w:right w:val="single" w:sz="4" w:space="0" w:color="000000"/>
            </w:tcBorders>
            <w:shd w:val="clear" w:color="FFFFFF" w:fill="FFFFFF"/>
            <w:vAlign w:val="bottom"/>
            <w:hideMark/>
          </w:tcPr>
          <w:p w14:paraId="53F0AD69" w14:textId="77777777" w:rsidR="00321FC8" w:rsidRPr="00321FC8" w:rsidRDefault="00321FC8" w:rsidP="00321FC8">
            <w:pPr>
              <w:jc w:val="right"/>
              <w:rPr>
                <w:rFonts w:ascii="Calibri" w:hAnsi="Calibri" w:cs="Calibri"/>
                <w:color w:val="000000"/>
                <w:sz w:val="22"/>
                <w:szCs w:val="22"/>
                <w:lang w:eastAsia="lt-LT"/>
              </w:rPr>
            </w:pPr>
            <w:r w:rsidRPr="00321FC8">
              <w:rPr>
                <w:rFonts w:ascii="Calibri" w:hAnsi="Calibri" w:cs="Calibri"/>
                <w:color w:val="000000"/>
                <w:sz w:val="22"/>
                <w:szCs w:val="22"/>
                <w:lang w:eastAsia="lt-LT"/>
              </w:rPr>
              <w:t>2380</w:t>
            </w:r>
          </w:p>
        </w:tc>
        <w:tc>
          <w:tcPr>
            <w:tcW w:w="1134" w:type="dxa"/>
            <w:tcBorders>
              <w:top w:val="nil"/>
              <w:left w:val="nil"/>
              <w:bottom w:val="single" w:sz="4" w:space="0" w:color="000000"/>
              <w:right w:val="single" w:sz="4" w:space="0" w:color="000000"/>
            </w:tcBorders>
            <w:shd w:val="clear" w:color="BFBFBF" w:fill="FFFFFF"/>
            <w:vAlign w:val="bottom"/>
            <w:hideMark/>
          </w:tcPr>
          <w:p w14:paraId="53396F82" w14:textId="77777777" w:rsidR="00321FC8" w:rsidRPr="00321FC8" w:rsidRDefault="00321FC8" w:rsidP="00321FC8">
            <w:pPr>
              <w:jc w:val="right"/>
              <w:rPr>
                <w:rFonts w:ascii="Calibri" w:hAnsi="Calibri" w:cs="Calibri"/>
                <w:color w:val="000000"/>
                <w:sz w:val="22"/>
                <w:szCs w:val="22"/>
                <w:lang w:eastAsia="lt-LT"/>
              </w:rPr>
            </w:pPr>
            <w:r w:rsidRPr="00321FC8">
              <w:rPr>
                <w:rFonts w:ascii="Calibri" w:hAnsi="Calibri" w:cs="Calibri"/>
                <w:color w:val="000000"/>
                <w:sz w:val="22"/>
                <w:szCs w:val="22"/>
                <w:lang w:eastAsia="lt-LT"/>
              </w:rPr>
              <w:t>49980</w:t>
            </w:r>
          </w:p>
        </w:tc>
        <w:tc>
          <w:tcPr>
            <w:tcW w:w="3757" w:type="dxa"/>
            <w:tcBorders>
              <w:top w:val="nil"/>
              <w:left w:val="nil"/>
              <w:bottom w:val="nil"/>
              <w:right w:val="nil"/>
            </w:tcBorders>
            <w:shd w:val="clear" w:color="000000" w:fill="FFFFFF"/>
            <w:vAlign w:val="bottom"/>
            <w:hideMark/>
          </w:tcPr>
          <w:p w14:paraId="5D77AA5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r>
      <w:tr w:rsidR="00321FC8" w:rsidRPr="00321FC8" w14:paraId="1F927351"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35CB77F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w:t>
            </w:r>
          </w:p>
        </w:tc>
        <w:tc>
          <w:tcPr>
            <w:tcW w:w="4552" w:type="dxa"/>
            <w:tcBorders>
              <w:top w:val="nil"/>
              <w:left w:val="nil"/>
              <w:bottom w:val="single" w:sz="4" w:space="0" w:color="000000"/>
              <w:right w:val="single" w:sz="4" w:space="0" w:color="000000"/>
            </w:tcBorders>
            <w:shd w:val="clear" w:color="BFBFBF" w:fill="FFFFFF"/>
            <w:vAlign w:val="bottom"/>
            <w:hideMark/>
          </w:tcPr>
          <w:p w14:paraId="59C5320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Gamintojas, modelis, kodas: nurodyti gamintoją, modelį, gamintojo suteiktą kodą</w:t>
            </w:r>
          </w:p>
        </w:tc>
        <w:tc>
          <w:tcPr>
            <w:tcW w:w="1087" w:type="dxa"/>
            <w:tcBorders>
              <w:top w:val="nil"/>
              <w:left w:val="nil"/>
              <w:bottom w:val="single" w:sz="4" w:space="0" w:color="000000"/>
              <w:right w:val="single" w:sz="4" w:space="0" w:color="000000"/>
            </w:tcBorders>
            <w:shd w:val="clear" w:color="BFBFBF" w:fill="FFFFFF"/>
            <w:vAlign w:val="bottom"/>
            <w:hideMark/>
          </w:tcPr>
          <w:p w14:paraId="7D1C98A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4D18DFF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4E53C68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7EF4797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single" w:sz="4" w:space="0" w:color="000000"/>
              <w:left w:val="nil"/>
              <w:bottom w:val="single" w:sz="4" w:space="0" w:color="000000"/>
              <w:right w:val="single" w:sz="4" w:space="0" w:color="000000"/>
            </w:tcBorders>
            <w:shd w:val="clear" w:color="FFFFFF" w:fill="FFFFFF"/>
            <w:vAlign w:val="bottom"/>
            <w:hideMark/>
          </w:tcPr>
          <w:p w14:paraId="03E5BD0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Gamintojas, modelis, kodas: HPE, Aruba Networking CX 6200F 24G Class-4 PoE 4SFP+ 370W Switch, JL725B</w:t>
            </w:r>
          </w:p>
        </w:tc>
      </w:tr>
      <w:tr w:rsidR="00321FC8" w:rsidRPr="00321FC8" w14:paraId="5085460D"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505EAAD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w:t>
            </w:r>
          </w:p>
        </w:tc>
        <w:tc>
          <w:tcPr>
            <w:tcW w:w="4552" w:type="dxa"/>
            <w:tcBorders>
              <w:top w:val="nil"/>
              <w:left w:val="nil"/>
              <w:bottom w:val="single" w:sz="4" w:space="0" w:color="000000"/>
              <w:right w:val="single" w:sz="4" w:space="0" w:color="000000"/>
            </w:tcBorders>
            <w:shd w:val="clear" w:color="BFBFBF" w:fill="FFFFFF"/>
            <w:vAlign w:val="bottom"/>
            <w:hideMark/>
          </w:tcPr>
          <w:p w14:paraId="5ACDC23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Konstrukcija: ne daugiau 1U aukščio, montuojamas į 19“ komutacinę spintą, pateikiamas su montavimo detalėmis, montuojamas horizontaliai.</w:t>
            </w:r>
          </w:p>
        </w:tc>
        <w:tc>
          <w:tcPr>
            <w:tcW w:w="1087" w:type="dxa"/>
            <w:tcBorders>
              <w:top w:val="nil"/>
              <w:left w:val="nil"/>
              <w:bottom w:val="single" w:sz="4" w:space="0" w:color="000000"/>
              <w:right w:val="single" w:sz="4" w:space="0" w:color="000000"/>
            </w:tcBorders>
            <w:shd w:val="clear" w:color="BFBFBF" w:fill="FFFFFF"/>
            <w:vAlign w:val="bottom"/>
            <w:hideMark/>
          </w:tcPr>
          <w:p w14:paraId="22A0A15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0759FC3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222CB42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2806FEA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2F64FE8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Konstrukcija: 1U aukščio, montuojamas į 19“ komutacinę spintą, pateikiamas su montavimo detalėmis, montuojamas horizontaliai.</w:t>
            </w:r>
          </w:p>
        </w:tc>
      </w:tr>
      <w:tr w:rsidR="00321FC8" w:rsidRPr="00321FC8" w14:paraId="63FABBEE"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23DD45B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1.1.3.</w:t>
            </w:r>
          </w:p>
        </w:tc>
        <w:tc>
          <w:tcPr>
            <w:tcW w:w="4552" w:type="dxa"/>
            <w:tcBorders>
              <w:top w:val="nil"/>
              <w:left w:val="nil"/>
              <w:bottom w:val="single" w:sz="4" w:space="0" w:color="000000"/>
              <w:right w:val="single" w:sz="4" w:space="0" w:color="000000"/>
            </w:tcBorders>
            <w:shd w:val="clear" w:color="BFBFBF" w:fill="FFFFFF"/>
            <w:vAlign w:val="bottom"/>
            <w:hideMark/>
          </w:tcPr>
          <w:p w14:paraId="7AC8C4B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El. maitinimas: elektros maitinimo įtampa turi atitikti Lietuvos Respublikoje naudojamai kintamai įtampai. Turi būti ne mažiau kaip vienas kintamos įtampos 220V maitinimo šaltinis.</w:t>
            </w:r>
          </w:p>
        </w:tc>
        <w:tc>
          <w:tcPr>
            <w:tcW w:w="1087" w:type="dxa"/>
            <w:tcBorders>
              <w:top w:val="nil"/>
              <w:left w:val="nil"/>
              <w:bottom w:val="single" w:sz="4" w:space="0" w:color="000000"/>
              <w:right w:val="single" w:sz="4" w:space="0" w:color="000000"/>
            </w:tcBorders>
            <w:shd w:val="clear" w:color="BFBFBF" w:fill="FFFFFF"/>
            <w:vAlign w:val="bottom"/>
            <w:hideMark/>
          </w:tcPr>
          <w:p w14:paraId="032F79A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4F5A8EC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602427F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661EC82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5F1B00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El. maitinimas: elektros maitinimo įtampa atitinka Lietuvos Respublikoje naudojamai kintamai įtampai. Vienas kintamos įtampos 220V maitinimo šaltinis.</w:t>
            </w:r>
          </w:p>
        </w:tc>
      </w:tr>
      <w:tr w:rsidR="00321FC8" w:rsidRPr="00321FC8" w14:paraId="7676D481"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25088CE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1.1.4.</w:t>
            </w:r>
          </w:p>
        </w:tc>
        <w:tc>
          <w:tcPr>
            <w:tcW w:w="4552" w:type="dxa"/>
            <w:tcBorders>
              <w:top w:val="nil"/>
              <w:left w:val="nil"/>
              <w:bottom w:val="single" w:sz="4" w:space="0" w:color="000000"/>
              <w:right w:val="single" w:sz="4" w:space="0" w:color="000000"/>
            </w:tcBorders>
            <w:shd w:val="clear" w:color="BFBFBF" w:fill="FFFFFF"/>
            <w:vAlign w:val="bottom"/>
            <w:hideMark/>
          </w:tcPr>
          <w:p w14:paraId="5413366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10/100/1000 Base-T Mbps spartos RJ45 tipo prievadai: ne mažiau kaip 24vnt.</w:t>
            </w:r>
          </w:p>
        </w:tc>
        <w:tc>
          <w:tcPr>
            <w:tcW w:w="1087" w:type="dxa"/>
            <w:tcBorders>
              <w:top w:val="nil"/>
              <w:left w:val="nil"/>
              <w:bottom w:val="single" w:sz="4" w:space="0" w:color="000000"/>
              <w:right w:val="single" w:sz="4" w:space="0" w:color="000000"/>
            </w:tcBorders>
            <w:shd w:val="clear" w:color="BFBFBF" w:fill="FFFFFF"/>
            <w:vAlign w:val="bottom"/>
            <w:hideMark/>
          </w:tcPr>
          <w:p w14:paraId="001B63F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35D5C97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659E23C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7ECEAFA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5A3676C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10/100/1000 Base-T Mbps spartos RJ45 tipo prievadai: 24vnt.</w:t>
            </w:r>
          </w:p>
        </w:tc>
      </w:tr>
      <w:tr w:rsidR="00321FC8" w:rsidRPr="00321FC8" w14:paraId="3620EE2E"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47C3458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1.1.5.</w:t>
            </w:r>
          </w:p>
        </w:tc>
        <w:tc>
          <w:tcPr>
            <w:tcW w:w="4552" w:type="dxa"/>
            <w:tcBorders>
              <w:top w:val="nil"/>
              <w:left w:val="nil"/>
              <w:bottom w:val="single" w:sz="4" w:space="0" w:color="000000"/>
              <w:right w:val="single" w:sz="4" w:space="0" w:color="000000"/>
            </w:tcBorders>
            <w:shd w:val="clear" w:color="BFBFBF" w:fill="FFFFFF"/>
            <w:vAlign w:val="bottom"/>
            <w:hideMark/>
          </w:tcPr>
          <w:p w14:paraId="294E74C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1/10G SFP/SFP+ optiniai prievadai: ne mažiau kaip 4vnt.</w:t>
            </w:r>
          </w:p>
        </w:tc>
        <w:tc>
          <w:tcPr>
            <w:tcW w:w="1087" w:type="dxa"/>
            <w:tcBorders>
              <w:top w:val="nil"/>
              <w:left w:val="nil"/>
              <w:bottom w:val="single" w:sz="4" w:space="0" w:color="000000"/>
              <w:right w:val="single" w:sz="4" w:space="0" w:color="000000"/>
            </w:tcBorders>
            <w:shd w:val="clear" w:color="BFBFBF" w:fill="FFFFFF"/>
            <w:vAlign w:val="bottom"/>
            <w:hideMark/>
          </w:tcPr>
          <w:p w14:paraId="41E1D28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0F554FC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6E2E9A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5A2B5DE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CBE2868"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1/10G SFP/SFP+ optiniai prievadai: 4vnt.</w:t>
            </w:r>
          </w:p>
        </w:tc>
      </w:tr>
      <w:tr w:rsidR="00321FC8" w:rsidRPr="00321FC8" w14:paraId="23428CE5"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285E30B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1.1.6.</w:t>
            </w:r>
          </w:p>
        </w:tc>
        <w:tc>
          <w:tcPr>
            <w:tcW w:w="4552" w:type="dxa"/>
            <w:tcBorders>
              <w:top w:val="nil"/>
              <w:left w:val="nil"/>
              <w:bottom w:val="single" w:sz="4" w:space="0" w:color="000000"/>
              <w:right w:val="single" w:sz="4" w:space="0" w:color="000000"/>
            </w:tcBorders>
            <w:shd w:val="clear" w:color="BFBFBF" w:fill="FFFFFF"/>
            <w:vAlign w:val="bottom"/>
            <w:hideMark/>
          </w:tcPr>
          <w:p w14:paraId="40803D7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PoE+ galia: ne mažiau kaip 370W.</w:t>
            </w:r>
          </w:p>
        </w:tc>
        <w:tc>
          <w:tcPr>
            <w:tcW w:w="1087" w:type="dxa"/>
            <w:tcBorders>
              <w:top w:val="nil"/>
              <w:left w:val="nil"/>
              <w:bottom w:val="single" w:sz="4" w:space="0" w:color="000000"/>
              <w:right w:val="single" w:sz="4" w:space="0" w:color="000000"/>
            </w:tcBorders>
            <w:shd w:val="clear" w:color="BFBFBF" w:fill="FFFFFF"/>
            <w:vAlign w:val="bottom"/>
            <w:hideMark/>
          </w:tcPr>
          <w:p w14:paraId="12C3D02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7D15700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3A7708F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03A0D35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BD7722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PoE+ galia: 370W.</w:t>
            </w:r>
          </w:p>
        </w:tc>
      </w:tr>
      <w:tr w:rsidR="00321FC8" w:rsidRPr="00321FC8" w14:paraId="70788FFA"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4B24016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1.1.7.</w:t>
            </w:r>
          </w:p>
        </w:tc>
        <w:tc>
          <w:tcPr>
            <w:tcW w:w="4552" w:type="dxa"/>
            <w:tcBorders>
              <w:top w:val="nil"/>
              <w:left w:val="nil"/>
              <w:bottom w:val="single" w:sz="4" w:space="0" w:color="000000"/>
              <w:right w:val="single" w:sz="4" w:space="0" w:color="000000"/>
            </w:tcBorders>
            <w:shd w:val="clear" w:color="BFBFBF" w:fill="FFFFFF"/>
            <w:vAlign w:val="bottom"/>
            <w:hideMark/>
          </w:tcPr>
          <w:p w14:paraId="3F56F94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Valdymo prievadai: ne mažiau kaip 1vnt. USB tipo konsolės prievadas. Ne mažiau kaip 1vnt. RJ45 „out-of-band“ valdymo prievadas.</w:t>
            </w:r>
          </w:p>
        </w:tc>
        <w:tc>
          <w:tcPr>
            <w:tcW w:w="1087" w:type="dxa"/>
            <w:tcBorders>
              <w:top w:val="nil"/>
              <w:left w:val="nil"/>
              <w:bottom w:val="single" w:sz="4" w:space="0" w:color="000000"/>
              <w:right w:val="single" w:sz="4" w:space="0" w:color="000000"/>
            </w:tcBorders>
            <w:shd w:val="clear" w:color="BFBFBF" w:fill="FFFFFF"/>
            <w:vAlign w:val="bottom"/>
            <w:hideMark/>
          </w:tcPr>
          <w:p w14:paraId="06A5F45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279C1F8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2B732B8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7C5ABD6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021EC7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Valdymo prievadai: 1vnt. USB tipo konsolės prievadas. 1vnt. RJ45 „out-of-band“ valdymo prievadas.</w:t>
            </w:r>
          </w:p>
        </w:tc>
      </w:tr>
      <w:tr w:rsidR="00321FC8" w:rsidRPr="00321FC8" w14:paraId="425AC0F1"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5C385D5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1.1.8.</w:t>
            </w:r>
          </w:p>
        </w:tc>
        <w:tc>
          <w:tcPr>
            <w:tcW w:w="4552" w:type="dxa"/>
            <w:tcBorders>
              <w:top w:val="nil"/>
              <w:left w:val="nil"/>
              <w:bottom w:val="single" w:sz="4" w:space="0" w:color="000000"/>
              <w:right w:val="single" w:sz="4" w:space="0" w:color="000000"/>
            </w:tcBorders>
            <w:shd w:val="clear" w:color="BFBFBF" w:fill="FFFFFF"/>
            <w:vAlign w:val="bottom"/>
            <w:hideMark/>
          </w:tcPr>
          <w:p w14:paraId="79626FD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Komutatoriaus našumas: komutavimo našumas ne mažiau kaip 128 Gbps. Maršrutizavimo našumas ne mažiau kaip 95 Mpps.</w:t>
            </w:r>
          </w:p>
        </w:tc>
        <w:tc>
          <w:tcPr>
            <w:tcW w:w="1087" w:type="dxa"/>
            <w:tcBorders>
              <w:top w:val="nil"/>
              <w:left w:val="nil"/>
              <w:bottom w:val="single" w:sz="4" w:space="0" w:color="000000"/>
              <w:right w:val="single" w:sz="4" w:space="0" w:color="000000"/>
            </w:tcBorders>
            <w:shd w:val="clear" w:color="BFBFBF" w:fill="FFFFFF"/>
            <w:vAlign w:val="bottom"/>
            <w:hideMark/>
          </w:tcPr>
          <w:p w14:paraId="506A11C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1039DF6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173B7A6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5FD2DBE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374A8EF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Komutatoriaus našumas: komutavimo našumas 128 Gbps. Maršrutizavimo našumas 95,2 Mpps.</w:t>
            </w:r>
          </w:p>
        </w:tc>
      </w:tr>
      <w:tr w:rsidR="00321FC8" w:rsidRPr="00321FC8" w14:paraId="5103F56C"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2EA8AE0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1.1.9.</w:t>
            </w:r>
          </w:p>
        </w:tc>
        <w:tc>
          <w:tcPr>
            <w:tcW w:w="4552" w:type="dxa"/>
            <w:tcBorders>
              <w:top w:val="nil"/>
              <w:left w:val="nil"/>
              <w:bottom w:val="single" w:sz="4" w:space="0" w:color="000000"/>
              <w:right w:val="single" w:sz="4" w:space="0" w:color="000000"/>
            </w:tcBorders>
            <w:shd w:val="clear" w:color="BFBFBF" w:fill="FFFFFF"/>
            <w:vAlign w:val="bottom"/>
            <w:hideMark/>
          </w:tcPr>
          <w:p w14:paraId="1828F92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MAC adresų lentelės dydis: ne mažiau kaip kaip 32000 adresų.</w:t>
            </w:r>
          </w:p>
        </w:tc>
        <w:tc>
          <w:tcPr>
            <w:tcW w:w="1087" w:type="dxa"/>
            <w:tcBorders>
              <w:top w:val="nil"/>
              <w:left w:val="nil"/>
              <w:bottom w:val="single" w:sz="4" w:space="0" w:color="000000"/>
              <w:right w:val="single" w:sz="4" w:space="0" w:color="000000"/>
            </w:tcBorders>
            <w:shd w:val="clear" w:color="BFBFBF" w:fill="FFFFFF"/>
            <w:vAlign w:val="bottom"/>
            <w:hideMark/>
          </w:tcPr>
          <w:p w14:paraId="76EBAA0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49E7C73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BD21A4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2647612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1B66C79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MAC adresų lentelės dydis: 32768 adresų.</w:t>
            </w:r>
          </w:p>
        </w:tc>
      </w:tr>
      <w:tr w:rsidR="00321FC8" w:rsidRPr="00321FC8" w14:paraId="784216A9"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1FEB1CF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1.1.10.</w:t>
            </w:r>
          </w:p>
        </w:tc>
        <w:tc>
          <w:tcPr>
            <w:tcW w:w="4552" w:type="dxa"/>
            <w:tcBorders>
              <w:top w:val="nil"/>
              <w:left w:val="nil"/>
              <w:bottom w:val="single" w:sz="4" w:space="0" w:color="000000"/>
              <w:right w:val="single" w:sz="4" w:space="0" w:color="000000"/>
            </w:tcBorders>
            <w:shd w:val="clear" w:color="BFBFBF" w:fill="FFFFFF"/>
            <w:vAlign w:val="bottom"/>
            <w:hideMark/>
          </w:tcPr>
          <w:p w14:paraId="19C2ABF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Paketų buferis: paketų buferio dydis ne mažiau kaip 6 MB.</w:t>
            </w:r>
          </w:p>
        </w:tc>
        <w:tc>
          <w:tcPr>
            <w:tcW w:w="1087" w:type="dxa"/>
            <w:tcBorders>
              <w:top w:val="nil"/>
              <w:left w:val="nil"/>
              <w:bottom w:val="single" w:sz="4" w:space="0" w:color="000000"/>
              <w:right w:val="single" w:sz="4" w:space="0" w:color="000000"/>
            </w:tcBorders>
            <w:shd w:val="clear" w:color="BFBFBF" w:fill="FFFFFF"/>
            <w:vAlign w:val="bottom"/>
            <w:hideMark/>
          </w:tcPr>
          <w:p w14:paraId="5C4CB93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066B391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A792E3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75EE190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A429B0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Paketų buferis: paketų buferio dydis 6 MB.</w:t>
            </w:r>
          </w:p>
        </w:tc>
      </w:tr>
      <w:tr w:rsidR="00321FC8" w:rsidRPr="00321FC8" w14:paraId="5502FDF2"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1A6C374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1.1.11.</w:t>
            </w:r>
          </w:p>
        </w:tc>
        <w:tc>
          <w:tcPr>
            <w:tcW w:w="4552" w:type="dxa"/>
            <w:tcBorders>
              <w:top w:val="nil"/>
              <w:left w:val="nil"/>
              <w:bottom w:val="single" w:sz="4" w:space="0" w:color="000000"/>
              <w:right w:val="single" w:sz="4" w:space="0" w:color="000000"/>
            </w:tcBorders>
            <w:shd w:val="clear" w:color="BFBFBF" w:fill="FFFFFF"/>
            <w:vAlign w:val="bottom"/>
            <w:hideMark/>
          </w:tcPr>
          <w:p w14:paraId="449239A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Paketų vėlavimas: vidutinis paketų vėlinimo laikas: 1 Gbps ne daugiau nei 3,3 mikro sekundės. 10 Gbps ne daugiau nei 2,3 mikro sekundės.</w:t>
            </w:r>
          </w:p>
        </w:tc>
        <w:tc>
          <w:tcPr>
            <w:tcW w:w="1087" w:type="dxa"/>
            <w:tcBorders>
              <w:top w:val="nil"/>
              <w:left w:val="nil"/>
              <w:bottom w:val="single" w:sz="4" w:space="0" w:color="000000"/>
              <w:right w:val="single" w:sz="4" w:space="0" w:color="000000"/>
            </w:tcBorders>
            <w:shd w:val="clear" w:color="BFBFBF" w:fill="FFFFFF"/>
            <w:vAlign w:val="bottom"/>
            <w:hideMark/>
          </w:tcPr>
          <w:p w14:paraId="38BA636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6183646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08B03118"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6A581F7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51BCD9F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Paketų vėlavimas: vidutinis paketų vėlinimo laikas: 1 Gbps 3,3 mikro sekundės. 10 Gbps 2,3 mikro sekundės.</w:t>
            </w:r>
          </w:p>
        </w:tc>
      </w:tr>
      <w:tr w:rsidR="00321FC8" w:rsidRPr="00321FC8" w14:paraId="534E23AC"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6ED51A9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1.1.12.</w:t>
            </w:r>
          </w:p>
        </w:tc>
        <w:tc>
          <w:tcPr>
            <w:tcW w:w="4552" w:type="dxa"/>
            <w:tcBorders>
              <w:top w:val="nil"/>
              <w:left w:val="nil"/>
              <w:bottom w:val="single" w:sz="4" w:space="0" w:color="000000"/>
              <w:right w:val="single" w:sz="4" w:space="0" w:color="000000"/>
            </w:tcBorders>
            <w:shd w:val="clear" w:color="BFBFBF" w:fill="FFFFFF"/>
            <w:vAlign w:val="bottom"/>
            <w:hideMark/>
          </w:tcPr>
          <w:p w14:paraId="006AA98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Susiejimo „stekavimo“ galimybė (angl. stacking): turi būti galima apjungti ne mažiau kaip 8 vnt. komutatorių į virtualų telkinį, naudojant ne mažesnės kaip 10 Gbps greitaveikos sąsajas.</w:t>
            </w:r>
          </w:p>
        </w:tc>
        <w:tc>
          <w:tcPr>
            <w:tcW w:w="1087" w:type="dxa"/>
            <w:tcBorders>
              <w:top w:val="nil"/>
              <w:left w:val="nil"/>
              <w:bottom w:val="single" w:sz="4" w:space="0" w:color="000000"/>
              <w:right w:val="single" w:sz="4" w:space="0" w:color="000000"/>
            </w:tcBorders>
            <w:shd w:val="clear" w:color="BFBFBF" w:fill="FFFFFF"/>
            <w:vAlign w:val="bottom"/>
            <w:hideMark/>
          </w:tcPr>
          <w:p w14:paraId="16F5F48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74B20AF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6D5BDF7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7897C05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70BB0F7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Susiejimo „stekavimo“ galimybė (angl. stacking): galima apjungti 8 vnt. komutatorių į virtualų telkinį, naudojant 10 Gbps greitaveikos sąsajas.</w:t>
            </w:r>
          </w:p>
        </w:tc>
      </w:tr>
      <w:tr w:rsidR="00321FC8" w:rsidRPr="00321FC8" w14:paraId="67342B9A"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77BB61A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1.1.13.</w:t>
            </w:r>
          </w:p>
        </w:tc>
        <w:tc>
          <w:tcPr>
            <w:tcW w:w="4552" w:type="dxa"/>
            <w:tcBorders>
              <w:top w:val="nil"/>
              <w:left w:val="nil"/>
              <w:bottom w:val="single" w:sz="4" w:space="0" w:color="000000"/>
              <w:right w:val="single" w:sz="4" w:space="0" w:color="000000"/>
            </w:tcBorders>
            <w:shd w:val="clear" w:color="BFBFBF" w:fill="FFFFFF"/>
            <w:vAlign w:val="bottom"/>
            <w:hideMark/>
          </w:tcPr>
          <w:p w14:paraId="6A9E8AF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Konfigūracijų sinchronizavimas: turi būti palaikomas konfigūracijos sinchronizavimo funkcionalumas tarp dviejų tokių pačių įrenginių sujungtų į vieną telkinį.</w:t>
            </w:r>
          </w:p>
        </w:tc>
        <w:tc>
          <w:tcPr>
            <w:tcW w:w="1087" w:type="dxa"/>
            <w:tcBorders>
              <w:top w:val="nil"/>
              <w:left w:val="nil"/>
              <w:bottom w:val="single" w:sz="4" w:space="0" w:color="000000"/>
              <w:right w:val="single" w:sz="4" w:space="0" w:color="000000"/>
            </w:tcBorders>
            <w:shd w:val="clear" w:color="BFBFBF" w:fill="FFFFFF"/>
            <w:vAlign w:val="bottom"/>
            <w:hideMark/>
          </w:tcPr>
          <w:p w14:paraId="5F4678F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2D9B043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2EFD176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3E76D1E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6F6094A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Konfigūracijų sinchronizavimas: palaikomas konfigūracijos sinchronizavimo funkcionalumas tarp dviejų tokių pačių įrenginių sujungtų į vieną telkinį.</w:t>
            </w:r>
          </w:p>
        </w:tc>
      </w:tr>
      <w:tr w:rsidR="00321FC8" w:rsidRPr="00321FC8" w14:paraId="0DD7E117" w14:textId="77777777" w:rsidTr="00081B29">
        <w:trPr>
          <w:trHeight w:val="12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577997D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1.1.14.</w:t>
            </w:r>
          </w:p>
        </w:tc>
        <w:tc>
          <w:tcPr>
            <w:tcW w:w="4552" w:type="dxa"/>
            <w:tcBorders>
              <w:top w:val="nil"/>
              <w:left w:val="nil"/>
              <w:bottom w:val="single" w:sz="4" w:space="0" w:color="000000"/>
              <w:right w:val="single" w:sz="4" w:space="0" w:color="000000"/>
            </w:tcBorders>
            <w:shd w:val="clear" w:color="BFBFBF" w:fill="FFFFFF"/>
            <w:vAlign w:val="bottom"/>
            <w:hideMark/>
          </w:tcPr>
          <w:p w14:paraId="6EC4398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Tinklo srauto analitika ir valdymas: turi palaikyti funkcionalumą: stebėti ir analizuoti įvykius tinkle; analizuoti pokyčius tinkle; identifikuoti problemas tinkle; saugoti konfigūracijas ir veikimo būklės duomenis. Analitikos modulis gali būti integruotas į komutatorių arba pridedamas kaip atskira programinė įranga.</w:t>
            </w:r>
          </w:p>
        </w:tc>
        <w:tc>
          <w:tcPr>
            <w:tcW w:w="1087" w:type="dxa"/>
            <w:tcBorders>
              <w:top w:val="nil"/>
              <w:left w:val="nil"/>
              <w:bottom w:val="single" w:sz="4" w:space="0" w:color="000000"/>
              <w:right w:val="single" w:sz="4" w:space="0" w:color="000000"/>
            </w:tcBorders>
            <w:shd w:val="clear" w:color="BFBFBF" w:fill="FFFFFF"/>
            <w:vAlign w:val="bottom"/>
            <w:hideMark/>
          </w:tcPr>
          <w:p w14:paraId="78E0B38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5F53619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1CD4805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1F4CDF0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6313E8D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Tinklo srauto analitika ir valdymas: palaiko funkcionalumą: stebėti ir analizuoti įvykius tinkle; analizuoti pokyčius tinkle; identifikuoti problemas tinkle; saugoti konfigūracijas ir veikimo būklės duomenis. Analitikos modulis integruotas į komutatorių.</w:t>
            </w:r>
          </w:p>
        </w:tc>
      </w:tr>
      <w:tr w:rsidR="00321FC8" w:rsidRPr="00321FC8" w14:paraId="477154F6" w14:textId="77777777" w:rsidTr="00081B29">
        <w:trPr>
          <w:trHeight w:val="9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2DE2DB3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1.1.15.</w:t>
            </w:r>
          </w:p>
        </w:tc>
        <w:tc>
          <w:tcPr>
            <w:tcW w:w="4552" w:type="dxa"/>
            <w:tcBorders>
              <w:top w:val="nil"/>
              <w:left w:val="nil"/>
              <w:bottom w:val="single" w:sz="4" w:space="0" w:color="000000"/>
              <w:right w:val="single" w:sz="4" w:space="0" w:color="000000"/>
            </w:tcBorders>
            <w:shd w:val="clear" w:color="BFBFBF" w:fill="FFFFFF"/>
            <w:vAlign w:val="bottom"/>
            <w:hideMark/>
          </w:tcPr>
          <w:p w14:paraId="72FFA43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Standartų palaikymas: turi būti palaikomi šie ar jiems lygiaverčiai protokolai ir funkcijos: MSTP, RSTP, STP, RPVST+; IEEE 802.1AB LLDP; Port Mirroring; NTP; UDLD; MVRP; DHCP relay; DHCP server.</w:t>
            </w:r>
          </w:p>
        </w:tc>
        <w:tc>
          <w:tcPr>
            <w:tcW w:w="1087" w:type="dxa"/>
            <w:tcBorders>
              <w:top w:val="nil"/>
              <w:left w:val="nil"/>
              <w:bottom w:val="single" w:sz="4" w:space="0" w:color="000000"/>
              <w:right w:val="single" w:sz="4" w:space="0" w:color="000000"/>
            </w:tcBorders>
            <w:shd w:val="clear" w:color="BFBFBF" w:fill="FFFFFF"/>
            <w:vAlign w:val="bottom"/>
            <w:hideMark/>
          </w:tcPr>
          <w:p w14:paraId="544CB64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1DF91D28"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78E041D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4E4A21A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0CF8FF9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Standartų palaikymas: palaikomi šie protokolai ir funkcijos: MSTP, RSTP, STP, RPVST+; IEEE 802.1AB LLDP; Port Mirroring; NTP; UDLD; MVRP; DHCP relay; DHCP server.</w:t>
            </w:r>
          </w:p>
        </w:tc>
      </w:tr>
      <w:tr w:rsidR="00321FC8" w:rsidRPr="00321FC8" w14:paraId="1296D4FD"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61D541C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1.1.16.</w:t>
            </w:r>
          </w:p>
        </w:tc>
        <w:tc>
          <w:tcPr>
            <w:tcW w:w="4552" w:type="dxa"/>
            <w:tcBorders>
              <w:top w:val="nil"/>
              <w:left w:val="nil"/>
              <w:bottom w:val="single" w:sz="4" w:space="0" w:color="000000"/>
              <w:right w:val="single" w:sz="4" w:space="0" w:color="000000"/>
            </w:tcBorders>
            <w:shd w:val="clear" w:color="BFBFBF" w:fill="FFFFFF"/>
            <w:vAlign w:val="bottom"/>
            <w:hideMark/>
          </w:tcPr>
          <w:p w14:paraId="4D4A268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VXLAN funkcionalumas: turi būti palaikomas statinis VXLAN funkcionalumas.</w:t>
            </w:r>
          </w:p>
        </w:tc>
        <w:tc>
          <w:tcPr>
            <w:tcW w:w="1087" w:type="dxa"/>
            <w:tcBorders>
              <w:top w:val="nil"/>
              <w:left w:val="nil"/>
              <w:bottom w:val="single" w:sz="4" w:space="0" w:color="000000"/>
              <w:right w:val="single" w:sz="4" w:space="0" w:color="000000"/>
            </w:tcBorders>
            <w:shd w:val="clear" w:color="BFBFBF" w:fill="FFFFFF"/>
            <w:vAlign w:val="bottom"/>
            <w:hideMark/>
          </w:tcPr>
          <w:p w14:paraId="30B590D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40835D7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0AA6007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1D6BB0D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76BEE0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VXLAN funkcionalumas: palaikomas statinis VXLAN funkcionalumas.</w:t>
            </w:r>
          </w:p>
        </w:tc>
      </w:tr>
      <w:tr w:rsidR="00321FC8" w:rsidRPr="00321FC8" w14:paraId="59868161" w14:textId="77777777" w:rsidTr="00081B29">
        <w:trPr>
          <w:trHeight w:val="9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3F75B6F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1.1.17.</w:t>
            </w:r>
          </w:p>
        </w:tc>
        <w:tc>
          <w:tcPr>
            <w:tcW w:w="4552" w:type="dxa"/>
            <w:tcBorders>
              <w:top w:val="nil"/>
              <w:left w:val="nil"/>
              <w:bottom w:val="single" w:sz="4" w:space="0" w:color="000000"/>
              <w:right w:val="single" w:sz="4" w:space="0" w:color="000000"/>
            </w:tcBorders>
            <w:shd w:val="clear" w:color="BFBFBF" w:fill="FFFFFF"/>
            <w:vAlign w:val="bottom"/>
            <w:hideMark/>
          </w:tcPr>
          <w:p w14:paraId="21F8FF6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Eilių valdymas: turi būti palaikomi šie arba jiems lygiaverčiai eilių valdymo metodai: Strict Priority (SP); Deficit Weighted Round Robin (DWRR); Egress Queue Shaping (EQS); IEEE 802.3x Flow Control.</w:t>
            </w:r>
          </w:p>
        </w:tc>
        <w:tc>
          <w:tcPr>
            <w:tcW w:w="1087" w:type="dxa"/>
            <w:tcBorders>
              <w:top w:val="nil"/>
              <w:left w:val="nil"/>
              <w:bottom w:val="single" w:sz="4" w:space="0" w:color="000000"/>
              <w:right w:val="single" w:sz="4" w:space="0" w:color="000000"/>
            </w:tcBorders>
            <w:shd w:val="clear" w:color="BFBFBF" w:fill="FFFFFF"/>
            <w:vAlign w:val="bottom"/>
            <w:hideMark/>
          </w:tcPr>
          <w:p w14:paraId="686A7B1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5801F4E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E1E2FC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471C56B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2537676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Eilių valdymas: palaikomi šie eilių valdymo metodai: Strict Priority (SP); Deficit Weighted Round Robin (DWRR); Egress Queue Shaping (EQS); IEEE 802.3x Flow Control.</w:t>
            </w:r>
          </w:p>
        </w:tc>
      </w:tr>
      <w:tr w:rsidR="00321FC8" w:rsidRPr="00321FC8" w14:paraId="6E6C10F2" w14:textId="77777777" w:rsidTr="00081B29">
        <w:trPr>
          <w:trHeight w:val="12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181E517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1.1.18.</w:t>
            </w:r>
          </w:p>
        </w:tc>
        <w:tc>
          <w:tcPr>
            <w:tcW w:w="4552" w:type="dxa"/>
            <w:tcBorders>
              <w:top w:val="nil"/>
              <w:left w:val="nil"/>
              <w:bottom w:val="single" w:sz="4" w:space="0" w:color="000000"/>
              <w:right w:val="single" w:sz="4" w:space="0" w:color="000000"/>
            </w:tcBorders>
            <w:shd w:val="clear" w:color="BFBFBF" w:fill="FFFFFF"/>
            <w:vAlign w:val="bottom"/>
            <w:hideMark/>
          </w:tcPr>
          <w:p w14:paraId="5E27F2E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Paslaugos kokybė (QoS): turi būti palaikomos šios arba lygiavertės funkcijos: IPv6 tinklams ACL ir QoS taisyklių palaikymas; Class of Service (CoS) prioretizavimas IEEE 802.1p pagal IP adresą, IP Type of Service (ToS), Layer 3 protokolą, TCP/UDP prievado numerį, siuntėjo prievadą ir DiffServ.</w:t>
            </w:r>
          </w:p>
        </w:tc>
        <w:tc>
          <w:tcPr>
            <w:tcW w:w="1087" w:type="dxa"/>
            <w:tcBorders>
              <w:top w:val="nil"/>
              <w:left w:val="nil"/>
              <w:bottom w:val="single" w:sz="4" w:space="0" w:color="000000"/>
              <w:right w:val="single" w:sz="4" w:space="0" w:color="000000"/>
            </w:tcBorders>
            <w:shd w:val="clear" w:color="BFBFBF" w:fill="FFFFFF"/>
            <w:vAlign w:val="bottom"/>
            <w:hideMark/>
          </w:tcPr>
          <w:p w14:paraId="3D9F973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2E78CB0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6B11D8A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26B099D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6009AE2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Paslaugos kokybė (QoS): palaikomos šios funkcijos: IPv6 tinklams ACL ir QoS taisyklių palaikymas; Class of Service (CoS) prioretizavimas IEEE 802.1p pagal IP adresą, IP Type of Service (ToS), Layer 3 protokolą, TCP/UDP prievado numerį, siuntėjo prievadą ir DiffServ.</w:t>
            </w:r>
          </w:p>
        </w:tc>
      </w:tr>
      <w:tr w:rsidR="00321FC8" w:rsidRPr="00321FC8" w14:paraId="1AE87EA2"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42D305E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1.1.19.</w:t>
            </w:r>
          </w:p>
        </w:tc>
        <w:tc>
          <w:tcPr>
            <w:tcW w:w="4552" w:type="dxa"/>
            <w:tcBorders>
              <w:top w:val="nil"/>
              <w:left w:val="nil"/>
              <w:bottom w:val="single" w:sz="4" w:space="0" w:color="000000"/>
              <w:right w:val="single" w:sz="4" w:space="0" w:color="000000"/>
            </w:tcBorders>
            <w:shd w:val="clear" w:color="BFBFBF" w:fill="FFFFFF"/>
            <w:vAlign w:val="bottom"/>
            <w:hideMark/>
          </w:tcPr>
          <w:p w14:paraId="34956D38"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Didelių Ethernet segmentų palaikymas (angl. Jumbo frames): turi būti palaikomi ne mažesni nei 9100 baitų dydžio.</w:t>
            </w:r>
          </w:p>
        </w:tc>
        <w:tc>
          <w:tcPr>
            <w:tcW w:w="1087" w:type="dxa"/>
            <w:tcBorders>
              <w:top w:val="nil"/>
              <w:left w:val="nil"/>
              <w:bottom w:val="single" w:sz="4" w:space="0" w:color="000000"/>
              <w:right w:val="single" w:sz="4" w:space="0" w:color="000000"/>
            </w:tcBorders>
            <w:shd w:val="clear" w:color="BFBFBF" w:fill="FFFFFF"/>
            <w:vAlign w:val="bottom"/>
            <w:hideMark/>
          </w:tcPr>
          <w:p w14:paraId="638BC71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0460F38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166C454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52AACBE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7D5E04B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Didelių Ethernet segmentų palaikymas (angl. Jumbo frames): palaikomi  9100 baitų dydžio.</w:t>
            </w:r>
          </w:p>
        </w:tc>
      </w:tr>
      <w:tr w:rsidR="00321FC8" w:rsidRPr="00321FC8" w14:paraId="354DA53B" w14:textId="77777777" w:rsidTr="00081B29">
        <w:trPr>
          <w:trHeight w:val="12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644EDAB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1.1.20.</w:t>
            </w:r>
          </w:p>
        </w:tc>
        <w:tc>
          <w:tcPr>
            <w:tcW w:w="4552" w:type="dxa"/>
            <w:tcBorders>
              <w:top w:val="nil"/>
              <w:left w:val="nil"/>
              <w:bottom w:val="single" w:sz="4" w:space="0" w:color="000000"/>
              <w:right w:val="single" w:sz="4" w:space="0" w:color="000000"/>
            </w:tcBorders>
            <w:shd w:val="clear" w:color="BFBFBF" w:fill="FFFFFF"/>
            <w:vAlign w:val="bottom"/>
            <w:hideMark/>
          </w:tcPr>
          <w:p w14:paraId="4028FAA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Virtualūs tinklai (VLANs): VLAN paketų žymėjimo (angl. tagging) palaikymas pilnai turi atitikti 802.1Q standartą ir palaikyti ne mažiau kaip 4000vnt. VLAN‘ų identifikatorių. Vienu metu ne mažiau kaip 2000vnt. VLAN‘ų palaikymas.Turi būti galimybė priskirti VLAN pagal fizinį prievadą, vartotojo autentifikavimo rezultatą, IP protokolo tipą.</w:t>
            </w:r>
          </w:p>
        </w:tc>
        <w:tc>
          <w:tcPr>
            <w:tcW w:w="1087" w:type="dxa"/>
            <w:tcBorders>
              <w:top w:val="nil"/>
              <w:left w:val="nil"/>
              <w:bottom w:val="single" w:sz="4" w:space="0" w:color="000000"/>
              <w:right w:val="single" w:sz="4" w:space="0" w:color="000000"/>
            </w:tcBorders>
            <w:shd w:val="clear" w:color="BFBFBF" w:fill="FFFFFF"/>
            <w:vAlign w:val="bottom"/>
            <w:hideMark/>
          </w:tcPr>
          <w:p w14:paraId="7F252C5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5022E49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65A9412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2935B1D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0BF446D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Virtualūs tinklai (VLANs): VLAN paketų žymėjimo (angl. tagging) palaikymas pilnai atitinka 802.1Q standartą ir palaiko 4094vnt. VLAN‘ų identifikatorių. Vienu metu 2000vnt. VLAN‘ų palaikymas. Galimybė priskirti VLAN pagal fizinį prievadą, vartotojo autentifikavimo rezultatą, IP protokolo tipą.</w:t>
            </w:r>
          </w:p>
        </w:tc>
      </w:tr>
      <w:tr w:rsidR="00321FC8" w:rsidRPr="00321FC8" w14:paraId="45AC8CF1"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7EC8921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1.1.21.</w:t>
            </w:r>
          </w:p>
        </w:tc>
        <w:tc>
          <w:tcPr>
            <w:tcW w:w="4552" w:type="dxa"/>
            <w:tcBorders>
              <w:top w:val="nil"/>
              <w:left w:val="nil"/>
              <w:bottom w:val="single" w:sz="4" w:space="0" w:color="000000"/>
              <w:right w:val="single" w:sz="4" w:space="0" w:color="000000"/>
            </w:tcBorders>
            <w:shd w:val="clear" w:color="BFBFBF" w:fill="FFFFFF"/>
            <w:vAlign w:val="bottom"/>
            <w:hideMark/>
          </w:tcPr>
          <w:p w14:paraId="6F99450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Maršrutizuojami protokolai: IP paketų maršrutizavimas kiekviename prievade (IPv4 ir IPv6).</w:t>
            </w:r>
          </w:p>
        </w:tc>
        <w:tc>
          <w:tcPr>
            <w:tcW w:w="1087" w:type="dxa"/>
            <w:tcBorders>
              <w:top w:val="nil"/>
              <w:left w:val="nil"/>
              <w:bottom w:val="single" w:sz="4" w:space="0" w:color="000000"/>
              <w:right w:val="single" w:sz="4" w:space="0" w:color="000000"/>
            </w:tcBorders>
            <w:shd w:val="clear" w:color="BFBFBF" w:fill="FFFFFF"/>
            <w:vAlign w:val="bottom"/>
            <w:hideMark/>
          </w:tcPr>
          <w:p w14:paraId="65FA4B9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4E332AF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1C04EFC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04702E5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5EAD9EA8"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Maršrutizuojami protokolai: IP paketų maršrutizavimas kiekviename prievade (IPv4 ir IPv6).</w:t>
            </w:r>
          </w:p>
        </w:tc>
      </w:tr>
      <w:tr w:rsidR="00321FC8" w:rsidRPr="00321FC8" w14:paraId="512E9624"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07A7C15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1.1.22.</w:t>
            </w:r>
          </w:p>
        </w:tc>
        <w:tc>
          <w:tcPr>
            <w:tcW w:w="4552" w:type="dxa"/>
            <w:tcBorders>
              <w:top w:val="nil"/>
              <w:left w:val="nil"/>
              <w:bottom w:val="single" w:sz="4" w:space="0" w:color="000000"/>
              <w:right w:val="single" w:sz="4" w:space="0" w:color="000000"/>
            </w:tcBorders>
            <w:shd w:val="clear" w:color="BFBFBF" w:fill="FFFFFF"/>
            <w:vAlign w:val="bottom"/>
            <w:hideMark/>
          </w:tcPr>
          <w:p w14:paraId="49B0B42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Maršrutų lentelės dydis: ne mažiau kaip 2000vnt. (IPv4) arba 1000vnt. (IPv6).</w:t>
            </w:r>
          </w:p>
        </w:tc>
        <w:tc>
          <w:tcPr>
            <w:tcW w:w="1087" w:type="dxa"/>
            <w:tcBorders>
              <w:top w:val="nil"/>
              <w:left w:val="nil"/>
              <w:bottom w:val="single" w:sz="4" w:space="0" w:color="000000"/>
              <w:right w:val="single" w:sz="4" w:space="0" w:color="000000"/>
            </w:tcBorders>
            <w:shd w:val="clear" w:color="BFBFBF" w:fill="FFFFFF"/>
            <w:vAlign w:val="bottom"/>
            <w:hideMark/>
          </w:tcPr>
          <w:p w14:paraId="1AFCAAB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6A2EFBA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277A5F6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1CAB1C2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6B6307C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Maršrutų lentelės dydis: 2048vnt. (IPv4) arba 1024vnt. (IPv6).</w:t>
            </w:r>
          </w:p>
        </w:tc>
      </w:tr>
      <w:tr w:rsidR="00321FC8" w:rsidRPr="00321FC8" w14:paraId="0A131F72"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0342C11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1.1.23.</w:t>
            </w:r>
          </w:p>
        </w:tc>
        <w:tc>
          <w:tcPr>
            <w:tcW w:w="4552" w:type="dxa"/>
            <w:tcBorders>
              <w:top w:val="nil"/>
              <w:left w:val="nil"/>
              <w:bottom w:val="single" w:sz="4" w:space="0" w:color="000000"/>
              <w:right w:val="single" w:sz="4" w:space="0" w:color="000000"/>
            </w:tcBorders>
            <w:shd w:val="clear" w:color="BFBFBF" w:fill="FFFFFF"/>
            <w:vAlign w:val="bottom"/>
            <w:hideMark/>
          </w:tcPr>
          <w:p w14:paraId="32F74DC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Maršrutizuojami protokolai, funkcijos: turi būti: OSPFv2; OSPFv3; OSPFv3 Graceful Restart.</w:t>
            </w:r>
          </w:p>
        </w:tc>
        <w:tc>
          <w:tcPr>
            <w:tcW w:w="1087" w:type="dxa"/>
            <w:tcBorders>
              <w:top w:val="nil"/>
              <w:left w:val="nil"/>
              <w:bottom w:val="single" w:sz="4" w:space="0" w:color="000000"/>
              <w:right w:val="single" w:sz="4" w:space="0" w:color="000000"/>
            </w:tcBorders>
            <w:shd w:val="clear" w:color="BFBFBF" w:fill="FFFFFF"/>
            <w:vAlign w:val="bottom"/>
            <w:hideMark/>
          </w:tcPr>
          <w:p w14:paraId="54708A4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7C75268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3554AC8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0C6B0DE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020161D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Maršrutizuojami protokolai, funkcijos: OSPFv2; OSPFv3; OSPFv3 Graceful Restart.</w:t>
            </w:r>
          </w:p>
        </w:tc>
      </w:tr>
      <w:tr w:rsidR="00321FC8" w:rsidRPr="00321FC8" w14:paraId="2E0F46A9"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1AA9FD9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1.1.24.</w:t>
            </w:r>
          </w:p>
        </w:tc>
        <w:tc>
          <w:tcPr>
            <w:tcW w:w="4552" w:type="dxa"/>
            <w:tcBorders>
              <w:top w:val="nil"/>
              <w:left w:val="nil"/>
              <w:bottom w:val="single" w:sz="4" w:space="0" w:color="000000"/>
              <w:right w:val="single" w:sz="4" w:space="0" w:color="000000"/>
            </w:tcBorders>
            <w:shd w:val="clear" w:color="BFBFBF" w:fill="FFFFFF"/>
            <w:vAlign w:val="bottom"/>
            <w:hideMark/>
          </w:tcPr>
          <w:p w14:paraId="06720B3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IPv6 funkcijų palaikymas: turi palaikyti tokias IPv6 savybes: Host; Dual Stack (IPv4/IPv6);MLD snooping; ACL/QoS.</w:t>
            </w:r>
          </w:p>
        </w:tc>
        <w:tc>
          <w:tcPr>
            <w:tcW w:w="1087" w:type="dxa"/>
            <w:tcBorders>
              <w:top w:val="nil"/>
              <w:left w:val="nil"/>
              <w:bottom w:val="single" w:sz="4" w:space="0" w:color="000000"/>
              <w:right w:val="single" w:sz="4" w:space="0" w:color="000000"/>
            </w:tcBorders>
            <w:shd w:val="clear" w:color="BFBFBF" w:fill="FFFFFF"/>
            <w:vAlign w:val="bottom"/>
            <w:hideMark/>
          </w:tcPr>
          <w:p w14:paraId="60245218"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6C6E4B8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E5381D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44A9A14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3A9CD7C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IPv6 funkcijų palaikymas: palaiko tokias IPv6 savybes: Host; Dual Stack (IPv4/IPv6);MLD snooping; ACL/QoS.</w:t>
            </w:r>
          </w:p>
        </w:tc>
      </w:tr>
      <w:tr w:rsidR="00321FC8" w:rsidRPr="00321FC8" w14:paraId="3318CCEA"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1B1698E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1.1.25.</w:t>
            </w:r>
          </w:p>
        </w:tc>
        <w:tc>
          <w:tcPr>
            <w:tcW w:w="4552" w:type="dxa"/>
            <w:tcBorders>
              <w:top w:val="nil"/>
              <w:left w:val="nil"/>
              <w:bottom w:val="single" w:sz="4" w:space="0" w:color="000000"/>
              <w:right w:val="single" w:sz="4" w:space="0" w:color="000000"/>
            </w:tcBorders>
            <w:shd w:val="clear" w:color="BFBFBF" w:fill="FFFFFF"/>
            <w:vAlign w:val="bottom"/>
            <w:hideMark/>
          </w:tcPr>
          <w:p w14:paraId="4CF5027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Aukšto patikimumo palaikymas: turi palaikyti šiuos aukštą patikimumą užtikrinančius protokolus: VRRP; 802.3ad su LACP.</w:t>
            </w:r>
          </w:p>
        </w:tc>
        <w:tc>
          <w:tcPr>
            <w:tcW w:w="1087" w:type="dxa"/>
            <w:tcBorders>
              <w:top w:val="nil"/>
              <w:left w:val="nil"/>
              <w:bottom w:val="single" w:sz="4" w:space="0" w:color="000000"/>
              <w:right w:val="single" w:sz="4" w:space="0" w:color="000000"/>
            </w:tcBorders>
            <w:shd w:val="clear" w:color="BFBFBF" w:fill="FFFFFF"/>
            <w:vAlign w:val="bottom"/>
            <w:hideMark/>
          </w:tcPr>
          <w:p w14:paraId="6E6CE85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631B6D7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2E441A5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05B2815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2C18163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Aukšto patikimumo palaikymas: palaiko šiuos aukštą patikimumą užtikrinančius protokolus: VRRP; 802.3ad su LACP.</w:t>
            </w:r>
          </w:p>
        </w:tc>
      </w:tr>
      <w:tr w:rsidR="00321FC8" w:rsidRPr="00321FC8" w14:paraId="26274449"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597A08C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1.1.26.</w:t>
            </w:r>
          </w:p>
        </w:tc>
        <w:tc>
          <w:tcPr>
            <w:tcW w:w="4552" w:type="dxa"/>
            <w:tcBorders>
              <w:top w:val="nil"/>
              <w:left w:val="nil"/>
              <w:bottom w:val="single" w:sz="4" w:space="0" w:color="000000"/>
              <w:right w:val="single" w:sz="4" w:space="0" w:color="000000"/>
            </w:tcBorders>
            <w:shd w:val="clear" w:color="BFBFBF" w:fill="FFFFFF"/>
            <w:vAlign w:val="bottom"/>
            <w:hideMark/>
          </w:tcPr>
          <w:p w14:paraId="39B0412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Multicast protokolų palaikymas: turi būti palaikomi šie multicast jiems lygiaverčiai protokolai: MLD snooping; IGMP snooping; PIM-DM; PIM-SM; MLDv1; MLDv2; IGMPv2; IGMPv3.</w:t>
            </w:r>
          </w:p>
        </w:tc>
        <w:tc>
          <w:tcPr>
            <w:tcW w:w="1087" w:type="dxa"/>
            <w:tcBorders>
              <w:top w:val="nil"/>
              <w:left w:val="nil"/>
              <w:bottom w:val="single" w:sz="4" w:space="0" w:color="000000"/>
              <w:right w:val="single" w:sz="4" w:space="0" w:color="000000"/>
            </w:tcBorders>
            <w:shd w:val="clear" w:color="BFBFBF" w:fill="FFFFFF"/>
            <w:vAlign w:val="bottom"/>
            <w:hideMark/>
          </w:tcPr>
          <w:p w14:paraId="39BFE36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11840B1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11AB147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6B3C737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0926877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Multicast protokolų palaikymas: palaikomi šie multicast protokolai: MLD snooping; IGMP snooping; PIM-DM; PIM-SM; MLDv1; MLDv2; IGMPv2; IGMPv3.</w:t>
            </w:r>
          </w:p>
        </w:tc>
      </w:tr>
      <w:tr w:rsidR="00321FC8" w:rsidRPr="00321FC8" w14:paraId="35D4DF8F" w14:textId="77777777" w:rsidTr="00081B29">
        <w:trPr>
          <w:trHeight w:val="579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4B73618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1.1.27.</w:t>
            </w:r>
          </w:p>
        </w:tc>
        <w:tc>
          <w:tcPr>
            <w:tcW w:w="4552" w:type="dxa"/>
            <w:tcBorders>
              <w:top w:val="nil"/>
              <w:left w:val="nil"/>
              <w:bottom w:val="single" w:sz="4" w:space="0" w:color="000000"/>
              <w:right w:val="single" w:sz="4" w:space="0" w:color="000000"/>
            </w:tcBorders>
            <w:shd w:val="clear" w:color="BFBFBF" w:fill="FFFFFF"/>
            <w:vAlign w:val="bottom"/>
            <w:hideMark/>
          </w:tcPr>
          <w:p w14:paraId="2470B2E3"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xml:space="preserve">Saugumo funkcijos: turi būti palaikomos šios funkcijos arba lygiavertės: dinaminė ARP apsauga, apsauga nuo apsimetėliškų DHCP serverių; Access Control Lists (ACL), priskiriami prievadui su galimybe nurodyti L3/L4 parametrus ir priskirti autentifikuotam tinklo vartotojui; komutatoriaus centrinio procesoriaus apsauga (ang. DoS attack prevention); ICMP denial-of-service atakų aptikimas; Secure Sockets Layer (SSL) palaikymas, turi užtikrinti saugų priėjimą prie vartotojo valdymo sąsajos; saugi valdymo prieiga (CLI, GUI ir MIB) apsaugota šifravimu per SSHv2 ir SNMPv3; IEEE 802.1x Port Based Network Access Control; IEEE 802.1x, Web arba MAC autentifikacija prievade vienu metu; TACACS+; RADIUS autentifikavimas; RADIUS apskaita; centralizuotas administratoriaus autentifikavimas pagal vartotojo vardą / slaptažodį RADIUS protokolu; klientų autentifikavimas su RADIUS serveriu pagal MAC adresą; MAC adresų blokavimas; šaltinio prievado filtravimas, leidžiantis bendrauti tik nustatytiems prievadams; daugelio vartotojų tapatumo nustatymas IEEE 802.1x protokolu; Web-based vartotojų autentifikavimas, kurie nepalaiko IEEE 802.1x suplikanto; STP BPDU porto apsauga; STP Root Guard funkcija; apsauga nuo neleistino prisijungimo pagal </w:t>
            </w:r>
            <w:r w:rsidRPr="00321FC8">
              <w:rPr>
                <w:rFonts w:ascii="Calibri" w:hAnsi="Calibri" w:cs="Calibri"/>
                <w:color w:val="000000"/>
                <w:sz w:val="22"/>
                <w:szCs w:val="22"/>
                <w:lang w:eastAsia="lt-LT"/>
              </w:rPr>
              <w:lastRenderedPageBreak/>
              <w:t>siuntėjo MAC adresą (Port security), ribojant leistinų MAC adresų kiekį; DHCP apsauga - turi sugebėti blokuoti neautorizuotų DHCP serverių paketus; dinaminė ARP apsauga - turi sugebėti blokuoti neautorizuotų hostų ARP broadcast audras; Dynamic IP lockdown palaikymas - veikiant kartų su DHCP apsauga, turi gebėti blokuoti neautorizuotus hostus; Secure FTP, TFTP - saugus failų kopijavimas į/iš komutatoriaus; FIPS 140-2; RFC 4305 arba RFC 20402 Cryptographic Algorithm Implementation Requirements for Encapsulating Security Payload (ESP) and Authentication Header (AH).</w:t>
            </w:r>
          </w:p>
        </w:tc>
        <w:tc>
          <w:tcPr>
            <w:tcW w:w="1087" w:type="dxa"/>
            <w:tcBorders>
              <w:top w:val="nil"/>
              <w:left w:val="nil"/>
              <w:bottom w:val="single" w:sz="4" w:space="0" w:color="000000"/>
              <w:right w:val="single" w:sz="4" w:space="0" w:color="000000"/>
            </w:tcBorders>
            <w:shd w:val="clear" w:color="BFBFBF" w:fill="FFFFFF"/>
            <w:vAlign w:val="bottom"/>
            <w:hideMark/>
          </w:tcPr>
          <w:p w14:paraId="128B6F3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 </w:t>
            </w:r>
          </w:p>
        </w:tc>
        <w:tc>
          <w:tcPr>
            <w:tcW w:w="987" w:type="dxa"/>
            <w:tcBorders>
              <w:top w:val="nil"/>
              <w:left w:val="nil"/>
              <w:bottom w:val="single" w:sz="4" w:space="0" w:color="000000"/>
              <w:right w:val="single" w:sz="4" w:space="0" w:color="000000"/>
            </w:tcBorders>
            <w:shd w:val="clear" w:color="BFBFBF" w:fill="FFFFFF"/>
            <w:vAlign w:val="bottom"/>
            <w:hideMark/>
          </w:tcPr>
          <w:p w14:paraId="0A35F55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31196B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64D0E13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3C5C23C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xml:space="preserve">Saugumo funkcijos: palaikomos šios funkcijos: dinaminė ARP apsauga, apsauga nuo apsimetėliškų DHCP serverių; Access Control Lists (ACL), priskiriami prievadui su galimybe nurodyti L3/L4 parametrus ir priskirti autentifikuotam tinklo vartotojui; komutatoriaus centrinio procesoriaus apsauga (ang. DoS attack prevention); ICMP denial-of-service atakų aptikimas; Secure Sockets Layer (SSL) palaikymas, užtikrina saugų priėjimą prie vartotojo valdymo sąsajos; saugi valdymo prieiga (CLI, GUI ir MIB) apsaugota šifravimu per SSHv2 ir SNMPv3; IEEE 802.1x Port Based Network Access Control; IEEE 802.1x, Web arba MAC autentifikacija prievade vienu metu; TACACS+; RADIUS autentifikavimas; RADIUS apskaita; centralizuotas administratoriaus autentifikavimas pagal vartotojo vardą / slaptažodį RADIUS protokolu; klientų autentifikavimas su RADIUS serveriu pagal MAC adresą; MAC adresų blokavimas; šaltinio prievado filtravimas, leidžiantis bendrauti tik nustatytiems prievadams; daugelio vartotojų tapatumo nustatymas IEEE </w:t>
            </w:r>
            <w:r w:rsidRPr="00321FC8">
              <w:rPr>
                <w:rFonts w:ascii="Calibri" w:hAnsi="Calibri" w:cs="Calibri"/>
                <w:color w:val="000000"/>
                <w:sz w:val="22"/>
                <w:szCs w:val="22"/>
                <w:lang w:eastAsia="lt-LT"/>
              </w:rPr>
              <w:lastRenderedPageBreak/>
              <w:t>802.1x protokolu; Web-based vartotojų autentifikavimas, kurie nepalaiko IEEE 802.1x suplikanto; STP BPDU porto apsauga; STP Root Guard funkcija; apsauga nuo neleistino prisijungimo pagal siuntėjo MAC adresą (Port security), ribojant leistinų MAC adresų kiekį; DHCP apsauga - sugeba blokuoti neautorizuotų DHCP serverių paketus; dinaminė ARP apsauga - sugeba blokuoti neautorizuotų hostų ARP broadcast audras; Dynamic IP lockdown palaikymas - veikiant kartu su DHCP apsauga, geba blokuoti neautorizuotus hostus; Secure FTP, TFTP - saugus failų kopijavimas į/iš komutatoriaus; FIPS 140-2; RFC 20402 Cryptographic Algorithm Implementation Requirements for Encapsulating Security Payload (ESP) and Authentication Header (AH).</w:t>
            </w:r>
          </w:p>
        </w:tc>
      </w:tr>
      <w:tr w:rsidR="00321FC8" w:rsidRPr="00321FC8" w14:paraId="4C7C87D2" w14:textId="77777777" w:rsidTr="00081B29">
        <w:trPr>
          <w:trHeight w:val="12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4291441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1.1.28.</w:t>
            </w:r>
          </w:p>
        </w:tc>
        <w:tc>
          <w:tcPr>
            <w:tcW w:w="4552" w:type="dxa"/>
            <w:tcBorders>
              <w:top w:val="nil"/>
              <w:left w:val="nil"/>
              <w:bottom w:val="single" w:sz="4" w:space="0" w:color="000000"/>
              <w:right w:val="single" w:sz="4" w:space="0" w:color="000000"/>
            </w:tcBorders>
            <w:shd w:val="clear" w:color="BFBFBF" w:fill="FFFFFF"/>
            <w:vAlign w:val="bottom"/>
            <w:hideMark/>
          </w:tcPr>
          <w:p w14:paraId="59EF249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Valdymo funkcijos: turi būti palaikomos šios arba lygiavertės funkcijos: saugi valdymo prieiga (CLI, GUI ir MIB) apsaugota šifravimu per SSHv2 ir SNMPv3; Secure Sockets Layer (SSL) palaikymas arba Transport Layer Security (TLS) palaikymas, turi užtikrinti saugų priėjimą prie vartotojo valdymo sąsajos.</w:t>
            </w:r>
          </w:p>
        </w:tc>
        <w:tc>
          <w:tcPr>
            <w:tcW w:w="1087" w:type="dxa"/>
            <w:tcBorders>
              <w:top w:val="nil"/>
              <w:left w:val="nil"/>
              <w:bottom w:val="single" w:sz="4" w:space="0" w:color="000000"/>
              <w:right w:val="single" w:sz="4" w:space="0" w:color="000000"/>
            </w:tcBorders>
            <w:shd w:val="clear" w:color="BFBFBF" w:fill="FFFFFF"/>
            <w:vAlign w:val="bottom"/>
            <w:hideMark/>
          </w:tcPr>
          <w:p w14:paraId="465A973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1C679F8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4E5EC3C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2489475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182A83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Valdymo funkcijos: palaikomos šios funkcijos: saugi valdymo prieiga (CLI, GUI ir MIB) apsaugota šifravimu per SSHv2 ir SNMPv3; Secure Sockets Layer (SSL) palaikymas, užtikrina saugų priėjimą prie vartotojo valdymo sąsajos.</w:t>
            </w:r>
          </w:p>
        </w:tc>
      </w:tr>
      <w:tr w:rsidR="00321FC8" w:rsidRPr="00321FC8" w14:paraId="58A3E6E1"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6073597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1.1.29.</w:t>
            </w:r>
          </w:p>
        </w:tc>
        <w:tc>
          <w:tcPr>
            <w:tcW w:w="4552" w:type="dxa"/>
            <w:tcBorders>
              <w:top w:val="nil"/>
              <w:left w:val="nil"/>
              <w:bottom w:val="single" w:sz="4" w:space="0" w:color="000000"/>
              <w:right w:val="single" w:sz="4" w:space="0" w:color="000000"/>
            </w:tcBorders>
            <w:shd w:val="clear" w:color="BFBFBF" w:fill="FFFFFF"/>
            <w:vAlign w:val="bottom"/>
            <w:hideMark/>
          </w:tcPr>
          <w:p w14:paraId="443BB2F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Stebėjimo protokolų palaikymas: turi būti palaikomi šie arba lygiaverčiai protokolai: sFlow; SYSLOG; SNMPv1 ir SNMPv2c ir SNMPv3; RMON.</w:t>
            </w:r>
          </w:p>
        </w:tc>
        <w:tc>
          <w:tcPr>
            <w:tcW w:w="1087" w:type="dxa"/>
            <w:tcBorders>
              <w:top w:val="nil"/>
              <w:left w:val="nil"/>
              <w:bottom w:val="single" w:sz="4" w:space="0" w:color="000000"/>
              <w:right w:val="single" w:sz="4" w:space="0" w:color="000000"/>
            </w:tcBorders>
            <w:shd w:val="clear" w:color="BFBFBF" w:fill="FFFFFF"/>
            <w:vAlign w:val="bottom"/>
            <w:hideMark/>
          </w:tcPr>
          <w:p w14:paraId="414EC42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05C77B5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0D2648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32689A2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71EE28E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Stebėjimo protokolų palaikymas: palaikomi šie protokolai: sFlow; SYSLOG; SNMPv1 ir SNMPv2c ir SNMPv3; RMON.</w:t>
            </w:r>
          </w:p>
        </w:tc>
      </w:tr>
      <w:tr w:rsidR="00321FC8" w:rsidRPr="00321FC8" w14:paraId="16485F5F" w14:textId="77777777" w:rsidTr="00081B29">
        <w:trPr>
          <w:trHeight w:val="3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22DD322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1.1.30.</w:t>
            </w:r>
          </w:p>
        </w:tc>
        <w:tc>
          <w:tcPr>
            <w:tcW w:w="4552" w:type="dxa"/>
            <w:tcBorders>
              <w:top w:val="nil"/>
              <w:left w:val="nil"/>
              <w:bottom w:val="single" w:sz="4" w:space="0" w:color="000000"/>
              <w:right w:val="single" w:sz="4" w:space="0" w:color="000000"/>
            </w:tcBorders>
            <w:shd w:val="clear" w:color="BFBFBF" w:fill="FFFFFF"/>
            <w:vAlign w:val="bottom"/>
            <w:hideMark/>
          </w:tcPr>
          <w:p w14:paraId="1ADA225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Programinė sąsajos ir automatizavimas: turi būti palaikoma REST API arba lygiavertė sąsaja.</w:t>
            </w:r>
          </w:p>
        </w:tc>
        <w:tc>
          <w:tcPr>
            <w:tcW w:w="1087" w:type="dxa"/>
            <w:tcBorders>
              <w:top w:val="nil"/>
              <w:left w:val="nil"/>
              <w:bottom w:val="single" w:sz="4" w:space="0" w:color="000000"/>
              <w:right w:val="single" w:sz="4" w:space="0" w:color="000000"/>
            </w:tcBorders>
            <w:shd w:val="clear" w:color="BFBFBF" w:fill="FFFFFF"/>
            <w:vAlign w:val="bottom"/>
            <w:hideMark/>
          </w:tcPr>
          <w:p w14:paraId="3D6530F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6E142BC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16E0460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34EBB1E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511463E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Programinė sąsajos ir automatizavimas: palaikoma REST API sąsaja.</w:t>
            </w:r>
          </w:p>
        </w:tc>
      </w:tr>
      <w:tr w:rsidR="00321FC8" w:rsidRPr="00321FC8" w14:paraId="6B70817E"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717F6E9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1.1.31.</w:t>
            </w:r>
          </w:p>
        </w:tc>
        <w:tc>
          <w:tcPr>
            <w:tcW w:w="4552" w:type="dxa"/>
            <w:tcBorders>
              <w:top w:val="nil"/>
              <w:left w:val="nil"/>
              <w:bottom w:val="single" w:sz="4" w:space="0" w:color="000000"/>
              <w:right w:val="single" w:sz="4" w:space="0" w:color="000000"/>
            </w:tcBorders>
            <w:shd w:val="clear" w:color="BFBFBF" w:fill="FFFFFF"/>
            <w:vAlign w:val="bottom"/>
            <w:hideMark/>
          </w:tcPr>
          <w:p w14:paraId="40C18D3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Kitos patikimumo funkcijos: privalo turėti ne mažiau dviejų valdymo programinės įrangos laikmenų (angl. dual flash).</w:t>
            </w:r>
          </w:p>
        </w:tc>
        <w:tc>
          <w:tcPr>
            <w:tcW w:w="1087" w:type="dxa"/>
            <w:tcBorders>
              <w:top w:val="nil"/>
              <w:left w:val="nil"/>
              <w:bottom w:val="single" w:sz="4" w:space="0" w:color="000000"/>
              <w:right w:val="single" w:sz="4" w:space="0" w:color="000000"/>
            </w:tcBorders>
            <w:shd w:val="clear" w:color="BFBFBF" w:fill="FFFFFF"/>
            <w:vAlign w:val="bottom"/>
            <w:hideMark/>
          </w:tcPr>
          <w:p w14:paraId="5C53370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7F73867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0DF9C15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417C1A0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50FF411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Kitos patikimumo funkcijos: turi dvi valdymo programinės įrangos laikmenas (angl. dual flash).</w:t>
            </w:r>
          </w:p>
        </w:tc>
      </w:tr>
      <w:tr w:rsidR="00321FC8" w:rsidRPr="00321FC8" w14:paraId="2520C4FC" w14:textId="77777777" w:rsidTr="00081B29">
        <w:trPr>
          <w:trHeight w:val="15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5624A7D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1.1.32.</w:t>
            </w:r>
          </w:p>
        </w:tc>
        <w:tc>
          <w:tcPr>
            <w:tcW w:w="4552" w:type="dxa"/>
            <w:tcBorders>
              <w:top w:val="nil"/>
              <w:left w:val="nil"/>
              <w:bottom w:val="single" w:sz="4" w:space="0" w:color="000000"/>
              <w:right w:val="single" w:sz="4" w:space="0" w:color="000000"/>
            </w:tcBorders>
            <w:shd w:val="clear" w:color="BFBFBF" w:fill="FFFFFF"/>
            <w:vAlign w:val="bottom"/>
            <w:hideMark/>
          </w:tcPr>
          <w:p w14:paraId="5747169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Suderinamumas: siūlomas tinklinis komutatorius turi būti suderinamas su perkančiosios organizacijos naudojamais SFP ir SFP+ vidiniais moduliais: Aruba 1G SFP LC SX 500m MMF Transceiver (J4858D); Aruba 1G SFP LC LX 10km SMF Transceiver (J4859D); Aruba 10G SFP+ LC SR 300m MMF Transceiver (J9150D); Aruba 10G SFP+ LC LR 10km SMF Transceiver (J9151E). </w:t>
            </w:r>
          </w:p>
        </w:tc>
        <w:tc>
          <w:tcPr>
            <w:tcW w:w="1087" w:type="dxa"/>
            <w:tcBorders>
              <w:top w:val="nil"/>
              <w:left w:val="nil"/>
              <w:bottom w:val="single" w:sz="4" w:space="0" w:color="000000"/>
              <w:right w:val="single" w:sz="4" w:space="0" w:color="000000"/>
            </w:tcBorders>
            <w:shd w:val="clear" w:color="BFBFBF" w:fill="FFFFFF"/>
            <w:vAlign w:val="bottom"/>
            <w:hideMark/>
          </w:tcPr>
          <w:p w14:paraId="5D3B00B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3B964B9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0FDF7A3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0B5F471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613764B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Suderinamumas: siūlomas tinklinis komutatorius suderinamas su perkančiosios organizacijos naudojamais SFP ir SFP+ vidiniais moduliais: Aruba 1G SFP LC SX 500m MMF Transceiver (J4858D); Aruba 1G SFP LC LX 10km SMF Transceiver (J4859D); Aruba 10G SFP+ LC SR 300m MMF Transceiver (J9150D); Aruba 10G SFP+ LC LR 10km SMF Transceiver (J9151E). </w:t>
            </w:r>
          </w:p>
        </w:tc>
      </w:tr>
      <w:tr w:rsidR="00321FC8" w:rsidRPr="00321FC8" w14:paraId="12C0B4F1"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7531C9F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1.1.33.</w:t>
            </w:r>
          </w:p>
        </w:tc>
        <w:tc>
          <w:tcPr>
            <w:tcW w:w="4552" w:type="dxa"/>
            <w:tcBorders>
              <w:top w:val="nil"/>
              <w:left w:val="nil"/>
              <w:bottom w:val="single" w:sz="4" w:space="0" w:color="000000"/>
              <w:right w:val="single" w:sz="4" w:space="0" w:color="000000"/>
            </w:tcBorders>
            <w:shd w:val="clear" w:color="BFBFBF" w:fill="FFFFFF"/>
            <w:vAlign w:val="bottom"/>
            <w:hideMark/>
          </w:tcPr>
          <w:p w14:paraId="121E017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Suderinamumas: privalo būti pilnai suderinamas su perkančiosios organizacijos naudojama programine įranga Aruba ClearPass tinklo prieigos kontrolės sistema.</w:t>
            </w:r>
          </w:p>
        </w:tc>
        <w:tc>
          <w:tcPr>
            <w:tcW w:w="1087" w:type="dxa"/>
            <w:tcBorders>
              <w:top w:val="nil"/>
              <w:left w:val="nil"/>
              <w:bottom w:val="single" w:sz="4" w:space="0" w:color="000000"/>
              <w:right w:val="single" w:sz="4" w:space="0" w:color="000000"/>
            </w:tcBorders>
            <w:shd w:val="clear" w:color="BFBFBF" w:fill="FFFFFF"/>
            <w:vAlign w:val="bottom"/>
            <w:hideMark/>
          </w:tcPr>
          <w:p w14:paraId="242A178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7DD4865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5D3235E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6A49F23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31DD52D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Suderinamumas: pilnai suderinamas su perkančiosios organizacijos naudojama programine įranga Aruba ClearPass tinklo prieigos kontrolės sistema.</w:t>
            </w:r>
          </w:p>
        </w:tc>
      </w:tr>
      <w:tr w:rsidR="00321FC8" w:rsidRPr="00321FC8" w14:paraId="7A51DE21"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05EA2E1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1.1.34.</w:t>
            </w:r>
          </w:p>
        </w:tc>
        <w:tc>
          <w:tcPr>
            <w:tcW w:w="4552" w:type="dxa"/>
            <w:tcBorders>
              <w:top w:val="nil"/>
              <w:left w:val="nil"/>
              <w:bottom w:val="single" w:sz="4" w:space="0" w:color="000000"/>
              <w:right w:val="single" w:sz="4" w:space="0" w:color="000000"/>
            </w:tcBorders>
            <w:shd w:val="clear" w:color="BFBFBF" w:fill="FFFFFF"/>
            <w:vAlign w:val="bottom"/>
            <w:hideMark/>
          </w:tcPr>
          <w:p w14:paraId="03F5CB3F" w14:textId="77777777" w:rsidR="00321FC8" w:rsidRPr="00321FC8" w:rsidRDefault="00321FC8" w:rsidP="00321FC8">
            <w:pPr>
              <w:rPr>
                <w:rFonts w:ascii="Calibri" w:hAnsi="Calibri" w:cs="Calibri"/>
                <w:sz w:val="22"/>
                <w:szCs w:val="22"/>
                <w:lang w:eastAsia="lt-LT"/>
              </w:rPr>
            </w:pPr>
            <w:r w:rsidRPr="00321FC8">
              <w:rPr>
                <w:rFonts w:ascii="Calibri" w:hAnsi="Calibri" w:cs="Calibri"/>
                <w:sz w:val="22"/>
                <w:szCs w:val="22"/>
                <w:lang w:eastAsia="lt-LT"/>
              </w:rPr>
              <w:t>Surinkimo reikalavimai: visa siūloma įranga privalo būti komplektuojama komutatoriaus gamintojo ir pažymėta komutatoriaus gamintojo kodais.</w:t>
            </w:r>
          </w:p>
        </w:tc>
        <w:tc>
          <w:tcPr>
            <w:tcW w:w="1087" w:type="dxa"/>
            <w:tcBorders>
              <w:top w:val="nil"/>
              <w:left w:val="nil"/>
              <w:bottom w:val="single" w:sz="4" w:space="0" w:color="000000"/>
              <w:right w:val="single" w:sz="4" w:space="0" w:color="000000"/>
            </w:tcBorders>
            <w:shd w:val="clear" w:color="BFBFBF" w:fill="FFFFFF"/>
            <w:vAlign w:val="bottom"/>
            <w:hideMark/>
          </w:tcPr>
          <w:p w14:paraId="0782E28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433999E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13D12D19"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5ABBE22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74E1179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Surinkimo reikalavimai: visa siūloma įranga komplektuojama komutatoriaus gamintojo ir pažymėta komutatoriaus gamintojo kodais.</w:t>
            </w:r>
          </w:p>
        </w:tc>
      </w:tr>
      <w:tr w:rsidR="00321FC8" w:rsidRPr="00321FC8" w14:paraId="7081F26B" w14:textId="77777777" w:rsidTr="00081B29">
        <w:trPr>
          <w:trHeight w:val="6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31C38AB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1.1.35.</w:t>
            </w:r>
          </w:p>
        </w:tc>
        <w:tc>
          <w:tcPr>
            <w:tcW w:w="4552" w:type="dxa"/>
            <w:tcBorders>
              <w:top w:val="nil"/>
              <w:left w:val="nil"/>
              <w:bottom w:val="single" w:sz="4" w:space="0" w:color="000000"/>
              <w:right w:val="single" w:sz="4" w:space="0" w:color="000000"/>
            </w:tcBorders>
            <w:shd w:val="clear" w:color="BFBFBF" w:fill="FFFFFF"/>
            <w:vAlign w:val="bottom"/>
            <w:hideMark/>
          </w:tcPr>
          <w:p w14:paraId="35ACF8D4" w14:textId="77777777" w:rsidR="00321FC8" w:rsidRPr="00321FC8" w:rsidRDefault="00321FC8" w:rsidP="00321FC8">
            <w:pPr>
              <w:rPr>
                <w:rFonts w:ascii="Calibri" w:hAnsi="Calibri" w:cs="Calibri"/>
                <w:sz w:val="22"/>
                <w:szCs w:val="22"/>
                <w:lang w:eastAsia="lt-LT"/>
              </w:rPr>
            </w:pPr>
            <w:r w:rsidRPr="00321FC8">
              <w:rPr>
                <w:rFonts w:ascii="Calibri" w:hAnsi="Calibri" w:cs="Calibri"/>
                <w:sz w:val="22"/>
                <w:szCs w:val="22"/>
                <w:lang w:eastAsia="lt-LT"/>
              </w:rPr>
              <w:t>Visa siūloma įranga turi būti nauja ir pristatoma gamintojo pakuotėje, negalima siūlyti naudotos arba naudotos ir atnaujintos (angl. remarketed, refurbished) įrangos.</w:t>
            </w:r>
          </w:p>
        </w:tc>
        <w:tc>
          <w:tcPr>
            <w:tcW w:w="1087" w:type="dxa"/>
            <w:tcBorders>
              <w:top w:val="nil"/>
              <w:left w:val="nil"/>
              <w:bottom w:val="single" w:sz="4" w:space="0" w:color="000000"/>
              <w:right w:val="single" w:sz="4" w:space="0" w:color="000000"/>
            </w:tcBorders>
            <w:shd w:val="clear" w:color="BFBFBF" w:fill="FFFFFF"/>
            <w:vAlign w:val="bottom"/>
            <w:hideMark/>
          </w:tcPr>
          <w:p w14:paraId="47D2A3E6"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76E681F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0414277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143BA29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ED8DC2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Visa siūloma įranga nauja ir pristatoma gamintojo pakuotėje, nesiūloma naudota arba naudota ir atnaujinta (angl. remarketed, refurbished) įranga.</w:t>
            </w:r>
          </w:p>
        </w:tc>
      </w:tr>
      <w:tr w:rsidR="00321FC8" w:rsidRPr="00321FC8" w14:paraId="233436CE" w14:textId="77777777" w:rsidTr="00081B29">
        <w:trPr>
          <w:trHeight w:val="15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443DEC8E"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1.1.36.</w:t>
            </w:r>
          </w:p>
        </w:tc>
        <w:tc>
          <w:tcPr>
            <w:tcW w:w="4552" w:type="dxa"/>
            <w:tcBorders>
              <w:top w:val="nil"/>
              <w:left w:val="nil"/>
              <w:bottom w:val="single" w:sz="4" w:space="0" w:color="000000"/>
              <w:right w:val="single" w:sz="4" w:space="0" w:color="000000"/>
            </w:tcBorders>
            <w:shd w:val="clear" w:color="BFBFBF" w:fill="FFFFFF"/>
            <w:vAlign w:val="bottom"/>
            <w:hideMark/>
          </w:tcPr>
          <w:p w14:paraId="16A8DCD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xml:space="preserve">Programinės įrangos licencijos: turi būti įskaičiuotos visos reikalingos licencijos ir programinė įranga, išvardintam funkcionalumui, standartams ir prievadams palaikyti. Programinė įranga turi būti įskaičiuota į pasiūlymo kainą ir </w:t>
            </w:r>
            <w:r w:rsidRPr="00321FC8">
              <w:rPr>
                <w:rFonts w:ascii="Calibri" w:hAnsi="Calibri" w:cs="Calibri"/>
                <w:color w:val="000000"/>
                <w:sz w:val="22"/>
                <w:szCs w:val="22"/>
                <w:lang w:eastAsia="lt-LT"/>
              </w:rPr>
              <w:lastRenderedPageBreak/>
              <w:t>pateikiama kartu su komutatoriais ir komutatoriaus programinės įrangos licencijomis neribotam prievadų kiekiui ar duomenų srautui.</w:t>
            </w:r>
          </w:p>
        </w:tc>
        <w:tc>
          <w:tcPr>
            <w:tcW w:w="1087" w:type="dxa"/>
            <w:tcBorders>
              <w:top w:val="nil"/>
              <w:left w:val="nil"/>
              <w:bottom w:val="single" w:sz="4" w:space="0" w:color="000000"/>
              <w:right w:val="single" w:sz="4" w:space="0" w:color="000000"/>
            </w:tcBorders>
            <w:shd w:val="clear" w:color="BFBFBF" w:fill="FFFFFF"/>
            <w:vAlign w:val="bottom"/>
            <w:hideMark/>
          </w:tcPr>
          <w:p w14:paraId="672C714D"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 </w:t>
            </w:r>
          </w:p>
        </w:tc>
        <w:tc>
          <w:tcPr>
            <w:tcW w:w="987" w:type="dxa"/>
            <w:tcBorders>
              <w:top w:val="nil"/>
              <w:left w:val="nil"/>
              <w:bottom w:val="single" w:sz="4" w:space="0" w:color="000000"/>
              <w:right w:val="single" w:sz="4" w:space="0" w:color="000000"/>
            </w:tcBorders>
            <w:shd w:val="clear" w:color="BFBFBF" w:fill="FFFFFF"/>
            <w:vAlign w:val="bottom"/>
            <w:hideMark/>
          </w:tcPr>
          <w:p w14:paraId="2F03915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36EB351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786134BB"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4430E7A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xml:space="preserve">Programinės įrangos licencijos: įskaičiuotos visos reikalingos licencijos ir programinė įranga, išvardintam funkcionalumui, standartams ir prievadams palaikyti. Programinė </w:t>
            </w:r>
            <w:r w:rsidRPr="00321FC8">
              <w:rPr>
                <w:rFonts w:ascii="Calibri" w:hAnsi="Calibri" w:cs="Calibri"/>
                <w:color w:val="000000"/>
                <w:sz w:val="22"/>
                <w:szCs w:val="22"/>
                <w:lang w:eastAsia="lt-LT"/>
              </w:rPr>
              <w:lastRenderedPageBreak/>
              <w:t>įranga įskaičiuota į pasiūlymo kainą ir pateikiama kartu su komutatoriais ir komutatoriaus programinės įrangos licencijomis neribotam prievadų kiekiui ar duomenų srautui.</w:t>
            </w:r>
          </w:p>
        </w:tc>
      </w:tr>
      <w:tr w:rsidR="00321FC8" w:rsidRPr="00321FC8" w14:paraId="0B2ADFAD" w14:textId="77777777" w:rsidTr="00081B29">
        <w:trPr>
          <w:trHeight w:val="1200"/>
        </w:trPr>
        <w:tc>
          <w:tcPr>
            <w:tcW w:w="830" w:type="dxa"/>
            <w:tcBorders>
              <w:top w:val="nil"/>
              <w:left w:val="single" w:sz="4" w:space="0" w:color="000000"/>
              <w:bottom w:val="single" w:sz="4" w:space="0" w:color="000000"/>
              <w:right w:val="single" w:sz="4" w:space="0" w:color="000000"/>
            </w:tcBorders>
            <w:shd w:val="clear" w:color="BFBFBF" w:fill="FFFFFF"/>
            <w:vAlign w:val="bottom"/>
            <w:hideMark/>
          </w:tcPr>
          <w:p w14:paraId="252752B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lastRenderedPageBreak/>
              <w:t>1.1.37.</w:t>
            </w:r>
          </w:p>
        </w:tc>
        <w:tc>
          <w:tcPr>
            <w:tcW w:w="4552" w:type="dxa"/>
            <w:tcBorders>
              <w:top w:val="nil"/>
              <w:left w:val="nil"/>
              <w:bottom w:val="single" w:sz="4" w:space="0" w:color="000000"/>
              <w:right w:val="single" w:sz="4" w:space="0" w:color="000000"/>
            </w:tcBorders>
            <w:shd w:val="clear" w:color="BFBFBF" w:fill="FFFFFF"/>
            <w:vAlign w:val="bottom"/>
            <w:hideMark/>
          </w:tcPr>
          <w:p w14:paraId="709CA35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Programinės įrangos atnaujinimas: turi būti užtikrintas nemokamas visos programinės įrangos licencijų naujų versijų pateikimas bei visų reikalingų licencijų palaikymas garantiniu laikotarpiu. Turi būti užtikrintas nemokamas vidinės programinės įrangos (ang. firmware) atnaujinimas viso garantinio laikotarpio metu.</w:t>
            </w:r>
          </w:p>
        </w:tc>
        <w:tc>
          <w:tcPr>
            <w:tcW w:w="1087" w:type="dxa"/>
            <w:tcBorders>
              <w:top w:val="nil"/>
              <w:left w:val="nil"/>
              <w:bottom w:val="single" w:sz="4" w:space="0" w:color="000000"/>
              <w:right w:val="single" w:sz="4" w:space="0" w:color="000000"/>
            </w:tcBorders>
            <w:shd w:val="clear" w:color="BFBFBF" w:fill="FFFFFF"/>
            <w:vAlign w:val="bottom"/>
            <w:hideMark/>
          </w:tcPr>
          <w:p w14:paraId="4434678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single" w:sz="4" w:space="0" w:color="000000"/>
              <w:right w:val="single" w:sz="4" w:space="0" w:color="000000"/>
            </w:tcBorders>
            <w:shd w:val="clear" w:color="BFBFBF" w:fill="FFFFFF"/>
            <w:vAlign w:val="bottom"/>
            <w:hideMark/>
          </w:tcPr>
          <w:p w14:paraId="29737A3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nil"/>
              <w:bottom w:val="single" w:sz="4" w:space="0" w:color="000000"/>
              <w:right w:val="single" w:sz="4" w:space="0" w:color="000000"/>
            </w:tcBorders>
            <w:shd w:val="clear" w:color="BFBFBF" w:fill="FFFFFF"/>
            <w:vAlign w:val="bottom"/>
            <w:hideMark/>
          </w:tcPr>
          <w:p w14:paraId="4E25166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vAlign w:val="bottom"/>
            <w:hideMark/>
          </w:tcPr>
          <w:p w14:paraId="7FD8651F"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3757" w:type="dxa"/>
            <w:tcBorders>
              <w:top w:val="nil"/>
              <w:left w:val="nil"/>
              <w:bottom w:val="single" w:sz="4" w:space="0" w:color="000000"/>
              <w:right w:val="single" w:sz="4" w:space="0" w:color="000000"/>
            </w:tcBorders>
            <w:shd w:val="clear" w:color="FFFFFF" w:fill="FFFFFF"/>
            <w:vAlign w:val="bottom"/>
            <w:hideMark/>
          </w:tcPr>
          <w:p w14:paraId="2BAC46F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Programinės įrangos atnaujinimas: užtikrintas nemokamas visos programinės įrangos licencijų naujų versijų pateikimas bei visų reikalingų licencijų palaikymas garantiniu laikotarpiu. Užtikrintas nemokamas vidinės programinės įrangos (ang. firmware) atnaujinimas viso garantinio laikotarpio metu.</w:t>
            </w:r>
          </w:p>
        </w:tc>
      </w:tr>
      <w:tr w:rsidR="00321FC8" w:rsidRPr="00321FC8" w14:paraId="64726DCC" w14:textId="77777777" w:rsidTr="00081B29">
        <w:trPr>
          <w:trHeight w:val="300"/>
        </w:trPr>
        <w:tc>
          <w:tcPr>
            <w:tcW w:w="830" w:type="dxa"/>
            <w:tcBorders>
              <w:top w:val="nil"/>
              <w:left w:val="nil"/>
              <w:bottom w:val="nil"/>
              <w:right w:val="nil"/>
            </w:tcBorders>
            <w:shd w:val="clear" w:color="000000" w:fill="FFFFFF"/>
            <w:vAlign w:val="bottom"/>
            <w:hideMark/>
          </w:tcPr>
          <w:p w14:paraId="06D3ABF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4552" w:type="dxa"/>
            <w:tcBorders>
              <w:top w:val="nil"/>
              <w:left w:val="nil"/>
              <w:bottom w:val="nil"/>
              <w:right w:val="nil"/>
            </w:tcBorders>
            <w:shd w:val="clear" w:color="000000" w:fill="FFFFFF"/>
            <w:vAlign w:val="bottom"/>
            <w:hideMark/>
          </w:tcPr>
          <w:p w14:paraId="017809F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087" w:type="dxa"/>
            <w:tcBorders>
              <w:top w:val="nil"/>
              <w:left w:val="nil"/>
              <w:bottom w:val="nil"/>
              <w:right w:val="nil"/>
            </w:tcBorders>
            <w:shd w:val="clear" w:color="000000" w:fill="FFFFFF"/>
            <w:vAlign w:val="bottom"/>
            <w:hideMark/>
          </w:tcPr>
          <w:p w14:paraId="7522A177"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nil"/>
              <w:right w:val="nil"/>
            </w:tcBorders>
            <w:shd w:val="clear" w:color="000000" w:fill="FFFFFF"/>
            <w:vAlign w:val="bottom"/>
            <w:hideMark/>
          </w:tcPr>
          <w:p w14:paraId="4C994B8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single" w:sz="4" w:space="0" w:color="000000"/>
              <w:bottom w:val="single" w:sz="4" w:space="0" w:color="000000"/>
              <w:right w:val="single" w:sz="4" w:space="0" w:color="000000"/>
            </w:tcBorders>
            <w:shd w:val="clear" w:color="BFBFBF" w:fill="FFFFFF"/>
            <w:vAlign w:val="bottom"/>
            <w:hideMark/>
          </w:tcPr>
          <w:p w14:paraId="2FF3D582"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Suma be PVM</w:t>
            </w:r>
          </w:p>
        </w:tc>
        <w:tc>
          <w:tcPr>
            <w:tcW w:w="1134" w:type="dxa"/>
            <w:tcBorders>
              <w:top w:val="nil"/>
              <w:left w:val="nil"/>
              <w:bottom w:val="single" w:sz="4" w:space="0" w:color="000000"/>
              <w:right w:val="single" w:sz="4" w:space="0" w:color="000000"/>
            </w:tcBorders>
            <w:shd w:val="clear" w:color="BFBFBF" w:fill="FFFFFF"/>
            <w:vAlign w:val="bottom"/>
            <w:hideMark/>
          </w:tcPr>
          <w:p w14:paraId="3852B70A" w14:textId="77777777" w:rsidR="00321FC8" w:rsidRPr="00321FC8" w:rsidRDefault="00321FC8" w:rsidP="00321FC8">
            <w:pPr>
              <w:jc w:val="right"/>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49980</w:t>
            </w:r>
          </w:p>
        </w:tc>
        <w:tc>
          <w:tcPr>
            <w:tcW w:w="3757" w:type="dxa"/>
            <w:tcBorders>
              <w:top w:val="nil"/>
              <w:left w:val="nil"/>
              <w:bottom w:val="nil"/>
              <w:right w:val="nil"/>
            </w:tcBorders>
            <w:shd w:val="clear" w:color="BFBFBF" w:fill="FFFFFF"/>
            <w:vAlign w:val="bottom"/>
            <w:hideMark/>
          </w:tcPr>
          <w:p w14:paraId="5844DA2A"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r>
      <w:tr w:rsidR="00321FC8" w:rsidRPr="00321FC8" w14:paraId="3EAE404C" w14:textId="77777777" w:rsidTr="00081B29">
        <w:trPr>
          <w:trHeight w:val="600"/>
        </w:trPr>
        <w:tc>
          <w:tcPr>
            <w:tcW w:w="830" w:type="dxa"/>
            <w:tcBorders>
              <w:top w:val="nil"/>
              <w:left w:val="nil"/>
              <w:bottom w:val="nil"/>
              <w:right w:val="nil"/>
            </w:tcBorders>
            <w:shd w:val="clear" w:color="000000" w:fill="FFFFFF"/>
            <w:vAlign w:val="bottom"/>
            <w:hideMark/>
          </w:tcPr>
          <w:p w14:paraId="14EB2492"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4552" w:type="dxa"/>
            <w:tcBorders>
              <w:top w:val="nil"/>
              <w:left w:val="nil"/>
              <w:bottom w:val="nil"/>
              <w:right w:val="nil"/>
            </w:tcBorders>
            <w:shd w:val="clear" w:color="000000" w:fill="FFFFFF"/>
            <w:vAlign w:val="bottom"/>
            <w:hideMark/>
          </w:tcPr>
          <w:p w14:paraId="1BE6B960"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087" w:type="dxa"/>
            <w:tcBorders>
              <w:top w:val="single" w:sz="4" w:space="0" w:color="000000"/>
              <w:left w:val="single" w:sz="4" w:space="0" w:color="000000"/>
              <w:bottom w:val="single" w:sz="4" w:space="0" w:color="000000"/>
              <w:right w:val="single" w:sz="4" w:space="0" w:color="000000"/>
            </w:tcBorders>
            <w:shd w:val="clear" w:color="BFBFBF" w:fill="FFFFFF"/>
            <w:vAlign w:val="bottom"/>
            <w:hideMark/>
          </w:tcPr>
          <w:p w14:paraId="7D626486"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Taikomas PVM dydis (%)</w:t>
            </w:r>
          </w:p>
        </w:tc>
        <w:tc>
          <w:tcPr>
            <w:tcW w:w="987" w:type="dxa"/>
            <w:tcBorders>
              <w:top w:val="single" w:sz="4" w:space="0" w:color="000000"/>
              <w:left w:val="nil"/>
              <w:bottom w:val="single" w:sz="4" w:space="0" w:color="000000"/>
              <w:right w:val="single" w:sz="4" w:space="0" w:color="000000"/>
            </w:tcBorders>
            <w:shd w:val="clear" w:color="FFFFFF" w:fill="FFFFFF"/>
            <w:vAlign w:val="bottom"/>
            <w:hideMark/>
          </w:tcPr>
          <w:p w14:paraId="42B761EA" w14:textId="77777777" w:rsidR="00321FC8" w:rsidRPr="00321FC8" w:rsidRDefault="00321FC8" w:rsidP="00321FC8">
            <w:pPr>
              <w:jc w:val="right"/>
              <w:rPr>
                <w:rFonts w:ascii="Calibri" w:hAnsi="Calibri" w:cs="Calibri"/>
                <w:color w:val="000000"/>
                <w:sz w:val="22"/>
                <w:szCs w:val="22"/>
                <w:lang w:eastAsia="lt-LT"/>
              </w:rPr>
            </w:pPr>
            <w:r w:rsidRPr="00321FC8">
              <w:rPr>
                <w:rFonts w:ascii="Calibri" w:hAnsi="Calibri" w:cs="Calibri"/>
                <w:color w:val="000000"/>
                <w:sz w:val="22"/>
                <w:szCs w:val="22"/>
                <w:lang w:eastAsia="lt-LT"/>
              </w:rPr>
              <w:t>21</w:t>
            </w:r>
          </w:p>
        </w:tc>
        <w:tc>
          <w:tcPr>
            <w:tcW w:w="1115" w:type="dxa"/>
            <w:tcBorders>
              <w:top w:val="nil"/>
              <w:left w:val="nil"/>
              <w:bottom w:val="single" w:sz="4" w:space="0" w:color="000000"/>
              <w:right w:val="single" w:sz="4" w:space="0" w:color="000000"/>
            </w:tcBorders>
            <w:shd w:val="clear" w:color="BFBFBF" w:fill="FFFFFF"/>
            <w:vAlign w:val="bottom"/>
            <w:hideMark/>
          </w:tcPr>
          <w:p w14:paraId="103423F4"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PVM suma</w:t>
            </w:r>
          </w:p>
        </w:tc>
        <w:tc>
          <w:tcPr>
            <w:tcW w:w="1134" w:type="dxa"/>
            <w:tcBorders>
              <w:top w:val="nil"/>
              <w:left w:val="nil"/>
              <w:bottom w:val="single" w:sz="4" w:space="0" w:color="000000"/>
              <w:right w:val="single" w:sz="4" w:space="0" w:color="000000"/>
            </w:tcBorders>
            <w:shd w:val="clear" w:color="BFBFBF" w:fill="FFFFFF"/>
            <w:vAlign w:val="bottom"/>
            <w:hideMark/>
          </w:tcPr>
          <w:p w14:paraId="3B54083B" w14:textId="77777777" w:rsidR="00321FC8" w:rsidRPr="00321FC8" w:rsidRDefault="00321FC8" w:rsidP="00321FC8">
            <w:pPr>
              <w:jc w:val="right"/>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10495,8</w:t>
            </w:r>
          </w:p>
        </w:tc>
        <w:tc>
          <w:tcPr>
            <w:tcW w:w="3757" w:type="dxa"/>
            <w:tcBorders>
              <w:top w:val="nil"/>
              <w:left w:val="nil"/>
              <w:bottom w:val="nil"/>
              <w:right w:val="nil"/>
            </w:tcBorders>
            <w:shd w:val="clear" w:color="BFBFBF" w:fill="FFFFFF"/>
            <w:vAlign w:val="bottom"/>
            <w:hideMark/>
          </w:tcPr>
          <w:p w14:paraId="21CC88F1"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r>
      <w:tr w:rsidR="00321FC8" w:rsidRPr="00321FC8" w14:paraId="415C9C37" w14:textId="77777777" w:rsidTr="00081B29">
        <w:trPr>
          <w:trHeight w:val="300"/>
        </w:trPr>
        <w:tc>
          <w:tcPr>
            <w:tcW w:w="830" w:type="dxa"/>
            <w:tcBorders>
              <w:top w:val="nil"/>
              <w:left w:val="nil"/>
              <w:bottom w:val="nil"/>
              <w:right w:val="nil"/>
            </w:tcBorders>
            <w:shd w:val="clear" w:color="000000" w:fill="FFFFFF"/>
            <w:vAlign w:val="bottom"/>
            <w:hideMark/>
          </w:tcPr>
          <w:p w14:paraId="3DE566AC"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4552" w:type="dxa"/>
            <w:tcBorders>
              <w:top w:val="nil"/>
              <w:left w:val="nil"/>
              <w:bottom w:val="nil"/>
              <w:right w:val="nil"/>
            </w:tcBorders>
            <w:shd w:val="clear" w:color="000000" w:fill="FFFFFF"/>
            <w:vAlign w:val="bottom"/>
            <w:hideMark/>
          </w:tcPr>
          <w:p w14:paraId="24A09DC4"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087" w:type="dxa"/>
            <w:tcBorders>
              <w:top w:val="nil"/>
              <w:left w:val="nil"/>
              <w:bottom w:val="nil"/>
              <w:right w:val="nil"/>
            </w:tcBorders>
            <w:shd w:val="clear" w:color="000000" w:fill="FFFFFF"/>
            <w:vAlign w:val="bottom"/>
            <w:hideMark/>
          </w:tcPr>
          <w:p w14:paraId="40D13468"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987" w:type="dxa"/>
            <w:tcBorders>
              <w:top w:val="nil"/>
              <w:left w:val="nil"/>
              <w:bottom w:val="nil"/>
              <w:right w:val="nil"/>
            </w:tcBorders>
            <w:shd w:val="clear" w:color="000000" w:fill="FFFFFF"/>
            <w:vAlign w:val="bottom"/>
            <w:hideMark/>
          </w:tcPr>
          <w:p w14:paraId="34D4493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c>
          <w:tcPr>
            <w:tcW w:w="1115" w:type="dxa"/>
            <w:tcBorders>
              <w:top w:val="nil"/>
              <w:left w:val="single" w:sz="4" w:space="0" w:color="000000"/>
              <w:bottom w:val="single" w:sz="4" w:space="0" w:color="000000"/>
              <w:right w:val="single" w:sz="4" w:space="0" w:color="000000"/>
            </w:tcBorders>
            <w:shd w:val="clear" w:color="BFBFBF" w:fill="FFFFFF"/>
            <w:vAlign w:val="bottom"/>
            <w:hideMark/>
          </w:tcPr>
          <w:p w14:paraId="4F093E69" w14:textId="77777777" w:rsidR="00321FC8" w:rsidRPr="00321FC8" w:rsidRDefault="00321FC8" w:rsidP="00321FC8">
            <w:pPr>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Suma su PVM</w:t>
            </w:r>
          </w:p>
        </w:tc>
        <w:tc>
          <w:tcPr>
            <w:tcW w:w="1134" w:type="dxa"/>
            <w:tcBorders>
              <w:top w:val="nil"/>
              <w:left w:val="nil"/>
              <w:bottom w:val="single" w:sz="4" w:space="0" w:color="000000"/>
              <w:right w:val="single" w:sz="4" w:space="0" w:color="000000"/>
            </w:tcBorders>
            <w:shd w:val="clear" w:color="BFBFBF" w:fill="FFFFFF"/>
            <w:vAlign w:val="bottom"/>
            <w:hideMark/>
          </w:tcPr>
          <w:p w14:paraId="30AC18EA" w14:textId="77777777" w:rsidR="00321FC8" w:rsidRPr="00321FC8" w:rsidRDefault="00321FC8" w:rsidP="00321FC8">
            <w:pPr>
              <w:jc w:val="right"/>
              <w:rPr>
                <w:rFonts w:ascii="Calibri" w:hAnsi="Calibri" w:cs="Calibri"/>
                <w:b/>
                <w:bCs/>
                <w:color w:val="000000"/>
                <w:sz w:val="22"/>
                <w:szCs w:val="22"/>
                <w:lang w:eastAsia="lt-LT"/>
              </w:rPr>
            </w:pPr>
            <w:r w:rsidRPr="00321FC8">
              <w:rPr>
                <w:rFonts w:ascii="Calibri" w:hAnsi="Calibri" w:cs="Calibri"/>
                <w:b/>
                <w:bCs/>
                <w:color w:val="000000"/>
                <w:sz w:val="22"/>
                <w:szCs w:val="22"/>
                <w:lang w:eastAsia="lt-LT"/>
              </w:rPr>
              <w:t>60475,8</w:t>
            </w:r>
          </w:p>
        </w:tc>
        <w:tc>
          <w:tcPr>
            <w:tcW w:w="3757" w:type="dxa"/>
            <w:tcBorders>
              <w:top w:val="nil"/>
              <w:left w:val="nil"/>
              <w:bottom w:val="nil"/>
              <w:right w:val="nil"/>
            </w:tcBorders>
            <w:shd w:val="clear" w:color="000000" w:fill="FFFFFF"/>
            <w:vAlign w:val="bottom"/>
            <w:hideMark/>
          </w:tcPr>
          <w:p w14:paraId="55448985" w14:textId="77777777" w:rsidR="00321FC8" w:rsidRPr="00321FC8" w:rsidRDefault="00321FC8" w:rsidP="00321FC8">
            <w:pPr>
              <w:rPr>
                <w:rFonts w:ascii="Calibri" w:hAnsi="Calibri" w:cs="Calibri"/>
                <w:color w:val="000000"/>
                <w:sz w:val="22"/>
                <w:szCs w:val="22"/>
                <w:lang w:eastAsia="lt-LT"/>
              </w:rPr>
            </w:pPr>
            <w:r w:rsidRPr="00321FC8">
              <w:rPr>
                <w:rFonts w:ascii="Calibri" w:hAnsi="Calibri" w:cs="Calibri"/>
                <w:color w:val="000000"/>
                <w:sz w:val="22"/>
                <w:szCs w:val="22"/>
                <w:lang w:eastAsia="lt-LT"/>
              </w:rPr>
              <w:t> </w:t>
            </w:r>
          </w:p>
        </w:tc>
      </w:tr>
    </w:tbl>
    <w:p w14:paraId="0A621FE4" w14:textId="77777777" w:rsidR="00321FC8" w:rsidRDefault="00321FC8" w:rsidP="00AE2AC3">
      <w:pPr>
        <w:jc w:val="right"/>
        <w:rPr>
          <w:szCs w:val="24"/>
        </w:rPr>
      </w:pPr>
    </w:p>
    <w:p w14:paraId="13E6E2F6" w14:textId="77777777" w:rsidR="00AE2AC3" w:rsidRDefault="00AE2AC3" w:rsidP="00AE2AC3">
      <w:pPr>
        <w:jc w:val="right"/>
        <w:rPr>
          <w:szCs w:val="24"/>
        </w:rPr>
      </w:pPr>
    </w:p>
    <w:p w14:paraId="0945C270" w14:textId="77777777" w:rsidR="00AE2AC3" w:rsidRPr="002E073F" w:rsidRDefault="00AE2AC3" w:rsidP="00AE2AC3">
      <w:pPr>
        <w:jc w:val="right"/>
        <w:rPr>
          <w:szCs w:val="24"/>
        </w:rPr>
      </w:pPr>
    </w:p>
    <w:sectPr w:rsidR="00AE2AC3" w:rsidRPr="002E073F" w:rsidSect="00321FC8">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F7A40" w14:textId="77777777" w:rsidR="00E20AC4" w:rsidRDefault="00E20AC4">
      <w:pPr>
        <w:rPr>
          <w:kern w:val="2"/>
          <w:sz w:val="22"/>
          <w:szCs w:val="22"/>
          <w:lang w:val="en-US"/>
        </w:rPr>
      </w:pPr>
      <w:r>
        <w:rPr>
          <w:kern w:val="2"/>
          <w:sz w:val="22"/>
          <w:szCs w:val="22"/>
          <w:lang w:val="en-US"/>
        </w:rPr>
        <w:separator/>
      </w:r>
    </w:p>
  </w:endnote>
  <w:endnote w:type="continuationSeparator" w:id="0">
    <w:p w14:paraId="436D7653" w14:textId="77777777" w:rsidR="00E20AC4" w:rsidRDefault="00E20AC4">
      <w:pPr>
        <w:rPr>
          <w:kern w:val="2"/>
          <w:sz w:val="22"/>
          <w:szCs w:val="22"/>
          <w:lang w:val="en-US"/>
        </w:rPr>
      </w:pPr>
      <w:r>
        <w:rPr>
          <w:kern w:val="2"/>
          <w:sz w:val="22"/>
          <w:szCs w:val="22"/>
          <w:lang w:val="en-US"/>
        </w:rPr>
        <w:continuationSeparator/>
      </w:r>
    </w:p>
  </w:endnote>
  <w:endnote w:type="continuationNotice" w:id="1">
    <w:p w14:paraId="014D75AC" w14:textId="77777777" w:rsidR="00E20AC4" w:rsidRDefault="00E20A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F4BD1" w14:textId="77777777" w:rsidR="00E20AC4" w:rsidRDefault="00E20AC4">
      <w:pPr>
        <w:rPr>
          <w:kern w:val="2"/>
          <w:sz w:val="22"/>
          <w:szCs w:val="22"/>
          <w:lang w:val="en-US"/>
        </w:rPr>
      </w:pPr>
      <w:r>
        <w:rPr>
          <w:kern w:val="2"/>
          <w:sz w:val="22"/>
          <w:szCs w:val="22"/>
          <w:lang w:val="en-US"/>
        </w:rPr>
        <w:separator/>
      </w:r>
    </w:p>
  </w:footnote>
  <w:footnote w:type="continuationSeparator" w:id="0">
    <w:p w14:paraId="132EF526" w14:textId="77777777" w:rsidR="00E20AC4" w:rsidRDefault="00E20AC4">
      <w:pPr>
        <w:rPr>
          <w:kern w:val="2"/>
          <w:sz w:val="22"/>
          <w:szCs w:val="22"/>
          <w:lang w:val="en-US"/>
        </w:rPr>
      </w:pPr>
      <w:r>
        <w:rPr>
          <w:kern w:val="2"/>
          <w:sz w:val="22"/>
          <w:szCs w:val="22"/>
          <w:lang w:val="en-US"/>
        </w:rPr>
        <w:continuationSeparator/>
      </w:r>
    </w:p>
  </w:footnote>
  <w:footnote w:type="continuationNotice" w:id="1">
    <w:p w14:paraId="34216BB2" w14:textId="77777777" w:rsidR="00E20AC4" w:rsidRDefault="00E20A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BFD"/>
    <w:rsid w:val="000612DB"/>
    <w:rsid w:val="00071651"/>
    <w:rsid w:val="00081B29"/>
    <w:rsid w:val="000A5302"/>
    <w:rsid w:val="000D43C0"/>
    <w:rsid w:val="000E21C0"/>
    <w:rsid w:val="001172B1"/>
    <w:rsid w:val="0013342F"/>
    <w:rsid w:val="00134C6A"/>
    <w:rsid w:val="001643DE"/>
    <w:rsid w:val="0018165D"/>
    <w:rsid w:val="002132D2"/>
    <w:rsid w:val="00217271"/>
    <w:rsid w:val="002308D1"/>
    <w:rsid w:val="002442B7"/>
    <w:rsid w:val="00273EC0"/>
    <w:rsid w:val="0029384B"/>
    <w:rsid w:val="002C3398"/>
    <w:rsid w:val="002E073F"/>
    <w:rsid w:val="002E19DD"/>
    <w:rsid w:val="00321FC8"/>
    <w:rsid w:val="003328E6"/>
    <w:rsid w:val="003802C0"/>
    <w:rsid w:val="003B686D"/>
    <w:rsid w:val="004239C4"/>
    <w:rsid w:val="00444438"/>
    <w:rsid w:val="00445BA5"/>
    <w:rsid w:val="0045247D"/>
    <w:rsid w:val="00483CA1"/>
    <w:rsid w:val="00483D37"/>
    <w:rsid w:val="004A4C12"/>
    <w:rsid w:val="004E3157"/>
    <w:rsid w:val="004F41A0"/>
    <w:rsid w:val="00504F41"/>
    <w:rsid w:val="0050530E"/>
    <w:rsid w:val="00524E99"/>
    <w:rsid w:val="00532794"/>
    <w:rsid w:val="005530F4"/>
    <w:rsid w:val="0058262C"/>
    <w:rsid w:val="00585556"/>
    <w:rsid w:val="005A5832"/>
    <w:rsid w:val="005B12C9"/>
    <w:rsid w:val="005E2C62"/>
    <w:rsid w:val="005F5B23"/>
    <w:rsid w:val="00613F80"/>
    <w:rsid w:val="0062786D"/>
    <w:rsid w:val="00645973"/>
    <w:rsid w:val="006557E2"/>
    <w:rsid w:val="00671817"/>
    <w:rsid w:val="006751E1"/>
    <w:rsid w:val="00677D8F"/>
    <w:rsid w:val="00693489"/>
    <w:rsid w:val="006E531A"/>
    <w:rsid w:val="0072520C"/>
    <w:rsid w:val="0074239C"/>
    <w:rsid w:val="0076445F"/>
    <w:rsid w:val="0077086C"/>
    <w:rsid w:val="00792003"/>
    <w:rsid w:val="007B0E8F"/>
    <w:rsid w:val="0082274C"/>
    <w:rsid w:val="00823B6A"/>
    <w:rsid w:val="0082700B"/>
    <w:rsid w:val="00827F7C"/>
    <w:rsid w:val="00834573"/>
    <w:rsid w:val="00855D76"/>
    <w:rsid w:val="008854B4"/>
    <w:rsid w:val="00892C51"/>
    <w:rsid w:val="00894EE4"/>
    <w:rsid w:val="008D1B45"/>
    <w:rsid w:val="008D4E49"/>
    <w:rsid w:val="008D68B9"/>
    <w:rsid w:val="008E3486"/>
    <w:rsid w:val="008F6FD6"/>
    <w:rsid w:val="00905DBE"/>
    <w:rsid w:val="0090685A"/>
    <w:rsid w:val="00912DC8"/>
    <w:rsid w:val="00964BEF"/>
    <w:rsid w:val="009B00B8"/>
    <w:rsid w:val="009B3EDB"/>
    <w:rsid w:val="009C0C8B"/>
    <w:rsid w:val="00A07C51"/>
    <w:rsid w:val="00A10867"/>
    <w:rsid w:val="00A16BA4"/>
    <w:rsid w:val="00A468BB"/>
    <w:rsid w:val="00A5586D"/>
    <w:rsid w:val="00A970FF"/>
    <w:rsid w:val="00AB30E3"/>
    <w:rsid w:val="00AC52E9"/>
    <w:rsid w:val="00AD54F4"/>
    <w:rsid w:val="00AE2AC3"/>
    <w:rsid w:val="00AF1E43"/>
    <w:rsid w:val="00B05666"/>
    <w:rsid w:val="00B2727D"/>
    <w:rsid w:val="00B53320"/>
    <w:rsid w:val="00B71062"/>
    <w:rsid w:val="00B732A3"/>
    <w:rsid w:val="00B82695"/>
    <w:rsid w:val="00BA1A0E"/>
    <w:rsid w:val="00BA5849"/>
    <w:rsid w:val="00BC620E"/>
    <w:rsid w:val="00BF56BD"/>
    <w:rsid w:val="00C45DD5"/>
    <w:rsid w:val="00C47D71"/>
    <w:rsid w:val="00CC0A48"/>
    <w:rsid w:val="00CC36FB"/>
    <w:rsid w:val="00CC4EA3"/>
    <w:rsid w:val="00CC7F5F"/>
    <w:rsid w:val="00CE0898"/>
    <w:rsid w:val="00CE4551"/>
    <w:rsid w:val="00D048E5"/>
    <w:rsid w:val="00D36DB6"/>
    <w:rsid w:val="00DA3BFD"/>
    <w:rsid w:val="00DA5939"/>
    <w:rsid w:val="00DA7DEF"/>
    <w:rsid w:val="00E20AC4"/>
    <w:rsid w:val="00E46E06"/>
    <w:rsid w:val="00E53EC5"/>
    <w:rsid w:val="00E54082"/>
    <w:rsid w:val="00E57956"/>
    <w:rsid w:val="00E96727"/>
    <w:rsid w:val="00EC184C"/>
    <w:rsid w:val="00EE6BEE"/>
    <w:rsid w:val="00F111A9"/>
    <w:rsid w:val="00F43E80"/>
    <w:rsid w:val="00FC7274"/>
    <w:rsid w:val="00FD0D8D"/>
    <w:rsid w:val="00FD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854B4"/>
    <w:rPr>
      <w:color w:val="0563C1" w:themeColor="hyperlink"/>
      <w:u w:val="single"/>
    </w:rPr>
  </w:style>
  <w:style w:type="paragraph" w:styleId="NoSpacing">
    <w:name w:val="No Spacing"/>
    <w:uiPriority w:val="1"/>
    <w:qFormat/>
    <w:rsid w:val="0062786D"/>
    <w:pPr>
      <w:suppressAutoHyphens/>
      <w:autoSpaceDN w:val="0"/>
      <w:textAlignment w:val="baseline"/>
    </w:pPr>
    <w:rPr>
      <w:szCs w:val="24"/>
    </w:rPr>
  </w:style>
  <w:style w:type="character" w:styleId="CommentReference">
    <w:name w:val="annotation reference"/>
    <w:basedOn w:val="DefaultParagraphFont"/>
    <w:semiHidden/>
    <w:unhideWhenUsed/>
    <w:rsid w:val="00F43E80"/>
    <w:rPr>
      <w:sz w:val="16"/>
      <w:szCs w:val="16"/>
    </w:rPr>
  </w:style>
  <w:style w:type="paragraph" w:styleId="CommentText">
    <w:name w:val="annotation text"/>
    <w:basedOn w:val="Normal"/>
    <w:link w:val="CommentTextChar"/>
    <w:unhideWhenUsed/>
    <w:rsid w:val="00F43E80"/>
    <w:rPr>
      <w:sz w:val="20"/>
    </w:rPr>
  </w:style>
  <w:style w:type="character" w:customStyle="1" w:styleId="CommentTextChar">
    <w:name w:val="Comment Text Char"/>
    <w:basedOn w:val="DefaultParagraphFont"/>
    <w:link w:val="CommentText"/>
    <w:rsid w:val="00F43E80"/>
    <w:rPr>
      <w:sz w:val="20"/>
    </w:rPr>
  </w:style>
  <w:style w:type="paragraph" w:styleId="Revision">
    <w:name w:val="Revision"/>
    <w:hidden/>
    <w:semiHidden/>
    <w:rsid w:val="00912DC8"/>
  </w:style>
  <w:style w:type="paragraph" w:styleId="CommentSubject">
    <w:name w:val="annotation subject"/>
    <w:basedOn w:val="CommentText"/>
    <w:next w:val="CommentText"/>
    <w:link w:val="CommentSubjectChar"/>
    <w:semiHidden/>
    <w:unhideWhenUsed/>
    <w:rsid w:val="003328E6"/>
    <w:rPr>
      <w:b/>
      <w:bCs/>
    </w:rPr>
  </w:style>
  <w:style w:type="character" w:customStyle="1" w:styleId="CommentSubjectChar">
    <w:name w:val="Comment Subject Char"/>
    <w:basedOn w:val="CommentTextChar"/>
    <w:link w:val="CommentSubject"/>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BodyTextIndent">
    <w:name w:val="Body Text Indent"/>
    <w:basedOn w:val="Normal"/>
    <w:link w:val="BodyTextIndentChar"/>
    <w:uiPriority w:val="99"/>
    <w:semiHidden/>
    <w:unhideWhenUsed/>
    <w:rsid w:val="002E073F"/>
    <w:pPr>
      <w:suppressAutoHyphens/>
      <w:autoSpaceDN w:val="0"/>
      <w:spacing w:after="120"/>
      <w:ind w:left="360"/>
      <w:textAlignment w:val="baseline"/>
    </w:pPr>
    <w:rPr>
      <w:szCs w:val="24"/>
    </w:rPr>
  </w:style>
  <w:style w:type="character" w:customStyle="1" w:styleId="BodyTextIndentChar">
    <w:name w:val="Body Text Indent Char"/>
    <w:basedOn w:val="DefaultParagraphFont"/>
    <w:link w:val="BodyTextIndent"/>
    <w:uiPriority w:val="99"/>
    <w:semiHidden/>
    <w:rsid w:val="002E073F"/>
    <w:rPr>
      <w:szCs w:val="24"/>
    </w:rPr>
  </w:style>
  <w:style w:type="paragraph" w:styleId="Header">
    <w:name w:val="header"/>
    <w:basedOn w:val="Normal"/>
    <w:link w:val="HeaderChar"/>
    <w:semiHidden/>
    <w:unhideWhenUsed/>
    <w:rsid w:val="00532794"/>
    <w:pPr>
      <w:tabs>
        <w:tab w:val="center" w:pos="4819"/>
        <w:tab w:val="right" w:pos="9638"/>
      </w:tabs>
    </w:pPr>
  </w:style>
  <w:style w:type="character" w:customStyle="1" w:styleId="HeaderChar">
    <w:name w:val="Header Char"/>
    <w:basedOn w:val="DefaultParagraphFont"/>
    <w:link w:val="Header"/>
    <w:semiHidden/>
    <w:rsid w:val="00532794"/>
  </w:style>
  <w:style w:type="paragraph" w:styleId="Footer">
    <w:name w:val="footer"/>
    <w:basedOn w:val="Normal"/>
    <w:link w:val="FooterChar"/>
    <w:semiHidden/>
    <w:unhideWhenUsed/>
    <w:rsid w:val="00532794"/>
    <w:pPr>
      <w:tabs>
        <w:tab w:val="center" w:pos="4819"/>
        <w:tab w:val="right" w:pos="9638"/>
      </w:tabs>
    </w:pPr>
  </w:style>
  <w:style w:type="character" w:customStyle="1" w:styleId="FooterChar">
    <w:name w:val="Footer Char"/>
    <w:basedOn w:val="DefaultParagraphFont"/>
    <w:link w:val="Footer"/>
    <w:semiHidden/>
    <w:rsid w:val="00532794"/>
  </w:style>
  <w:style w:type="character" w:styleId="UnresolvedMention">
    <w:name w:val="Unresolved Mention"/>
    <w:basedOn w:val="DefaultParagraphFont"/>
    <w:uiPriority w:val="99"/>
    <w:semiHidden/>
    <w:unhideWhenUsed/>
    <w:rsid w:val="00CC7F5F"/>
    <w:rPr>
      <w:color w:val="605E5C"/>
      <w:shd w:val="clear" w:color="auto" w:fill="E1DFDD"/>
    </w:rPr>
  </w:style>
  <w:style w:type="character" w:customStyle="1" w:styleId="Numatytasispastraiposriftas1">
    <w:name w:val="Numatytasis pastraipos šriftas1"/>
    <w:rsid w:val="008F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88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te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17</Pages>
  <Words>22016</Words>
  <Characters>12550</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Valentinas Bylina</cp:lastModifiedBy>
  <cp:revision>15</cp:revision>
  <dcterms:created xsi:type="dcterms:W3CDTF">2024-05-16T08:47:00Z</dcterms:created>
  <dcterms:modified xsi:type="dcterms:W3CDTF">2024-05-16T09:58:00Z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