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i/>
          <w:iCs/>
        </w:rPr>
      </w:sdtEndPr>
      <w:sdtContent>
        <w:p w14:paraId="52D22BF9" w14:textId="103870F3" w:rsidR="00CA7784" w:rsidRPr="001A3DBC" w:rsidRDefault="00F04603" w:rsidP="001A3DBC">
          <w:pPr>
            <w:jc w:val="center"/>
            <w:rPr>
              <w:b/>
              <w:sz w:val="22"/>
              <w:szCs w:val="22"/>
              <w:lang w:eastAsia="en-US"/>
            </w:rPr>
          </w:pPr>
          <w:r w:rsidRPr="001A3DBC">
            <w:rPr>
              <w:b/>
              <w:sz w:val="22"/>
              <w:szCs w:val="22"/>
              <w:lang w:eastAsia="en-US"/>
            </w:rPr>
            <w:t>(PU-118</w:t>
          </w:r>
          <w:r w:rsidR="00974946" w:rsidRPr="001A3DBC">
            <w:rPr>
              <w:b/>
              <w:sz w:val="22"/>
              <w:szCs w:val="22"/>
              <w:lang w:eastAsia="en-US"/>
            </w:rPr>
            <w:t>51</w:t>
          </w:r>
          <w:r w:rsidRPr="001A3DBC">
            <w:rPr>
              <w:b/>
              <w:sz w:val="22"/>
              <w:szCs w:val="22"/>
              <w:lang w:eastAsia="en-US"/>
            </w:rPr>
            <w:t xml:space="preserve">/24) </w:t>
          </w:r>
          <w:r w:rsidR="00974946" w:rsidRPr="001A3DBC">
            <w:rPr>
              <w:b/>
              <w:sz w:val="22"/>
              <w:szCs w:val="22"/>
              <w:lang w:eastAsia="en-US"/>
            </w:rPr>
            <w:t>ŽOLIAPJOVI</w:t>
          </w:r>
          <w:r w:rsidRPr="001A3DBC">
            <w:rPr>
              <w:b/>
              <w:sz w:val="22"/>
              <w:szCs w:val="22"/>
              <w:lang w:eastAsia="en-US"/>
            </w:rPr>
            <w:t xml:space="preserve">Ų </w:t>
          </w:r>
          <w:r w:rsidR="00974946" w:rsidRPr="001A3DBC">
            <w:rPr>
              <w:b/>
              <w:sz w:val="22"/>
              <w:szCs w:val="22"/>
              <w:lang w:eastAsia="en-US"/>
            </w:rPr>
            <w:t xml:space="preserve">ATSARGINĖS </w:t>
          </w:r>
          <w:r w:rsidRPr="001A3DBC">
            <w:rPr>
              <w:b/>
              <w:sz w:val="22"/>
              <w:szCs w:val="22"/>
              <w:lang w:eastAsia="en-US"/>
            </w:rPr>
            <w:t>DALYS</w:t>
          </w:r>
        </w:p>
        <w:p w14:paraId="184BEBC9" w14:textId="7E7DB69A" w:rsidR="001A3DBC" w:rsidRPr="001A3DBC" w:rsidRDefault="00E65B18" w:rsidP="001A3DBC">
          <w:pPr>
            <w:jc w:val="center"/>
            <w:rPr>
              <w:b/>
              <w:sz w:val="22"/>
              <w:szCs w:val="22"/>
              <w:lang w:eastAsia="en-US"/>
            </w:rPr>
          </w:pPr>
          <w:r>
            <w:rPr>
              <w:b/>
              <w:sz w:val="22"/>
              <w:szCs w:val="22"/>
              <w:lang w:val="en-US" w:eastAsia="en-US"/>
            </w:rPr>
            <w:t>4</w:t>
          </w:r>
          <w:r w:rsidR="001A3DBC" w:rsidRPr="001A3DBC">
            <w:rPr>
              <w:b/>
              <w:sz w:val="22"/>
              <w:szCs w:val="22"/>
              <w:lang w:eastAsia="en-US"/>
            </w:rPr>
            <w:t xml:space="preserve"> pirkimo dalis. </w:t>
          </w:r>
          <w:r w:rsidRPr="00E65B18">
            <w:rPr>
              <w:rFonts w:eastAsia="Calibri"/>
              <w:b/>
              <w:bCs/>
            </w:rPr>
            <w:t xml:space="preserve">Žoliapjovių </w:t>
          </w:r>
          <w:proofErr w:type="spellStart"/>
          <w:r w:rsidRPr="00E65B18">
            <w:rPr>
              <w:rFonts w:eastAsia="Calibri"/>
              <w:b/>
              <w:bCs/>
            </w:rPr>
            <w:t>Pronar</w:t>
          </w:r>
          <w:proofErr w:type="spellEnd"/>
          <w:r w:rsidRPr="00E65B18">
            <w:rPr>
              <w:rFonts w:eastAsia="Calibri"/>
              <w:b/>
              <w:bCs/>
            </w:rPr>
            <w:t xml:space="preserve"> atsarginės dalys</w:t>
          </w:r>
        </w:p>
      </w:sdtContent>
    </w:sdt>
    <w:p w14:paraId="6765A98B" w14:textId="085D78ED" w:rsidR="003D740B" w:rsidRPr="001D20A4" w:rsidRDefault="003D740B" w:rsidP="003D740B">
      <w:pPr>
        <w:jc w:val="center"/>
        <w:rPr>
          <w:sz w:val="22"/>
          <w:szCs w:val="22"/>
          <w:lang w:eastAsia="ar-SA"/>
        </w:rPr>
      </w:pPr>
      <w:r w:rsidRPr="001D20A4">
        <w:rPr>
          <w:sz w:val="22"/>
          <w:szCs w:val="22"/>
          <w:lang w:eastAsia="ar-SA"/>
        </w:rPr>
        <w:t>202</w:t>
      </w:r>
      <w:r w:rsidR="001A3DBC">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2A7BBC">
                <w:rPr>
                  <w:sz w:val="22"/>
                  <w:szCs w:val="22"/>
                  <w:lang w:eastAsia="en-US"/>
                </w:rPr>
                <w:t>gegužės __</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7072DC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2A7BBC">
            <w:rPr>
              <w:rStyle w:val="1TEKSTAS"/>
              <w:sz w:val="22"/>
              <w:szCs w:val="22"/>
            </w:rPr>
            <w:t>generalinio direktoriaus Audriaus Vaitkaus</w:t>
          </w:r>
        </w:sdtContent>
      </w:sdt>
      <w:r w:rsidRPr="00C177C4">
        <w:rPr>
          <w:sz w:val="22"/>
          <w:szCs w:val="22"/>
        </w:rPr>
        <w:t xml:space="preserve">, veikiančio pagal </w:t>
      </w:r>
      <w:r w:rsidR="002A7BBC">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0004E808"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Dojus</w:t>
          </w:r>
          <w:proofErr w:type="spellEnd"/>
          <w:r w:rsidR="004D465B">
            <w:rPr>
              <w:b/>
              <w:bCs/>
              <w:sz w:val="22"/>
              <w:szCs w:val="22"/>
              <w:lang w:eastAsia="en-US"/>
            </w:rPr>
            <w:t xml:space="preserve"> </w:t>
          </w:r>
          <w:proofErr w:type="spellStart"/>
          <w:r w:rsidR="004D465B">
            <w:rPr>
              <w:b/>
              <w:bCs/>
              <w:sz w:val="22"/>
              <w:szCs w:val="22"/>
              <w:lang w:eastAsia="en-US"/>
            </w:rPr>
            <w:t>Agro</w:t>
          </w:r>
          <w:proofErr w:type="spellEnd"/>
          <w:r w:rsidR="004D465B">
            <w:rPr>
              <w:b/>
              <w:bCs/>
              <w:sz w:val="22"/>
              <w:szCs w:val="22"/>
              <w:lang w:eastAsia="en-US"/>
            </w:rPr>
            <w:t>“</w:t>
          </w:r>
        </w:sdtContent>
      </w:sdt>
      <w:bookmarkEnd w:id="1"/>
      <w:r w:rsidR="003D740B" w:rsidRPr="00C177C4">
        <w:rPr>
          <w:sz w:val="22"/>
          <w:szCs w:val="22"/>
          <w:lang w:eastAsia="en-US"/>
        </w:rPr>
        <w:t xml:space="preserve">, buveinės adresas </w:t>
      </w:r>
      <w:r w:rsidR="004D465B">
        <w:rPr>
          <w:sz w:val="22"/>
          <w:szCs w:val="22"/>
          <w:lang w:eastAsia="en-US"/>
        </w:rPr>
        <w:t xml:space="preserve">Palangos g. </w:t>
      </w:r>
      <w:r w:rsidR="004D465B">
        <w:rPr>
          <w:sz w:val="22"/>
          <w:szCs w:val="22"/>
          <w:lang w:val="en-US" w:eastAsia="en-US"/>
        </w:rPr>
        <w:t>2-32, 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4D465B">
            <w:rPr>
              <w:sz w:val="22"/>
              <w:szCs w:val="22"/>
              <w:lang w:eastAsia="en-US"/>
            </w:rPr>
            <w:t>110360528</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4D465B">
            <w:rPr>
              <w:sz w:val="22"/>
              <w:szCs w:val="22"/>
              <w:lang w:eastAsia="en-US"/>
            </w:rPr>
            <w:t xml:space="preserve">generalinės direktorės Dianos </w:t>
          </w:r>
          <w:proofErr w:type="spellStart"/>
          <w:r w:rsidR="004D465B">
            <w:rPr>
              <w:sz w:val="22"/>
              <w:szCs w:val="22"/>
              <w:lang w:eastAsia="en-US"/>
            </w:rPr>
            <w:t>Tatarūnaitės-Zubenienės</w:t>
          </w:r>
          <w:proofErr w:type="spellEnd"/>
        </w:sdtContent>
      </w:sdt>
      <w:r w:rsidR="003D740B" w:rsidRPr="00C177C4">
        <w:rPr>
          <w:sz w:val="22"/>
          <w:szCs w:val="22"/>
          <w:lang w:eastAsia="en-US"/>
        </w:rPr>
        <w:t>, veikiančio</w:t>
      </w:r>
      <w:r w:rsidR="004D465B">
        <w:rPr>
          <w:sz w:val="22"/>
          <w:szCs w:val="22"/>
          <w:lang w:eastAsia="en-US"/>
        </w:rPr>
        <w:t>s</w:t>
      </w:r>
      <w:r w:rsidR="003D740B" w:rsidRPr="00C177C4">
        <w:rPr>
          <w:sz w:val="22"/>
          <w:szCs w:val="22"/>
          <w:lang w:eastAsia="en-US"/>
        </w:rPr>
        <w:t xml:space="preserve">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4D465B">
      <w:pPr>
        <w:tabs>
          <w:tab w:val="left" w:pos="567"/>
          <w:tab w:val="left" w:pos="993"/>
        </w:tabs>
        <w:rPr>
          <w:b/>
          <w:bCs/>
          <w:sz w:val="22"/>
          <w:szCs w:val="22"/>
          <w:lang w:eastAsia="en-US"/>
        </w:rPr>
      </w:pPr>
    </w:p>
    <w:p w14:paraId="2F68634B" w14:textId="22E4B40D"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Oksata</w:t>
          </w:r>
          <w:proofErr w:type="spellEnd"/>
          <w:r w:rsidR="004D465B">
            <w:rPr>
              <w:b/>
              <w:bCs/>
              <w:sz w:val="22"/>
              <w:szCs w:val="22"/>
              <w:lang w:eastAsia="en-US"/>
            </w:rPr>
            <w:t>“</w:t>
          </w:r>
        </w:sdtContent>
      </w:sdt>
      <w:r w:rsidR="003D740B" w:rsidRPr="00C177C4">
        <w:rPr>
          <w:sz w:val="22"/>
          <w:szCs w:val="22"/>
          <w:lang w:eastAsia="en-US"/>
        </w:rPr>
        <w:t xml:space="preserve">, buveinės adresas </w:t>
      </w:r>
      <w:r w:rsidR="004D465B">
        <w:rPr>
          <w:sz w:val="22"/>
          <w:szCs w:val="22"/>
          <w:lang w:val="en-US" w:eastAsia="en-US"/>
        </w:rPr>
        <w:t xml:space="preserve">M. </w:t>
      </w:r>
      <w:proofErr w:type="spellStart"/>
      <w:r w:rsidR="004D465B">
        <w:rPr>
          <w:sz w:val="22"/>
          <w:szCs w:val="22"/>
          <w:lang w:val="en-US" w:eastAsia="en-US"/>
        </w:rPr>
        <w:t>Riomerio</w:t>
      </w:r>
      <w:proofErr w:type="spellEnd"/>
      <w:r w:rsidR="004D465B">
        <w:rPr>
          <w:sz w:val="22"/>
          <w:szCs w:val="22"/>
          <w:lang w:val="en-US" w:eastAsia="en-US"/>
        </w:rPr>
        <w:t xml:space="preserve"> g. 8, </w:t>
      </w:r>
      <w:proofErr w:type="spellStart"/>
      <w:r w:rsidR="004D465B">
        <w:rPr>
          <w:sz w:val="22"/>
          <w:szCs w:val="22"/>
          <w:lang w:val="en-US" w:eastAsia="en-US"/>
        </w:rPr>
        <w:t>Trakai</w:t>
      </w:r>
      <w:proofErr w:type="spellEnd"/>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4D465B">
            <w:rPr>
              <w:sz w:val="22"/>
              <w:szCs w:val="22"/>
              <w:lang w:eastAsia="en-US"/>
            </w:rPr>
            <w:t>181308989</w:t>
          </w:r>
        </w:sdtContent>
      </w:sdt>
      <w:r w:rsidR="003D740B" w:rsidRPr="00C177C4">
        <w:rPr>
          <w:sz w:val="22"/>
          <w:szCs w:val="22"/>
          <w:lang w:eastAsia="en-US"/>
        </w:rPr>
        <w:t xml:space="preserve">, atstovaujama </w:t>
      </w:r>
      <w:r w:rsidR="004D465B">
        <w:rPr>
          <w:sz w:val="22"/>
          <w:szCs w:val="22"/>
          <w:lang w:eastAsia="en-US"/>
        </w:rPr>
        <w:t xml:space="preserve">direktoriaus Tomo </w:t>
      </w:r>
      <w:proofErr w:type="spellStart"/>
      <w:r w:rsidR="004D465B">
        <w:rPr>
          <w:sz w:val="22"/>
          <w:szCs w:val="22"/>
          <w:lang w:eastAsia="en-US"/>
        </w:rPr>
        <w:t>Kandzežausko</w:t>
      </w:r>
      <w:proofErr w:type="spellEnd"/>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4D465B">
      <w:pPr>
        <w:tabs>
          <w:tab w:val="left" w:pos="567"/>
          <w:tab w:val="left" w:pos="993"/>
        </w:tabs>
        <w:rPr>
          <w:b/>
          <w:bCs/>
          <w:sz w:val="22"/>
          <w:szCs w:val="22"/>
          <w:lang w:eastAsia="en-US"/>
        </w:rPr>
      </w:pPr>
    </w:p>
    <w:p w14:paraId="2BE88371" w14:textId="310D414E"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Techservisas</w:t>
          </w:r>
          <w:proofErr w:type="spellEnd"/>
          <w:r w:rsidR="004D465B">
            <w:rPr>
              <w:b/>
              <w:bCs/>
              <w:sz w:val="22"/>
              <w:szCs w:val="22"/>
              <w:lang w:eastAsia="en-US"/>
            </w:rPr>
            <w:t>“</w:t>
          </w:r>
        </w:sdtContent>
      </w:sdt>
      <w:r w:rsidR="003D740B" w:rsidRPr="00C177C4">
        <w:rPr>
          <w:sz w:val="22"/>
          <w:szCs w:val="22"/>
          <w:lang w:eastAsia="en-US"/>
        </w:rPr>
        <w:t>, buveinės adresas</w:t>
      </w:r>
      <w:r w:rsidR="004D465B">
        <w:rPr>
          <w:sz w:val="22"/>
          <w:szCs w:val="22"/>
          <w:lang w:eastAsia="en-US"/>
        </w:rPr>
        <w:t xml:space="preserve"> Ateities pl. 32A, Kaunas</w:t>
      </w:r>
      <w:r w:rsidR="003D740B" w:rsidRPr="00C177C4">
        <w:rPr>
          <w:i/>
          <w:iCs/>
          <w:sz w:val="22"/>
          <w:szCs w:val="22"/>
          <w:lang w:eastAsia="en-US"/>
        </w:rPr>
        <w:t>,</w:t>
      </w:r>
      <w:r w:rsidR="003D740B" w:rsidRPr="00C177C4">
        <w:rPr>
          <w:sz w:val="22"/>
          <w:szCs w:val="22"/>
          <w:lang w:eastAsia="en-US"/>
        </w:rPr>
        <w:t xml:space="preserve"> juridinio asmens kodas </w:t>
      </w:r>
      <w:r w:rsidR="004D465B">
        <w:rPr>
          <w:sz w:val="22"/>
          <w:szCs w:val="22"/>
          <w:lang w:eastAsia="en-US"/>
        </w:rPr>
        <w:t>300624586</w:t>
      </w:r>
      <w:r w:rsidR="003D740B" w:rsidRPr="00C177C4">
        <w:rPr>
          <w:sz w:val="22"/>
          <w:szCs w:val="22"/>
          <w:lang w:eastAsia="en-US"/>
        </w:rPr>
        <w:t xml:space="preserve">, atstovaujama </w:t>
      </w:r>
      <w:r w:rsidR="004D465B">
        <w:rPr>
          <w:sz w:val="22"/>
          <w:szCs w:val="22"/>
          <w:lang w:eastAsia="en-US"/>
        </w:rPr>
        <w:t>direktoriaus Ardo Mikulėno</w:t>
      </w:r>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4D465B">
      <w:pPr>
        <w:tabs>
          <w:tab w:val="left" w:pos="567"/>
          <w:tab w:val="left" w:pos="993"/>
        </w:tabs>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2"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2"/>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0287816" w:rsidR="0085013F" w:rsidRPr="00974946"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lastRenderedPageBreak/>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bookmarkStart w:id="3" w:name="_Hlk159332329"/>
          <w:r w:rsidR="00974946" w:rsidRPr="00974946">
            <w:rPr>
              <w:rFonts w:eastAsia="Calibri"/>
              <w:b/>
              <w:bCs/>
              <w:sz w:val="22"/>
              <w:szCs w:val="22"/>
              <w:lang w:eastAsia="en-US"/>
            </w:rPr>
            <w:t>(PU-11851/24) Žoliapjovių atsarginės daly</w:t>
          </w:r>
          <w:bookmarkEnd w:id="3"/>
          <w:r w:rsidR="002A7BBC">
            <w:rPr>
              <w:rFonts w:eastAsia="Calibri"/>
              <w:b/>
              <w:bCs/>
              <w:sz w:val="22"/>
              <w:szCs w:val="22"/>
              <w:lang w:eastAsia="en-US"/>
            </w:rPr>
            <w:t>s</w:t>
          </w:r>
          <w:r w:rsidR="00CE2C7F" w:rsidRPr="00974946">
            <w:rPr>
              <w:rStyle w:val="1TEKSTAS"/>
              <w:sz w:val="22"/>
              <w:szCs w:val="22"/>
            </w:rPr>
            <w:t>, Nr.</w:t>
          </w:r>
          <w:r w:rsidR="002A7BBC">
            <w:rPr>
              <w:rStyle w:val="1TEKSTAS"/>
              <w:sz w:val="22"/>
              <w:szCs w:val="22"/>
            </w:rPr>
            <w:t xml:space="preserve"> </w:t>
          </w:r>
          <w:r w:rsidR="002A7BBC">
            <w:rPr>
              <w:rStyle w:val="1TEKSTAS"/>
              <w:sz w:val="22"/>
              <w:szCs w:val="22"/>
              <w:lang w:val="en-US"/>
            </w:rPr>
            <w:t>710442</w:t>
          </w:r>
        </w:sdtContent>
      </w:sdt>
    </w:p>
    <w:p w14:paraId="38ABA4FF" w14:textId="632CECF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974946">
        <w:rPr>
          <w:bCs/>
          <w:sz w:val="22"/>
          <w:szCs w:val="22"/>
        </w:rPr>
        <w:t>Žoliapjovių</w:t>
      </w:r>
      <w:r w:rsidR="0076434F">
        <w:rPr>
          <w:bCs/>
          <w:sz w:val="22"/>
          <w:szCs w:val="22"/>
        </w:rPr>
        <w:t xml:space="preserve"> dalys</w:t>
      </w:r>
      <w:r w:rsidRPr="00A7337D">
        <w:rPr>
          <w:bCs/>
          <w:sz w:val="22"/>
          <w:szCs w:val="22"/>
        </w:rPr>
        <w:t xml:space="preserve">, esančios (parduodamos) Tiekėjų Prekių kataloge. </w:t>
      </w:r>
    </w:p>
    <w:p w14:paraId="2A845150" w14:textId="325B3F2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4" w:name="_Hlk159226107"/>
      <w:r w:rsidR="00974946">
        <w:rPr>
          <w:bCs/>
          <w:sz w:val="22"/>
          <w:szCs w:val="22"/>
        </w:rPr>
        <w:t>Žoliapjovių</w:t>
      </w:r>
      <w:r w:rsidR="000A688C">
        <w:rPr>
          <w:bCs/>
          <w:sz w:val="22"/>
          <w:szCs w:val="22"/>
        </w:rPr>
        <w:t xml:space="preserve"> dalys</w:t>
      </w:r>
      <w:r w:rsidR="00352AE4" w:rsidRPr="00352AE4">
        <w:rPr>
          <w:sz w:val="22"/>
          <w:szCs w:val="22"/>
        </w:rPr>
        <w:t>, kurių nėra Tiekėjų Prekių kataloge ir dėl kurių vykdomas Atnaujintas varžymasis</w:t>
      </w:r>
      <w:bookmarkEnd w:id="4"/>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5"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6"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6"/>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7" w:name="_Hlk159226150"/>
      <w:r w:rsidRPr="00824B36">
        <w:rPr>
          <w:sz w:val="22"/>
          <w:szCs w:val="22"/>
        </w:rPr>
        <w:t>Pirkėjui vykdant Pirkimo procedūras, Tiekėjo pateiktų dokumentų visuma</w:t>
      </w:r>
      <w:bookmarkEnd w:id="7"/>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143AC53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974946">
        <w:rPr>
          <w:b/>
          <w:sz w:val="22"/>
          <w:szCs w:val="22"/>
        </w:rPr>
        <w:t>žoliapjovių</w:t>
      </w:r>
      <w:r w:rsidR="000A688C" w:rsidRPr="000A688C">
        <w:rPr>
          <w:b/>
          <w:sz w:val="22"/>
          <w:szCs w:val="22"/>
        </w:rPr>
        <w:t xml:space="preserve">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962B62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974946" w:rsidRPr="008F22C1">
        <w:rPr>
          <w:iCs/>
          <w:sz w:val="22"/>
          <w:szCs w:val="22"/>
          <w:lang w:val="pt-PT"/>
        </w:rPr>
        <w:t>1681</w:t>
      </w:r>
      <w:r w:rsidR="00974946">
        <w:rPr>
          <w:iCs/>
          <w:sz w:val="22"/>
          <w:szCs w:val="22"/>
        </w:rPr>
        <w:t>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1064A9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8" w:name="_Hlk94793678"/>
      <w:r w:rsidRPr="004946ED">
        <w:rPr>
          <w:sz w:val="22"/>
          <w:szCs w:val="22"/>
        </w:rPr>
        <w:t xml:space="preserve">Preliminariosios sutarties vertė yra </w:t>
      </w:r>
      <w:r w:rsidR="00E65B18">
        <w:rPr>
          <w:sz w:val="22"/>
          <w:szCs w:val="22"/>
        </w:rPr>
        <w:t>254 100,00</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E65B18">
        <w:rPr>
          <w:iCs/>
          <w:sz w:val="22"/>
          <w:szCs w:val="22"/>
        </w:rPr>
        <w:t xml:space="preserve">du šimtai penkiasdešimt keturi tūkstančiai </w:t>
      </w:r>
      <w:r w:rsidR="00852A57">
        <w:rPr>
          <w:iCs/>
          <w:sz w:val="22"/>
          <w:szCs w:val="22"/>
        </w:rPr>
        <w:t xml:space="preserve">šimtas </w:t>
      </w:r>
      <w:r w:rsidR="00E65B18">
        <w:rPr>
          <w:iCs/>
          <w:sz w:val="22"/>
          <w:szCs w:val="22"/>
        </w:rPr>
        <w:t>Eur, 00 ct</w:t>
      </w:r>
      <w:r w:rsidRPr="00F722F7">
        <w:rPr>
          <w:iCs/>
          <w:sz w:val="22"/>
          <w:szCs w:val="22"/>
        </w:rPr>
        <w:t xml:space="preserve">) su PVM, iš kurių PVM sudaro </w:t>
      </w:r>
      <w:r w:rsidR="00E65B18">
        <w:rPr>
          <w:sz w:val="22"/>
          <w:szCs w:val="22"/>
        </w:rPr>
        <w:t>44 100,00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E65B18">
        <w:rPr>
          <w:iCs/>
          <w:sz w:val="22"/>
          <w:szCs w:val="22"/>
        </w:rPr>
        <w:t xml:space="preserve">keturiasdešimt keturi tūkstančiai </w:t>
      </w:r>
      <w:r w:rsidR="00852A57">
        <w:rPr>
          <w:iCs/>
          <w:sz w:val="22"/>
          <w:szCs w:val="22"/>
        </w:rPr>
        <w:t xml:space="preserve">šimtas </w:t>
      </w:r>
      <w:r w:rsidR="00E65B18">
        <w:rPr>
          <w:iCs/>
          <w:sz w:val="22"/>
          <w:szCs w:val="22"/>
        </w:rPr>
        <w:t>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E65B18">
            <w:rPr>
              <w:sz w:val="22"/>
              <w:szCs w:val="22"/>
            </w:rPr>
            <w:t>210 000,00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E65B18">
            <w:rPr>
              <w:iCs/>
              <w:sz w:val="22"/>
              <w:szCs w:val="22"/>
            </w:rPr>
            <w:t>du šimtai dešimt tūkstančių Eur, 00 ct</w:t>
          </w:r>
        </w:sdtContent>
      </w:sdt>
      <w:r w:rsidRPr="00F722F7">
        <w:rPr>
          <w:iCs/>
          <w:sz w:val="22"/>
          <w:szCs w:val="22"/>
        </w:rPr>
        <w:t>)</w:t>
      </w:r>
      <w:bookmarkEnd w:id="8"/>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9"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9"/>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lastRenderedPageBreak/>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10"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0"/>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lastRenderedPageBreak/>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B8EFD8"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00CB32A2">
        <w:rPr>
          <w:rFonts w:eastAsia="Calibri"/>
          <w:sz w:val="22"/>
          <w:szCs w:val="22"/>
          <w:lang w:eastAsia="en-US"/>
        </w:rPr>
        <w:t>ne vėliau kaip per 3</w:t>
      </w:r>
      <w:r w:rsidR="00CB32A2" w:rsidRPr="00974946">
        <w:rPr>
          <w:rFonts w:eastAsia="Calibri"/>
          <w:sz w:val="22"/>
          <w:szCs w:val="22"/>
          <w:lang w:eastAsia="en-US"/>
        </w:rPr>
        <w:t xml:space="preserve"> </w:t>
      </w:r>
      <w:r w:rsidR="00974946" w:rsidRPr="00974946">
        <w:rPr>
          <w:rFonts w:eastAsia="Calibri"/>
          <w:sz w:val="22"/>
          <w:szCs w:val="22"/>
          <w:lang w:eastAsia="en-US"/>
        </w:rPr>
        <w:t>(</w:t>
      </w:r>
      <w:r w:rsidR="00CB32A2">
        <w:rPr>
          <w:rFonts w:eastAsia="Calibri"/>
          <w:sz w:val="22"/>
          <w:szCs w:val="22"/>
          <w:lang w:eastAsia="en-US"/>
        </w:rPr>
        <w:t>tris</w:t>
      </w:r>
      <w:r w:rsidR="00974946" w:rsidRPr="00974946">
        <w:rPr>
          <w:rFonts w:eastAsia="Calibri"/>
          <w:sz w:val="22"/>
          <w:szCs w:val="22"/>
          <w:lang w:eastAsia="en-US"/>
        </w:rPr>
        <w:t xml:space="preserve">) </w:t>
      </w:r>
      <w:r w:rsidR="00CB32A2">
        <w:rPr>
          <w:rFonts w:eastAsia="Calibri"/>
          <w:sz w:val="22"/>
          <w:szCs w:val="22"/>
          <w:lang w:eastAsia="en-US"/>
        </w:rPr>
        <w:t>darbo dienas</w:t>
      </w:r>
      <w:r w:rsidR="00CB32A2" w:rsidRPr="00974946">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1" w:name="_Hlk94794494"/>
      <w:bookmarkStart w:id="12" w:name="_Hlk66455797"/>
      <w:bookmarkStart w:id="13"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1"/>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4" w:name="_Hlk92287944"/>
      <w:r w:rsidRPr="00A16675">
        <w:rPr>
          <w:noProof/>
          <w:sz w:val="22"/>
          <w:szCs w:val="22"/>
        </w:rPr>
        <w:t>pasiliekančio(-ių) Jungtinės veiklos partnerio(-ių) prašymą dėl Jungtinės veiklos partnerio(-ių) keitimo</w:t>
      </w:r>
      <w:bookmarkEnd w:id="14"/>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5"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6"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7" w:name="_Hlk92287976"/>
      <w:r w:rsidRPr="00A16675">
        <w:rPr>
          <w:noProof/>
          <w:sz w:val="22"/>
          <w:szCs w:val="22"/>
        </w:rPr>
        <w:lastRenderedPageBreak/>
        <w:t>Tiekėjas įrodys Pirkėjui naujojo(-ų) / pasiliekančio(-ių) Jungtinės veiklos partnerio(-ių) patikimumą ir gebėjimą vykdyti paskirtas funkcijas</w:t>
      </w:r>
      <w:bookmarkEnd w:id="17"/>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8" w:name="_Hlk92287988"/>
      <w:r w:rsidRPr="00A16675">
        <w:rPr>
          <w:noProof/>
          <w:sz w:val="22"/>
          <w:szCs w:val="22"/>
        </w:rPr>
        <w:t>Tiekėjas gaus Pirkėjo rašytinį sutikimą keisti Jungtinės veiklos partnerius</w:t>
      </w:r>
      <w:bookmarkEnd w:id="18"/>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9"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0"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0"/>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1"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1"/>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2"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2"/>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3"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4"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4"/>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5"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5"/>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6" w:name="_Hlk98766388"/>
      <w:r w:rsidRPr="00A16675">
        <w:rPr>
          <w:rFonts w:eastAsia="Calibri"/>
          <w:noProof/>
          <w:sz w:val="22"/>
          <w:szCs w:val="22"/>
        </w:rPr>
        <w:t>Šiame skyriuje numatytų Tiekėjo įsipareigojimų nesilaikymas yra laikomas esminiu pažeidimu</w:t>
      </w:r>
      <w:bookmarkEnd w:id="26"/>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2"/>
    <w:bookmarkEnd w:id="13"/>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7"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7"/>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8"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8"/>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9"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9"/>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0"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0"/>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45"/>
      <w:bookmarkStart w:id="32"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1"/>
      <w:r>
        <w:rPr>
          <w:rFonts w:eastAsia="Arial Unicode MS"/>
          <w:bCs/>
          <w:sz w:val="22"/>
          <w:szCs w:val="22"/>
          <w:lang w:eastAsia="zh-CN"/>
        </w:rPr>
        <w:t>“</w:t>
      </w:r>
      <w:bookmarkEnd w:id="32"/>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3"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3"/>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4"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34"/>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5" w:name="_Hlk112233911"/>
      <w:r>
        <w:rPr>
          <w:sz w:val="22"/>
          <w:szCs w:val="22"/>
        </w:rPr>
        <w:t xml:space="preserve">likus ne mažiau kaip </w:t>
      </w:r>
      <w:bookmarkEnd w:id="35"/>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6"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6"/>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7"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7"/>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8"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8"/>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9"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0"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1" w:name="_Hlk89250549"/>
      <w:r w:rsidRPr="00956075">
        <w:rPr>
          <w:sz w:val="22"/>
          <w:szCs w:val="22"/>
        </w:rPr>
        <w:t>Preliminarioji sutartis gali būti nutraukta raštišku Šalių sutarimu</w:t>
      </w:r>
      <w:bookmarkEnd w:id="41"/>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lastRenderedPageBreak/>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2" w:name="_Hlk92708103"/>
      <w:r w:rsidRPr="001776A1">
        <w:rPr>
          <w:sz w:val="22"/>
          <w:szCs w:val="22"/>
        </w:rPr>
        <w:t xml:space="preserve">1 </w:t>
      </w:r>
      <w:r w:rsidRPr="00F657B5">
        <w:rPr>
          <w:sz w:val="22"/>
          <w:szCs w:val="22"/>
        </w:rPr>
        <w:t>%</w:t>
      </w:r>
      <w:bookmarkEnd w:id="42"/>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4"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4"/>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3"/>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6"/>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w:t>
      </w:r>
      <w:r w:rsidRPr="00041C0E">
        <w:rPr>
          <w:b w:val="0"/>
          <w:bCs/>
          <w:sz w:val="22"/>
          <w:szCs w:val="22"/>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7"/>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0" w:name="_Hlk94798914"/>
      <w:r w:rsidRPr="004946ED">
        <w:rPr>
          <w:sz w:val="22"/>
          <w:szCs w:val="22"/>
        </w:rPr>
        <w:t>Preliminarioji sutartis sudaryta vienodą teisinę galią turinčiais egzemplioriais, po vieną kiekvienai Šaliai</w:t>
      </w:r>
      <w:bookmarkEnd w:id="50"/>
      <w:r w:rsidR="00926FCD" w:rsidRPr="001776A1">
        <w:rPr>
          <w:sz w:val="22"/>
          <w:szCs w:val="22"/>
        </w:rPr>
        <w:t>.</w:t>
      </w:r>
      <w:bookmarkEnd w:id="49"/>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1" w:name="_Hlk94798928"/>
      <w:r w:rsidR="00266B3A" w:rsidRPr="00266B3A">
        <w:rPr>
          <w:sz w:val="22"/>
          <w:szCs w:val="22"/>
        </w:rPr>
        <w:t>nuolaida/antkainis</w:t>
      </w:r>
      <w:bookmarkEnd w:id="51"/>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27B2FB78" w14:textId="3C53F0DC" w:rsidR="00926FCD" w:rsidRPr="001A3DBC" w:rsidRDefault="00926FCD" w:rsidP="001A3DBC">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r w:rsidR="001A3DBC">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2"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3" w:name="_Hlk92290993"/>
      <w:bookmarkEnd w:id="52"/>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8D409B1" w:rsidR="003D740B" w:rsidRPr="00DB53D7" w:rsidRDefault="003D740B" w:rsidP="00622FD9">
      <w:pPr>
        <w:tabs>
          <w:tab w:val="left" w:pos="567"/>
        </w:tabs>
        <w:spacing w:after="200"/>
        <w:ind w:left="0" w:firstLine="0"/>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4" w:name="_Hlk92708269"/>
      <w:r w:rsidRPr="00DB53D7">
        <w:rPr>
          <w:i/>
          <w:iCs/>
          <w:sz w:val="22"/>
          <w:szCs w:val="22"/>
        </w:rPr>
        <w:t>Pirkėjas</w:t>
      </w:r>
      <w:r w:rsidR="00417076" w:rsidRPr="00DB53D7">
        <w:rPr>
          <w:i/>
          <w:iCs/>
          <w:sz w:val="22"/>
          <w:szCs w:val="22"/>
        </w:rPr>
        <w:t xml:space="preserve"> antspaudo nenaudoja</w:t>
      </w:r>
      <w:bookmarkEnd w:id="54"/>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0DE17115" w14:textId="77777777" w:rsidR="003B3404" w:rsidRDefault="003B3404" w:rsidP="00DB53D7">
      <w:pPr>
        <w:pStyle w:val="Sraopastraipa"/>
        <w:ind w:left="435" w:right="567"/>
        <w:rPr>
          <w:sz w:val="22"/>
          <w:szCs w:val="22"/>
        </w:rPr>
      </w:pPr>
    </w:p>
    <w:p w14:paraId="335D39E4" w14:textId="77777777" w:rsidR="003B3404" w:rsidRDefault="003B3404" w:rsidP="00DB53D7">
      <w:pPr>
        <w:pStyle w:val="Sraopastraipa"/>
        <w:ind w:left="435" w:right="567"/>
        <w:rPr>
          <w:sz w:val="22"/>
          <w:szCs w:val="22"/>
        </w:rPr>
      </w:pPr>
    </w:p>
    <w:p w14:paraId="444BD0B6" w14:textId="77777777" w:rsidR="003B3404" w:rsidRDefault="003B3404" w:rsidP="00DB53D7">
      <w:pPr>
        <w:pStyle w:val="Sraopastraipa"/>
        <w:ind w:left="435" w:right="567"/>
        <w:rPr>
          <w:sz w:val="22"/>
          <w:szCs w:val="22"/>
        </w:rPr>
      </w:pPr>
    </w:p>
    <w:p w14:paraId="6776C0E2" w14:textId="77777777" w:rsidR="003B3404" w:rsidRDefault="003B3404" w:rsidP="00DB53D7">
      <w:pPr>
        <w:pStyle w:val="Sraopastraipa"/>
        <w:ind w:left="435" w:right="567"/>
        <w:rPr>
          <w:sz w:val="22"/>
          <w:szCs w:val="22"/>
        </w:rPr>
      </w:pPr>
    </w:p>
    <w:p w14:paraId="7A99D5B3" w14:textId="77777777" w:rsidR="003B3404" w:rsidRDefault="003B3404" w:rsidP="00DB53D7">
      <w:pPr>
        <w:pStyle w:val="Sraopastraipa"/>
        <w:ind w:left="435" w:right="567"/>
        <w:rPr>
          <w:sz w:val="22"/>
          <w:szCs w:val="22"/>
        </w:rPr>
      </w:pPr>
    </w:p>
    <w:p w14:paraId="05FBC3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247BDC77" w14:textId="77777777" w:rsidR="003B3404" w:rsidRDefault="003B3404" w:rsidP="00DB53D7">
      <w:pPr>
        <w:pStyle w:val="Sraopastraipa"/>
        <w:ind w:left="435" w:right="567"/>
        <w:rPr>
          <w:sz w:val="22"/>
          <w:szCs w:val="22"/>
        </w:rPr>
      </w:pPr>
    </w:p>
    <w:p w14:paraId="1F0F93D4" w14:textId="77777777" w:rsidR="003B3404" w:rsidRDefault="003B3404" w:rsidP="00DB53D7">
      <w:pPr>
        <w:pStyle w:val="Sraopastraipa"/>
        <w:ind w:left="435" w:right="567"/>
        <w:rPr>
          <w:sz w:val="22"/>
          <w:szCs w:val="22"/>
        </w:rPr>
      </w:pPr>
    </w:p>
    <w:p w14:paraId="0C223A3D" w14:textId="77777777" w:rsidR="003B3404" w:rsidRDefault="003B3404" w:rsidP="00DB53D7">
      <w:pPr>
        <w:pStyle w:val="Sraopastraipa"/>
        <w:ind w:left="435" w:right="567"/>
        <w:rPr>
          <w:sz w:val="22"/>
          <w:szCs w:val="22"/>
        </w:rPr>
      </w:pPr>
    </w:p>
    <w:p w14:paraId="07BA44CB" w14:textId="77777777" w:rsidR="003B3404" w:rsidRDefault="003B3404" w:rsidP="00DB53D7">
      <w:pPr>
        <w:pStyle w:val="Sraopastraipa"/>
        <w:ind w:left="435" w:right="567"/>
        <w:rPr>
          <w:sz w:val="22"/>
          <w:szCs w:val="22"/>
        </w:rPr>
      </w:pP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23F484B5" w14:textId="77777777" w:rsidR="003B3404" w:rsidRDefault="003B3404" w:rsidP="00DB53D7">
      <w:pPr>
        <w:pStyle w:val="Sraopastraipa"/>
        <w:ind w:left="435" w:right="567"/>
        <w:rPr>
          <w:sz w:val="22"/>
          <w:szCs w:val="22"/>
        </w:rPr>
      </w:pPr>
    </w:p>
    <w:p w14:paraId="0808ABC9" w14:textId="77777777" w:rsidR="003B3404" w:rsidRDefault="003B3404" w:rsidP="00DB53D7">
      <w:pPr>
        <w:pStyle w:val="Sraopastraipa"/>
        <w:ind w:left="435" w:right="567"/>
        <w:rPr>
          <w:sz w:val="22"/>
          <w:szCs w:val="22"/>
        </w:rPr>
      </w:pPr>
    </w:p>
    <w:p w14:paraId="39BDDA4F" w14:textId="77777777" w:rsidR="003B3404" w:rsidRDefault="003B3404" w:rsidP="00DB53D7">
      <w:pPr>
        <w:pStyle w:val="Sraopastraipa"/>
        <w:ind w:left="435" w:right="567"/>
        <w:rPr>
          <w:sz w:val="22"/>
          <w:szCs w:val="22"/>
        </w:rPr>
      </w:pPr>
    </w:p>
    <w:p w14:paraId="607A9284" w14:textId="77777777" w:rsidR="003B3404" w:rsidRDefault="003B3404" w:rsidP="00DB53D7">
      <w:pPr>
        <w:pStyle w:val="Sraopastraipa"/>
        <w:ind w:left="435" w:right="567"/>
        <w:rPr>
          <w:sz w:val="22"/>
          <w:szCs w:val="22"/>
        </w:rPr>
      </w:pPr>
    </w:p>
    <w:p w14:paraId="6AF0C38D" w14:textId="77777777" w:rsidR="003B3404" w:rsidRDefault="003B3404" w:rsidP="00DB53D7">
      <w:pPr>
        <w:pStyle w:val="Sraopastraipa"/>
        <w:ind w:left="435" w:right="567"/>
        <w:rPr>
          <w:sz w:val="22"/>
          <w:szCs w:val="22"/>
        </w:rPr>
      </w:pPr>
    </w:p>
    <w:p w14:paraId="25DA6613" w14:textId="77777777" w:rsidR="003B3404" w:rsidRDefault="003B3404" w:rsidP="00DB53D7">
      <w:pPr>
        <w:pStyle w:val="Sraopastraipa"/>
        <w:ind w:left="435" w:right="567"/>
        <w:rPr>
          <w:sz w:val="22"/>
          <w:szCs w:val="22"/>
        </w:rPr>
      </w:pPr>
    </w:p>
    <w:p w14:paraId="23CF0E9E" w14:textId="77777777" w:rsidR="003B3404" w:rsidRDefault="003B3404" w:rsidP="00DB53D7">
      <w:pPr>
        <w:pStyle w:val="Sraopastraipa"/>
        <w:ind w:left="435" w:right="567"/>
        <w:rPr>
          <w:sz w:val="22"/>
          <w:szCs w:val="22"/>
        </w:rPr>
      </w:pPr>
    </w:p>
    <w:p w14:paraId="03752ECC" w14:textId="77777777" w:rsidR="003B3404" w:rsidRDefault="003B3404" w:rsidP="00DB53D7">
      <w:pPr>
        <w:pStyle w:val="Sraopastraipa"/>
        <w:ind w:left="435" w:right="567"/>
        <w:rPr>
          <w:sz w:val="22"/>
          <w:szCs w:val="22"/>
        </w:rPr>
      </w:pPr>
    </w:p>
    <w:p w14:paraId="1B747ABB" w14:textId="77777777" w:rsidR="003B3404" w:rsidRPr="00DB53D7" w:rsidRDefault="003B3404" w:rsidP="00DB53D7">
      <w:pPr>
        <w:pStyle w:val="Sraopastraipa"/>
        <w:ind w:left="435" w:right="567"/>
        <w:rPr>
          <w:sz w:val="22"/>
          <w:szCs w:val="22"/>
        </w:rPr>
      </w:pPr>
    </w:p>
    <w:p w14:paraId="5A8B5A23" w14:textId="14DC4EB4" w:rsidR="00691AB2" w:rsidRPr="00864ECF" w:rsidRDefault="00691AB2" w:rsidP="008D7831">
      <w:pPr>
        <w:jc w:val="right"/>
        <w:rPr>
          <w:sz w:val="22"/>
          <w:szCs w:val="22"/>
        </w:rPr>
      </w:pPr>
      <w:bookmarkStart w:id="55" w:name="_Hlk88728615"/>
      <w:bookmarkStart w:id="56" w:name="_Hlk92291179"/>
      <w:bookmarkEnd w:id="53"/>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7" w:name="_Hlk88728656"/>
      <w:bookmarkEnd w:id="55"/>
      <w:bookmarkEnd w:id="56"/>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7"/>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8" w:name="_Hlk88728677"/>
      <w:r w:rsidRPr="00741D80">
        <w:rPr>
          <w:b/>
          <w:sz w:val="22"/>
          <w:szCs w:val="22"/>
        </w:rPr>
        <w:t>ŠALIŲ KONTAKTAI</w:t>
      </w:r>
      <w:r>
        <w:rPr>
          <w:b/>
          <w:sz w:val="22"/>
          <w:szCs w:val="22"/>
        </w:rPr>
        <w:t>:</w:t>
      </w:r>
    </w:p>
    <w:bookmarkEnd w:id="58"/>
    <w:p w14:paraId="380C6C36" w14:textId="77777777" w:rsidR="006B1412" w:rsidRPr="00864ECF" w:rsidRDefault="006B1412" w:rsidP="006B1412">
      <w:pPr>
        <w:pStyle w:val="Pagrindiniotekstotrauka"/>
        <w:spacing w:after="0" w:line="276" w:lineRule="auto"/>
        <w:rPr>
          <w:b/>
          <w:sz w:val="22"/>
          <w:szCs w:val="22"/>
        </w:rPr>
      </w:pPr>
    </w:p>
    <w:p w14:paraId="1E81118F" w14:textId="4F72A53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9" w:name="_Hlk88728685"/>
      <w:r w:rsidRPr="00864ECF">
        <w:rPr>
          <w:sz w:val="22"/>
          <w:szCs w:val="22"/>
        </w:rPr>
        <w:t>Pirkėjo už šios Preliminariosios sutarties vykdymą atsakingas asmuo –</w:t>
      </w:r>
      <w:r w:rsidR="009809F9">
        <w:rPr>
          <w:sz w:val="22"/>
          <w:szCs w:val="22"/>
        </w:rPr>
        <w:t xml:space="preserve"> </w:t>
      </w:r>
    </w:p>
    <w:p w14:paraId="588B4D3A" w14:textId="0318C2BB"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809F9">
        <w:rPr>
          <w:rFonts w:eastAsia="Calibri"/>
          <w:sz w:val="22"/>
          <w:szCs w:val="22"/>
        </w:rPr>
        <w:t>–</w:t>
      </w:r>
      <w:r w:rsidRPr="00864ECF">
        <w:rPr>
          <w:rFonts w:eastAsia="Calibri"/>
          <w:sz w:val="22"/>
          <w:szCs w:val="22"/>
        </w:rPr>
        <w:t xml:space="preserve"> </w:t>
      </w:r>
      <w:r w:rsidR="009809F9">
        <w:rPr>
          <w:sz w:val="22"/>
          <w:szCs w:val="22"/>
        </w:rPr>
        <w:t>viešųjų pirkimų specialistė Reda Šimalytė</w:t>
      </w:r>
      <w:r w:rsidRPr="00864ECF">
        <w:rPr>
          <w:sz w:val="22"/>
          <w:szCs w:val="22"/>
        </w:rPr>
        <w:t xml:space="preserve">, tel. </w:t>
      </w:r>
      <w:r w:rsidR="009809F9">
        <w:rPr>
          <w:sz w:val="22"/>
          <w:szCs w:val="22"/>
          <w:lang w:val="en-US"/>
        </w:rPr>
        <w:t>+370 611 075 17, reda.simalyte@keliuprieziura.lt</w:t>
      </w:r>
      <w:r w:rsidRPr="00864ECF">
        <w:rPr>
          <w:sz w:val="22"/>
          <w:szCs w:val="22"/>
        </w:rPr>
        <w:t>;</w:t>
      </w:r>
    </w:p>
    <w:bookmarkEnd w:id="59"/>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78096715" w14:textId="77777777" w:rsidR="003B3404" w:rsidRDefault="003B3404">
      <w:pPr>
        <w:spacing w:after="160" w:line="259" w:lineRule="auto"/>
        <w:rPr>
          <w:sz w:val="22"/>
          <w:szCs w:val="22"/>
        </w:rPr>
      </w:pPr>
    </w:p>
    <w:p w14:paraId="5BE7304D" w14:textId="77777777" w:rsidR="003B3404" w:rsidRDefault="003B3404">
      <w:pPr>
        <w:spacing w:after="160" w:line="259" w:lineRule="auto"/>
        <w:rPr>
          <w:sz w:val="22"/>
          <w:szCs w:val="22"/>
        </w:rPr>
      </w:pPr>
    </w:p>
    <w:p w14:paraId="3AEAAA80" w14:textId="77777777" w:rsidR="003B3404" w:rsidRDefault="003B3404">
      <w:pPr>
        <w:spacing w:after="160" w:line="259" w:lineRule="auto"/>
        <w:rPr>
          <w:sz w:val="22"/>
          <w:szCs w:val="22"/>
        </w:rPr>
      </w:pPr>
    </w:p>
    <w:p w14:paraId="0C723704" w14:textId="77777777" w:rsidR="003B3404" w:rsidRDefault="003B3404">
      <w:pPr>
        <w:spacing w:after="160" w:line="259" w:lineRule="auto"/>
        <w:rPr>
          <w:sz w:val="22"/>
          <w:szCs w:val="22"/>
        </w:rPr>
      </w:pPr>
    </w:p>
    <w:p w14:paraId="0BAECEF4" w14:textId="77777777" w:rsidR="003B3404" w:rsidRDefault="003B3404">
      <w:pPr>
        <w:spacing w:after="160" w:line="259" w:lineRule="auto"/>
        <w:rPr>
          <w:sz w:val="22"/>
          <w:szCs w:val="22"/>
        </w:rPr>
      </w:pPr>
    </w:p>
    <w:p w14:paraId="37D2292B" w14:textId="77777777" w:rsidR="003B3404" w:rsidRDefault="003B3404">
      <w:pPr>
        <w:spacing w:after="160" w:line="259" w:lineRule="auto"/>
        <w:rPr>
          <w:sz w:val="22"/>
          <w:szCs w:val="22"/>
        </w:rPr>
      </w:pPr>
    </w:p>
    <w:p w14:paraId="5E7933D8" w14:textId="77777777" w:rsidR="003B3404" w:rsidRDefault="003B3404">
      <w:pPr>
        <w:spacing w:after="160" w:line="259" w:lineRule="auto"/>
        <w:rPr>
          <w:sz w:val="22"/>
          <w:szCs w:val="22"/>
        </w:rPr>
      </w:pPr>
    </w:p>
    <w:p w14:paraId="6774D68C" w14:textId="77777777" w:rsidR="003B3404" w:rsidRDefault="003B3404">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0"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1" w:name="_Hlk88728746"/>
      <w:bookmarkEnd w:id="60"/>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1"/>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2" w:name="_Hlk88728765"/>
    </w:p>
    <w:p w14:paraId="0B2107FF" w14:textId="3C36BB00"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3" w:name="_Hlk94799297"/>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634556" w:rsidRPr="007402B6">
        <w:rPr>
          <w:rFonts w:eastAsia="Arial Unicode MS"/>
          <w:sz w:val="22"/>
          <w:szCs w:val="22"/>
        </w:rPr>
        <w:t xml:space="preserve"> pasiūlymas</w:t>
      </w:r>
      <w:bookmarkEnd w:id="63"/>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6308FF33" w:rsidR="003E459B" w:rsidRPr="00EA34A8" w:rsidRDefault="00E65B18" w:rsidP="00EA34A8">
            <w:pPr>
              <w:jc w:val="center"/>
              <w:rPr>
                <w:b/>
                <w:sz w:val="22"/>
                <w:szCs w:val="22"/>
                <w:lang w:eastAsia="en-US"/>
              </w:rPr>
            </w:pPr>
            <w:r>
              <w:rPr>
                <w:b/>
                <w:sz w:val="22"/>
                <w:szCs w:val="22"/>
                <w:lang w:eastAsia="en-US"/>
              </w:rPr>
              <w:t>4</w:t>
            </w:r>
            <w:r w:rsidR="00EA34A8" w:rsidRPr="001A3DBC">
              <w:rPr>
                <w:b/>
                <w:sz w:val="22"/>
                <w:szCs w:val="22"/>
                <w:lang w:eastAsia="en-US"/>
              </w:rPr>
              <w:t xml:space="preserve"> pirkimo dalis. </w:t>
            </w:r>
            <w:r w:rsidRPr="00E65B18">
              <w:rPr>
                <w:rFonts w:eastAsia="Calibri"/>
                <w:b/>
                <w:bCs/>
              </w:rPr>
              <w:t xml:space="preserve">Žoliapjovių </w:t>
            </w:r>
            <w:proofErr w:type="spellStart"/>
            <w:r w:rsidRPr="00E65B18">
              <w:rPr>
                <w:rFonts w:eastAsia="Calibri"/>
                <w:b/>
                <w:bCs/>
              </w:rPr>
              <w:t>Pronar</w:t>
            </w:r>
            <w:proofErr w:type="spellEnd"/>
            <w:r w:rsidRPr="00E65B18">
              <w:rPr>
                <w:rFonts w:eastAsia="Calibri"/>
                <w:b/>
                <w:bCs/>
              </w:rPr>
              <w:t xml:space="preserve"> atsarginės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4"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0979ACE6" w:rsidR="005B2099" w:rsidRPr="007402B6" w:rsidRDefault="00EA34A8" w:rsidP="005B60E7">
            <w:pPr>
              <w:jc w:val="center"/>
              <w:rPr>
                <w:sz w:val="22"/>
                <w:szCs w:val="22"/>
              </w:rPr>
            </w:pPr>
            <w:r>
              <w:rPr>
                <w:sz w:val="22"/>
                <w:szCs w:val="22"/>
              </w:rPr>
              <w:t>Nuolaida 5 %</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36982AD" w:rsidR="003E459B" w:rsidRPr="007402B6" w:rsidRDefault="00EA34A8" w:rsidP="005B60E7">
            <w:pPr>
              <w:jc w:val="center"/>
              <w:rPr>
                <w:sz w:val="22"/>
                <w:szCs w:val="22"/>
              </w:rPr>
            </w:pPr>
            <w:r>
              <w:rPr>
                <w:sz w:val="22"/>
                <w:szCs w:val="22"/>
              </w:rPr>
              <w:t>www.e-dojus.lt</w:t>
            </w:r>
          </w:p>
        </w:tc>
      </w:tr>
      <w:bookmarkEnd w:id="64"/>
    </w:tbl>
    <w:p w14:paraId="1BCEE26D" w14:textId="5DD76E1B" w:rsidR="00634556" w:rsidRPr="007402B6" w:rsidRDefault="00634556" w:rsidP="00634556">
      <w:pPr>
        <w:ind w:left="0" w:firstLine="0"/>
        <w:rPr>
          <w:sz w:val="22"/>
          <w:szCs w:val="22"/>
        </w:rPr>
      </w:pPr>
    </w:p>
    <w:bookmarkEnd w:id="62"/>
    <w:p w14:paraId="0AD9D86F" w14:textId="77777777" w:rsidR="00634556" w:rsidRPr="007402B6" w:rsidRDefault="00634556" w:rsidP="00634556">
      <w:pPr>
        <w:spacing w:line="240" w:lineRule="auto"/>
        <w:rPr>
          <w:b/>
          <w:sz w:val="22"/>
          <w:szCs w:val="22"/>
        </w:rPr>
      </w:pPr>
    </w:p>
    <w:p w14:paraId="6250D750" w14:textId="706C06A9"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Oksata</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3620F688" w:rsidR="003E459B" w:rsidRPr="00EA34A8" w:rsidRDefault="00E65B18" w:rsidP="00EA34A8">
            <w:pPr>
              <w:jc w:val="center"/>
              <w:rPr>
                <w:b/>
                <w:sz w:val="22"/>
                <w:szCs w:val="22"/>
                <w:lang w:eastAsia="en-US"/>
              </w:rPr>
            </w:pPr>
            <w:r>
              <w:rPr>
                <w:b/>
                <w:sz w:val="22"/>
                <w:szCs w:val="22"/>
                <w:lang w:eastAsia="en-US"/>
              </w:rPr>
              <w:t>4</w:t>
            </w:r>
            <w:r w:rsidR="00EA34A8" w:rsidRPr="001A3DBC">
              <w:rPr>
                <w:b/>
                <w:sz w:val="22"/>
                <w:szCs w:val="22"/>
                <w:lang w:eastAsia="en-US"/>
              </w:rPr>
              <w:t xml:space="preserve"> pirkimo dalis. </w:t>
            </w:r>
            <w:r w:rsidRPr="00E65B18">
              <w:rPr>
                <w:rFonts w:eastAsia="Calibri"/>
                <w:b/>
                <w:bCs/>
              </w:rPr>
              <w:t xml:space="preserve">Žoliapjovių </w:t>
            </w:r>
            <w:proofErr w:type="spellStart"/>
            <w:r w:rsidRPr="00E65B18">
              <w:rPr>
                <w:rFonts w:eastAsia="Calibri"/>
                <w:b/>
                <w:bCs/>
              </w:rPr>
              <w:t>Pronar</w:t>
            </w:r>
            <w:proofErr w:type="spellEnd"/>
            <w:r w:rsidRPr="00E65B18">
              <w:rPr>
                <w:rFonts w:eastAsia="Calibri"/>
                <w:b/>
                <w:bCs/>
              </w:rPr>
              <w:t xml:space="preserve"> atsarginės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A34A8" w:rsidRPr="007402B6" w14:paraId="136E9D9F" w14:textId="77777777" w:rsidTr="00EA34A8">
        <w:trPr>
          <w:trHeight w:val="246"/>
        </w:trPr>
        <w:tc>
          <w:tcPr>
            <w:tcW w:w="3307" w:type="pct"/>
          </w:tcPr>
          <w:p w14:paraId="05D3AAB6" w14:textId="77777777" w:rsidR="00EA34A8" w:rsidRPr="007402B6" w:rsidRDefault="00EA34A8" w:rsidP="00EA34A8">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54FA576" w14:textId="599E8CDC" w:rsidR="00EA34A8" w:rsidRPr="007402B6" w:rsidRDefault="00EA34A8" w:rsidP="00EA34A8">
            <w:pPr>
              <w:jc w:val="center"/>
              <w:rPr>
                <w:sz w:val="22"/>
                <w:szCs w:val="22"/>
              </w:rPr>
            </w:pPr>
            <w:r>
              <w:rPr>
                <w:sz w:val="22"/>
                <w:szCs w:val="22"/>
              </w:rPr>
              <w:t>Nuolaida 5 %</w:t>
            </w:r>
          </w:p>
        </w:tc>
      </w:tr>
      <w:tr w:rsidR="00EA34A8" w:rsidRPr="007402B6" w14:paraId="28A247CD" w14:textId="77777777" w:rsidTr="00EA34A8">
        <w:trPr>
          <w:trHeight w:val="246"/>
        </w:trPr>
        <w:tc>
          <w:tcPr>
            <w:tcW w:w="3307" w:type="pct"/>
          </w:tcPr>
          <w:p w14:paraId="15A19197" w14:textId="77777777" w:rsidR="00EA34A8" w:rsidRPr="007402B6" w:rsidRDefault="00EA34A8" w:rsidP="00EA34A8">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tcPr>
          <w:p w14:paraId="1E1145BA" w14:textId="451DB058" w:rsidR="00EA34A8" w:rsidRPr="007402B6" w:rsidRDefault="00EA34A8" w:rsidP="00EA34A8">
            <w:pPr>
              <w:jc w:val="center"/>
              <w:rPr>
                <w:sz w:val="22"/>
                <w:szCs w:val="22"/>
              </w:rPr>
            </w:pPr>
            <w:r>
              <w:rPr>
                <w:sz w:val="22"/>
                <w:szCs w:val="22"/>
              </w:rPr>
              <w:t>www.e-oksata.lt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5DD2DF57" w:rsidR="00634556" w:rsidRPr="007402B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Techservisas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3E1F3605" w:rsidR="003E459B" w:rsidRPr="00EA34A8" w:rsidRDefault="00E65B18" w:rsidP="00EA34A8">
            <w:pPr>
              <w:jc w:val="center"/>
              <w:rPr>
                <w:b/>
                <w:sz w:val="22"/>
                <w:szCs w:val="22"/>
                <w:lang w:eastAsia="en-US"/>
              </w:rPr>
            </w:pPr>
            <w:r>
              <w:rPr>
                <w:b/>
                <w:sz w:val="22"/>
                <w:szCs w:val="22"/>
                <w:lang w:eastAsia="en-US"/>
              </w:rPr>
              <w:t>4</w:t>
            </w:r>
            <w:r w:rsidR="00EA34A8" w:rsidRPr="001A3DBC">
              <w:rPr>
                <w:b/>
                <w:sz w:val="22"/>
                <w:szCs w:val="22"/>
                <w:lang w:eastAsia="en-US"/>
              </w:rPr>
              <w:t xml:space="preserve"> pirkimo dalis. </w:t>
            </w:r>
            <w:r w:rsidRPr="00E65B18">
              <w:rPr>
                <w:rFonts w:eastAsia="Calibri"/>
                <w:b/>
                <w:bCs/>
              </w:rPr>
              <w:t xml:space="preserve">Žoliapjovių </w:t>
            </w:r>
            <w:proofErr w:type="spellStart"/>
            <w:r w:rsidRPr="00E65B18">
              <w:rPr>
                <w:rFonts w:eastAsia="Calibri"/>
                <w:b/>
                <w:bCs/>
              </w:rPr>
              <w:t>Pronar</w:t>
            </w:r>
            <w:proofErr w:type="spellEnd"/>
            <w:r w:rsidRPr="00E65B18">
              <w:rPr>
                <w:rFonts w:eastAsia="Calibri"/>
                <w:b/>
                <w:bCs/>
              </w:rPr>
              <w:t xml:space="preserve"> atsarginės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77"/>
        <w:gridCol w:w="3232"/>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64764EB" w:rsidR="003E459B" w:rsidRPr="007402B6" w:rsidRDefault="00EA34A8" w:rsidP="00974742">
            <w:pPr>
              <w:jc w:val="center"/>
              <w:rPr>
                <w:sz w:val="22"/>
                <w:szCs w:val="22"/>
              </w:rPr>
            </w:pPr>
            <w:r>
              <w:rPr>
                <w:sz w:val="22"/>
                <w:szCs w:val="22"/>
              </w:rPr>
              <w:t>Antkainis 10 %</w:t>
            </w:r>
          </w:p>
        </w:tc>
      </w:tr>
      <w:tr w:rsidR="003E459B" w:rsidRPr="007402B6" w14:paraId="7513EBB8" w14:textId="77777777" w:rsidTr="00974742">
        <w:trPr>
          <w:trHeight w:val="246"/>
        </w:trPr>
        <w:tc>
          <w:tcPr>
            <w:tcW w:w="3307" w:type="pct"/>
          </w:tcPr>
          <w:p w14:paraId="330A00FC" w14:textId="77777777" w:rsidR="003E459B" w:rsidRPr="007402B6" w:rsidRDefault="003E459B" w:rsidP="00EA34A8">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E5486A4" w:rsidR="003E459B" w:rsidRPr="007402B6" w:rsidRDefault="00EA34A8" w:rsidP="00EA34A8">
            <w:pPr>
              <w:ind w:left="0"/>
              <w:jc w:val="center"/>
              <w:rPr>
                <w:sz w:val="22"/>
                <w:szCs w:val="22"/>
              </w:rPr>
            </w:pPr>
            <w:proofErr w:type="spellStart"/>
            <w:r>
              <w:t>httos</w:t>
            </w:r>
            <w:proofErr w:type="spellEnd"/>
            <w:r>
              <w:t xml:space="preserve"> </w:t>
            </w:r>
            <w:r w:rsidRPr="00EA34A8">
              <w:rPr>
                <w:sz w:val="22"/>
                <w:szCs w:val="22"/>
              </w:rPr>
              <w:t xml:space="preserve">https://atsarginesdalys.techservisas. </w:t>
            </w:r>
            <w:proofErr w:type="spellStart"/>
            <w:r w:rsidRPr="00EA34A8">
              <w:rPr>
                <w:sz w:val="22"/>
                <w:szCs w:val="22"/>
              </w:rPr>
              <w:t>lt</w:t>
            </w:r>
            <w:proofErr w:type="spellEnd"/>
          </w:p>
        </w:tc>
      </w:tr>
    </w:tbl>
    <w:p w14:paraId="7F5FA729" w14:textId="08C93CFF" w:rsidR="00634556" w:rsidRPr="007402B6" w:rsidRDefault="00634556" w:rsidP="00EA34A8">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5" w:name="_Hlk88728799"/>
      <w:bookmarkStart w:id="66"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5"/>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6"/>
    <w:p w14:paraId="66C18A42" w14:textId="77777777" w:rsidR="001A3DBC" w:rsidRDefault="001A3DBC" w:rsidP="001A3DBC">
      <w:pPr>
        <w:tabs>
          <w:tab w:val="left" w:pos="284"/>
        </w:tabs>
        <w:spacing w:before="60" w:after="60" w:line="240" w:lineRule="auto"/>
        <w:ind w:left="0" w:right="0" w:firstLine="0"/>
        <w:jc w:val="center"/>
        <w:rPr>
          <w:rFonts w:eastAsia="Calibri"/>
          <w:b/>
          <w:bCs/>
          <w:lang w:eastAsia="en-US"/>
        </w:rPr>
      </w:pPr>
      <w:r>
        <w:rPr>
          <w:rFonts w:eastAsia="Calibri"/>
          <w:b/>
          <w:bCs/>
          <w:lang w:eastAsia="en-US"/>
        </w:rPr>
        <w:t>(</w:t>
      </w:r>
      <w:r w:rsidRPr="007C168E">
        <w:rPr>
          <w:rFonts w:eastAsia="Calibri"/>
          <w:b/>
          <w:bCs/>
          <w:lang w:eastAsia="en-US"/>
        </w:rPr>
        <w:t>PU-11851/24</w:t>
      </w:r>
      <w:r>
        <w:rPr>
          <w:rFonts w:eastAsia="Calibri"/>
          <w:b/>
          <w:bCs/>
          <w:lang w:eastAsia="en-US"/>
        </w:rPr>
        <w:t>)</w:t>
      </w:r>
      <w:r w:rsidRPr="007C168E">
        <w:rPr>
          <w:rFonts w:eastAsia="Calibri"/>
          <w:b/>
          <w:bCs/>
          <w:lang w:eastAsia="en-US"/>
        </w:rPr>
        <w:t xml:space="preserve"> </w:t>
      </w:r>
      <w:r>
        <w:rPr>
          <w:rFonts w:eastAsia="Calibri"/>
          <w:b/>
          <w:bCs/>
          <w:lang w:eastAsia="en-US"/>
        </w:rPr>
        <w:t>Ž</w:t>
      </w:r>
      <w:r w:rsidRPr="007C168E">
        <w:rPr>
          <w:rFonts w:eastAsia="Calibri"/>
          <w:b/>
          <w:bCs/>
          <w:lang w:eastAsia="en-US"/>
        </w:rPr>
        <w:t xml:space="preserve">oliapjovių </w:t>
      </w:r>
      <w:r>
        <w:rPr>
          <w:rFonts w:eastAsia="Calibri"/>
          <w:b/>
          <w:bCs/>
          <w:lang w:eastAsia="en-US"/>
        </w:rPr>
        <w:t xml:space="preserve">atsarginės </w:t>
      </w:r>
      <w:r w:rsidRPr="007C168E">
        <w:rPr>
          <w:rFonts w:eastAsia="Calibri"/>
          <w:b/>
          <w:bCs/>
          <w:lang w:eastAsia="en-US"/>
        </w:rPr>
        <w:t>dalys</w:t>
      </w:r>
    </w:p>
    <w:p w14:paraId="29E1F253" w14:textId="77777777" w:rsidR="001A3DBC" w:rsidRPr="00B60A82" w:rsidRDefault="001A3DBC" w:rsidP="001A3DBC">
      <w:pPr>
        <w:tabs>
          <w:tab w:val="left" w:pos="284"/>
        </w:tabs>
        <w:spacing w:before="60" w:after="60" w:line="240" w:lineRule="auto"/>
        <w:ind w:left="0" w:right="0" w:firstLine="0"/>
        <w:jc w:val="center"/>
        <w:rPr>
          <w:rFonts w:eastAsia="Calibri"/>
          <w:b/>
          <w:bCs/>
          <w:lang w:eastAsia="en-US"/>
        </w:rPr>
      </w:pPr>
    </w:p>
    <w:p w14:paraId="5C1A26A7" w14:textId="77777777" w:rsidR="001A3DBC" w:rsidRPr="00B60A82" w:rsidRDefault="001A3DBC" w:rsidP="001A3DBC">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7249BFF6"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25644C5"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1298EB8C"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lastRenderedPageBreak/>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F911342"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9C83B2"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4E7530C2" w14:textId="77777777" w:rsidR="001A3DBC" w:rsidRPr="00096B9E" w:rsidRDefault="001A3DBC" w:rsidP="001A3DBC">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7C168E">
        <w:rPr>
          <w:rFonts w:eastAsia="Calibri"/>
          <w:lang w:eastAsia="en-US"/>
        </w:rPr>
        <w:t>Komunalinės technikos - žoliapjovių dalys,</w:t>
      </w:r>
      <w:r w:rsidRPr="00096B9E">
        <w:rPr>
          <w:rFonts w:eastAsia="Calibri"/>
          <w:lang w:eastAsia="en-US"/>
        </w:rPr>
        <w:t xml:space="preserve"> esančios (parduodamos) Tiekėjų Prekių kataloge. Orientacinis Prekių sąrašas, skirtas tik Tiekėjų supažindinimui su pirkimo objektu, nurodytas šios techninės specifikacijos priede Nr. 1</w:t>
      </w:r>
      <w:r>
        <w:rPr>
          <w:rFonts w:eastAsia="Calibri"/>
          <w:lang w:eastAsia="en-US"/>
        </w:rPr>
        <w:t xml:space="preserve"> </w:t>
      </w:r>
      <w:r w:rsidRPr="00096B9E">
        <w:rPr>
          <w:rFonts w:eastAsia="Calibri"/>
          <w:lang w:eastAsia="en-US"/>
        </w:rPr>
        <w:t>“Preliminarus dalių sąrašas“.</w:t>
      </w:r>
    </w:p>
    <w:p w14:paraId="00DC6E4D"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7C168E">
        <w:rPr>
          <w:rFonts w:eastAsia="Calibri"/>
          <w:lang w:eastAsia="en-US"/>
        </w:rPr>
        <w:t>Komunalinės technikos - žoliapjovių dalys</w:t>
      </w:r>
      <w:r>
        <w:rPr>
          <w:rFonts w:eastAsia="Calibri"/>
          <w:lang w:eastAsia="en-US"/>
        </w:rPr>
        <w:t>,</w:t>
      </w:r>
      <w:r w:rsidRPr="007C168E">
        <w:rPr>
          <w:rFonts w:eastAsia="Calibri"/>
          <w:lang w:eastAsia="en-US"/>
        </w:rPr>
        <w:t xml:space="preserve"> </w:t>
      </w:r>
      <w:r w:rsidRPr="00096B9E">
        <w:rPr>
          <w:rFonts w:eastAsia="Calibri"/>
          <w:lang w:eastAsia="en-US"/>
        </w:rPr>
        <w:t>kurių nėra Tiekėjų Prekių kataloge ir dėl kurių vykdomas Atnaujintas varžymasis.</w:t>
      </w:r>
    </w:p>
    <w:p w14:paraId="23804210" w14:textId="77777777" w:rsidR="001A3DBC" w:rsidRPr="00096B9E" w:rsidRDefault="001A3DBC" w:rsidP="001A3DBC">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731B3C"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7"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8" w:name="_Hlk109811544"/>
      <w:bookmarkEnd w:id="67"/>
      <w:r w:rsidRPr="00096B9E">
        <w:rPr>
          <w:rFonts w:eastAsia="Calibri"/>
          <w:bCs/>
          <w:lang w:eastAsia="en-US"/>
        </w:rPr>
        <w:t>arba viešai prieinamas elektroninis katalogas, t. y.</w:t>
      </w:r>
      <w:r w:rsidRPr="00096B9E">
        <w:rPr>
          <w:rFonts w:eastAsia="Calibri"/>
          <w:b/>
          <w:lang w:eastAsia="en-US"/>
        </w:rPr>
        <w:t xml:space="preserve"> </w:t>
      </w:r>
      <w:bookmarkEnd w:id="68"/>
      <w:r w:rsidRPr="00096B9E">
        <w:rPr>
          <w:rFonts w:eastAsia="Calibri"/>
          <w:lang w:eastAsia="en-US"/>
        </w:rPr>
        <w:t>tokia elektroninė parduotuvė arba  katalogas (elektroninis), kuriame viešai skelbiami prekių įkainiai ir(ar) kainos.</w:t>
      </w:r>
    </w:p>
    <w:p w14:paraId="7CE88D58" w14:textId="77777777" w:rsidR="001A3DBC" w:rsidRPr="00096B9E" w:rsidRDefault="001A3DBC" w:rsidP="001A3DBC">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0083688A"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4C4E1FD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OBJEKTAS IR OBJEKTO APIMTYS</w:t>
      </w:r>
    </w:p>
    <w:p w14:paraId="6C296828"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2.1.</w:t>
      </w:r>
      <w:r w:rsidRPr="007C168E">
        <w:rPr>
          <w:rFonts w:eastAsia="Calibri"/>
          <w:lang w:eastAsia="en-US"/>
        </w:rPr>
        <w:tab/>
        <w:t>Pirkimo objektas: Komunalinės technikos - žoliapjovių dalys.</w:t>
      </w:r>
    </w:p>
    <w:p w14:paraId="0B8DAA0A"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 Pirkimo objektas skaidomas į 5 (penkias) pirkimo objekto dalis:</w:t>
      </w:r>
    </w:p>
    <w:p w14:paraId="54C0FD8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2.2.1. 1 objekto dalis – I objekto dalis - Žoliapjovių FERRI atsarginės dalys;</w:t>
      </w:r>
    </w:p>
    <w:p w14:paraId="0AC9F65D"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2.2.2. 2 objekto dalis – II objekto dalis - Žoliapjovių </w:t>
      </w:r>
      <w:proofErr w:type="spellStart"/>
      <w:r w:rsidRPr="007C168E">
        <w:rPr>
          <w:rFonts w:eastAsia="Calibri"/>
          <w:lang w:eastAsia="en-US"/>
        </w:rPr>
        <w:t>Noremat</w:t>
      </w:r>
      <w:proofErr w:type="spellEnd"/>
      <w:r w:rsidRPr="007C168E">
        <w:rPr>
          <w:rFonts w:eastAsia="Calibri"/>
          <w:lang w:eastAsia="en-US"/>
        </w:rPr>
        <w:t xml:space="preserve"> atsarginės dalys;</w:t>
      </w:r>
    </w:p>
    <w:p w14:paraId="00FCFF9E"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2.2.3. 3 objekto dalis – III objekto dalis - Žoliapjovių </w:t>
      </w:r>
      <w:proofErr w:type="spellStart"/>
      <w:r w:rsidRPr="007C168E">
        <w:rPr>
          <w:rFonts w:eastAsia="Calibri"/>
          <w:lang w:eastAsia="en-US"/>
        </w:rPr>
        <w:t>Ducker</w:t>
      </w:r>
      <w:proofErr w:type="spellEnd"/>
      <w:r w:rsidRPr="007C168E">
        <w:rPr>
          <w:rFonts w:eastAsia="Calibri"/>
          <w:lang w:eastAsia="en-US"/>
        </w:rPr>
        <w:t xml:space="preserve"> atsarginės dalys;</w:t>
      </w:r>
    </w:p>
    <w:p w14:paraId="04E6FBD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2.2.4. 4 objekto dalis – IV objekto dalis - Žoliapjovių </w:t>
      </w:r>
      <w:proofErr w:type="spellStart"/>
      <w:r w:rsidRPr="007C168E">
        <w:rPr>
          <w:rFonts w:eastAsia="Calibri"/>
          <w:lang w:eastAsia="en-US"/>
        </w:rPr>
        <w:t>Pronar</w:t>
      </w:r>
      <w:proofErr w:type="spellEnd"/>
      <w:r w:rsidRPr="007C168E">
        <w:rPr>
          <w:rFonts w:eastAsia="Calibri"/>
          <w:lang w:eastAsia="en-US"/>
        </w:rPr>
        <w:t xml:space="preserve"> atsarginės dalys;</w:t>
      </w:r>
    </w:p>
    <w:p w14:paraId="2C58E7E3"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2.2.5. 5 objekto dalis – V objekto dalis - Žoliapjovių </w:t>
      </w:r>
      <w:proofErr w:type="spellStart"/>
      <w:r w:rsidRPr="007C168E">
        <w:rPr>
          <w:rFonts w:eastAsia="Calibri"/>
          <w:lang w:eastAsia="en-US"/>
        </w:rPr>
        <w:t>Mulag</w:t>
      </w:r>
      <w:proofErr w:type="spellEnd"/>
      <w:r w:rsidRPr="007C168E">
        <w:rPr>
          <w:rFonts w:eastAsia="Calibri"/>
          <w:lang w:eastAsia="en-US"/>
        </w:rPr>
        <w:t xml:space="preserve"> atsarginės dalys.</w:t>
      </w:r>
    </w:p>
    <w:p w14:paraId="69C4C0F1"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3C2AD76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bookmarkStart w:id="69" w:name="_Hlk32911984"/>
      <w:r w:rsidRPr="007C168E">
        <w:rPr>
          <w:rFonts w:eastAsia="Calibri"/>
          <w:lang w:eastAsia="en-US"/>
        </w:rPr>
        <w:t>2.3.1. 1 objekto dalyje – 110 000,00EUR be PVM;</w:t>
      </w:r>
    </w:p>
    <w:p w14:paraId="529721C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2.3.2. 2 objekto dalyje – 245 000,00 EUR be PVM;</w:t>
      </w:r>
    </w:p>
    <w:p w14:paraId="0AF6A296"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2.3.3. 3 objekto dalyje – 270 000,00 EUR be PVM;</w:t>
      </w:r>
    </w:p>
    <w:p w14:paraId="32C8142F"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2.3.4. 4 objekto dalyje – 210 000,00 EUR be PVM;</w:t>
      </w:r>
    </w:p>
    <w:p w14:paraId="40BB11B0"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p>
    <w:p w14:paraId="63A252C5"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2.3.5. 5 objekto dalyje – 120 000,00 EUR be PVM.</w:t>
      </w:r>
    </w:p>
    <w:bookmarkEnd w:id="69"/>
    <w:p w14:paraId="654E347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REIKALAVIMAI PIRKIMO OBJEKTUI</w:t>
      </w:r>
    </w:p>
    <w:p w14:paraId="0440B951" w14:textId="77777777" w:rsidR="001A3DBC" w:rsidRPr="00096B9E" w:rsidRDefault="001A3DBC" w:rsidP="001A3DBC">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120F59"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9E3A8A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C97737"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4EF5870"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D20AA4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930A3A3" w14:textId="77777777" w:rsidR="001A3DBC" w:rsidRPr="00096B9E" w:rsidRDefault="001A3DBC" w:rsidP="001A3DBC">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0248C8"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4AEECB6"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5BBC39B"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7F4BE1B4"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D1EB2C6"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3.3. Tiekėjas privalo turėti Prekių katalogą, kuris būtų viešai prieinamas</w:t>
      </w:r>
      <w:r>
        <w:rPr>
          <w:lang w:eastAsia="en-US"/>
        </w:rPr>
        <w:t xml:space="preserve"> (elektroninė parduotuvė ar elektroninis katalogas)</w:t>
      </w:r>
      <w:r w:rsidRPr="00096B9E">
        <w:rPr>
          <w:lang w:eastAsia="en-US"/>
        </w:rPr>
        <w:t xml:space="preserve"> ir pasiekiamas viso Preliminariosios sutarties galiojimo metu ir kuriame galima peržiūrėti Tiekėjo siūlomas Prekių kainas su </w:t>
      </w:r>
      <w:r>
        <w:rPr>
          <w:lang w:eastAsia="en-US"/>
        </w:rPr>
        <w:t xml:space="preserve">ar be </w:t>
      </w:r>
      <w:r w:rsidRPr="00096B9E">
        <w:rPr>
          <w:lang w:eastAsia="en-US"/>
        </w:rPr>
        <w:t xml:space="preserve">PVM. </w:t>
      </w:r>
    </w:p>
    <w:p w14:paraId="3DBD1D7D"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lastRenderedPageBreak/>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B2109CC"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D81923A" w14:textId="77777777" w:rsidR="001A3DBC" w:rsidRPr="00096B9E" w:rsidRDefault="001A3DBC" w:rsidP="001A3DBC">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4ED3A0F9" w14:textId="77777777" w:rsidR="001A3DBC" w:rsidRPr="00096B9E" w:rsidRDefault="001A3DBC" w:rsidP="001A3DBC">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r w:rsidRPr="00682532">
        <w:rPr>
          <w:rFonts w:eastAsia="Calibri"/>
          <w:color w:val="000000"/>
          <w:lang w:eastAsia="en-US"/>
        </w:rPr>
        <w:t>ir</w:t>
      </w:r>
      <w:r w:rsidRPr="00096B9E">
        <w:rPr>
          <w:rFonts w:eastAsia="Calibri"/>
          <w:color w:val="000000"/>
          <w:lang w:eastAsia="en-US"/>
        </w:rPr>
        <w:t xml:space="preserve"> jų kokybė turi atitikti Lietuvos Respublikoje galiojančius kokybės reikalavimus ir gamintojo išduotus kokybės sertifikatus.</w:t>
      </w:r>
    </w:p>
    <w:p w14:paraId="27D34B7F" w14:textId="77777777" w:rsidR="001A3DBC" w:rsidRPr="00A4174D" w:rsidRDefault="001A3DBC" w:rsidP="001A3DBC">
      <w:pPr>
        <w:tabs>
          <w:tab w:val="left" w:pos="709"/>
        </w:tabs>
        <w:autoSpaceDE w:val="0"/>
        <w:autoSpaceDN w:val="0"/>
        <w:adjustRightInd w:val="0"/>
        <w:spacing w:line="240" w:lineRule="auto"/>
        <w:ind w:left="0" w:right="0" w:firstLine="0"/>
        <w:rPr>
          <w:lang w:eastAsia="en-US"/>
        </w:rPr>
      </w:pPr>
      <w:bookmarkStart w:id="70"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w:t>
      </w:r>
      <w:r>
        <w:rPr>
          <w:rFonts w:eastAsia="Calibri"/>
          <w:color w:val="000000"/>
          <w:lang w:eastAsia="en-US"/>
        </w:rPr>
        <w:t>perdavimo Pirkėjui dienos</w:t>
      </w:r>
      <w:r w:rsidRPr="00096B9E">
        <w:rPr>
          <w:rFonts w:eastAsia="Calibri"/>
          <w:color w:val="000000"/>
          <w:lang w:eastAsia="en-US"/>
        </w:rPr>
        <w:t xml:space="preserve">. </w:t>
      </w:r>
      <w:r w:rsidRPr="008F3250">
        <w:rPr>
          <w:rFonts w:eastAsia="Calibri"/>
          <w:color w:val="000000"/>
          <w:lang w:eastAsia="en-US"/>
        </w:rPr>
        <w:t xml:space="preserve">Perduotas Prekes ar Kitas prekes sumontuoja ar pakeičia į remontuojamą transporto priemonę ar mechanizmą pats Pirkėjas ir jų </w:t>
      </w:r>
      <w:r w:rsidRPr="00096B9E">
        <w:rPr>
          <w:rFonts w:eastAsia="Calibri"/>
          <w:color w:val="000000"/>
          <w:lang w:eastAsia="en-US"/>
        </w:rPr>
        <w:t xml:space="preserve">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70"/>
      <w:r w:rsidRPr="00A4174D">
        <w:rPr>
          <w:rFonts w:eastAsia="Calibri"/>
          <w:color w:val="000000"/>
          <w:lang w:eastAsia="en-US"/>
        </w:rPr>
        <w:t>.</w:t>
      </w:r>
    </w:p>
    <w:p w14:paraId="70041536"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67AE9CCB" w14:textId="77777777" w:rsidR="001A3DBC" w:rsidRPr="00096B9E" w:rsidRDefault="001A3DBC" w:rsidP="001A3DBC">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30C2126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048E086"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6DA25C2"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19E75C5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5BCE5FC7" w14:textId="77777777" w:rsidR="001A3DBC" w:rsidRPr="00724BBE" w:rsidRDefault="001A3DBC" w:rsidP="001A3DBC">
      <w:pPr>
        <w:pStyle w:val="Sraopastraipa"/>
        <w:numPr>
          <w:ilvl w:val="0"/>
          <w:numId w:val="12"/>
        </w:numPr>
        <w:tabs>
          <w:tab w:val="left" w:pos="567"/>
        </w:tabs>
        <w:spacing w:before="60" w:after="60" w:line="240" w:lineRule="auto"/>
        <w:ind w:right="0"/>
        <w:rPr>
          <w:rFonts w:eastAsia="Calibri"/>
          <w:vanish/>
          <w:lang w:eastAsia="en-US"/>
        </w:rPr>
      </w:pPr>
    </w:p>
    <w:p w14:paraId="173D3DE5" w14:textId="77777777" w:rsidR="001A3DBC" w:rsidRPr="00724BB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237C438C"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71382507"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1A3DBC" w:rsidRPr="00096B9E" w14:paraId="6CDCEB3F" w14:textId="77777777" w:rsidTr="00C95867">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1F16F36"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43338"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6DEBEC"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008AE2"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1A3DBC" w:rsidRPr="00096B9E" w14:paraId="6E85CE9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239C658" w14:textId="77777777" w:rsidR="001A3DBC" w:rsidRPr="00096B9E" w:rsidRDefault="001A3DBC" w:rsidP="00C95867">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7B24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4404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DD374"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1A3DBC" w:rsidRPr="00096B9E" w14:paraId="1D8AF54F"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E53AC0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B90D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F04B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7D9A0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1A3DBC" w:rsidRPr="00096B9E" w14:paraId="533BF8FC"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6F1876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5557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D5DA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CF71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1A3DBC" w:rsidRPr="00096B9E" w14:paraId="1281B4FD"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ECBC8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D1A7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3B4F1"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161D6"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D7311E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1A3DBC" w:rsidRPr="00096B9E" w14:paraId="30E4A012"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50915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D811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6D7A8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02C24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1A3DBC" w:rsidRPr="00096B9E" w14:paraId="3E5AB3A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DDB0C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D46F4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BDE996" w14:textId="77777777" w:rsidR="001A3DBC" w:rsidRPr="00096B9E" w:rsidRDefault="00000000" w:rsidP="00C95867">
            <w:pPr>
              <w:tabs>
                <w:tab w:val="left" w:pos="567"/>
              </w:tabs>
              <w:spacing w:before="60" w:after="60"/>
              <w:ind w:firstLine="357"/>
              <w:contextualSpacing/>
              <w:jc w:val="center"/>
              <w:rPr>
                <w:rFonts w:eastAsia="Calibri"/>
                <w:b/>
                <w:i/>
                <w:color w:val="2E74B5"/>
                <w:lang w:eastAsia="en-US"/>
              </w:rPr>
            </w:pPr>
            <w:hyperlink r:id="rId10" w:history="1">
              <w:r w:rsidR="001A3DBC" w:rsidRPr="00096B9E">
                <w:rPr>
                  <w:rFonts w:eastAsia="Calibri"/>
                  <w:color w:val="000000"/>
                  <w:u w:val="single"/>
                  <w:lang w:eastAsia="en-US"/>
                </w:rPr>
                <w:t xml:space="preserve">Miško g. 2a, </w:t>
              </w:r>
              <w:proofErr w:type="spellStart"/>
              <w:r w:rsidR="001A3DBC" w:rsidRPr="00096B9E">
                <w:rPr>
                  <w:rFonts w:eastAsia="Calibri"/>
                  <w:color w:val="000000"/>
                  <w:u w:val="single"/>
                  <w:lang w:eastAsia="en-US"/>
                </w:rPr>
                <w:t>Šilagalio</w:t>
              </w:r>
              <w:proofErr w:type="spellEnd"/>
              <w:r w:rsidR="001A3DBC"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CB6DD75"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1A3DBC" w:rsidRPr="00096B9E" w14:paraId="6C89E6D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8AB3270"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BAB69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AEE9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0A09BE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1A3DBC" w:rsidRPr="00096B9E" w14:paraId="7403B72E"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01691ACD"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5DE8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783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C924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1A3DBC" w:rsidRPr="00096B9E" w14:paraId="23F96844"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974B4F"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30E93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70DDA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F4C36A"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1A3DBC" w:rsidRPr="00096B9E" w14:paraId="156C733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221B95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D11B9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D7FC0"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BAAC2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1A3DBC" w:rsidRPr="00096B9E" w14:paraId="778EF5F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C8C233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F33C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2CBA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ACE9B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1A3DBC" w:rsidRPr="00096B9E" w14:paraId="6DF124B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27EA819"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0396B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BA60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27E10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1A3DBC" w:rsidRPr="00096B9E" w14:paraId="6D324752" w14:textId="77777777" w:rsidTr="00C95867">
        <w:tc>
          <w:tcPr>
            <w:tcW w:w="2405" w:type="dxa"/>
            <w:tcBorders>
              <w:top w:val="single" w:sz="4" w:space="0" w:color="auto"/>
              <w:left w:val="nil"/>
              <w:bottom w:val="nil"/>
              <w:right w:val="single" w:sz="4" w:space="0" w:color="auto"/>
            </w:tcBorders>
            <w:vAlign w:val="center"/>
          </w:tcPr>
          <w:p w14:paraId="571A190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401E1B"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9CFBA7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1322E9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CE70748"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 xml:space="preserve">Prekės turi būti pristatomos ne vėliau kaip per </w:t>
      </w:r>
      <w:bookmarkStart w:id="71" w:name="_Hlk159332816"/>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xml:space="preserve">) darbo </w:t>
      </w:r>
      <w:bookmarkEnd w:id="71"/>
      <w:r w:rsidRPr="00096B9E">
        <w:rPr>
          <w:rFonts w:eastAsia="Calibri"/>
          <w:lang w:eastAsia="en-US"/>
        </w:rPr>
        <w:t>dien</w:t>
      </w:r>
      <w:r>
        <w:rPr>
          <w:rFonts w:eastAsia="Calibri"/>
          <w:lang w:eastAsia="en-US"/>
        </w:rPr>
        <w:t>as</w:t>
      </w:r>
      <w:r w:rsidRPr="00096B9E">
        <w:rPr>
          <w:rFonts w:eastAsia="Calibri"/>
          <w:lang w:eastAsia="en-US"/>
        </w:rPr>
        <w:t xml:space="preserve"> nuo Užsakymo pateikimo </w:t>
      </w:r>
      <w:r>
        <w:rPr>
          <w:rFonts w:eastAsia="Calibri"/>
          <w:lang w:eastAsia="en-US"/>
        </w:rPr>
        <w:t>dienos</w:t>
      </w:r>
      <w:r w:rsidRPr="00096B9E">
        <w:rPr>
          <w:rFonts w:eastAsia="Calibri"/>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60F1D9E"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p>
    <w:p w14:paraId="0CEFDC51"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8E3BF74" w14:textId="77777777" w:rsidR="001A3DBC" w:rsidRPr="00724BBE" w:rsidRDefault="001A3DBC" w:rsidP="001A3DBC">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ar Kitų prekių sumos limito bei kitų Prekių ar Kitų prekių pardavimo ar išdavimo apribojimų. </w:t>
      </w:r>
      <w:bookmarkStart w:id="72" w:name="_Hlk21603033"/>
      <w:r w:rsidRPr="00724BB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3" w:name="_Hlk21603199"/>
      <w:bookmarkEnd w:id="72"/>
    </w:p>
    <w:bookmarkEnd w:id="73"/>
    <w:p w14:paraId="0434AF8B"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Su Prekėmis ar Kitomis prekėmis turi būti pateikiama visa Prekių ar Kitų prekių gamintojo pridedama (komplektuojama) dokumentacija.</w:t>
      </w:r>
    </w:p>
    <w:p w14:paraId="743F1846"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339318C9"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D2AAB77"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900C2E7" w14:textId="77777777" w:rsidR="001A3DBC" w:rsidRPr="00096B9E" w:rsidRDefault="001A3DBC" w:rsidP="001A3DBC">
      <w:pPr>
        <w:tabs>
          <w:tab w:val="left" w:pos="426"/>
        </w:tabs>
        <w:spacing w:line="240" w:lineRule="auto"/>
        <w:ind w:left="0" w:right="0" w:firstLine="0"/>
        <w:contextualSpacing/>
        <w:rPr>
          <w:rFonts w:eastAsia="Calibri"/>
        </w:rPr>
      </w:pPr>
      <w:r w:rsidRPr="00096B9E">
        <w:rPr>
          <w:rFonts w:eastAsia="Calibri"/>
        </w:rPr>
        <w:t xml:space="preserve"> </w:t>
      </w:r>
    </w:p>
    <w:p w14:paraId="0D420D7C" w14:textId="77777777" w:rsidR="001A3DBC" w:rsidRPr="001325D8" w:rsidRDefault="001A3DBC" w:rsidP="001A3DBC">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APLINKOSAUGINIAI REIKALAVIMAI</w:t>
      </w:r>
    </w:p>
    <w:p w14:paraId="3A0C014C" w14:textId="77777777" w:rsidR="001A3DBC" w:rsidRPr="00682532" w:rsidRDefault="001A3DBC" w:rsidP="001A3DBC">
      <w:pPr>
        <w:tabs>
          <w:tab w:val="left" w:pos="426"/>
        </w:tabs>
        <w:spacing w:line="240" w:lineRule="auto"/>
        <w:ind w:left="0" w:right="0" w:firstLine="0"/>
        <w:contextualSpacing/>
        <w:rPr>
          <w:bCs/>
          <w:color w:val="70AD47" w:themeColor="accent6"/>
        </w:rPr>
      </w:pPr>
      <w:r w:rsidRPr="00682532">
        <w:rPr>
          <w:bCs/>
          <w:color w:val="70AD47" w:themeColor="accent6"/>
        </w:rPr>
        <w:t>Pirkėjas siekia jog jo ir Tiekėjo veiksmai darytų kuo mažesnį poveikį aplinkai, todėl:</w:t>
      </w:r>
    </w:p>
    <w:p w14:paraId="799AA3BC"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3C886F6A"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592702C2"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Viešojo pirkimo ir sutarties vykdymo metu bendravimas tarp Tiekėjo ir Pirkėjo bus vykdomas tik elektroninėmis   priemonėmis (CVP IS priemonėmis, telefonu, elektroniniu paštu, ar kt.);</w:t>
      </w:r>
    </w:p>
    <w:p w14:paraId="48A1B0BB"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lastRenderedPageBreak/>
        <w:t>visa dokumentacija susijusi su Sutarties vykdymu teikiama Pirkėjui ir Tiekėjui elektorinėmis priemonėmis (elektoriniu paštu ar kt.);</w:t>
      </w:r>
    </w:p>
    <w:p w14:paraId="7E05D11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Sutartis bus pasirašoma tik elektroninėmis priemonėmis (elektroniniu parašu);</w:t>
      </w:r>
    </w:p>
    <w:p w14:paraId="40346E46"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Tiekėjas įsipareigoja mažinti popieriaus sunaudojimą, atsisakyti nebūtino dokumentų kopijavimo ir spausdinimo, jeigu bus naudojamos kanceliarinės prekės, jos turi būti pagamintos iš perdirbtų žaliavų arba tinkamos perdirbimui.</w:t>
      </w:r>
    </w:p>
    <w:p w14:paraId="36774F5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Jei įsigyjam</w:t>
      </w:r>
      <w:r>
        <w:rPr>
          <w:bCs/>
          <w:color w:val="70AD47" w:themeColor="accent6"/>
        </w:rPr>
        <w:t>os</w:t>
      </w:r>
      <w:r w:rsidRPr="00682532">
        <w:rPr>
          <w:bCs/>
          <w:color w:val="70AD47" w:themeColor="accent6"/>
        </w:rPr>
        <w:t xml:space="preserve"> </w:t>
      </w:r>
      <w:r>
        <w:rPr>
          <w:bCs/>
          <w:color w:val="70AD47" w:themeColor="accent6"/>
        </w:rPr>
        <w:t>P</w:t>
      </w:r>
      <w:r w:rsidRPr="00682532">
        <w:rPr>
          <w:bCs/>
          <w:color w:val="70AD47" w:themeColor="accent6"/>
        </w:rPr>
        <w:t>rekė turi būti tiekiam</w:t>
      </w:r>
      <w:r>
        <w:rPr>
          <w:bCs/>
          <w:color w:val="70AD47" w:themeColor="accent6"/>
        </w:rPr>
        <w:t>os</w:t>
      </w:r>
      <w:r w:rsidRPr="00682532">
        <w:rPr>
          <w:bCs/>
          <w:color w:val="70AD47" w:themeColor="accent6"/>
        </w:rPr>
        <w:t xml:space="preserve"> ar perduodam</w:t>
      </w:r>
      <w:r>
        <w:rPr>
          <w:bCs/>
          <w:color w:val="70AD47" w:themeColor="accent6"/>
        </w:rPr>
        <w:t>os</w:t>
      </w:r>
      <w:r w:rsidRPr="00682532">
        <w:rPr>
          <w:bCs/>
          <w:color w:val="70AD47" w:themeColor="accent6"/>
        </w:rPr>
        <w:t xml:space="preserve"> antrinėje pakuotėje, j</w:t>
      </w:r>
      <w:r>
        <w:rPr>
          <w:bCs/>
          <w:color w:val="70AD47" w:themeColor="accent6"/>
        </w:rPr>
        <w:t>os</w:t>
      </w:r>
      <w:r w:rsidRPr="00682532">
        <w:rPr>
          <w:bCs/>
          <w:color w:val="70AD47" w:themeColor="accent6"/>
        </w:rPr>
        <w:t xml:space="preserve">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A2C9E1F" w14:textId="77777777" w:rsidR="001A3DBC" w:rsidRPr="00682532" w:rsidRDefault="001A3DBC" w:rsidP="001A3DBC">
      <w:pPr>
        <w:pStyle w:val="Sraopastraipa"/>
        <w:numPr>
          <w:ilvl w:val="1"/>
          <w:numId w:val="16"/>
        </w:numPr>
        <w:tabs>
          <w:tab w:val="left" w:pos="426"/>
        </w:tabs>
        <w:spacing w:line="240" w:lineRule="auto"/>
        <w:ind w:right="0"/>
        <w:rPr>
          <w:rFonts w:eastAsia="Calibri"/>
          <w:color w:val="70AD47" w:themeColor="accent6"/>
        </w:rPr>
      </w:pPr>
      <w:r w:rsidRPr="00682532">
        <w:rPr>
          <w:bCs/>
          <w:color w:val="70AD47" w:themeColor="accent6"/>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3CBABDFD" w14:textId="77777777" w:rsidR="001A3DBC" w:rsidRPr="001325D8" w:rsidRDefault="001A3DBC" w:rsidP="001A3DBC">
      <w:pPr>
        <w:pStyle w:val="Sraopastraipa"/>
        <w:numPr>
          <w:ilvl w:val="0"/>
          <w:numId w:val="16"/>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63176BA0" w14:textId="77777777" w:rsidR="001A3DBC" w:rsidRPr="00682532" w:rsidRDefault="001A3DBC" w:rsidP="001A3DBC">
      <w:pPr>
        <w:pStyle w:val="Sraopastraipa"/>
        <w:numPr>
          <w:ilvl w:val="1"/>
          <w:numId w:val="16"/>
        </w:numPr>
        <w:rPr>
          <w:bCs/>
        </w:rPr>
      </w:pPr>
      <w:r w:rsidRPr="00682532">
        <w:rPr>
          <w:bCs/>
        </w:rPr>
        <w:t>Preliminarus dalių sąrašas.</w:t>
      </w:r>
    </w:p>
    <w:p w14:paraId="1488B55D" w14:textId="77777777" w:rsidR="001A3DBC" w:rsidRPr="00682532" w:rsidRDefault="001A3DBC" w:rsidP="001A3DBC">
      <w:pPr>
        <w:pStyle w:val="Sraopastraipa"/>
        <w:numPr>
          <w:ilvl w:val="1"/>
          <w:numId w:val="16"/>
        </w:numPr>
        <w:rPr>
          <w:bCs/>
        </w:rPr>
      </w:pPr>
      <w:r>
        <w:rPr>
          <w:bCs/>
        </w:rPr>
        <w:t>Technikos sąrašas.</w:t>
      </w:r>
    </w:p>
    <w:p w14:paraId="5BA27B43" w14:textId="77777777" w:rsidR="001A3DBC" w:rsidRPr="00096B9E" w:rsidRDefault="001A3DBC" w:rsidP="001A3DBC">
      <w:pPr>
        <w:ind w:left="0" w:firstLine="0"/>
        <w:rPr>
          <w:bCs/>
        </w:rPr>
      </w:pPr>
    </w:p>
    <w:p w14:paraId="035FA850" w14:textId="77777777" w:rsidR="001A3DBC" w:rsidRPr="00096B9E" w:rsidRDefault="001A3DBC" w:rsidP="001A3DBC">
      <w:pPr>
        <w:ind w:left="0" w:firstLine="0"/>
        <w:rPr>
          <w:b/>
        </w:rPr>
      </w:pPr>
    </w:p>
    <w:p w14:paraId="07C8B8EB" w14:textId="77777777" w:rsidR="001A3DBC" w:rsidRPr="00B60A82" w:rsidRDefault="001A3DBC" w:rsidP="001A3DBC">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4"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4"/>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5"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5"/>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6"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6"/>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7"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8" w:name="_Hlk92291333"/>
      <w:bookmarkStart w:id="79" w:name="_Hlk92708375"/>
      <w:r w:rsidRPr="003522ED">
        <w:rPr>
          <w:iCs/>
          <w:sz w:val="22"/>
          <w:szCs w:val="22"/>
        </w:rPr>
        <w:t xml:space="preserve">Priede Nr. </w:t>
      </w:r>
      <w:r w:rsidR="005417E0" w:rsidRPr="001D20A4">
        <w:rPr>
          <w:iCs/>
          <w:sz w:val="22"/>
          <w:szCs w:val="22"/>
        </w:rPr>
        <w:t>1</w:t>
      </w:r>
      <w:bookmarkEnd w:id="78"/>
      <w:r w:rsidRPr="003522ED">
        <w:rPr>
          <w:iCs/>
          <w:sz w:val="22"/>
          <w:szCs w:val="22"/>
        </w:rPr>
        <w:t xml:space="preserve">. </w:t>
      </w:r>
      <w:bookmarkEnd w:id="79"/>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7"/>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0" w:name="_Ref341352440"/>
      <w:bookmarkStart w:id="81"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0"/>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2"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2"/>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3"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3"/>
      <w:r w:rsidR="00BA0EE5" w:rsidRPr="003522ED">
        <w:rPr>
          <w:sz w:val="22"/>
          <w:szCs w:val="22"/>
        </w:rPr>
        <w:t>.</w:t>
      </w:r>
    </w:p>
    <w:bookmarkEnd w:id="81"/>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4"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4"/>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5"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6"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6"/>
    </w:p>
    <w:bookmarkEnd w:id="85"/>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291445"/>
      <w:bookmarkStart w:id="88"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7"/>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708484"/>
      <w:bookmarkStart w:id="90"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9"/>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1" w:name="_Hlk92291480"/>
      <w:bookmarkEnd w:id="90"/>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1"/>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8"/>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2"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2"/>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3"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3"/>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4"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4"/>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5"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5"/>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7CE1686" w14:textId="6842EF70" w:rsidR="008D266B" w:rsidRDefault="008D266B" w:rsidP="001A3DBC">
      <w:pPr>
        <w:pStyle w:val="Pagrindiniotekstotrauka"/>
        <w:ind w:left="0" w:firstLine="0"/>
        <w:rPr>
          <w:sz w:val="22"/>
          <w:szCs w:val="22"/>
        </w:rPr>
      </w:pPr>
    </w:p>
    <w:sectPr w:rsidR="008D266B" w:rsidSect="00054800">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F6CB0" w14:textId="77777777" w:rsidR="005C5C4A" w:rsidRDefault="005C5C4A" w:rsidP="00FD3FC0">
      <w:r>
        <w:separator/>
      </w:r>
    </w:p>
  </w:endnote>
  <w:endnote w:type="continuationSeparator" w:id="0">
    <w:p w14:paraId="7ECC549C" w14:textId="77777777" w:rsidR="005C5C4A" w:rsidRDefault="005C5C4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53493" w14:textId="77777777" w:rsidR="005C5C4A" w:rsidRDefault="005C5C4A" w:rsidP="00FD3FC0">
      <w:r>
        <w:separator/>
      </w:r>
    </w:p>
  </w:footnote>
  <w:footnote w:type="continuationSeparator" w:id="0">
    <w:p w14:paraId="7BF05303" w14:textId="77777777" w:rsidR="005C5C4A" w:rsidRDefault="005C5C4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5"/>
  </w:num>
  <w:num w:numId="3" w16cid:durableId="1263298380">
    <w:abstractNumId w:val="14"/>
  </w:num>
  <w:num w:numId="4" w16cid:durableId="582567635">
    <w:abstractNumId w:val="1"/>
  </w:num>
  <w:num w:numId="5" w16cid:durableId="875200182">
    <w:abstractNumId w:val="10"/>
  </w:num>
  <w:num w:numId="6" w16cid:durableId="1720006939">
    <w:abstractNumId w:val="6"/>
  </w:num>
  <w:num w:numId="7" w16cid:durableId="1108086506">
    <w:abstractNumId w:val="4"/>
  </w:num>
  <w:num w:numId="8" w16cid:durableId="362246229">
    <w:abstractNumId w:val="13"/>
  </w:num>
  <w:num w:numId="9" w16cid:durableId="1284964360">
    <w:abstractNumId w:val="9"/>
  </w:num>
  <w:num w:numId="10" w16cid:durableId="1541088008">
    <w:abstractNumId w:val="3"/>
  </w:num>
  <w:num w:numId="11" w16cid:durableId="2048987143">
    <w:abstractNumId w:val="7"/>
  </w:num>
  <w:num w:numId="12" w16cid:durableId="920288791">
    <w:abstractNumId w:val="8"/>
  </w:num>
  <w:num w:numId="13" w16cid:durableId="42758076">
    <w:abstractNumId w:val="0"/>
  </w:num>
  <w:num w:numId="14" w16cid:durableId="1084491870">
    <w:abstractNumId w:val="12"/>
  </w:num>
  <w:num w:numId="15" w16cid:durableId="460729368">
    <w:abstractNumId w:val="11"/>
  </w:num>
  <w:num w:numId="16" w16cid:durableId="553213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45E30"/>
    <w:rsid w:val="00054800"/>
    <w:rsid w:val="00061310"/>
    <w:rsid w:val="00061D74"/>
    <w:rsid w:val="000622AD"/>
    <w:rsid w:val="00062CB6"/>
    <w:rsid w:val="00067C16"/>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3DBC"/>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D7C84"/>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A7BBC"/>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D8"/>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465B"/>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B10"/>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5C4A"/>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2FD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164"/>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2A57"/>
    <w:rsid w:val="00853435"/>
    <w:rsid w:val="00853F4E"/>
    <w:rsid w:val="008619FF"/>
    <w:rsid w:val="00861EF7"/>
    <w:rsid w:val="00862476"/>
    <w:rsid w:val="00863486"/>
    <w:rsid w:val="00864959"/>
    <w:rsid w:val="00864ECF"/>
    <w:rsid w:val="00865F34"/>
    <w:rsid w:val="00867B85"/>
    <w:rsid w:val="00875953"/>
    <w:rsid w:val="00877997"/>
    <w:rsid w:val="008839CB"/>
    <w:rsid w:val="0088506A"/>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35D0"/>
    <w:rsid w:val="008F0D2D"/>
    <w:rsid w:val="008F0F39"/>
    <w:rsid w:val="008F161A"/>
    <w:rsid w:val="008F21D3"/>
    <w:rsid w:val="008F22C1"/>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74946"/>
    <w:rsid w:val="009809F9"/>
    <w:rsid w:val="00984B98"/>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3283"/>
    <w:rsid w:val="00BB4B47"/>
    <w:rsid w:val="00BC0643"/>
    <w:rsid w:val="00BC09DA"/>
    <w:rsid w:val="00BC4255"/>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6982"/>
    <w:rsid w:val="00C06A0A"/>
    <w:rsid w:val="00C147EC"/>
    <w:rsid w:val="00C16CCE"/>
    <w:rsid w:val="00C17909"/>
    <w:rsid w:val="00C25350"/>
    <w:rsid w:val="00C25EF7"/>
    <w:rsid w:val="00C31EED"/>
    <w:rsid w:val="00C33B73"/>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2A2"/>
    <w:rsid w:val="00CB3B4B"/>
    <w:rsid w:val="00CB66FE"/>
    <w:rsid w:val="00CC6564"/>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54DF"/>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1F10"/>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5B18"/>
    <w:rsid w:val="00E6730E"/>
    <w:rsid w:val="00E6734E"/>
    <w:rsid w:val="00E70760"/>
    <w:rsid w:val="00E74B52"/>
    <w:rsid w:val="00E76D0B"/>
    <w:rsid w:val="00E802E1"/>
    <w:rsid w:val="00E87412"/>
    <w:rsid w:val="00E908AE"/>
    <w:rsid w:val="00EA0E54"/>
    <w:rsid w:val="00EA34A8"/>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4CE"/>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2E1B"/>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1A3DBC"/>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A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27BB9"/>
    <w:rsid w:val="00035FEF"/>
    <w:rsid w:val="000705D6"/>
    <w:rsid w:val="00072581"/>
    <w:rsid w:val="000805A3"/>
    <w:rsid w:val="00086547"/>
    <w:rsid w:val="00091102"/>
    <w:rsid w:val="000A6B57"/>
    <w:rsid w:val="000B5957"/>
    <w:rsid w:val="000C600C"/>
    <w:rsid w:val="00121FEC"/>
    <w:rsid w:val="00126D09"/>
    <w:rsid w:val="00131E94"/>
    <w:rsid w:val="00134D43"/>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3E794A"/>
    <w:rsid w:val="004219AD"/>
    <w:rsid w:val="00435C33"/>
    <w:rsid w:val="004504B1"/>
    <w:rsid w:val="004B6F3F"/>
    <w:rsid w:val="004C40CF"/>
    <w:rsid w:val="004F0B11"/>
    <w:rsid w:val="004F2347"/>
    <w:rsid w:val="00503757"/>
    <w:rsid w:val="005047AF"/>
    <w:rsid w:val="00510579"/>
    <w:rsid w:val="00513B10"/>
    <w:rsid w:val="00513F63"/>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15F97"/>
    <w:rsid w:val="0073002A"/>
    <w:rsid w:val="00735E71"/>
    <w:rsid w:val="00746A03"/>
    <w:rsid w:val="00747430"/>
    <w:rsid w:val="0075365E"/>
    <w:rsid w:val="007735B2"/>
    <w:rsid w:val="00780643"/>
    <w:rsid w:val="00792B10"/>
    <w:rsid w:val="007A07DC"/>
    <w:rsid w:val="007A2E3F"/>
    <w:rsid w:val="007A6B94"/>
    <w:rsid w:val="007C3EA9"/>
    <w:rsid w:val="007D4722"/>
    <w:rsid w:val="00812F10"/>
    <w:rsid w:val="008147F0"/>
    <w:rsid w:val="00820729"/>
    <w:rsid w:val="0083723B"/>
    <w:rsid w:val="00855CF6"/>
    <w:rsid w:val="00865051"/>
    <w:rsid w:val="00877020"/>
    <w:rsid w:val="00897AA2"/>
    <w:rsid w:val="008A067F"/>
    <w:rsid w:val="008C1075"/>
    <w:rsid w:val="008C2CB8"/>
    <w:rsid w:val="008D488B"/>
    <w:rsid w:val="009266F9"/>
    <w:rsid w:val="0093731B"/>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35567"/>
    <w:rsid w:val="00A40B23"/>
    <w:rsid w:val="00A43B09"/>
    <w:rsid w:val="00A43FB2"/>
    <w:rsid w:val="00A5272E"/>
    <w:rsid w:val="00A56097"/>
    <w:rsid w:val="00A5649A"/>
    <w:rsid w:val="00A74F46"/>
    <w:rsid w:val="00AB6E0F"/>
    <w:rsid w:val="00AD4367"/>
    <w:rsid w:val="00AD710D"/>
    <w:rsid w:val="00AE4B22"/>
    <w:rsid w:val="00AF428A"/>
    <w:rsid w:val="00B40FC0"/>
    <w:rsid w:val="00B41F76"/>
    <w:rsid w:val="00B450B9"/>
    <w:rsid w:val="00B66E76"/>
    <w:rsid w:val="00B903AC"/>
    <w:rsid w:val="00BA739B"/>
    <w:rsid w:val="00BD0FCF"/>
    <w:rsid w:val="00C17BDC"/>
    <w:rsid w:val="00C24D65"/>
    <w:rsid w:val="00C408BE"/>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53BB6"/>
    <w:rsid w:val="00D660BB"/>
    <w:rsid w:val="00D715FF"/>
    <w:rsid w:val="00D8283A"/>
    <w:rsid w:val="00D9592E"/>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444"/>
    <w:rsid w:val="00E62506"/>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428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7BAE051916C4512B88F69B10D270225">
    <w:name w:val="A7BAE051916C4512B88F69B10D270225"/>
    <w:rsid w:val="00AF428A"/>
    <w:rPr>
      <w:kern w:val="2"/>
      <w:lang w:val="lt-LT" w:eastAsia="lt-LT"/>
      <w14:ligatures w14:val="standardContextual"/>
    </w:rPr>
  </w:style>
  <w:style w:type="paragraph" w:customStyle="1" w:styleId="7687829690514C1491D505A1BA64F971">
    <w:name w:val="7687829690514C1491D505A1BA64F971"/>
    <w:rsid w:val="00AF428A"/>
    <w:rPr>
      <w:kern w:val="2"/>
      <w:lang w:val="lt-LT" w:eastAsia="lt-LT"/>
      <w14:ligatures w14:val="standardContextual"/>
    </w:rPr>
  </w:style>
  <w:style w:type="paragraph" w:customStyle="1" w:styleId="5772FEB9C079455C862A239E3A915C51">
    <w:name w:val="5772FEB9C079455C862A239E3A915C51"/>
    <w:rsid w:val="00AF428A"/>
    <w:rPr>
      <w:kern w:val="2"/>
      <w:lang w:val="lt-LT" w:eastAsia="lt-LT"/>
      <w14:ligatures w14:val="standardContextual"/>
    </w:rPr>
  </w:style>
  <w:style w:type="paragraph" w:customStyle="1" w:styleId="6F8134D764FE4199A92BDC664DB39A9E">
    <w:name w:val="6F8134D764FE4199A92BDC664DB39A9E"/>
    <w:rsid w:val="00AF428A"/>
    <w:rPr>
      <w:kern w:val="2"/>
      <w:lang w:val="lt-LT" w:eastAsia="lt-LT"/>
      <w14:ligatures w14:val="standardContextual"/>
    </w:rPr>
  </w:style>
  <w:style w:type="paragraph" w:customStyle="1" w:styleId="A76733765BBD4A818D27C6B3E959AD72">
    <w:name w:val="A76733765BBD4A818D27C6B3E959AD72"/>
    <w:rsid w:val="00AF428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48577</Words>
  <Characters>27689</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7</cp:revision>
  <dcterms:created xsi:type="dcterms:W3CDTF">2024-05-03T07:32:00Z</dcterms:created>
  <dcterms:modified xsi:type="dcterms:W3CDTF">2024-05-29T06:03:00Z</dcterms:modified>
</cp:coreProperties>
</file>