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66C2E" w14:paraId="7121CBF6" w14:textId="77777777" w:rsidTr="00C66C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2741474" w14:textId="77777777" w:rsidR="00C66C2E" w:rsidRDefault="00C66C2E" w:rsidP="00C66C2E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A4195EE" w14:textId="041C8E17" w:rsidR="00C66C2E" w:rsidRPr="001B7093" w:rsidRDefault="00C66C2E" w:rsidP="00C66C2E">
            <w:pPr>
              <w:pStyle w:val="Default"/>
              <w:rPr>
                <w:color w:val="auto"/>
                <w:sz w:val="22"/>
                <w:szCs w:val="22"/>
              </w:rPr>
            </w:pPr>
            <w:r w:rsidRPr="001B7093">
              <w:rPr>
                <w:color w:val="auto"/>
                <w:sz w:val="22"/>
                <w:szCs w:val="22"/>
              </w:rPr>
              <w:t xml:space="preserve">2022 m. gegužės 6 d. pirkimo sutarties Nr. 1T-94 </w:t>
            </w:r>
          </w:p>
        </w:tc>
      </w:tr>
      <w:tr w:rsidR="00C66C2E" w14:paraId="55480679" w14:textId="77777777" w:rsidTr="00C66C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89A89EA" w14:textId="77777777" w:rsidR="00C66C2E" w:rsidRDefault="00C66C2E" w:rsidP="00C66C2E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BA99F11" w14:textId="5683BEFA" w:rsidR="00C66C2E" w:rsidRPr="001B7093" w:rsidRDefault="00C66C2E" w:rsidP="00C66C2E">
            <w:pPr>
              <w:pStyle w:val="Default"/>
              <w:rPr>
                <w:color w:val="auto"/>
                <w:sz w:val="23"/>
                <w:szCs w:val="23"/>
              </w:rPr>
            </w:pPr>
            <w:r w:rsidRPr="001B7093">
              <w:rPr>
                <w:color w:val="auto"/>
                <w:sz w:val="23"/>
                <w:szCs w:val="23"/>
              </w:rPr>
              <w:t xml:space="preserve">2024 m. gegužės 30 d. </w:t>
            </w:r>
          </w:p>
        </w:tc>
      </w:tr>
      <w:tr w:rsidR="00C66C2E" w14:paraId="6E80BB33" w14:textId="77777777" w:rsidTr="00C66C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72D2BBE" w14:textId="77777777" w:rsidR="00C66C2E" w:rsidRDefault="00C66C2E" w:rsidP="00C66C2E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F4056C" w14:textId="1742669F" w:rsidR="00C66C2E" w:rsidRPr="001B7093" w:rsidRDefault="00C66C2E" w:rsidP="00C66C2E">
            <w:pPr>
              <w:pStyle w:val="Default"/>
              <w:rPr>
                <w:color w:val="auto"/>
                <w:sz w:val="23"/>
                <w:szCs w:val="23"/>
              </w:rPr>
            </w:pPr>
            <w:r w:rsidRPr="001B7093">
              <w:rPr>
                <w:color w:val="auto"/>
                <w:sz w:val="23"/>
                <w:szCs w:val="23"/>
              </w:rPr>
              <w:t xml:space="preserve">Papildomo susitarimo Nr. 1 </w:t>
            </w:r>
          </w:p>
        </w:tc>
      </w:tr>
      <w:tr w:rsidR="00C66C2E" w14:paraId="13BDA4A1" w14:textId="77777777" w:rsidTr="00C66C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80251FA" w14:textId="77777777" w:rsidR="00C66C2E" w:rsidRDefault="00C66C2E" w:rsidP="00C66C2E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C0FC321" w14:textId="6967A785" w:rsidR="00C66C2E" w:rsidRPr="00C66C2E" w:rsidRDefault="00C66C2E" w:rsidP="00C66C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priedas </w:t>
            </w:r>
          </w:p>
        </w:tc>
      </w:tr>
    </w:tbl>
    <w:p w14:paraId="13C7F887" w14:textId="77777777" w:rsidR="00C66C2E" w:rsidRDefault="00C66C2E" w:rsidP="00C66C2E">
      <w:pPr>
        <w:pStyle w:val="Default"/>
        <w:jc w:val="right"/>
        <w:rPr>
          <w:sz w:val="22"/>
          <w:szCs w:val="22"/>
        </w:rPr>
      </w:pPr>
    </w:p>
    <w:p w14:paraId="114A88FE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b/>
          <w:bCs/>
          <w:color w:val="auto"/>
          <w:sz w:val="23"/>
          <w:szCs w:val="23"/>
        </w:rPr>
        <w:t xml:space="preserve">Pakoreguotos pradinės sutarties vertės skaičiavimas: </w:t>
      </w:r>
    </w:p>
    <w:p w14:paraId="7577503C" w14:textId="76EC2F70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>Remiantis 2022-05-</w:t>
      </w:r>
      <w:r w:rsidR="003D42B8" w:rsidRPr="001B7093">
        <w:rPr>
          <w:color w:val="auto"/>
          <w:sz w:val="23"/>
          <w:szCs w:val="23"/>
        </w:rPr>
        <w:t>06</w:t>
      </w:r>
      <w:r w:rsidRPr="001B7093">
        <w:rPr>
          <w:color w:val="auto"/>
          <w:sz w:val="23"/>
          <w:szCs w:val="23"/>
        </w:rPr>
        <w:t xml:space="preserve"> pirkimo sutarties Nr. 1T-94 </w:t>
      </w:r>
      <w:r w:rsidRPr="001B7093">
        <w:rPr>
          <w:b/>
          <w:bCs/>
          <w:i/>
          <w:iCs/>
          <w:color w:val="auto"/>
          <w:sz w:val="23"/>
          <w:szCs w:val="23"/>
        </w:rPr>
        <w:t xml:space="preserve">„Vietinių kelių ir gatvių statybos ir rekonstrukcijos techninių projektų parengimo ir projektų vykdymo priežiūros paslaugos“ </w:t>
      </w:r>
      <w:r w:rsidRPr="001B7093">
        <w:rPr>
          <w:color w:val="auto"/>
          <w:sz w:val="23"/>
          <w:szCs w:val="23"/>
        </w:rPr>
        <w:t xml:space="preserve">2.11 punkto reikalavimais,  pradinės sutarties vertė ir paslaugų įkainiai, gali būti perskaičiuojami lyginant su Sutarties sudarymo metu buvusiu Architektūros ir inžinerijos veiklos; techninio tikrinimo ir analizės kainų indeksu. </w:t>
      </w:r>
    </w:p>
    <w:p w14:paraId="33628B71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</w:p>
    <w:p w14:paraId="73764333" w14:textId="028108BD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 xml:space="preserve">Sutarties įkainiai pagal bendrojo kainų lygio kitimą perskaičiuojami tokia tvarka: </w:t>
      </w:r>
    </w:p>
    <w:p w14:paraId="1AFCEDF2" w14:textId="3E33DF23" w:rsidR="00C66C2E" w:rsidRPr="001B7093" w:rsidRDefault="00C66C2E" w:rsidP="00C66C2E">
      <w:pPr>
        <w:pStyle w:val="Default"/>
        <w:spacing w:after="49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>1. Užfiksuojama atliktų paslaugų kaina (be PVM</w:t>
      </w:r>
      <w:r w:rsidR="00F51882" w:rsidRPr="001B7093">
        <w:rPr>
          <w:color w:val="auto"/>
          <w:sz w:val="23"/>
          <w:szCs w:val="23"/>
        </w:rPr>
        <w:t>).</w:t>
      </w:r>
      <w:r w:rsidRPr="001B7093">
        <w:rPr>
          <w:color w:val="auto"/>
          <w:sz w:val="23"/>
          <w:szCs w:val="23"/>
        </w:rPr>
        <w:t xml:space="preserve"> </w:t>
      </w:r>
    </w:p>
    <w:p w14:paraId="74411E79" w14:textId="21E45C4E" w:rsidR="00C66C2E" w:rsidRPr="001B7093" w:rsidRDefault="00C66C2E" w:rsidP="00C66C2E">
      <w:pPr>
        <w:pStyle w:val="Default"/>
        <w:spacing w:after="49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>2. Užfiksuojama neatliktų p</w:t>
      </w:r>
      <w:r w:rsidR="007E2A08" w:rsidRPr="001B7093">
        <w:rPr>
          <w:color w:val="auto"/>
          <w:sz w:val="23"/>
          <w:szCs w:val="23"/>
        </w:rPr>
        <w:t>a</w:t>
      </w:r>
      <w:r w:rsidRPr="001B7093">
        <w:rPr>
          <w:color w:val="auto"/>
          <w:sz w:val="23"/>
          <w:szCs w:val="23"/>
        </w:rPr>
        <w:t xml:space="preserve">slaugų kaina (be PVM), tai yra ta </w:t>
      </w:r>
      <w:r w:rsidR="007E2A08" w:rsidRPr="001B7093">
        <w:rPr>
          <w:color w:val="auto"/>
          <w:sz w:val="23"/>
          <w:szCs w:val="23"/>
        </w:rPr>
        <w:t>paslaugų</w:t>
      </w:r>
      <w:r w:rsidRPr="001B7093">
        <w:rPr>
          <w:color w:val="auto"/>
          <w:sz w:val="23"/>
          <w:szCs w:val="23"/>
        </w:rPr>
        <w:t xml:space="preserve"> kainos dalis, kuri lieka iš </w:t>
      </w:r>
      <w:r w:rsidR="007E2A08" w:rsidRPr="001B7093">
        <w:rPr>
          <w:color w:val="auto"/>
          <w:sz w:val="23"/>
          <w:szCs w:val="23"/>
        </w:rPr>
        <w:t>paslaugų</w:t>
      </w:r>
      <w:r w:rsidRPr="001B7093">
        <w:rPr>
          <w:color w:val="auto"/>
          <w:sz w:val="23"/>
          <w:szCs w:val="23"/>
        </w:rPr>
        <w:t xml:space="preserve"> kainos (be PVM), nurodytos sutarties 2.</w:t>
      </w:r>
      <w:r w:rsidR="00F51882" w:rsidRPr="001B7093">
        <w:rPr>
          <w:color w:val="auto"/>
          <w:sz w:val="23"/>
          <w:szCs w:val="23"/>
        </w:rPr>
        <w:t>2</w:t>
      </w:r>
      <w:r w:rsidRPr="001B7093">
        <w:rPr>
          <w:color w:val="auto"/>
          <w:sz w:val="23"/>
          <w:szCs w:val="23"/>
        </w:rPr>
        <w:t xml:space="preserve"> punkte, atėmus atliktų </w:t>
      </w:r>
      <w:r w:rsidR="007E2A08" w:rsidRPr="001B7093">
        <w:rPr>
          <w:color w:val="auto"/>
          <w:sz w:val="23"/>
          <w:szCs w:val="23"/>
        </w:rPr>
        <w:t>paslaugų</w:t>
      </w:r>
      <w:r w:rsidRPr="001B7093">
        <w:rPr>
          <w:color w:val="auto"/>
          <w:sz w:val="23"/>
          <w:szCs w:val="23"/>
        </w:rPr>
        <w:t xml:space="preserve"> sumą (be PVM). </w:t>
      </w:r>
    </w:p>
    <w:p w14:paraId="013B05B1" w14:textId="24650CCA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 xml:space="preserve">3. Neatliktų </w:t>
      </w:r>
      <w:r w:rsidR="007E2A08" w:rsidRPr="001B7093">
        <w:rPr>
          <w:color w:val="auto"/>
          <w:sz w:val="23"/>
          <w:szCs w:val="23"/>
        </w:rPr>
        <w:t>paslaugų</w:t>
      </w:r>
      <w:r w:rsidRPr="001B7093">
        <w:rPr>
          <w:color w:val="auto"/>
          <w:sz w:val="23"/>
          <w:szCs w:val="23"/>
        </w:rPr>
        <w:t xml:space="preserve"> įkainiai padauginami iš perskaičiavimo koeficiento. </w:t>
      </w:r>
    </w:p>
    <w:p w14:paraId="505602FC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</w:p>
    <w:p w14:paraId="0EBD536B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 xml:space="preserve">Perskaičiavimo koeficientas K: </w:t>
      </w:r>
    </w:p>
    <w:p w14:paraId="1035F4F5" w14:textId="233B9BFF" w:rsidR="00C66C2E" w:rsidRPr="001B7093" w:rsidRDefault="00C66C2E" w:rsidP="00C66C2E">
      <w:pPr>
        <w:pStyle w:val="Default"/>
        <w:rPr>
          <w:color w:val="auto"/>
          <w:sz w:val="16"/>
          <w:szCs w:val="16"/>
        </w:rPr>
      </w:pPr>
      <w:bookmarkStart w:id="0" w:name="_Hlk167887891"/>
      <w:r w:rsidRPr="001B7093">
        <w:rPr>
          <w:color w:val="auto"/>
          <w:sz w:val="23"/>
          <w:szCs w:val="23"/>
        </w:rPr>
        <w:t xml:space="preserve">K = </w:t>
      </w:r>
      <w:proofErr w:type="spellStart"/>
      <w:r w:rsidRPr="001B7093">
        <w:rPr>
          <w:color w:val="auto"/>
          <w:sz w:val="23"/>
          <w:szCs w:val="23"/>
        </w:rPr>
        <w:t>IPb</w:t>
      </w:r>
      <w:proofErr w:type="spellEnd"/>
      <w:r w:rsidRPr="001B7093">
        <w:rPr>
          <w:color w:val="auto"/>
          <w:sz w:val="23"/>
          <w:szCs w:val="23"/>
        </w:rPr>
        <w:t xml:space="preserve"> / </w:t>
      </w:r>
      <w:proofErr w:type="spellStart"/>
      <w:r w:rsidRPr="001B7093">
        <w:rPr>
          <w:color w:val="auto"/>
          <w:sz w:val="23"/>
          <w:szCs w:val="23"/>
        </w:rPr>
        <w:t>IPr</w:t>
      </w:r>
      <w:proofErr w:type="spellEnd"/>
      <w:r w:rsidRPr="001B7093">
        <w:rPr>
          <w:color w:val="auto"/>
          <w:sz w:val="23"/>
          <w:szCs w:val="23"/>
        </w:rPr>
        <w:t xml:space="preserve"> </w:t>
      </w:r>
      <w:r w:rsidR="00897CBC" w:rsidRPr="001B7093">
        <w:rPr>
          <w:color w:val="auto"/>
          <w:sz w:val="23"/>
          <w:szCs w:val="23"/>
        </w:rPr>
        <w:t>X 100 - 100</w:t>
      </w:r>
      <w:r w:rsidRPr="001B7093">
        <w:rPr>
          <w:color w:val="auto"/>
          <w:sz w:val="16"/>
          <w:szCs w:val="16"/>
        </w:rPr>
        <w:t xml:space="preserve">; </w:t>
      </w:r>
    </w:p>
    <w:bookmarkEnd w:id="0"/>
    <w:p w14:paraId="0103209E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 xml:space="preserve">čia : </w:t>
      </w:r>
    </w:p>
    <w:p w14:paraId="7006F70E" w14:textId="77777777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r w:rsidRPr="001B7093">
        <w:rPr>
          <w:color w:val="auto"/>
          <w:sz w:val="23"/>
          <w:szCs w:val="23"/>
        </w:rPr>
        <w:t xml:space="preserve">K – indekso pokyčio koeficientas </w:t>
      </w:r>
    </w:p>
    <w:p w14:paraId="5640D3FD" w14:textId="6140B670" w:rsidR="00C66C2E" w:rsidRPr="001B7093" w:rsidRDefault="00C66C2E" w:rsidP="00C66C2E">
      <w:pPr>
        <w:pStyle w:val="Default"/>
        <w:rPr>
          <w:color w:val="auto"/>
          <w:sz w:val="23"/>
          <w:szCs w:val="23"/>
        </w:rPr>
      </w:pPr>
      <w:proofErr w:type="spellStart"/>
      <w:r w:rsidRPr="001B7093">
        <w:rPr>
          <w:color w:val="auto"/>
          <w:sz w:val="23"/>
          <w:szCs w:val="23"/>
        </w:rPr>
        <w:t>IPr</w:t>
      </w:r>
      <w:proofErr w:type="spellEnd"/>
      <w:r w:rsidRPr="001B7093">
        <w:rPr>
          <w:color w:val="auto"/>
          <w:sz w:val="23"/>
          <w:szCs w:val="23"/>
        </w:rPr>
        <w:t xml:space="preserve"> – indekso reikšmė laikotarpio pradžioje – </w:t>
      </w:r>
      <w:r w:rsidR="00F51882" w:rsidRPr="001B7093">
        <w:rPr>
          <w:color w:val="auto"/>
          <w:sz w:val="23"/>
          <w:szCs w:val="23"/>
        </w:rPr>
        <w:t>106,8904</w:t>
      </w:r>
      <w:r w:rsidRPr="001B7093">
        <w:rPr>
          <w:color w:val="auto"/>
          <w:sz w:val="23"/>
          <w:szCs w:val="23"/>
        </w:rPr>
        <w:t xml:space="preserve"> (202</w:t>
      </w:r>
      <w:r w:rsidR="00F51882" w:rsidRPr="001B7093">
        <w:rPr>
          <w:color w:val="auto"/>
          <w:sz w:val="23"/>
          <w:szCs w:val="23"/>
        </w:rPr>
        <w:t>2</w:t>
      </w:r>
      <w:r w:rsidRPr="001B7093">
        <w:rPr>
          <w:color w:val="auto"/>
          <w:sz w:val="23"/>
          <w:szCs w:val="23"/>
        </w:rPr>
        <w:t xml:space="preserve"> m. </w:t>
      </w:r>
      <w:r w:rsidR="00F51882" w:rsidRPr="001B7093">
        <w:rPr>
          <w:color w:val="auto"/>
          <w:sz w:val="23"/>
          <w:szCs w:val="23"/>
        </w:rPr>
        <w:t>2</w:t>
      </w:r>
      <w:r w:rsidRPr="001B7093">
        <w:rPr>
          <w:color w:val="auto"/>
          <w:sz w:val="23"/>
          <w:szCs w:val="23"/>
        </w:rPr>
        <w:t xml:space="preserve"> </w:t>
      </w:r>
      <w:r w:rsidR="00F51882" w:rsidRPr="001B7093">
        <w:rPr>
          <w:color w:val="auto"/>
          <w:sz w:val="23"/>
          <w:szCs w:val="23"/>
        </w:rPr>
        <w:t>k</w:t>
      </w:r>
      <w:r w:rsidRPr="001B7093">
        <w:rPr>
          <w:color w:val="auto"/>
          <w:sz w:val="23"/>
          <w:szCs w:val="23"/>
        </w:rPr>
        <w:t xml:space="preserve">.) </w:t>
      </w:r>
    </w:p>
    <w:p w14:paraId="101178B0" w14:textId="2B01D68A" w:rsidR="00C66C2E" w:rsidRDefault="00C66C2E" w:rsidP="00C66C2E">
      <w:pPr>
        <w:pStyle w:val="Default"/>
        <w:rPr>
          <w:sz w:val="23"/>
          <w:szCs w:val="23"/>
        </w:rPr>
      </w:pPr>
      <w:proofErr w:type="spellStart"/>
      <w:r w:rsidRPr="001B7093">
        <w:rPr>
          <w:color w:val="auto"/>
          <w:sz w:val="23"/>
          <w:szCs w:val="23"/>
        </w:rPr>
        <w:t>IPb</w:t>
      </w:r>
      <w:proofErr w:type="spellEnd"/>
      <w:r w:rsidRPr="001B7093">
        <w:rPr>
          <w:color w:val="auto"/>
          <w:sz w:val="23"/>
          <w:szCs w:val="23"/>
        </w:rPr>
        <w:t xml:space="preserve"> – indekso reikšmė laikotarpio </w:t>
      </w:r>
      <w:r>
        <w:rPr>
          <w:sz w:val="23"/>
          <w:szCs w:val="23"/>
        </w:rPr>
        <w:t xml:space="preserve">pabaigoje </w:t>
      </w:r>
      <w:r w:rsidR="00F51882">
        <w:rPr>
          <w:sz w:val="23"/>
          <w:szCs w:val="23"/>
        </w:rPr>
        <w:t>– 116,5363</w:t>
      </w:r>
      <w:r>
        <w:rPr>
          <w:sz w:val="23"/>
          <w:szCs w:val="23"/>
        </w:rPr>
        <w:t xml:space="preserve"> (202</w:t>
      </w:r>
      <w:r w:rsidR="00F51882">
        <w:rPr>
          <w:sz w:val="23"/>
          <w:szCs w:val="23"/>
        </w:rPr>
        <w:t>3</w:t>
      </w:r>
      <w:r>
        <w:rPr>
          <w:sz w:val="23"/>
          <w:szCs w:val="23"/>
        </w:rPr>
        <w:t xml:space="preserve"> m. 4</w:t>
      </w:r>
      <w:r w:rsidR="00F51882">
        <w:rPr>
          <w:sz w:val="23"/>
          <w:szCs w:val="23"/>
        </w:rPr>
        <w:t xml:space="preserve"> k.</w:t>
      </w:r>
      <w:r>
        <w:rPr>
          <w:sz w:val="23"/>
          <w:szCs w:val="23"/>
        </w:rPr>
        <w:t xml:space="preserve">) </w:t>
      </w:r>
    </w:p>
    <w:p w14:paraId="094FC15F" w14:textId="6400B6E1" w:rsidR="00C66C2E" w:rsidRDefault="00C66C2E" w:rsidP="00C66C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Lietuvos statistikos departamento Oficialiosios statistikos portale. Statinių pagal tipą klasifikatorius (CC): </w:t>
      </w:r>
      <w:r w:rsidR="009F45A7">
        <w:rPr>
          <w:sz w:val="23"/>
          <w:szCs w:val="23"/>
        </w:rPr>
        <w:t>Architektūros ir inžinerijos veikla, techninis tikrinimas ir analizė</w:t>
      </w:r>
      <w:r>
        <w:rPr>
          <w:sz w:val="23"/>
          <w:szCs w:val="23"/>
        </w:rPr>
        <w:t xml:space="preserve">. </w:t>
      </w:r>
    </w:p>
    <w:p w14:paraId="53BA0D49" w14:textId="61B23CDE" w:rsidR="00C66C2E" w:rsidRDefault="00C66C2E" w:rsidP="00C66C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Perskaičiavimo koeficiento </w:t>
      </w:r>
      <w:r>
        <w:rPr>
          <w:b/>
          <w:bCs/>
          <w:sz w:val="23"/>
          <w:szCs w:val="23"/>
        </w:rPr>
        <w:t xml:space="preserve">K </w:t>
      </w:r>
      <w:r>
        <w:rPr>
          <w:sz w:val="23"/>
          <w:szCs w:val="23"/>
        </w:rPr>
        <w:t xml:space="preserve">skaičiavimas: </w:t>
      </w:r>
      <w:r w:rsidR="009F45A7">
        <w:rPr>
          <w:sz w:val="23"/>
          <w:szCs w:val="23"/>
        </w:rPr>
        <w:t xml:space="preserve"> 9 proc.</w:t>
      </w:r>
    </w:p>
    <w:p w14:paraId="43D0CAA2" w14:textId="77777777" w:rsidR="00C66C2E" w:rsidRDefault="00C66C2E" w:rsidP="00C66C2E">
      <w:pPr>
        <w:pStyle w:val="Default"/>
        <w:rPr>
          <w:sz w:val="23"/>
          <w:szCs w:val="23"/>
        </w:rPr>
      </w:pPr>
    </w:p>
    <w:tbl>
      <w:tblPr>
        <w:tblW w:w="8978" w:type="dxa"/>
        <w:tblLook w:val="04A0" w:firstRow="1" w:lastRow="0" w:firstColumn="1" w:lastColumn="0" w:noHBand="0" w:noVBand="1"/>
      </w:tblPr>
      <w:tblGrid>
        <w:gridCol w:w="844"/>
        <w:gridCol w:w="4192"/>
        <w:gridCol w:w="1320"/>
        <w:gridCol w:w="1250"/>
        <w:gridCol w:w="1372"/>
      </w:tblGrid>
      <w:tr w:rsidR="00F51882" w:rsidRPr="00F51882" w14:paraId="5DD232F8" w14:textId="77777777" w:rsidTr="00611F38">
        <w:trPr>
          <w:trHeight w:val="102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C5B" w14:textId="77777777" w:rsidR="00F51882" w:rsidRPr="00C12F38" w:rsidRDefault="00F5188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D9EB" w14:textId="77777777" w:rsidR="00F51882" w:rsidRPr="00C12F38" w:rsidRDefault="00F5188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Projekto parengimo/ projekto vykdymo  priežiūros paslauga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B17" w14:textId="77777777" w:rsidR="00F51882" w:rsidRPr="00C12F38" w:rsidRDefault="00F5188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 vnt. įkainis, Eur be PVM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D54" w14:textId="77777777" w:rsidR="00F51882" w:rsidRPr="001B7093" w:rsidRDefault="00F5188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Indeksavimo koeficientas %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90C" w14:textId="516B0095" w:rsidR="00285352" w:rsidRPr="001B7093" w:rsidRDefault="0028535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Perskaičiuotas </w:t>
            </w:r>
          </w:p>
          <w:p w14:paraId="0B8DE68C" w14:textId="03A2C651" w:rsidR="00F51882" w:rsidRPr="001B7093" w:rsidRDefault="00F51882" w:rsidP="00F5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vnt. įkainis Eur be PVM</w:t>
            </w:r>
          </w:p>
        </w:tc>
      </w:tr>
      <w:tr w:rsidR="00F51882" w:rsidRPr="00F51882" w14:paraId="37263B13" w14:textId="77777777" w:rsidTr="00611F38">
        <w:trPr>
          <w:trHeight w:val="51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114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B611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A6FF0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501C8" w14:textId="77777777" w:rsidR="00F51882" w:rsidRPr="001B7093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4D52" w14:textId="77777777" w:rsidR="00F51882" w:rsidRPr="001B7093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51882" w:rsidRPr="00F51882" w14:paraId="3B74930E" w14:textId="77777777" w:rsidTr="00611F38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1DB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E31D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A03B" w14:textId="77777777" w:rsidR="00F51882" w:rsidRPr="00C12F38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E953" w14:textId="77777777" w:rsidR="00F51882" w:rsidRPr="001B7093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F296" w14:textId="77777777" w:rsidR="00F51882" w:rsidRPr="001B7093" w:rsidRDefault="00F51882" w:rsidP="00F51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61979" w:rsidRPr="00F51882" w14:paraId="354742F0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604C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FFC8" w14:textId="474B28E1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200.001 Eur iki 250000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49AB" w14:textId="4DAA460C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4.900,00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DD78" w14:textId="77777777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EDA" w14:textId="184E2A61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5.341,00</w:t>
            </w:r>
          </w:p>
        </w:tc>
      </w:tr>
      <w:tr w:rsidR="00B61979" w:rsidRPr="00F51882" w14:paraId="0D40B911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C9B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FA7F" w14:textId="35F7C4D2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200.001 Eur iki 250000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D012" w14:textId="1557C314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EFF" w14:textId="77777777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B3C" w14:textId="7E26E2B8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1FD66EF0" w14:textId="77777777" w:rsidTr="00611F38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D92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0CF3" w14:textId="1D226529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250.001 Eur iki 300.000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A7FC" w14:textId="420179CB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4.900,00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2FE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D8F2" w14:textId="24934D19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5.341,00</w:t>
            </w:r>
          </w:p>
        </w:tc>
      </w:tr>
      <w:tr w:rsidR="00B61979" w:rsidRPr="00F51882" w14:paraId="588B3838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A9F5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DB65" w14:textId="580B3DFE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250.001 Eur iki 300.000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7ECA" w14:textId="10C37793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391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D6D" w14:textId="77D56DA2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607E0BF7" w14:textId="77777777" w:rsidTr="00611F38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9ECC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EBE0" w14:textId="3357302A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300.001 iki 500.000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BC47" w14:textId="7D1EE064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6.500,00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9B5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FD65" w14:textId="64D29159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7.085,00</w:t>
            </w:r>
          </w:p>
        </w:tc>
      </w:tr>
      <w:tr w:rsidR="00B61979" w:rsidRPr="00F51882" w14:paraId="505ABDB1" w14:textId="77777777" w:rsidTr="00611F38">
        <w:trPr>
          <w:trHeight w:val="7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153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DAE3" w14:textId="0C4025BD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300.001 iki 500.000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1938" w14:textId="6C1C53D5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2C5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8D9" w14:textId="09A3ED53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40ECA798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1DD2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D80E" w14:textId="0A5F07A8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500.001 iki 1.000.000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77F6" w14:textId="2EC5810E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8000,00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157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2CD" w14:textId="19CCE74F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8.720,00</w:t>
            </w:r>
          </w:p>
        </w:tc>
      </w:tr>
      <w:tr w:rsidR="00B61979" w:rsidRPr="00F51882" w14:paraId="5EA22CD0" w14:textId="77777777" w:rsidTr="00611F38">
        <w:trPr>
          <w:trHeight w:val="7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F81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E72D" w14:textId="5CBA2003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500.001 iki 1.000.000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5EA0" w14:textId="44717588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hAnsi="Times New Roman" w:cs="Times New Roman"/>
                <w:iCs/>
                <w:sz w:val="20"/>
                <w:szCs w:val="20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938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2EB" w14:textId="2B26550E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6EAE028B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1E1A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9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8C8E" w14:textId="01536CBC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1.000.001 iki 1.500.000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1DE0" w14:textId="5B6A923D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B845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1B1E" w14:textId="227912A4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9.810,00</w:t>
            </w:r>
          </w:p>
        </w:tc>
      </w:tr>
      <w:tr w:rsidR="00B61979" w:rsidRPr="00F51882" w14:paraId="29A3C512" w14:textId="77777777" w:rsidTr="00611F38">
        <w:trPr>
          <w:trHeight w:val="7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C91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9A12" w14:textId="7D06888E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1.000.001 iki 1.500.000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84BF" w14:textId="731E378F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5EA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CBD" w14:textId="32E983A6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1C04B29A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B82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0724" w14:textId="4AD58A84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1.500.001 iki 2.000.000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E3C5" w14:textId="12CB6322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C16C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9AA" w14:textId="1FA6C1EE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9.810,00</w:t>
            </w:r>
          </w:p>
        </w:tc>
      </w:tr>
      <w:tr w:rsidR="00B61979" w:rsidRPr="00F51882" w14:paraId="1DCC655F" w14:textId="77777777" w:rsidTr="00611F38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7610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45E4" w14:textId="5469FB65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1.500.001 iki 2.000.000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FBE5" w14:textId="75F7417D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F49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84BF" w14:textId="52CDDD51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  <w:tr w:rsidR="00B61979" w:rsidRPr="00F51882" w14:paraId="099F70AC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07F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E0D0" w14:textId="53F1B356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Projektas, pagal kurį darbų sąmatinė vertė nuo 2.000.001 iki 3.000.000 Eur be PVM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5BE3" w14:textId="10CC9060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E283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ADA3" w14:textId="6F374446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900,00</w:t>
            </w:r>
          </w:p>
        </w:tc>
      </w:tr>
      <w:tr w:rsidR="00B61979" w:rsidRPr="00F51882" w14:paraId="194E4D9F" w14:textId="77777777" w:rsidTr="00611F38">
        <w:trPr>
          <w:trHeight w:val="5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2786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283F" w14:textId="23B1B9F7" w:rsidR="00B61979" w:rsidRPr="00C12F38" w:rsidRDefault="00B61979" w:rsidP="00B61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hAnsi="Times New Roman" w:cs="Times New Roman"/>
                <w:sz w:val="20"/>
                <w:szCs w:val="20"/>
              </w:rPr>
              <w:t>Projekto, pagal kurį darbų sąmatinė vertė nuo 2.000.001 iki 3.000.000 Eur be PVM, vykdymo priežiūra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AB89" w14:textId="5C66E16D" w:rsidR="00B61979" w:rsidRPr="001B7093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B70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9EE1" w14:textId="77777777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9B6" w14:textId="2288C19E" w:rsidR="00B61979" w:rsidRPr="00C12F38" w:rsidRDefault="00B61979" w:rsidP="00B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2F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109,00</w:t>
            </w:r>
          </w:p>
        </w:tc>
      </w:tr>
    </w:tbl>
    <w:p w14:paraId="28BD3EF7" w14:textId="77777777" w:rsidR="007E2A08" w:rsidRDefault="007E2A08" w:rsidP="00C66C2E">
      <w:pPr>
        <w:pStyle w:val="Default"/>
        <w:rPr>
          <w:sz w:val="23"/>
          <w:szCs w:val="23"/>
        </w:rPr>
      </w:pPr>
    </w:p>
    <w:p w14:paraId="58416B85" w14:textId="77777777" w:rsidR="007E2A08" w:rsidRDefault="007E2A08" w:rsidP="00C66C2E">
      <w:pPr>
        <w:pStyle w:val="Default"/>
        <w:rPr>
          <w:sz w:val="23"/>
          <w:szCs w:val="23"/>
        </w:rPr>
      </w:pPr>
    </w:p>
    <w:p w14:paraId="3DAE1512" w14:textId="60BD977B" w:rsidR="007E2A08" w:rsidRDefault="007E2A08" w:rsidP="007E2A08"/>
    <w:p w14:paraId="317D3978" w14:textId="297883CA" w:rsidR="007E2A08" w:rsidRDefault="00F51882">
      <w:r>
        <w:rPr>
          <w:noProof/>
        </w:rPr>
        <w:drawing>
          <wp:inline distT="0" distB="0" distL="0" distR="0" wp14:anchorId="0F6496FB" wp14:editId="267F315D">
            <wp:extent cx="6120130" cy="3442335"/>
            <wp:effectExtent l="0" t="0" r="0" b="5715"/>
            <wp:docPr id="54825737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573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A08" w:rsidSect="00C12F38">
      <w:footerReference w:type="default" r:id="rId8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DF264" w14:textId="77777777" w:rsidR="00611F38" w:rsidRDefault="00611F38" w:rsidP="00611F38">
      <w:pPr>
        <w:spacing w:after="0" w:line="240" w:lineRule="auto"/>
      </w:pPr>
      <w:r>
        <w:separator/>
      </w:r>
    </w:p>
  </w:endnote>
  <w:endnote w:type="continuationSeparator" w:id="0">
    <w:p w14:paraId="2BBEEB0F" w14:textId="77777777" w:rsidR="00611F38" w:rsidRDefault="00611F38" w:rsidP="0061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08413"/>
      <w:docPartObj>
        <w:docPartGallery w:val="Page Numbers (Bottom of Page)"/>
        <w:docPartUnique/>
      </w:docPartObj>
    </w:sdtPr>
    <w:sdtEndPr/>
    <w:sdtContent>
      <w:p w14:paraId="2972C7B4" w14:textId="6A9B902A" w:rsidR="00611F38" w:rsidRPr="001B7093" w:rsidRDefault="00611F38">
        <w:pPr>
          <w:pStyle w:val="Footer"/>
          <w:jc w:val="center"/>
        </w:pPr>
        <w:r w:rsidRPr="001B7093">
          <w:fldChar w:fldCharType="begin"/>
        </w:r>
        <w:r w:rsidRPr="001B7093">
          <w:instrText>PAGE   \* MERGEFORMAT</w:instrText>
        </w:r>
        <w:r w:rsidRPr="001B7093">
          <w:fldChar w:fldCharType="separate"/>
        </w:r>
        <w:r w:rsidRPr="001B7093">
          <w:t>2</w:t>
        </w:r>
        <w:r w:rsidRPr="001B7093">
          <w:fldChar w:fldCharType="end"/>
        </w:r>
        <w:r w:rsidRPr="001B7093">
          <w:t xml:space="preserve"> puslapis iš 2</w:t>
        </w:r>
      </w:p>
    </w:sdtContent>
  </w:sdt>
  <w:p w14:paraId="2D2575C8" w14:textId="77777777" w:rsidR="00611F38" w:rsidRDefault="00611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B63AD" w14:textId="77777777" w:rsidR="00611F38" w:rsidRDefault="00611F38" w:rsidP="00611F38">
      <w:pPr>
        <w:spacing w:after="0" w:line="240" w:lineRule="auto"/>
      </w:pPr>
      <w:r>
        <w:separator/>
      </w:r>
    </w:p>
  </w:footnote>
  <w:footnote w:type="continuationSeparator" w:id="0">
    <w:p w14:paraId="1914B357" w14:textId="77777777" w:rsidR="00611F38" w:rsidRDefault="00611F38" w:rsidP="00611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2E"/>
    <w:rsid w:val="000738DD"/>
    <w:rsid w:val="00081401"/>
    <w:rsid w:val="001B7093"/>
    <w:rsid w:val="00237892"/>
    <w:rsid w:val="00285352"/>
    <w:rsid w:val="002E2176"/>
    <w:rsid w:val="003D42B8"/>
    <w:rsid w:val="00611F38"/>
    <w:rsid w:val="00630C4F"/>
    <w:rsid w:val="006A04C3"/>
    <w:rsid w:val="007E2A08"/>
    <w:rsid w:val="008344A7"/>
    <w:rsid w:val="00897CBC"/>
    <w:rsid w:val="008E2AC0"/>
    <w:rsid w:val="009F45A7"/>
    <w:rsid w:val="00A96189"/>
    <w:rsid w:val="00B61979"/>
    <w:rsid w:val="00C12F38"/>
    <w:rsid w:val="00C66C2E"/>
    <w:rsid w:val="00CA600C"/>
    <w:rsid w:val="00EF4EE9"/>
    <w:rsid w:val="00F5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EE11"/>
  <w15:chartTrackingRefBased/>
  <w15:docId w15:val="{C9FA0463-A790-4445-BA07-498E7E51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C6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38"/>
  </w:style>
  <w:style w:type="paragraph" w:styleId="Footer">
    <w:name w:val="footer"/>
    <w:basedOn w:val="Normal"/>
    <w:link w:val="FooterChar"/>
    <w:uiPriority w:val="99"/>
    <w:unhideWhenUsed/>
    <w:rsid w:val="00611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25D8-63C0-4802-A2D7-95C2C4F5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Vilma Kazakevičiūtė</cp:lastModifiedBy>
  <cp:revision>9</cp:revision>
  <dcterms:created xsi:type="dcterms:W3CDTF">2024-05-23T08:47:00Z</dcterms:created>
  <dcterms:modified xsi:type="dcterms:W3CDTF">2024-05-30T05:21:00Z</dcterms:modified>
</cp:coreProperties>
</file>