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B69C" w14:textId="77777777" w:rsidR="002435EC" w:rsidRPr="00DF3146" w:rsidRDefault="002435EC" w:rsidP="002435EC">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r w:rsidRPr="00DF3146">
        <w:rPr>
          <w:rFonts w:ascii="Times New Roman" w:hAnsi="Times New Roman" w:cs="Times New Roman"/>
          <w:b/>
          <w:sz w:val="24"/>
          <w:szCs w:val="24"/>
          <w:lang w:val="lt-LT" w:eastAsia="lt-LT"/>
        </w:rPr>
        <w:t>PAGRINDINĖ SUTARTIS</w:t>
      </w:r>
    </w:p>
    <w:p w14:paraId="4BF83E36" w14:textId="77777777" w:rsidR="002435EC" w:rsidRPr="00DF3146" w:rsidRDefault="002435EC" w:rsidP="002435EC">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14:paraId="0D7778A9" w14:textId="43D02E51" w:rsidR="002435EC" w:rsidRPr="00DF3146" w:rsidRDefault="002435EC" w:rsidP="002435EC">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202</w:t>
      </w:r>
      <w:r w:rsidR="00EB0AA6">
        <w:rPr>
          <w:rFonts w:ascii="Times New Roman" w:eastAsia="Calibri" w:hAnsi="Times New Roman" w:cs="Times New Roman"/>
          <w:sz w:val="24"/>
          <w:szCs w:val="24"/>
          <w:lang w:val="lt-LT"/>
        </w:rPr>
        <w:t>4</w:t>
      </w:r>
      <w:r w:rsidRPr="00DF3146">
        <w:rPr>
          <w:rFonts w:ascii="Times New Roman" w:eastAsia="Calibri" w:hAnsi="Times New Roman" w:cs="Times New Roman"/>
          <w:sz w:val="24"/>
          <w:szCs w:val="24"/>
          <w:lang w:val="lt-LT"/>
        </w:rPr>
        <w:t xml:space="preserve"> m. </w:t>
      </w:r>
      <w:r w:rsidR="00047939">
        <w:rPr>
          <w:rFonts w:ascii="Times New Roman" w:eastAsia="Calibri" w:hAnsi="Times New Roman" w:cs="Times New Roman"/>
          <w:sz w:val="24"/>
          <w:szCs w:val="24"/>
          <w:lang w:val="lt-LT"/>
        </w:rPr>
        <w:t>gegužės</w:t>
      </w:r>
      <w:r w:rsidRPr="00DF3146">
        <w:rPr>
          <w:rFonts w:ascii="Times New Roman" w:eastAsia="Calibri" w:hAnsi="Times New Roman" w:cs="Times New Roman"/>
          <w:sz w:val="24"/>
          <w:szCs w:val="24"/>
          <w:lang w:val="lt-LT"/>
        </w:rPr>
        <w:t xml:space="preserve">       d.</w:t>
      </w:r>
    </w:p>
    <w:p w14:paraId="3B5C931B" w14:textId="77777777" w:rsidR="002435EC" w:rsidRPr="00DF3146" w:rsidRDefault="002435EC" w:rsidP="002435EC">
      <w:pPr>
        <w:spacing w:after="0" w:line="240" w:lineRule="auto"/>
        <w:jc w:val="center"/>
        <w:rPr>
          <w:rFonts w:ascii="Times New Roman" w:eastAsia="Calibri" w:hAnsi="Times New Roman" w:cs="Times New Roman"/>
          <w:sz w:val="24"/>
          <w:szCs w:val="24"/>
          <w:lang w:val="lt-LT"/>
        </w:rPr>
      </w:pPr>
    </w:p>
    <w:p w14:paraId="698456FC" w14:textId="77777777" w:rsidR="002435EC" w:rsidRDefault="002435EC" w:rsidP="002435EC">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Vilnius</w:t>
      </w:r>
    </w:p>
    <w:p w14:paraId="1509FC22" w14:textId="77777777" w:rsidR="002435EC" w:rsidRPr="00DF3146" w:rsidRDefault="002435EC" w:rsidP="002435EC">
      <w:pPr>
        <w:spacing w:after="0" w:line="240" w:lineRule="auto"/>
        <w:jc w:val="center"/>
        <w:rPr>
          <w:rFonts w:ascii="Times New Roman" w:eastAsia="Calibri" w:hAnsi="Times New Roman" w:cs="Times New Roman"/>
          <w:sz w:val="24"/>
          <w:szCs w:val="24"/>
          <w:lang w:val="lt-LT"/>
        </w:rPr>
      </w:pPr>
    </w:p>
    <w:p w14:paraId="3B1A5E1F" w14:textId="703B8917" w:rsidR="002435EC" w:rsidRPr="00DF3146" w:rsidRDefault="002435EC" w:rsidP="002435EC">
      <w:pPr>
        <w:autoSpaceDE w:val="0"/>
        <w:autoSpaceDN w:val="0"/>
        <w:adjustRightInd w:val="0"/>
        <w:spacing w:after="0" w:line="240" w:lineRule="auto"/>
        <w:ind w:firstLine="567"/>
        <w:rPr>
          <w:rFonts w:ascii="Times New Roman" w:eastAsia="Calibri"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eastAsia="Calibri" w:hAnsi="Times New Roman" w:cs="Times New Roman"/>
          <w:sz w:val="24"/>
          <w:szCs w:val="24"/>
          <w:lang w:val="lt-LT"/>
        </w:rPr>
        <w:t xml:space="preserve"> (toliau vadinimas – </w:t>
      </w:r>
      <w:r w:rsidRPr="00DF3146">
        <w:rPr>
          <w:rFonts w:ascii="Times New Roman" w:eastAsia="Calibri" w:hAnsi="Times New Roman" w:cs="Times New Roman"/>
          <w:b/>
          <w:sz w:val="24"/>
          <w:szCs w:val="24"/>
          <w:lang w:val="lt-LT"/>
        </w:rPr>
        <w:t>Užsakovas</w:t>
      </w:r>
      <w:r w:rsidRPr="00DF3146">
        <w:rPr>
          <w:rFonts w:ascii="Times New Roman" w:eastAsia="Calibri" w:hAnsi="Times New Roman" w:cs="Times New Roman"/>
          <w:sz w:val="24"/>
          <w:szCs w:val="24"/>
          <w:lang w:val="lt-LT"/>
        </w:rPr>
        <w:t>), atstovaujam</w:t>
      </w:r>
      <w:r w:rsidR="00CC05A4">
        <w:rPr>
          <w:rFonts w:ascii="Times New Roman" w:eastAsia="Calibri" w:hAnsi="Times New Roman" w:cs="Times New Roman"/>
          <w:sz w:val="24"/>
          <w:szCs w:val="24"/>
          <w:lang w:val="lt-LT"/>
        </w:rPr>
        <w:t>as</w:t>
      </w:r>
      <w:r w:rsidRPr="00DF3146">
        <w:rPr>
          <w:rFonts w:ascii="Times New Roman" w:hAnsi="Times New Roman" w:cs="Times New Roman"/>
          <w:sz w:val="24"/>
          <w:szCs w:val="24"/>
          <w:lang w:val="lt-LT"/>
        </w:rPr>
        <w:t xml:space="preserve"> direktorės Evelinos </w:t>
      </w:r>
      <w:proofErr w:type="spellStart"/>
      <w:r w:rsidRPr="00DF3146">
        <w:rPr>
          <w:rFonts w:ascii="Times New Roman" w:hAnsi="Times New Roman" w:cs="Times New Roman"/>
          <w:sz w:val="24"/>
          <w:szCs w:val="24"/>
          <w:lang w:val="lt-LT"/>
        </w:rPr>
        <w:t>Gudzinskaitės</w:t>
      </w:r>
      <w:proofErr w:type="spellEnd"/>
      <w:r w:rsidRPr="00DF3146">
        <w:rPr>
          <w:rFonts w:ascii="Times New Roman" w:eastAsia="Calibri" w:hAnsi="Times New Roman" w:cs="Times New Roman"/>
          <w:sz w:val="24"/>
          <w:szCs w:val="24"/>
          <w:lang w:val="lt-LT"/>
        </w:rPr>
        <w:t xml:space="preserve">, ir </w:t>
      </w:r>
      <w:r w:rsidRPr="00DF3146">
        <w:rPr>
          <w:rFonts w:ascii="Times New Roman" w:hAnsi="Times New Roman" w:cs="Times New Roman"/>
          <w:b/>
          <w:sz w:val="24"/>
          <w:szCs w:val="24"/>
          <w:lang w:val="lt-LT"/>
        </w:rPr>
        <w:t>UAB „</w:t>
      </w:r>
      <w:r>
        <w:rPr>
          <w:rFonts w:ascii="Times New Roman" w:hAnsi="Times New Roman" w:cs="Times New Roman"/>
          <w:b/>
          <w:sz w:val="24"/>
          <w:szCs w:val="24"/>
          <w:lang w:val="lt-LT"/>
        </w:rPr>
        <w:t>Pasaulio spalvos</w:t>
      </w:r>
      <w:r w:rsidRPr="00DF3146">
        <w:rPr>
          <w:rFonts w:ascii="Times New Roman" w:hAnsi="Times New Roman" w:cs="Times New Roman"/>
          <w:b/>
          <w:sz w:val="24"/>
          <w:szCs w:val="24"/>
          <w:lang w:val="lt-LT"/>
        </w:rPr>
        <w:t xml:space="preserve">“ </w:t>
      </w:r>
      <w:r w:rsidRPr="00DF3146">
        <w:rPr>
          <w:rFonts w:ascii="Times New Roman" w:eastAsia="Calibri" w:hAnsi="Times New Roman" w:cs="Times New Roman"/>
          <w:sz w:val="24"/>
          <w:szCs w:val="24"/>
          <w:lang w:val="lt-LT"/>
        </w:rPr>
        <w:t xml:space="preserve">(toliau vadinamas – </w:t>
      </w:r>
      <w:r w:rsidRPr="00DF3146">
        <w:rPr>
          <w:rFonts w:ascii="Times New Roman" w:eastAsia="Calibri" w:hAnsi="Times New Roman" w:cs="Times New Roman"/>
          <w:b/>
          <w:sz w:val="24"/>
          <w:szCs w:val="24"/>
          <w:lang w:val="lt-LT"/>
        </w:rPr>
        <w:t>Tiekėjas</w:t>
      </w:r>
      <w:r w:rsidRPr="00DF3146">
        <w:rPr>
          <w:rFonts w:ascii="Times New Roman" w:eastAsia="Calibri" w:hAnsi="Times New Roman" w:cs="Times New Roman"/>
          <w:sz w:val="24"/>
          <w:szCs w:val="24"/>
          <w:lang w:val="lt-LT"/>
        </w:rPr>
        <w:t>), atstovaujam</w:t>
      </w:r>
      <w:r w:rsidR="00DE1B43">
        <w:rPr>
          <w:rFonts w:ascii="Times New Roman" w:eastAsia="Calibri" w:hAnsi="Times New Roman" w:cs="Times New Roman"/>
          <w:sz w:val="24"/>
          <w:szCs w:val="24"/>
          <w:lang w:val="lt-LT"/>
        </w:rPr>
        <w:t>a</w:t>
      </w:r>
      <w:r w:rsidR="00522B40">
        <w:rPr>
          <w:rFonts w:ascii="Times New Roman" w:eastAsia="Calibri" w:hAnsi="Times New Roman" w:cs="Times New Roman"/>
          <w:sz w:val="24"/>
          <w:szCs w:val="24"/>
          <w:lang w:val="lt-LT"/>
        </w:rPr>
        <w:t xml:space="preserve"> komercijos direktorės Vilmos </w:t>
      </w:r>
      <w:proofErr w:type="spellStart"/>
      <w:r w:rsidR="00522B40">
        <w:rPr>
          <w:rFonts w:ascii="Times New Roman" w:eastAsia="Calibri" w:hAnsi="Times New Roman" w:cs="Times New Roman"/>
          <w:sz w:val="24"/>
          <w:szCs w:val="24"/>
          <w:lang w:val="lt-LT"/>
        </w:rPr>
        <w:t>Kačerauskienės</w:t>
      </w:r>
      <w:proofErr w:type="spellEnd"/>
      <w:r w:rsidRPr="00DF3146">
        <w:rPr>
          <w:rFonts w:ascii="Times New Roman" w:eastAsia="Calibri" w:hAnsi="Times New Roman" w:cs="Times New Roman"/>
          <w:sz w:val="24"/>
          <w:szCs w:val="24"/>
          <w:lang w:val="lt-LT"/>
        </w:rPr>
        <w:t>,</w:t>
      </w:r>
      <w:r w:rsidR="00522B40">
        <w:rPr>
          <w:rFonts w:ascii="Times New Roman" w:eastAsia="Calibri" w:hAnsi="Times New Roman" w:cs="Times New Roman"/>
          <w:sz w:val="24"/>
          <w:szCs w:val="24"/>
          <w:lang w:val="lt-LT"/>
        </w:rPr>
        <w:t xml:space="preserve"> </w:t>
      </w:r>
      <w:r w:rsidR="00522B40" w:rsidRPr="00B45BD0">
        <w:rPr>
          <w:rFonts w:ascii="Times New Roman" w:eastAsia="Calibri" w:hAnsi="Times New Roman" w:cs="Times New Roman"/>
          <w:sz w:val="24"/>
          <w:szCs w:val="24"/>
          <w:lang w:val="lt-LT"/>
        </w:rPr>
        <w:t>veikiančios pagal 2024 m. sausio 3 d. įgaliojimą Nr. 20240103</w:t>
      </w:r>
      <w:r w:rsidR="00522B40">
        <w:rPr>
          <w:rFonts w:ascii="Times New Roman" w:eastAsia="Calibri" w:hAnsi="Times New Roman" w:cs="Times New Roman"/>
          <w:sz w:val="24"/>
          <w:szCs w:val="24"/>
          <w:lang w:val="lt-LT"/>
        </w:rPr>
        <w:t>,</w:t>
      </w:r>
      <w:r w:rsidRPr="00DF3146">
        <w:rPr>
          <w:rFonts w:ascii="Times New Roman" w:eastAsia="Calibri" w:hAnsi="Times New Roman" w:cs="Times New Roman"/>
          <w:sz w:val="24"/>
          <w:szCs w:val="24"/>
          <w:lang w:val="lt-LT"/>
        </w:rPr>
        <w:t xml:space="preserve"> toliau kartu vadinami Šalimis, vadovaudamiesi</w:t>
      </w:r>
      <w:r w:rsidR="00522B40">
        <w:rPr>
          <w:rFonts w:ascii="Times New Roman" w:eastAsia="Calibri" w:hAnsi="Times New Roman" w:cs="Times New Roman"/>
          <w:sz w:val="24"/>
          <w:szCs w:val="24"/>
          <w:lang w:val="lt-LT"/>
        </w:rPr>
        <w:t xml:space="preserve"> 2023 m. gegužės 8 d.</w:t>
      </w:r>
      <w:r w:rsidRPr="00DF3146">
        <w:rPr>
          <w:rFonts w:ascii="Times New Roman" w:eastAsia="Calibri" w:hAnsi="Times New Roman" w:cs="Times New Roman"/>
          <w:sz w:val="24"/>
          <w:szCs w:val="24"/>
          <w:lang w:val="lt-LT"/>
        </w:rPr>
        <w:t xml:space="preserve"> Preliminariosios sutarties dėl </w:t>
      </w:r>
      <w:r w:rsidRPr="00DF3146">
        <w:rPr>
          <w:rFonts w:ascii="Times New Roman" w:eastAsia="Calibri" w:hAnsi="Times New Roman" w:cs="Times New Roman"/>
          <w:bCs/>
          <w:sz w:val="24"/>
          <w:szCs w:val="24"/>
          <w:lang w:val="lt-LT"/>
        </w:rPr>
        <w:t>vertimo raštu ir žodžiu paslaugų teikimo</w:t>
      </w:r>
      <w:r w:rsidR="00522B40">
        <w:rPr>
          <w:rFonts w:ascii="Times New Roman" w:eastAsia="Calibri" w:hAnsi="Times New Roman" w:cs="Times New Roman"/>
          <w:bCs/>
          <w:sz w:val="24"/>
          <w:szCs w:val="24"/>
          <w:lang w:val="lt-LT"/>
        </w:rPr>
        <w:t xml:space="preserve"> Nr. 6K-410</w:t>
      </w:r>
      <w:r w:rsidRPr="00DF3146">
        <w:rPr>
          <w:rFonts w:ascii="Times New Roman" w:eastAsia="Calibri" w:hAnsi="Times New Roman" w:cs="Times New Roman"/>
          <w:sz w:val="24"/>
          <w:szCs w:val="24"/>
          <w:lang w:val="lt-LT"/>
        </w:rPr>
        <w:t>, sudaro šią pagrindinę sutartį (toliau – Sutartis).</w:t>
      </w:r>
    </w:p>
    <w:p w14:paraId="7D99A6D2" w14:textId="77777777" w:rsidR="002435EC" w:rsidRPr="00DF3146" w:rsidRDefault="002435EC" w:rsidP="002435EC">
      <w:pPr>
        <w:autoSpaceDE w:val="0"/>
        <w:autoSpaceDN w:val="0"/>
        <w:adjustRightInd w:val="0"/>
        <w:spacing w:after="0" w:line="240" w:lineRule="auto"/>
        <w:ind w:firstLine="567"/>
        <w:rPr>
          <w:rFonts w:ascii="Times New Roman" w:eastAsia="Calibri" w:hAnsi="Times New Roman" w:cs="Times New Roman"/>
          <w:sz w:val="24"/>
          <w:szCs w:val="24"/>
          <w:lang w:val="lt-LT"/>
        </w:rPr>
      </w:pPr>
    </w:p>
    <w:p w14:paraId="0AA1C525" w14:textId="77777777" w:rsidR="002435EC" w:rsidRPr="00DF3146" w:rsidRDefault="002435EC" w:rsidP="002435EC">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DALYKAS</w:t>
      </w:r>
    </w:p>
    <w:p w14:paraId="7B14E3D8" w14:textId="77777777" w:rsidR="002435EC" w:rsidRPr="00DF3146" w:rsidRDefault="002435EC" w:rsidP="002435EC">
      <w:pPr>
        <w:pStyle w:val="Sraopastraipa"/>
        <w:tabs>
          <w:tab w:val="left" w:pos="9630"/>
        </w:tabs>
        <w:spacing w:after="0" w:line="240" w:lineRule="auto"/>
        <w:rPr>
          <w:rFonts w:ascii="Times New Roman" w:hAnsi="Times New Roman" w:cs="Times New Roman"/>
          <w:b/>
          <w:sz w:val="24"/>
          <w:szCs w:val="24"/>
          <w:lang w:val="lt-LT"/>
        </w:rPr>
      </w:pPr>
    </w:p>
    <w:p w14:paraId="5819FEB4" w14:textId="1DE93109" w:rsidR="00F54491" w:rsidRPr="00FE3EA0" w:rsidRDefault="002435EC" w:rsidP="00F54491">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 Sutartyje nustatyta tvarka ir sąlygomis pagal Užsakovo faktinį poreikį teikti</w:t>
      </w:r>
      <w:r w:rsidR="00047939">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 xml:space="preserve">vertimo raštu ( iki </w:t>
      </w:r>
      <w:r w:rsidR="00970271">
        <w:rPr>
          <w:rFonts w:ascii="Times New Roman" w:hAnsi="Times New Roman" w:cs="Times New Roman"/>
          <w:sz w:val="24"/>
          <w:szCs w:val="24"/>
          <w:lang w:val="lt-LT"/>
        </w:rPr>
        <w:t>550</w:t>
      </w:r>
      <w:r w:rsidRPr="00EA1CEB">
        <w:rPr>
          <w:rFonts w:ascii="Times New Roman" w:hAnsi="Times New Roman" w:cs="Times New Roman"/>
          <w:sz w:val="24"/>
          <w:szCs w:val="24"/>
          <w:lang w:val="lt-LT"/>
        </w:rPr>
        <w:t xml:space="preserve"> psl.) ir nuoseklus žodžiu (iki </w:t>
      </w:r>
      <w:r w:rsidR="00970271">
        <w:rPr>
          <w:rFonts w:ascii="Times New Roman" w:hAnsi="Times New Roman" w:cs="Times New Roman"/>
          <w:sz w:val="24"/>
          <w:szCs w:val="24"/>
          <w:lang w:val="lt-LT"/>
        </w:rPr>
        <w:t>400</w:t>
      </w:r>
      <w:r w:rsidRPr="00EA1CEB">
        <w:rPr>
          <w:rFonts w:ascii="Times New Roman" w:hAnsi="Times New Roman" w:cs="Times New Roman"/>
          <w:sz w:val="24"/>
          <w:szCs w:val="24"/>
          <w:lang w:val="lt-LT"/>
        </w:rPr>
        <w:t xml:space="preserve"> val.) iš / į ispanų, italų, prancūzų kalbų (</w:t>
      </w:r>
      <w:proofErr w:type="spellStart"/>
      <w:r w:rsidRPr="00EA1CEB">
        <w:rPr>
          <w:rFonts w:ascii="Times New Roman" w:hAnsi="Times New Roman" w:cs="Times New Roman"/>
          <w:sz w:val="24"/>
          <w:szCs w:val="24"/>
          <w:lang w:val="lt-LT"/>
        </w:rPr>
        <w:t>as</w:t>
      </w:r>
      <w:proofErr w:type="spellEnd"/>
      <w:r w:rsidRPr="00EA1CEB">
        <w:rPr>
          <w:rFonts w:ascii="Times New Roman" w:hAnsi="Times New Roman" w:cs="Times New Roman"/>
          <w:sz w:val="24"/>
          <w:szCs w:val="24"/>
          <w:lang w:val="lt-LT"/>
        </w:rPr>
        <w:t>) į / iš lietuvių kalbą (</w:t>
      </w:r>
      <w:proofErr w:type="spellStart"/>
      <w:r w:rsidRPr="00EA1CEB">
        <w:rPr>
          <w:rFonts w:ascii="Times New Roman" w:hAnsi="Times New Roman" w:cs="Times New Roman"/>
          <w:sz w:val="24"/>
          <w:szCs w:val="24"/>
          <w:lang w:val="lt-LT"/>
        </w:rPr>
        <w:t>os</w:t>
      </w:r>
      <w:proofErr w:type="spellEnd"/>
      <w:r w:rsidRPr="00EA1CEB">
        <w:rPr>
          <w:rFonts w:ascii="Times New Roman" w:hAnsi="Times New Roman" w:cs="Times New Roman"/>
          <w:sz w:val="24"/>
          <w:szCs w:val="24"/>
          <w:lang w:val="lt-LT"/>
        </w:rPr>
        <w:t>) paslaugas</w:t>
      </w:r>
      <w:r w:rsidRPr="00DF3146">
        <w:rPr>
          <w:rFonts w:ascii="Times New Roman" w:hAnsi="Times New Roman" w:cs="Times New Roman"/>
          <w:i/>
          <w:sz w:val="24"/>
          <w:szCs w:val="24"/>
          <w:lang w:val="lt-LT"/>
        </w:rPr>
        <w:t xml:space="preserve">, </w:t>
      </w:r>
      <w:r w:rsidRPr="00DF3146">
        <w:rPr>
          <w:rFonts w:ascii="Times New Roman" w:hAnsi="Times New Roman" w:cs="Times New Roman"/>
          <w:sz w:val="24"/>
          <w:szCs w:val="24"/>
          <w:lang w:val="lt-LT"/>
        </w:rPr>
        <w:t>kurių specifikacija nurodyta Sutarties 1 priede – Techninėje specifikacijoje (toliau – Sutarties priedas), o Užsakovas Sutartyje nustatyta tvarka ir sąlygomis įsipareigoja priimti tinkamai ir faktiškai suteiktas paslaugas ir sumokėti Tiekėjui už jas.</w:t>
      </w:r>
    </w:p>
    <w:tbl>
      <w:tblPr>
        <w:tblStyle w:val="Lentelstinklelis"/>
        <w:tblW w:w="0" w:type="auto"/>
        <w:tblLook w:val="04A0" w:firstRow="1" w:lastRow="0" w:firstColumn="1" w:lastColumn="0" w:noHBand="0" w:noVBand="1"/>
      </w:tblPr>
      <w:tblGrid>
        <w:gridCol w:w="704"/>
        <w:gridCol w:w="4961"/>
        <w:gridCol w:w="2127"/>
        <w:gridCol w:w="1836"/>
      </w:tblGrid>
      <w:tr w:rsidR="008B36BD" w:rsidRPr="00FC241F" w14:paraId="521CF949" w14:textId="77777777" w:rsidTr="00636A9A">
        <w:tc>
          <w:tcPr>
            <w:tcW w:w="704" w:type="dxa"/>
          </w:tcPr>
          <w:p w14:paraId="7A7F78B5" w14:textId="24A8CC37" w:rsidR="005350DC" w:rsidRPr="006D6AC7" w:rsidRDefault="005350DC" w:rsidP="00FC241F">
            <w:pPr>
              <w:tabs>
                <w:tab w:val="left" w:pos="0"/>
              </w:tabs>
              <w:spacing w:line="240" w:lineRule="auto"/>
              <w:rPr>
                <w:rFonts w:ascii="Times New Roman" w:hAnsi="Times New Roman" w:cs="Times New Roman"/>
                <w:b/>
                <w:lang w:val="lt-LT"/>
              </w:rPr>
            </w:pPr>
            <w:r w:rsidRPr="006D6AC7">
              <w:rPr>
                <w:rFonts w:ascii="Times New Roman" w:hAnsi="Times New Roman" w:cs="Times New Roman"/>
                <w:b/>
                <w:lang w:val="lt-LT"/>
              </w:rPr>
              <w:t>Eil. Nr.</w:t>
            </w:r>
          </w:p>
        </w:tc>
        <w:tc>
          <w:tcPr>
            <w:tcW w:w="4961" w:type="dxa"/>
          </w:tcPr>
          <w:p w14:paraId="0746B5C9" w14:textId="30C43BD8" w:rsidR="005350DC" w:rsidRPr="006D6AC7" w:rsidRDefault="005350DC" w:rsidP="005350DC">
            <w:pPr>
              <w:tabs>
                <w:tab w:val="left" w:pos="1134"/>
                <w:tab w:val="left" w:pos="9630"/>
                <w:tab w:val="left" w:pos="9720"/>
              </w:tabs>
              <w:spacing w:line="240" w:lineRule="auto"/>
              <w:rPr>
                <w:rFonts w:ascii="Times New Roman" w:hAnsi="Times New Roman" w:cs="Times New Roman"/>
                <w:b/>
                <w:lang w:val="lt-LT"/>
              </w:rPr>
            </w:pPr>
            <w:r w:rsidRPr="006D6AC7">
              <w:rPr>
                <w:rFonts w:ascii="Times New Roman" w:hAnsi="Times New Roman" w:cs="Times New Roman"/>
                <w:b/>
                <w:lang w:val="lt-LT"/>
              </w:rPr>
              <w:t>Užsakomų paslaugų pavadinimas</w:t>
            </w:r>
          </w:p>
        </w:tc>
        <w:tc>
          <w:tcPr>
            <w:tcW w:w="2127" w:type="dxa"/>
            <w:vAlign w:val="center"/>
          </w:tcPr>
          <w:p w14:paraId="3EB8A794" w14:textId="47BB69A4" w:rsidR="005350DC" w:rsidRPr="006D6AC7" w:rsidRDefault="005350DC" w:rsidP="008B36BD">
            <w:pPr>
              <w:tabs>
                <w:tab w:val="left" w:pos="1134"/>
                <w:tab w:val="left" w:pos="9630"/>
                <w:tab w:val="left" w:pos="9720"/>
              </w:tabs>
              <w:spacing w:line="240" w:lineRule="auto"/>
              <w:jc w:val="center"/>
              <w:rPr>
                <w:rFonts w:ascii="Times New Roman" w:hAnsi="Times New Roman" w:cs="Times New Roman"/>
                <w:b/>
                <w:lang w:val="lt-LT"/>
              </w:rPr>
            </w:pPr>
            <w:r w:rsidRPr="006D6AC7">
              <w:rPr>
                <w:rFonts w:ascii="Times New Roman" w:hAnsi="Times New Roman" w:cs="Times New Roman"/>
                <w:b/>
                <w:lang w:val="lt-LT"/>
              </w:rPr>
              <w:t>Neskubus vertimas  (puslapiai)</w:t>
            </w:r>
          </w:p>
        </w:tc>
        <w:tc>
          <w:tcPr>
            <w:tcW w:w="1836" w:type="dxa"/>
            <w:vAlign w:val="center"/>
          </w:tcPr>
          <w:p w14:paraId="19D331EA" w14:textId="46B1EBBF" w:rsidR="005350DC" w:rsidRPr="006D6AC7" w:rsidRDefault="005350DC" w:rsidP="008B36BD">
            <w:pPr>
              <w:tabs>
                <w:tab w:val="left" w:pos="0"/>
              </w:tabs>
              <w:spacing w:line="240" w:lineRule="auto"/>
              <w:jc w:val="center"/>
              <w:rPr>
                <w:rFonts w:ascii="Times New Roman" w:hAnsi="Times New Roman" w:cs="Times New Roman"/>
                <w:b/>
                <w:lang w:val="lt-LT"/>
              </w:rPr>
            </w:pPr>
            <w:r w:rsidRPr="006D6AC7">
              <w:rPr>
                <w:rFonts w:ascii="Times New Roman" w:hAnsi="Times New Roman" w:cs="Times New Roman"/>
                <w:b/>
                <w:lang w:val="lt-LT"/>
              </w:rPr>
              <w:t>Skubus vertimas</w:t>
            </w:r>
          </w:p>
          <w:p w14:paraId="4D019E26" w14:textId="562E8C3D" w:rsidR="005350DC" w:rsidRPr="00FC241F" w:rsidRDefault="005350DC" w:rsidP="005350DC">
            <w:pPr>
              <w:tabs>
                <w:tab w:val="left" w:pos="1134"/>
                <w:tab w:val="left" w:pos="9630"/>
                <w:tab w:val="left" w:pos="9720"/>
              </w:tabs>
              <w:spacing w:line="240" w:lineRule="auto"/>
              <w:rPr>
                <w:rFonts w:ascii="Times New Roman" w:hAnsi="Times New Roman" w:cs="Times New Roman"/>
                <w:b/>
                <w:lang w:val="lt-LT"/>
              </w:rPr>
            </w:pPr>
            <w:r w:rsidRPr="006D6AC7">
              <w:rPr>
                <w:rFonts w:ascii="Times New Roman" w:hAnsi="Times New Roman" w:cs="Times New Roman"/>
                <w:b/>
                <w:lang w:val="lt-LT"/>
              </w:rPr>
              <w:t>(puslapiai)</w:t>
            </w:r>
          </w:p>
        </w:tc>
      </w:tr>
      <w:tr w:rsidR="00FC241F" w:rsidRPr="00FC241F" w14:paraId="66BEC617" w14:textId="77777777" w:rsidTr="0003081B">
        <w:tc>
          <w:tcPr>
            <w:tcW w:w="9628" w:type="dxa"/>
            <w:gridSpan w:val="4"/>
            <w:vAlign w:val="center"/>
          </w:tcPr>
          <w:p w14:paraId="296A1BF1" w14:textId="23B5CA6F" w:rsidR="00FC241F" w:rsidRPr="006D6AC7" w:rsidRDefault="00FC241F" w:rsidP="00FC241F">
            <w:pPr>
              <w:tabs>
                <w:tab w:val="left" w:pos="1134"/>
                <w:tab w:val="left" w:pos="9630"/>
                <w:tab w:val="left" w:pos="9720"/>
              </w:tabs>
              <w:spacing w:line="240" w:lineRule="auto"/>
              <w:jc w:val="center"/>
              <w:rPr>
                <w:rFonts w:ascii="Times New Roman" w:hAnsi="Times New Roman" w:cs="Times New Roman"/>
                <w:lang w:val="lt-LT"/>
              </w:rPr>
            </w:pPr>
            <w:r w:rsidRPr="006D6AC7">
              <w:rPr>
                <w:rFonts w:ascii="Times New Roman" w:hAnsi="Times New Roman" w:cs="Times New Roman"/>
                <w:b/>
                <w:lang w:val="lt-LT"/>
              </w:rPr>
              <w:t>Vertimas raštu</w:t>
            </w:r>
          </w:p>
        </w:tc>
      </w:tr>
      <w:tr w:rsidR="00FC241F" w:rsidRPr="00FC241F" w14:paraId="0F4F7D24" w14:textId="77777777" w:rsidTr="00636A9A">
        <w:tc>
          <w:tcPr>
            <w:tcW w:w="704" w:type="dxa"/>
            <w:vAlign w:val="center"/>
          </w:tcPr>
          <w:p w14:paraId="45FA411D" w14:textId="3FC299E8"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1.</w:t>
            </w:r>
          </w:p>
        </w:tc>
        <w:tc>
          <w:tcPr>
            <w:tcW w:w="4961" w:type="dxa"/>
          </w:tcPr>
          <w:p w14:paraId="2CA0D119" w14:textId="37C29D7D"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į (iš) ispanų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2127" w:type="dxa"/>
          </w:tcPr>
          <w:p w14:paraId="30828493" w14:textId="6243F887" w:rsidR="00FC241F" w:rsidRPr="006D6AC7" w:rsidRDefault="006D6AC7" w:rsidP="006D6AC7">
            <w:pPr>
              <w:tabs>
                <w:tab w:val="left" w:pos="1134"/>
                <w:tab w:val="left" w:pos="9630"/>
                <w:tab w:val="left" w:pos="9720"/>
              </w:tabs>
              <w:spacing w:line="240" w:lineRule="auto"/>
              <w:jc w:val="center"/>
              <w:rPr>
                <w:rFonts w:ascii="Times New Roman" w:hAnsi="Times New Roman" w:cs="Times New Roman"/>
                <w:lang w:val="lt-LT"/>
              </w:rPr>
            </w:pPr>
            <w:r w:rsidRPr="006D6AC7">
              <w:rPr>
                <w:rFonts w:ascii="Times New Roman" w:hAnsi="Times New Roman" w:cs="Times New Roman"/>
                <w:lang w:val="lt-LT"/>
              </w:rPr>
              <w:t>200</w:t>
            </w:r>
          </w:p>
        </w:tc>
        <w:tc>
          <w:tcPr>
            <w:tcW w:w="1836" w:type="dxa"/>
          </w:tcPr>
          <w:p w14:paraId="1A24C2BD" w14:textId="76308493" w:rsidR="00FC241F" w:rsidRPr="00FC241F" w:rsidRDefault="00C32335" w:rsidP="006D6AC7">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2</w:t>
            </w:r>
            <w:r w:rsidR="006D6AC7">
              <w:rPr>
                <w:rFonts w:ascii="Times New Roman" w:hAnsi="Times New Roman" w:cs="Times New Roman"/>
                <w:lang w:val="lt-LT"/>
              </w:rPr>
              <w:t>0</w:t>
            </w:r>
          </w:p>
        </w:tc>
      </w:tr>
      <w:tr w:rsidR="00FC241F" w:rsidRPr="00FC241F" w14:paraId="05253F0B" w14:textId="77777777" w:rsidTr="00636A9A">
        <w:tc>
          <w:tcPr>
            <w:tcW w:w="704" w:type="dxa"/>
            <w:vAlign w:val="center"/>
          </w:tcPr>
          <w:p w14:paraId="7780958F" w14:textId="6CC232C1"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2.</w:t>
            </w:r>
          </w:p>
        </w:tc>
        <w:tc>
          <w:tcPr>
            <w:tcW w:w="4961" w:type="dxa"/>
          </w:tcPr>
          <w:p w14:paraId="1AF673BB" w14:textId="3DB3F8C0"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į (iš) italų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2127" w:type="dxa"/>
          </w:tcPr>
          <w:p w14:paraId="7BC28C3F" w14:textId="6D86CEA6" w:rsidR="00FC241F" w:rsidRPr="006D6AC7" w:rsidRDefault="00C32335" w:rsidP="006D6AC7">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10</w:t>
            </w:r>
            <w:r w:rsidR="006D6AC7" w:rsidRPr="006D6AC7">
              <w:rPr>
                <w:rFonts w:ascii="Times New Roman" w:hAnsi="Times New Roman" w:cs="Times New Roman"/>
                <w:lang w:val="lt-LT"/>
              </w:rPr>
              <w:t>0</w:t>
            </w:r>
          </w:p>
        </w:tc>
        <w:tc>
          <w:tcPr>
            <w:tcW w:w="1836" w:type="dxa"/>
          </w:tcPr>
          <w:p w14:paraId="718B3961" w14:textId="6BD74AE6" w:rsidR="00FC241F" w:rsidRPr="00FC241F" w:rsidRDefault="00C32335" w:rsidP="006D6AC7">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10</w:t>
            </w:r>
          </w:p>
        </w:tc>
      </w:tr>
      <w:tr w:rsidR="00FC241F" w:rsidRPr="00FC241F" w14:paraId="14723EBF" w14:textId="77777777" w:rsidTr="00636A9A">
        <w:tc>
          <w:tcPr>
            <w:tcW w:w="704" w:type="dxa"/>
            <w:vAlign w:val="center"/>
          </w:tcPr>
          <w:p w14:paraId="00E26FF2" w14:textId="44E93008"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3.</w:t>
            </w:r>
          </w:p>
        </w:tc>
        <w:tc>
          <w:tcPr>
            <w:tcW w:w="4961" w:type="dxa"/>
          </w:tcPr>
          <w:p w14:paraId="09ED3FAE" w14:textId="05C6020F" w:rsidR="00FC241F" w:rsidRPr="006D6AC7" w:rsidRDefault="00FC241F"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į (iš) prancūzų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2127" w:type="dxa"/>
          </w:tcPr>
          <w:p w14:paraId="6DB0A27E" w14:textId="3BCEB642" w:rsidR="00FC241F" w:rsidRPr="006D6AC7" w:rsidRDefault="006D6AC7" w:rsidP="006D6AC7">
            <w:pPr>
              <w:tabs>
                <w:tab w:val="left" w:pos="1134"/>
                <w:tab w:val="left" w:pos="9630"/>
                <w:tab w:val="left" w:pos="9720"/>
              </w:tabs>
              <w:spacing w:line="240" w:lineRule="auto"/>
              <w:jc w:val="center"/>
              <w:rPr>
                <w:rFonts w:ascii="Times New Roman" w:hAnsi="Times New Roman" w:cs="Times New Roman"/>
                <w:lang w:val="lt-LT"/>
              </w:rPr>
            </w:pPr>
            <w:r w:rsidRPr="006D6AC7">
              <w:rPr>
                <w:rFonts w:ascii="Times New Roman" w:hAnsi="Times New Roman" w:cs="Times New Roman"/>
                <w:lang w:val="lt-LT"/>
              </w:rPr>
              <w:t>200</w:t>
            </w:r>
          </w:p>
        </w:tc>
        <w:tc>
          <w:tcPr>
            <w:tcW w:w="1836" w:type="dxa"/>
          </w:tcPr>
          <w:p w14:paraId="2C56AE87" w14:textId="28BB3F23" w:rsidR="00FC241F" w:rsidRPr="00FC241F" w:rsidRDefault="00970271" w:rsidP="006D6AC7">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2</w:t>
            </w:r>
            <w:r w:rsidR="006D6AC7">
              <w:rPr>
                <w:rFonts w:ascii="Times New Roman" w:hAnsi="Times New Roman" w:cs="Times New Roman"/>
                <w:lang w:val="lt-LT"/>
              </w:rPr>
              <w:t>0</w:t>
            </w:r>
          </w:p>
        </w:tc>
      </w:tr>
      <w:tr w:rsidR="00027872" w:rsidRPr="00FC241F" w14:paraId="0D448EEE" w14:textId="77777777" w:rsidTr="00FA27E0">
        <w:tc>
          <w:tcPr>
            <w:tcW w:w="9628" w:type="dxa"/>
            <w:gridSpan w:val="4"/>
            <w:vAlign w:val="center"/>
          </w:tcPr>
          <w:p w14:paraId="61F84A3A" w14:textId="77777777" w:rsidR="00027872" w:rsidRDefault="00027872" w:rsidP="006D6AC7">
            <w:pPr>
              <w:tabs>
                <w:tab w:val="left" w:pos="1134"/>
                <w:tab w:val="left" w:pos="9630"/>
                <w:tab w:val="left" w:pos="9720"/>
              </w:tabs>
              <w:spacing w:line="240" w:lineRule="auto"/>
              <w:jc w:val="center"/>
              <w:rPr>
                <w:rFonts w:ascii="Times New Roman" w:hAnsi="Times New Roman" w:cs="Times New Roman"/>
                <w:lang w:val="lt-LT"/>
              </w:rPr>
            </w:pPr>
          </w:p>
        </w:tc>
      </w:tr>
      <w:tr w:rsidR="006D6AC7" w:rsidRPr="00FC241F" w14:paraId="202DDEBC" w14:textId="77777777" w:rsidTr="00636A9A">
        <w:tc>
          <w:tcPr>
            <w:tcW w:w="704" w:type="dxa"/>
            <w:vAlign w:val="center"/>
          </w:tcPr>
          <w:p w14:paraId="3006958E" w14:textId="295403C5" w:rsidR="006D6AC7" w:rsidRPr="00027872" w:rsidRDefault="006D6AC7" w:rsidP="00FC241F">
            <w:pPr>
              <w:tabs>
                <w:tab w:val="left" w:pos="1134"/>
                <w:tab w:val="left" w:pos="9630"/>
                <w:tab w:val="left" w:pos="9720"/>
              </w:tabs>
              <w:spacing w:line="240" w:lineRule="auto"/>
              <w:rPr>
                <w:rFonts w:ascii="Times New Roman" w:hAnsi="Times New Roman" w:cs="Times New Roman"/>
                <w:b/>
                <w:lang w:val="lt-LT"/>
              </w:rPr>
            </w:pPr>
            <w:r w:rsidRPr="00027872">
              <w:rPr>
                <w:rFonts w:ascii="Times New Roman" w:hAnsi="Times New Roman" w:cs="Times New Roman"/>
                <w:b/>
                <w:lang w:val="lt-LT"/>
              </w:rPr>
              <w:t>Eil. Nr.</w:t>
            </w:r>
          </w:p>
        </w:tc>
        <w:tc>
          <w:tcPr>
            <w:tcW w:w="4961" w:type="dxa"/>
            <w:vAlign w:val="center"/>
          </w:tcPr>
          <w:p w14:paraId="07A447F9" w14:textId="754D590D" w:rsidR="006D6AC7" w:rsidRPr="00027872" w:rsidRDefault="006D6AC7" w:rsidP="00FC241F">
            <w:pPr>
              <w:tabs>
                <w:tab w:val="left" w:pos="1134"/>
                <w:tab w:val="left" w:pos="9630"/>
                <w:tab w:val="left" w:pos="9720"/>
              </w:tabs>
              <w:spacing w:line="240" w:lineRule="auto"/>
              <w:rPr>
                <w:rFonts w:ascii="Times New Roman" w:hAnsi="Times New Roman" w:cs="Times New Roman"/>
                <w:b/>
                <w:lang w:val="lt-LT"/>
              </w:rPr>
            </w:pPr>
            <w:r w:rsidRPr="00027872">
              <w:rPr>
                <w:rFonts w:ascii="Times New Roman" w:hAnsi="Times New Roman" w:cs="Times New Roman"/>
                <w:b/>
                <w:lang w:val="lt-LT"/>
              </w:rPr>
              <w:t>Užsakomų paslaugų pavadinimas</w:t>
            </w:r>
          </w:p>
        </w:tc>
        <w:tc>
          <w:tcPr>
            <w:tcW w:w="3963" w:type="dxa"/>
            <w:gridSpan w:val="2"/>
            <w:vAlign w:val="center"/>
          </w:tcPr>
          <w:p w14:paraId="2B84C95E" w14:textId="74B5A90A" w:rsidR="006D6AC7" w:rsidRPr="00027872" w:rsidRDefault="006D6AC7" w:rsidP="008B36BD">
            <w:pPr>
              <w:tabs>
                <w:tab w:val="left" w:pos="1134"/>
                <w:tab w:val="left" w:pos="9630"/>
                <w:tab w:val="left" w:pos="9720"/>
              </w:tabs>
              <w:spacing w:line="240" w:lineRule="auto"/>
              <w:jc w:val="center"/>
              <w:rPr>
                <w:rFonts w:ascii="Times New Roman" w:hAnsi="Times New Roman" w:cs="Times New Roman"/>
                <w:b/>
                <w:lang w:val="lt-LT"/>
              </w:rPr>
            </w:pPr>
            <w:r w:rsidRPr="00027872">
              <w:rPr>
                <w:rFonts w:ascii="Times New Roman" w:hAnsi="Times New Roman" w:cs="Times New Roman"/>
                <w:b/>
                <w:lang w:val="lt-LT"/>
              </w:rPr>
              <w:t>Nuoseklus vertimas žodžiu  (1 valanda)</w:t>
            </w:r>
          </w:p>
        </w:tc>
      </w:tr>
      <w:tr w:rsidR="00027872" w:rsidRPr="00FC241F" w14:paraId="475E1F30" w14:textId="77777777" w:rsidTr="004200CD">
        <w:tc>
          <w:tcPr>
            <w:tcW w:w="9628" w:type="dxa"/>
            <w:gridSpan w:val="4"/>
            <w:vAlign w:val="center"/>
          </w:tcPr>
          <w:p w14:paraId="0DF9E8A1" w14:textId="29CC1638" w:rsidR="00027872" w:rsidRPr="00027872" w:rsidRDefault="00027872" w:rsidP="00027872">
            <w:pPr>
              <w:tabs>
                <w:tab w:val="left" w:pos="1134"/>
                <w:tab w:val="left" w:pos="9630"/>
                <w:tab w:val="left" w:pos="9720"/>
              </w:tabs>
              <w:spacing w:line="240" w:lineRule="auto"/>
              <w:jc w:val="center"/>
              <w:rPr>
                <w:rFonts w:ascii="Times New Roman" w:hAnsi="Times New Roman" w:cs="Times New Roman"/>
                <w:b/>
                <w:lang w:val="lt-LT"/>
              </w:rPr>
            </w:pPr>
            <w:r w:rsidRPr="00027872">
              <w:rPr>
                <w:rFonts w:ascii="Times New Roman" w:hAnsi="Times New Roman" w:cs="Times New Roman"/>
                <w:b/>
                <w:lang w:val="lt-LT"/>
              </w:rPr>
              <w:t>Nuoseklus vertimas žodžiu</w:t>
            </w:r>
          </w:p>
        </w:tc>
      </w:tr>
      <w:tr w:rsidR="006D6AC7" w:rsidRPr="00FC241F" w14:paraId="606A808D" w14:textId="77777777" w:rsidTr="00636A9A">
        <w:tc>
          <w:tcPr>
            <w:tcW w:w="704" w:type="dxa"/>
            <w:vAlign w:val="center"/>
          </w:tcPr>
          <w:p w14:paraId="11C671D4" w14:textId="1B44428A"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1.</w:t>
            </w:r>
          </w:p>
        </w:tc>
        <w:tc>
          <w:tcPr>
            <w:tcW w:w="4961" w:type="dxa"/>
          </w:tcPr>
          <w:p w14:paraId="05097D2E" w14:textId="0805447C"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į (iš)</w:t>
            </w:r>
            <w:r>
              <w:rPr>
                <w:rFonts w:ascii="Times New Roman" w:hAnsi="Times New Roman" w:cs="Times New Roman"/>
                <w:lang w:val="lt-LT"/>
              </w:rPr>
              <w:t xml:space="preserve"> ispanų</w:t>
            </w:r>
            <w:r w:rsidRPr="006D6AC7">
              <w:rPr>
                <w:rFonts w:ascii="Times New Roman" w:hAnsi="Times New Roman" w:cs="Times New Roman"/>
                <w:lang w:val="lt-LT"/>
              </w:rPr>
              <w:t xml:space="preserve">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3963" w:type="dxa"/>
            <w:gridSpan w:val="2"/>
          </w:tcPr>
          <w:p w14:paraId="105678F1" w14:textId="11BE251C" w:rsidR="006D6AC7" w:rsidRPr="00FC241F" w:rsidRDefault="00027872" w:rsidP="00027872">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100</w:t>
            </w:r>
          </w:p>
        </w:tc>
      </w:tr>
      <w:tr w:rsidR="006D6AC7" w:rsidRPr="00FC241F" w14:paraId="6C11B089" w14:textId="77777777" w:rsidTr="00636A9A">
        <w:tc>
          <w:tcPr>
            <w:tcW w:w="704" w:type="dxa"/>
            <w:vAlign w:val="center"/>
          </w:tcPr>
          <w:p w14:paraId="2D6ECBAF" w14:textId="7DAE5F04"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2.</w:t>
            </w:r>
          </w:p>
        </w:tc>
        <w:tc>
          <w:tcPr>
            <w:tcW w:w="4961" w:type="dxa"/>
          </w:tcPr>
          <w:p w14:paraId="0E88C3F5" w14:textId="40B037AB"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 xml:space="preserve">į (iš) </w:t>
            </w:r>
            <w:r>
              <w:rPr>
                <w:rFonts w:ascii="Times New Roman" w:hAnsi="Times New Roman" w:cs="Times New Roman"/>
                <w:lang w:val="lt-LT"/>
              </w:rPr>
              <w:t>ital</w:t>
            </w:r>
            <w:r w:rsidRPr="006D6AC7">
              <w:rPr>
                <w:rFonts w:ascii="Times New Roman" w:hAnsi="Times New Roman" w:cs="Times New Roman"/>
                <w:lang w:val="lt-LT"/>
              </w:rPr>
              <w:t>ų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3963" w:type="dxa"/>
            <w:gridSpan w:val="2"/>
          </w:tcPr>
          <w:p w14:paraId="2E9A2F34" w14:textId="4DA8EFA1" w:rsidR="006D6AC7" w:rsidRPr="00FC241F" w:rsidRDefault="00C32335" w:rsidP="00027872">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5</w:t>
            </w:r>
            <w:r w:rsidR="00027872">
              <w:rPr>
                <w:rFonts w:ascii="Times New Roman" w:hAnsi="Times New Roman" w:cs="Times New Roman"/>
                <w:lang w:val="lt-LT"/>
              </w:rPr>
              <w:t>0</w:t>
            </w:r>
          </w:p>
        </w:tc>
      </w:tr>
      <w:tr w:rsidR="006D6AC7" w:rsidRPr="00FC241F" w14:paraId="019BBDAD" w14:textId="77777777" w:rsidTr="00636A9A">
        <w:tc>
          <w:tcPr>
            <w:tcW w:w="704" w:type="dxa"/>
            <w:vAlign w:val="center"/>
          </w:tcPr>
          <w:p w14:paraId="09907D36" w14:textId="771BCB04"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3.</w:t>
            </w:r>
          </w:p>
        </w:tc>
        <w:tc>
          <w:tcPr>
            <w:tcW w:w="4961" w:type="dxa"/>
          </w:tcPr>
          <w:p w14:paraId="0720275C" w14:textId="57A22FCF" w:rsidR="006D6AC7" w:rsidRPr="006D6AC7" w:rsidRDefault="006D6AC7" w:rsidP="00FC241F">
            <w:pPr>
              <w:tabs>
                <w:tab w:val="left" w:pos="1134"/>
                <w:tab w:val="left" w:pos="9630"/>
                <w:tab w:val="left" w:pos="9720"/>
              </w:tabs>
              <w:spacing w:line="240" w:lineRule="auto"/>
              <w:rPr>
                <w:rFonts w:ascii="Times New Roman" w:hAnsi="Times New Roman" w:cs="Times New Roman"/>
                <w:lang w:val="lt-LT"/>
              </w:rPr>
            </w:pPr>
            <w:r w:rsidRPr="006D6AC7">
              <w:rPr>
                <w:rFonts w:ascii="Times New Roman" w:hAnsi="Times New Roman" w:cs="Times New Roman"/>
                <w:lang w:val="lt-LT"/>
              </w:rPr>
              <w:t>į (iš) prancūzų kalbą (-</w:t>
            </w:r>
            <w:proofErr w:type="spellStart"/>
            <w:r w:rsidRPr="006D6AC7">
              <w:rPr>
                <w:rFonts w:ascii="Times New Roman" w:hAnsi="Times New Roman" w:cs="Times New Roman"/>
                <w:lang w:val="lt-LT"/>
              </w:rPr>
              <w:t>os</w:t>
            </w:r>
            <w:proofErr w:type="spellEnd"/>
            <w:r w:rsidRPr="006D6AC7">
              <w:rPr>
                <w:rFonts w:ascii="Times New Roman" w:hAnsi="Times New Roman" w:cs="Times New Roman"/>
                <w:lang w:val="lt-LT"/>
              </w:rPr>
              <w:t>) iš (į) lietuvių kalbos (-ą)</w:t>
            </w:r>
          </w:p>
        </w:tc>
        <w:tc>
          <w:tcPr>
            <w:tcW w:w="3963" w:type="dxa"/>
            <w:gridSpan w:val="2"/>
          </w:tcPr>
          <w:p w14:paraId="4FB8DA4E" w14:textId="1C905EBF" w:rsidR="006D6AC7" w:rsidRPr="00FC241F" w:rsidRDefault="00027872" w:rsidP="00027872">
            <w:pPr>
              <w:tabs>
                <w:tab w:val="left" w:pos="1134"/>
                <w:tab w:val="left" w:pos="9630"/>
                <w:tab w:val="left" w:pos="9720"/>
              </w:tabs>
              <w:spacing w:line="240" w:lineRule="auto"/>
              <w:jc w:val="center"/>
              <w:rPr>
                <w:rFonts w:ascii="Times New Roman" w:hAnsi="Times New Roman" w:cs="Times New Roman"/>
                <w:lang w:val="lt-LT"/>
              </w:rPr>
            </w:pPr>
            <w:r>
              <w:rPr>
                <w:rFonts w:ascii="Times New Roman" w:hAnsi="Times New Roman" w:cs="Times New Roman"/>
                <w:lang w:val="lt-LT"/>
              </w:rPr>
              <w:t>250</w:t>
            </w:r>
          </w:p>
        </w:tc>
      </w:tr>
    </w:tbl>
    <w:p w14:paraId="376358EB" w14:textId="795704B6" w:rsidR="005350DC" w:rsidRDefault="005350DC" w:rsidP="005350DC">
      <w:pPr>
        <w:tabs>
          <w:tab w:val="left" w:pos="1134"/>
          <w:tab w:val="left" w:pos="9630"/>
          <w:tab w:val="left" w:pos="9720"/>
        </w:tabs>
        <w:spacing w:after="0" w:line="240" w:lineRule="auto"/>
        <w:rPr>
          <w:rFonts w:ascii="Times New Roman" w:hAnsi="Times New Roman" w:cs="Times New Roman"/>
          <w:sz w:val="24"/>
          <w:szCs w:val="24"/>
          <w:lang w:val="lt-LT"/>
        </w:rPr>
      </w:pPr>
    </w:p>
    <w:p w14:paraId="232B524E" w14:textId="77777777" w:rsidR="002435EC" w:rsidRPr="00DF3146" w:rsidRDefault="002435EC" w:rsidP="002435EC">
      <w:pPr>
        <w:tabs>
          <w:tab w:val="left" w:pos="9630"/>
        </w:tabs>
        <w:spacing w:after="0" w:line="240" w:lineRule="auto"/>
        <w:rPr>
          <w:rFonts w:ascii="Times New Roman" w:hAnsi="Times New Roman" w:cs="Times New Roman"/>
          <w:sz w:val="24"/>
          <w:szCs w:val="24"/>
          <w:lang w:val="lt-LT"/>
        </w:rPr>
      </w:pPr>
      <w:bookmarkStart w:id="0" w:name="_GoBack"/>
      <w:bookmarkEnd w:id="0"/>
    </w:p>
    <w:p w14:paraId="50013933" w14:textId="77777777" w:rsidR="002435EC" w:rsidRPr="00DF3146" w:rsidRDefault="002435EC" w:rsidP="002435EC">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KAINA IR ATSISKAITYMO TVARKA</w:t>
      </w:r>
    </w:p>
    <w:p w14:paraId="59FC4293" w14:textId="77777777" w:rsidR="002435EC" w:rsidRPr="00DF3146" w:rsidRDefault="002435EC" w:rsidP="002435EC">
      <w:pPr>
        <w:pStyle w:val="Pagrindinistekstas"/>
        <w:tabs>
          <w:tab w:val="left" w:pos="9630"/>
          <w:tab w:val="left" w:pos="9720"/>
        </w:tabs>
        <w:spacing w:after="0" w:line="240" w:lineRule="auto"/>
        <w:ind w:firstLine="360"/>
        <w:rPr>
          <w:rFonts w:ascii="Times New Roman" w:hAnsi="Times New Roman" w:cs="Times New Roman"/>
          <w:sz w:val="24"/>
          <w:szCs w:val="24"/>
          <w:lang w:val="lt-LT"/>
        </w:rPr>
      </w:pPr>
    </w:p>
    <w:p w14:paraId="3D92F491" w14:textId="3714BEC7" w:rsidR="002435EC" w:rsidRPr="00DF3146" w:rsidRDefault="002435EC" w:rsidP="002435EC">
      <w:pPr>
        <w:numPr>
          <w:ilvl w:val="1"/>
          <w:numId w:val="1"/>
        </w:numPr>
        <w:tabs>
          <w:tab w:val="left" w:pos="1134"/>
          <w:tab w:val="left" w:pos="9630"/>
          <w:tab w:val="left" w:pos="9720"/>
        </w:tabs>
        <w:spacing w:after="0" w:line="240" w:lineRule="auto"/>
        <w:ind w:left="0" w:right="8"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kaina – </w:t>
      </w:r>
      <w:r w:rsidRPr="00DF3146">
        <w:rPr>
          <w:rFonts w:ascii="Times New Roman" w:hAnsi="Times New Roman" w:cs="Times New Roman"/>
          <w:b/>
          <w:sz w:val="24"/>
          <w:szCs w:val="24"/>
          <w:lang w:val="lt-LT"/>
        </w:rPr>
        <w:t>iki</w:t>
      </w:r>
      <w:r w:rsidR="00510AFA">
        <w:rPr>
          <w:rFonts w:ascii="Times New Roman" w:hAnsi="Times New Roman" w:cs="Times New Roman"/>
          <w:sz w:val="24"/>
          <w:szCs w:val="24"/>
          <w:lang w:val="lt-LT"/>
        </w:rPr>
        <w:t xml:space="preserve"> </w:t>
      </w:r>
      <w:r w:rsidR="009E0165">
        <w:rPr>
          <w:rFonts w:ascii="Times New Roman" w:hAnsi="Times New Roman" w:cs="Times New Roman"/>
          <w:b/>
          <w:sz w:val="24"/>
          <w:szCs w:val="24"/>
          <w:lang w:val="lt-LT"/>
        </w:rPr>
        <w:t>21</w:t>
      </w:r>
      <w:r w:rsidR="00510AFA" w:rsidRPr="00510AFA">
        <w:rPr>
          <w:rFonts w:ascii="Times New Roman" w:hAnsi="Times New Roman" w:cs="Times New Roman"/>
          <w:b/>
          <w:sz w:val="24"/>
          <w:szCs w:val="24"/>
          <w:lang w:val="lt-LT"/>
        </w:rPr>
        <w:t> </w:t>
      </w:r>
      <w:r w:rsidR="00C204EF">
        <w:rPr>
          <w:rFonts w:ascii="Times New Roman" w:hAnsi="Times New Roman" w:cs="Times New Roman"/>
          <w:b/>
          <w:sz w:val="24"/>
          <w:szCs w:val="24"/>
          <w:lang w:val="lt-LT"/>
        </w:rPr>
        <w:t>052</w:t>
      </w:r>
      <w:r w:rsidR="00510AFA" w:rsidRPr="00510AFA">
        <w:rPr>
          <w:rFonts w:ascii="Times New Roman" w:hAnsi="Times New Roman" w:cs="Times New Roman"/>
          <w:b/>
          <w:sz w:val="24"/>
          <w:szCs w:val="24"/>
          <w:lang w:val="lt-LT"/>
        </w:rPr>
        <w:t>,</w:t>
      </w:r>
      <w:r w:rsidR="0036314E">
        <w:rPr>
          <w:rFonts w:ascii="Times New Roman" w:hAnsi="Times New Roman" w:cs="Times New Roman"/>
          <w:b/>
          <w:sz w:val="24"/>
          <w:szCs w:val="24"/>
          <w:lang w:val="lt-LT"/>
        </w:rPr>
        <w:t>0</w:t>
      </w:r>
      <w:r w:rsidR="00510AFA" w:rsidRPr="00510AFA">
        <w:rPr>
          <w:rFonts w:ascii="Times New Roman" w:hAnsi="Times New Roman" w:cs="Times New Roman"/>
          <w:b/>
          <w:sz w:val="24"/>
          <w:szCs w:val="24"/>
          <w:lang w:val="lt-LT"/>
        </w:rPr>
        <w:t>0</w:t>
      </w:r>
      <w:r w:rsidR="00510AFA">
        <w:rPr>
          <w:rFonts w:ascii="Times New Roman" w:hAnsi="Times New Roman" w:cs="Times New Roman"/>
          <w:sz w:val="24"/>
          <w:szCs w:val="24"/>
          <w:lang w:val="lt-LT"/>
        </w:rPr>
        <w:t xml:space="preserve"> </w:t>
      </w:r>
      <w:r w:rsidRPr="00DF3146">
        <w:rPr>
          <w:rFonts w:ascii="Times New Roman" w:hAnsi="Times New Roman" w:cs="Times New Roman"/>
          <w:b/>
          <w:sz w:val="24"/>
          <w:szCs w:val="24"/>
          <w:lang w:val="lt-LT"/>
        </w:rPr>
        <w:t>Eur</w:t>
      </w:r>
      <w:r w:rsidRPr="00DF3146">
        <w:rPr>
          <w:rFonts w:ascii="Times New Roman" w:hAnsi="Times New Roman" w:cs="Times New Roman"/>
          <w:b/>
          <w:i/>
          <w:sz w:val="24"/>
          <w:szCs w:val="24"/>
          <w:lang w:val="lt-LT"/>
        </w:rPr>
        <w:t xml:space="preserve"> </w:t>
      </w:r>
      <w:r w:rsidRPr="00DF3146">
        <w:rPr>
          <w:rFonts w:ascii="Times New Roman" w:hAnsi="Times New Roman" w:cs="Times New Roman"/>
          <w:sz w:val="24"/>
          <w:szCs w:val="24"/>
          <w:lang w:val="lt-LT"/>
        </w:rPr>
        <w:t>(</w:t>
      </w:r>
      <w:r w:rsidRPr="00510AFA">
        <w:rPr>
          <w:rFonts w:ascii="Times New Roman" w:hAnsi="Times New Roman" w:cs="Times New Roman"/>
          <w:b/>
          <w:i/>
          <w:sz w:val="24"/>
          <w:szCs w:val="24"/>
          <w:lang w:val="lt-LT"/>
        </w:rPr>
        <w:t xml:space="preserve">iki </w:t>
      </w:r>
      <w:r w:rsidR="00C204EF">
        <w:rPr>
          <w:rFonts w:ascii="Times New Roman" w:hAnsi="Times New Roman" w:cs="Times New Roman"/>
          <w:b/>
          <w:i/>
          <w:sz w:val="24"/>
          <w:szCs w:val="24"/>
          <w:lang w:val="lt-LT"/>
        </w:rPr>
        <w:t>dvidešimt vieno</w:t>
      </w:r>
      <w:r w:rsidR="0036314E">
        <w:rPr>
          <w:rFonts w:ascii="Times New Roman" w:hAnsi="Times New Roman" w:cs="Times New Roman"/>
          <w:b/>
          <w:i/>
          <w:sz w:val="24"/>
          <w:szCs w:val="24"/>
          <w:lang w:val="lt-LT"/>
        </w:rPr>
        <w:t xml:space="preserve"> tūkstanči</w:t>
      </w:r>
      <w:r w:rsidR="00C204EF">
        <w:rPr>
          <w:rFonts w:ascii="Times New Roman" w:hAnsi="Times New Roman" w:cs="Times New Roman"/>
          <w:b/>
          <w:i/>
          <w:sz w:val="24"/>
          <w:szCs w:val="24"/>
          <w:lang w:val="lt-LT"/>
        </w:rPr>
        <w:t>o</w:t>
      </w:r>
      <w:r w:rsidR="0036314E">
        <w:rPr>
          <w:rFonts w:ascii="Times New Roman" w:hAnsi="Times New Roman" w:cs="Times New Roman"/>
          <w:b/>
          <w:i/>
          <w:sz w:val="24"/>
          <w:szCs w:val="24"/>
          <w:lang w:val="lt-LT"/>
        </w:rPr>
        <w:t xml:space="preserve"> </w:t>
      </w:r>
      <w:r w:rsidR="00C204EF">
        <w:rPr>
          <w:rFonts w:ascii="Times New Roman" w:hAnsi="Times New Roman" w:cs="Times New Roman"/>
          <w:b/>
          <w:i/>
          <w:sz w:val="24"/>
          <w:szCs w:val="24"/>
          <w:lang w:val="lt-LT"/>
        </w:rPr>
        <w:t>penkiasdešimt dviejų</w:t>
      </w:r>
      <w:r w:rsidR="0036314E">
        <w:rPr>
          <w:rFonts w:ascii="Times New Roman" w:hAnsi="Times New Roman" w:cs="Times New Roman"/>
          <w:b/>
          <w:i/>
          <w:sz w:val="24"/>
          <w:szCs w:val="24"/>
          <w:lang w:val="lt-LT"/>
        </w:rPr>
        <w:t xml:space="preserve"> </w:t>
      </w:r>
      <w:r w:rsidR="00510AFA" w:rsidRPr="00510AFA">
        <w:rPr>
          <w:rFonts w:ascii="Times New Roman" w:hAnsi="Times New Roman" w:cs="Times New Roman"/>
          <w:b/>
          <w:i/>
          <w:sz w:val="24"/>
          <w:szCs w:val="24"/>
          <w:lang w:val="lt-LT"/>
        </w:rPr>
        <w:t xml:space="preserve">Eur </w:t>
      </w:r>
      <w:r w:rsidR="0036314E">
        <w:rPr>
          <w:rFonts w:ascii="Times New Roman" w:hAnsi="Times New Roman" w:cs="Times New Roman"/>
          <w:b/>
          <w:i/>
          <w:sz w:val="24"/>
          <w:szCs w:val="24"/>
          <w:lang w:val="lt-LT"/>
        </w:rPr>
        <w:t>0</w:t>
      </w:r>
      <w:r w:rsidR="00510AFA" w:rsidRPr="00510AFA">
        <w:rPr>
          <w:rFonts w:ascii="Times New Roman" w:hAnsi="Times New Roman" w:cs="Times New Roman"/>
          <w:b/>
          <w:i/>
          <w:sz w:val="24"/>
          <w:szCs w:val="24"/>
          <w:lang w:val="lt-LT"/>
        </w:rPr>
        <w:t>0 ct</w:t>
      </w:r>
      <w:r w:rsidRPr="00DF3146">
        <w:rPr>
          <w:rFonts w:ascii="Times New Roman" w:hAnsi="Times New Roman" w:cs="Times New Roman"/>
          <w:sz w:val="24"/>
          <w:szCs w:val="24"/>
          <w:lang w:val="lt-LT"/>
        </w:rPr>
        <w:t>), įskaitant pridėtinės vertės mokestį (toliau – PVM). Detalios paslaugų kainos (įkainiai) nurodytos Sutarties 2 priede.</w:t>
      </w:r>
    </w:p>
    <w:p w14:paraId="49BD3F7C"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Sutarties kainą/paslaugų kainas (įkainius) įskaitoma redagavimo kaina, Tiekėjo kelionės iki Užsakovo nurodytos vietos išlaidos, visi mokesčiai ir rinkliavos bei kitos išlaidos, susijusios su tinkamu Sutarties vykdymu, įskaitant ir sąskaitų faktūrų teikimo elektroniniu būdu išlaidas.</w:t>
      </w:r>
    </w:p>
    <w:p w14:paraId="7C394598"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negali būti keičiama/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 visą Sutarties galiojimo laiką, išskyrus Sutartyje numatytus atvejus.</w:t>
      </w:r>
    </w:p>
    <w:p w14:paraId="3C2FD859"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suteiktų paslaugų perdavimas ir priėmimas įforminamas paslaugų perdavimo–priėmimo aktu, kuris Sutartyje nustatyta tvarka pasirašomas Tiekėjo ir Užsakovo ir tik dėl tokių paslaugų, kurios atitinka Sutartyje ir Sutarties priede nurodytus reikalavimus.</w:t>
      </w:r>
    </w:p>
    <w:p w14:paraId="128B9930"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 tinkamai ir faktiškai per praėjusį kalendorinį mėnesį suteiktas paslaugas Užsakovas su Tiekėju atsiskaito vieną kartą per mėnesį mokėjimo pavedimu, pinigus pervesdamas į Tiekėjo atsiskaitomąją sąskaitą ne vėliau kaip per 30 (trisdešimt) kalendorinių dienų nuo paslaugų perdavimo–priėmimo akto pasirašymo ir teisingos PVM sąskaitos faktūros gavimo dienos. Tiekėjas PVM sąskaitą faktūrą / sąskaitą faktūrą turi pateikti elektroniniu būdu, kaip numatyta Lietuvos </w:t>
      </w:r>
      <w:r w:rsidRPr="00DF3146">
        <w:rPr>
          <w:rFonts w:ascii="Times New Roman" w:hAnsi="Times New Roman" w:cs="Times New Roman"/>
          <w:sz w:val="24"/>
          <w:szCs w:val="24"/>
          <w:lang w:val="lt-LT"/>
        </w:rPr>
        <w:lastRenderedPageBreak/>
        <w:t>Respublikos viešųjų pirkimų įstatymo 22 straipsnio 3 dalyje</w:t>
      </w:r>
      <w:r w:rsidRPr="00DF3146">
        <w:rPr>
          <w:rFonts w:ascii="Times New Roman" w:hAnsi="Times New Roman" w:cs="Times New Roman"/>
          <w:i/>
          <w:sz w:val="24"/>
          <w:szCs w:val="24"/>
          <w:lang w:val="lt-LT"/>
        </w:rPr>
        <w:t xml:space="preserve"> / Mažos vertės pirkimų tvarkos aprašo, patvirtinto Viešųjų pirkimų tarnybos direktoriaus 2017 m. birželio 28 d. įsakymu Nr. 1S-97 „Dėl Mažos vertės pirkimų tvarkos aprašo patvirtinimo“ 21.4.7 papunktyje</w:t>
      </w:r>
      <w:r w:rsidRPr="00DF3146">
        <w:rPr>
          <w:rFonts w:ascii="Times New Roman" w:hAnsi="Times New Roman" w:cs="Times New Roman"/>
          <w:sz w:val="24"/>
          <w:szCs w:val="24"/>
          <w:lang w:val="lt-LT"/>
        </w:rPr>
        <w:t>. Tiekėjui nepateikus sąskaitos faktūros elektroniniu būdu, Užsakovas turi teisę nevykdyti mokėjimo.</w:t>
      </w:r>
    </w:p>
    <w:p w14:paraId="10808B86"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Sutarties galiojimo laikotarpiu turi būti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(didinama/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ar mažinama/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pasikeitus (padidėjus ar sumažėjus) PVM tarifui, kuris turėjo tiesioginės įtakos Sutarties kainai/paslaugų kainoms (įkainiams). Šalims raštiškai susitarus ir ne vėliau kaip iki paslaugų perdavimo–priėmimo akto pasirašymo dienos,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tik 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kainos dalis/paslaugų kainų (įkainių) dalys, kuriai/</w:t>
      </w:r>
      <w:proofErr w:type="spellStart"/>
      <w:r w:rsidRPr="00DF3146">
        <w:rPr>
          <w:rFonts w:ascii="Times New Roman" w:hAnsi="Times New Roman" w:cs="Times New Roman"/>
          <w:sz w:val="24"/>
          <w:szCs w:val="24"/>
          <w:lang w:val="lt-LT"/>
        </w:rPr>
        <w:t>ioms</w:t>
      </w:r>
      <w:proofErr w:type="spellEnd"/>
      <w:r w:rsidRPr="00DF3146">
        <w:rPr>
          <w:rFonts w:ascii="Times New Roman" w:hAnsi="Times New Roman" w:cs="Times New Roman"/>
          <w:sz w:val="24"/>
          <w:szCs w:val="24"/>
          <w:lang w:val="lt-LT"/>
        </w:rPr>
        <w:t xml:space="preserve"> turėjo įtakos pasikeitęs PVM tarifas ir tik pasikeitusio mokesčio dydžiu. Sutarties kainos/paslaugų kainų (įkainių) perskaičiavimą dėl pasikeitusio (padidėjusio ar sumažėjusio) PVM tarifo inicijuoja Tiekėjas, kreipdamasis į Užsakovą raštu, pateikdamas konkrečius skaičiavimus dėl pasikeitusio mokesčio 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perskaičiuota/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kaina/paslaugų kainos (įkainiai) bei šio perskaičiavimo įsigaliojimo sąlygos.</w:t>
      </w:r>
    </w:p>
    <w:p w14:paraId="2E75594A" w14:textId="77777777" w:rsidR="002435EC" w:rsidRPr="00DF3146" w:rsidRDefault="002435EC" w:rsidP="002435EC">
      <w:pPr>
        <w:tabs>
          <w:tab w:val="left" w:pos="1134"/>
          <w:tab w:val="left" w:pos="9630"/>
          <w:tab w:val="left" w:pos="9720"/>
        </w:tabs>
        <w:spacing w:after="0" w:line="240" w:lineRule="auto"/>
        <w:ind w:left="567"/>
        <w:rPr>
          <w:rFonts w:ascii="Times New Roman" w:hAnsi="Times New Roman" w:cs="Times New Roman"/>
          <w:b/>
          <w:sz w:val="24"/>
          <w:szCs w:val="24"/>
          <w:lang w:val="lt-LT"/>
        </w:rPr>
      </w:pPr>
    </w:p>
    <w:p w14:paraId="66EF3BE7" w14:textId="77777777" w:rsidR="002435EC" w:rsidRPr="00DF3146" w:rsidRDefault="002435EC" w:rsidP="002435EC">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ĮSIPAREIGOJIMAI</w:t>
      </w:r>
    </w:p>
    <w:p w14:paraId="02DA0CD3" w14:textId="77777777" w:rsidR="002435EC" w:rsidRPr="00DF3146" w:rsidRDefault="002435EC" w:rsidP="002435EC">
      <w:pPr>
        <w:tabs>
          <w:tab w:val="left" w:pos="9630"/>
        </w:tabs>
        <w:spacing w:after="0" w:line="240" w:lineRule="auto"/>
        <w:ind w:firstLine="360"/>
        <w:rPr>
          <w:rFonts w:ascii="Times New Roman" w:hAnsi="Times New Roman" w:cs="Times New Roman"/>
          <w:sz w:val="24"/>
          <w:szCs w:val="24"/>
          <w:lang w:val="lt-LT"/>
        </w:rPr>
      </w:pPr>
    </w:p>
    <w:p w14:paraId="022AB074"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w:t>
      </w:r>
    </w:p>
    <w:p w14:paraId="3AC015A7" w14:textId="05494378" w:rsidR="002435EC" w:rsidRPr="00DF3146" w:rsidRDefault="002435EC" w:rsidP="002435EC">
      <w:pPr>
        <w:pStyle w:val="Pagrindinistekstas"/>
        <w:numPr>
          <w:ilvl w:val="2"/>
          <w:numId w:val="1"/>
        </w:numPr>
        <w:tabs>
          <w:tab w:val="left" w:pos="1044"/>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pagal Užsakovo faktinį poreikį Sutartyje ir Sutarties priede nustatyta tvarka, sąlygomis ir terminais teikti Sutarties ir Sutarties priedo reikalavimus atitinkančias paslaugas nuo Sutarties įsigaliojimo dienos </w:t>
      </w:r>
      <w:r w:rsidRPr="00F161EC">
        <w:rPr>
          <w:rFonts w:ascii="Times New Roman" w:hAnsi="Times New Roman" w:cs="Times New Roman"/>
          <w:sz w:val="24"/>
          <w:szCs w:val="24"/>
          <w:lang w:val="lt-LT"/>
        </w:rPr>
        <w:t xml:space="preserve">iki kol bus išnaudoti Sutarties </w:t>
      </w:r>
      <w:r w:rsidR="00F161EC" w:rsidRPr="00F161EC">
        <w:rPr>
          <w:rFonts w:ascii="Times New Roman" w:hAnsi="Times New Roman" w:cs="Times New Roman"/>
          <w:sz w:val="24"/>
          <w:szCs w:val="24"/>
          <w:lang w:val="lt-LT"/>
        </w:rPr>
        <w:t xml:space="preserve">1.1. punkte </w:t>
      </w:r>
      <w:r w:rsidRPr="00F161EC">
        <w:rPr>
          <w:rFonts w:ascii="Times New Roman" w:hAnsi="Times New Roman" w:cs="Times New Roman"/>
          <w:sz w:val="24"/>
          <w:szCs w:val="24"/>
          <w:lang w:val="lt-LT"/>
        </w:rPr>
        <w:t>nurodyti kiekiai, bet ne ilgiau kaip 6</w:t>
      </w:r>
      <w:r w:rsidRPr="00DF3146">
        <w:rPr>
          <w:rFonts w:ascii="Times New Roman" w:hAnsi="Times New Roman" w:cs="Times New Roman"/>
          <w:sz w:val="24"/>
          <w:szCs w:val="24"/>
          <w:lang w:val="lt-LT"/>
        </w:rPr>
        <w:t xml:space="preserve"> (šešis) mėnesius. Esant poreikiui, šis terminas šalių susitarimu tomis pačiomis sutartinėmis sąlygomis (t. y. jų nekeičiant) gali būti pratęstas vieną kartą 6 (šešiems) mėnesiams. Bendra trukmė su visais pratęsimais negali viršyti 12 (dvylikos) mėnesių;</w:t>
      </w:r>
    </w:p>
    <w:p w14:paraId="760B8B64"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suteikus paslaugas, iki kiekvieno mėnesio 10 (dešimtos) dienos pateikti Užsakovui pasirašytą paslaugų perdavimo–priėmimo aktą bei PVM sąskaitą faktūrą už per praėjusį mėnesį faktiškai suteiktas kokybiškas paslaugas;</w:t>
      </w:r>
    </w:p>
    <w:p w14:paraId="33EF6AD3"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per 3 (tris) darbo dienas nuo Sutarties įsigaliojimo dienos paskirti atstovą ryšiams su Užsakovu palaikyti ir apie tai raštu informuoti Užsakovą;</w:t>
      </w:r>
    </w:p>
    <w:p w14:paraId="02E1DEEC" w14:textId="77777777" w:rsidR="002435EC" w:rsidRPr="00DF3146" w:rsidRDefault="002435EC" w:rsidP="002435EC">
      <w:pPr>
        <w:pStyle w:val="Pagrindinistekstas"/>
        <w:numPr>
          <w:ilvl w:val="2"/>
          <w:numId w:val="1"/>
        </w:numPr>
        <w:tabs>
          <w:tab w:val="left" w:pos="1026"/>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informuoti Užsakovą:</w:t>
      </w:r>
    </w:p>
    <w:p w14:paraId="2E31B50A" w14:textId="77777777" w:rsidR="002435EC" w:rsidRPr="00DF3146" w:rsidRDefault="002435EC" w:rsidP="002435EC">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jei laiku negali suteikti paslaugų;</w:t>
      </w:r>
    </w:p>
    <w:p w14:paraId="43FB080B" w14:textId="77777777" w:rsidR="002435EC" w:rsidRPr="00DF3146" w:rsidRDefault="002435EC" w:rsidP="002435EC">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apie pasikeitusius savo rekvizitus, teisinį statusą, paskirtą atstovą; </w:t>
      </w:r>
    </w:p>
    <w:p w14:paraId="10705C73"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14:paraId="41976212"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gavęs Sutarties 3.2.4 punkte numatytą Užsakovo raštišką atsisakymą priimti paslaugas, per Užsakovo nurodytą terminą įgyvendinti Užsakovo reikalavimą, nurodytą Sutarties 4.2.2 punkte;</w:t>
      </w:r>
    </w:p>
    <w:p w14:paraId="679A3284"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vertimų ir informacijos, gautos paslaugų teikimo metu, konfidencialumą. Teikėjas įsipareigoja supažindinti vertėjus su prieglobsčio suteikimo Lietuvos Respublikoje procedūromis, nešališkumo bei konfidencialumo principais, elgesiu apklausų su prieglobsčio prašytojais metu. Užsakovas pasilieka teisę už šių nuostatų nesilaikymą atsisakyti tam tikro vertėjo paslaugų;</w:t>
      </w:r>
    </w:p>
    <w:p w14:paraId="2190D3F6" w14:textId="77777777" w:rsidR="002435EC" w:rsidRPr="00DF3146" w:rsidRDefault="002435EC" w:rsidP="002435EC">
      <w:pPr>
        <w:pStyle w:val="Sraopastraipa"/>
        <w:numPr>
          <w:ilvl w:val="2"/>
          <w:numId w:val="1"/>
        </w:numPr>
        <w:tabs>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14:paraId="4C204E52" w14:textId="77777777" w:rsidR="002435EC" w:rsidRPr="00DF3146" w:rsidRDefault="002435EC" w:rsidP="002435EC">
      <w:pPr>
        <w:pStyle w:val="Sraopastraipa"/>
        <w:numPr>
          <w:ilvl w:val="2"/>
          <w:numId w:val="1"/>
        </w:numPr>
        <w:tabs>
          <w:tab w:val="left" w:pos="993"/>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patvirtintus vertimus pagal Užsakovo pageidavimą, nurodytą paslaugos užsakyme, pateikti elektroniniu paštu, išspausdintus popieriuje arba įrašytus į informacinę laikmeną </w:t>
      </w:r>
      <w:r w:rsidRPr="00DF3146">
        <w:rPr>
          <w:rFonts w:ascii="Times New Roman" w:hAnsi="Times New Roman" w:cs="Times New Roman"/>
          <w:i/>
          <w:sz w:val="24"/>
          <w:szCs w:val="24"/>
          <w:lang w:val="lt-LT"/>
        </w:rPr>
        <w:t>Microsoft Word</w:t>
      </w:r>
      <w:r w:rsidRPr="00DF3146">
        <w:rPr>
          <w:rFonts w:ascii="Times New Roman" w:hAnsi="Times New Roman" w:cs="Times New Roman"/>
          <w:sz w:val="24"/>
          <w:szCs w:val="24"/>
          <w:lang w:val="lt-LT"/>
        </w:rPr>
        <w:t xml:space="preserve"> formatu; </w:t>
      </w:r>
    </w:p>
    <w:p w14:paraId="0E698459"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Užsakovo rengiamuose mokymuose, skirtuose prieglobsčio srityje dirbantiems vertėjams; </w:t>
      </w:r>
    </w:p>
    <w:p w14:paraId="0106F4AC"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užtikrinti vertimą į valstybinę (lietuvių) kalbą, jei Sutarties vykdymui pasiūlyto vertėjo gimtoji kalba nėra lietuvių ir vertimo paslauga galima tik į anglų ar rusų kalbas;</w:t>
      </w:r>
    </w:p>
    <w:p w14:paraId="02E50FA7"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14:paraId="289630BE"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ir Tiekėjo pasiūlyme nurodyti vertėjai ir redaktoriai. Tiekėjas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Užsakovo. Užsakovui motyvuotai atsisakius tam tikro vertėjo paslaugų, Užsakovas privalo pasiūlyti kitą, nei konkurso metu numatytą vertėjo ar redaktoriaus kandidatūrą, kuri turi atitikti pirkimo dokumentuose nurodytus kvalifikacinius reikalavimus. Tokio vertėjo ir redaktoriaus kandidatūra turi būti pagrįsta pridedamais dokumentais ir raštu (elektroniniu paštu, faksu ar kitomis ryšio priemonėmis) patvirtinta Užsakovo;</w:t>
      </w:r>
    </w:p>
    <w:p w14:paraId="24D8BB68"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užtikrinti, kad siūlomi vertėjai mokės valstybinę (lietuvių) kalbą (suprasti trumpus, aiškios sandaros sakytinius ir rašytinius tekstus įprastomis kasdienio gyvenimo ir darbo temomis, gebėti kalbėti apie konkrečiai žinomus dalykus) arba anglų ar rusų kalbas (taikoma, jei vertėjo gimtoji kalba nėra lietuvių). Sutarties vykdymo metu paaiškėjus, kad vertėjas neatitinka minimo reikalavimo (dėl Tiekėjo kaltės paslaugos suteiktos netinkamai / nekokybiškai arba paslaugos nesuteiktos), Tiekėjas Užsakovo prašymu, privalo pasiūlyti kitą visus kvalifikacinius reikalavimus atitinkantį vertėją;</w:t>
      </w:r>
    </w:p>
    <w:p w14:paraId="299A4FD3" w14:textId="77777777" w:rsidR="002435EC" w:rsidRPr="00DF3146" w:rsidRDefault="002435EC" w:rsidP="002435EC">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teikdamas paslaugas,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FF514FA"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įsipareigoja:</w:t>
      </w:r>
    </w:p>
    <w:p w14:paraId="1832894F"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sumokėti Tiekėjui už tinkamai ir faktiškai suteiktas paslaugas Sutartyje numatyta tvarka ir sąlygomis;</w:t>
      </w:r>
    </w:p>
    <w:p w14:paraId="65CA6CA8"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priede nustatyta tvarka pateikti užsakymą Tiekėjui dėl paslaugų poreikio; </w:t>
      </w:r>
    </w:p>
    <w:p w14:paraId="21B76022"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teikti Tiekėjui Sutarčiai vykdyti pagrįstai reikalingą turimą informaciją;</w:t>
      </w:r>
    </w:p>
    <w:p w14:paraId="12EFB426"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 vėliau kaip per 5 (penkias) darbo dienas nuo pasirašyto paslaugų perdavimo–priėmimo akto gavimo dienos priimti faktiškai ir tinkamai suteiktas paslaugas, pasirašydamas paslaugų perdavimo–priėmimo aktą, arba raštu informuoti Tiekėją apie atsisakymą priimti paslaugas, nurodydamas suteiktų paslaugų trūkumus ir sprendimą, nurodytą Sutarties 4.2.2 punkte;  </w:t>
      </w:r>
    </w:p>
    <w:p w14:paraId="10DEC756"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sudaryti Tiekėjui galimybę konsultuotis su kompetentingais Užsakovo atstovais specifinės terminijos ir techniniais klausimais;</w:t>
      </w:r>
    </w:p>
    <w:p w14:paraId="4D91E431"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14:paraId="70EBFD3F"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pranešti Tiekėjui apie savo pasikeitusius rekvizitus, teisinį statusą, paskirtą atstovą.</w:t>
      </w:r>
    </w:p>
    <w:p w14:paraId="285F44BC" w14:textId="77777777" w:rsidR="002435EC" w:rsidRPr="00DF3146" w:rsidRDefault="002435EC" w:rsidP="002435EC">
      <w:pPr>
        <w:tabs>
          <w:tab w:val="left" w:pos="9630"/>
          <w:tab w:val="left" w:pos="9720"/>
        </w:tabs>
        <w:spacing w:after="0" w:line="240" w:lineRule="auto"/>
        <w:rPr>
          <w:rFonts w:ascii="Times New Roman" w:hAnsi="Times New Roman" w:cs="Times New Roman"/>
          <w:sz w:val="24"/>
          <w:szCs w:val="24"/>
          <w:lang w:val="lt-LT"/>
        </w:rPr>
      </w:pPr>
    </w:p>
    <w:p w14:paraId="69DCBB08" w14:textId="77777777" w:rsidR="002435EC" w:rsidRPr="00DF3146" w:rsidRDefault="002435EC" w:rsidP="002435EC">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TEISĖS</w:t>
      </w:r>
    </w:p>
    <w:p w14:paraId="540020D5" w14:textId="77777777" w:rsidR="002435EC" w:rsidRPr="00DF3146" w:rsidRDefault="002435EC" w:rsidP="002435EC">
      <w:pPr>
        <w:pStyle w:val="Pagrindinistekstas"/>
        <w:tabs>
          <w:tab w:val="left" w:pos="9630"/>
          <w:tab w:val="left" w:pos="9720"/>
        </w:tabs>
        <w:spacing w:after="0" w:line="240" w:lineRule="auto"/>
        <w:ind w:firstLine="360"/>
        <w:rPr>
          <w:rFonts w:ascii="Times New Roman" w:hAnsi="Times New Roman" w:cs="Times New Roman"/>
          <w:sz w:val="24"/>
          <w:szCs w:val="24"/>
          <w:lang w:val="lt-LT" w:eastAsia="lt-LT"/>
        </w:rPr>
      </w:pPr>
    </w:p>
    <w:p w14:paraId="23F8800B"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turi teisę:</w:t>
      </w:r>
    </w:p>
    <w:p w14:paraId="0F54F8B8"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kad Užsakovas priimtų tinkamai ir faktiškai suteiktas paslaugas arba atsisakyti vykdyti Sutartį, jeigu Užsakovas, pažeisdamas savo įsipareigojimus, nepriima ar atsisako priimti tinkamai ir faktiškai suteiktas paslaugas;</w:t>
      </w:r>
    </w:p>
    <w:p w14:paraId="49D672B3"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reikalauti iš Užsakovo sumokėti už tinkamai ir faktiškai suteiktas paslaugas Sutartyje nurodyta tvarka, sąlygomis ir terminais.</w:t>
      </w:r>
    </w:p>
    <w:p w14:paraId="42FB1E49"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w:t>
      </w:r>
    </w:p>
    <w:p w14:paraId="36C5A785"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nemokėti už tinkamai ir faktiškai suteiktas paslaugas, jeigu pateikta neteisinga PVM sąskaita faktūra (kol bus išsiaiškinta su Tiekėju ir bus pateikta teisinga PVM sąskaita faktūra); </w:t>
      </w:r>
    </w:p>
    <w:p w14:paraId="57B85A5A"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nustatęs paslaugų trūkumus, reikalauti, kad Tiekėjas neatlygintinai pašalintų paslaugų (jei tai įmanoma) trūkumus per Užsakovo nustatytą terminą ir (arba) atlygintų nuostolius, susijusius su netinkamu Sutarties vykdymu;</w:t>
      </w:r>
    </w:p>
    <w:p w14:paraId="566F2202"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Tiekėjui neįvykdžius Užsakovo reikalavimų, nurodytų Sutarties 4.2.2 punkte, ar Tiekėjui nevykdant Sutarties, Užsakovas įgyja teisę vienašališkai nutraukti Sutartį ir reikalauti nuostolių atlyginimo;</w:t>
      </w:r>
    </w:p>
    <w:p w14:paraId="0078957A"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priskaičiuotų netesybų sumos dydžiu mažinti savo piniginę prievolę Tiekėjui;</w:t>
      </w:r>
    </w:p>
    <w:p w14:paraId="2D0B0844" w14:textId="77777777" w:rsidR="002435EC" w:rsidRPr="00DF3146" w:rsidRDefault="002435EC" w:rsidP="002435EC">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iš Tiekėjo kartu ir netesybų, ir realiai įvykdyti prievolę, kai Tiekėjas praleidžia prievolės įvykdymo terminą.</w:t>
      </w:r>
    </w:p>
    <w:p w14:paraId="1B48F338" w14:textId="77777777" w:rsidR="002435EC" w:rsidRPr="00DF3146" w:rsidRDefault="002435EC" w:rsidP="002435EC">
      <w:pPr>
        <w:tabs>
          <w:tab w:val="left" w:pos="9630"/>
        </w:tabs>
        <w:spacing w:after="0" w:line="240" w:lineRule="auto"/>
        <w:rPr>
          <w:rFonts w:ascii="Times New Roman" w:hAnsi="Times New Roman" w:cs="Times New Roman"/>
          <w:b/>
          <w:sz w:val="24"/>
          <w:szCs w:val="24"/>
          <w:lang w:val="lt-LT"/>
        </w:rPr>
      </w:pPr>
    </w:p>
    <w:p w14:paraId="58A77A81" w14:textId="77777777" w:rsidR="002435EC" w:rsidRPr="00DF3146" w:rsidRDefault="002435EC" w:rsidP="002435EC">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ATSAKOMYBĖ</w:t>
      </w:r>
    </w:p>
    <w:p w14:paraId="2C13902D" w14:textId="77777777" w:rsidR="002435EC" w:rsidRPr="00DF3146" w:rsidRDefault="002435EC" w:rsidP="002435EC">
      <w:pPr>
        <w:shd w:val="clear" w:color="auto" w:fill="FFFFFF"/>
        <w:tabs>
          <w:tab w:val="left" w:pos="9630"/>
          <w:tab w:val="left" w:pos="9720"/>
        </w:tabs>
        <w:spacing w:after="0" w:line="240" w:lineRule="auto"/>
        <w:ind w:left="24" w:firstLine="336"/>
        <w:rPr>
          <w:rFonts w:ascii="Times New Roman" w:hAnsi="Times New Roman" w:cs="Times New Roman"/>
          <w:color w:val="000000"/>
          <w:sz w:val="24"/>
          <w:szCs w:val="24"/>
          <w:lang w:val="lt-LT"/>
        </w:rPr>
      </w:pPr>
    </w:p>
    <w:p w14:paraId="058EE053"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 įsipareigojimų, prisiimtų Sutartimi, nevykdymą arba netinkamą vykdymą Šalys atsako įstatymų nustatyta tvarka, atsižvelgdamos į Sutartyje nustatytus ypatumus.</w:t>
      </w:r>
    </w:p>
    <w:p w14:paraId="554078B0"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atsako už visus pagal Sutartį prisiimtus įsipareigojimus, nepaisant to, ar jiems vykdyti bus pasitelkti tretieji asmenys.</w:t>
      </w:r>
    </w:p>
    <w:p w14:paraId="2562DC0B" w14:textId="77777777" w:rsidR="002435EC" w:rsidRPr="00DF3146" w:rsidRDefault="002435EC" w:rsidP="002435EC">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Sutarties vykdymui turi teisę pasitelkti:</w:t>
      </w:r>
    </w:p>
    <w:p w14:paraId="5CA05F3F" w14:textId="77777777" w:rsidR="002435EC" w:rsidRPr="00DF3146" w:rsidRDefault="002435EC" w:rsidP="002435EC">
      <w:pPr>
        <w:widowControl w:val="0"/>
        <w:tabs>
          <w:tab w:val="left" w:pos="1134"/>
        </w:tabs>
        <w:autoSpaceDE w:val="0"/>
        <w:autoSpaceDN w:val="0"/>
        <w:adjustRightInd w:val="0"/>
        <w:spacing w:after="0" w:line="240" w:lineRule="auto"/>
        <w:ind w:left="1134" w:hanging="567"/>
        <w:rPr>
          <w:rFonts w:ascii="Times New Roman" w:hAnsi="Times New Roman" w:cs="Times New Roman"/>
          <w:sz w:val="24"/>
          <w:szCs w:val="24"/>
          <w:lang w:val="lt-LT"/>
        </w:rPr>
      </w:pPr>
      <w:r w:rsidRPr="00DF3146">
        <w:rPr>
          <w:rFonts w:ascii="Times New Roman" w:hAnsi="Times New Roman" w:cs="Times New Roman"/>
          <w:sz w:val="24"/>
          <w:szCs w:val="24"/>
          <w:lang w:val="lt-LT"/>
        </w:rPr>
        <w:t>5.3.1. savo pasiūlyme nurodytus subtiekėjus, kuriais grindžiama Tiekėjo kvalifikacija;</w:t>
      </w:r>
    </w:p>
    <w:p w14:paraId="0F72D825"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5.3.2. kitus subtiekėjus.</w:t>
      </w:r>
    </w:p>
    <w:p w14:paraId="43DAB844"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5.4.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pranešti tuo metu žinomų subtiekėjų pavadinimus, kontaktinius duomenis ir jų atstovus. Tiekėjas privalo informuoti Užsakovą apie minėtos informacijos pasikeitimus visu Sutarties vykdymo metu. Subtiekėjo pasitelkimas nekeičia Tiekėjas atsakomybės dėl Sutarties įvykdymo. </w:t>
      </w:r>
    </w:p>
    <w:p w14:paraId="38DBE4B7"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 Tiekėjas gali pakeisti subtiekėjus, jeigu Sutarties vykdymo metu jie:</w:t>
      </w:r>
    </w:p>
    <w:p w14:paraId="66E21C6A"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B6909D8"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5.5.2. Tiekėjo pasiūlyme nurodyto subtiekėjo, kuriuo grindžiama Tiekėjo kvalifikacija, padėtis atitinka bent vieną Viešųjų pirkimų įstatymo 46 straipsnyje nustatytų pašalinimo pagrindų;</w:t>
      </w:r>
    </w:p>
    <w:p w14:paraId="57AB5632"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5.5.3.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631694E1" w14:textId="77777777" w:rsidR="002435EC" w:rsidRPr="00DF3146" w:rsidRDefault="002435EC" w:rsidP="002435EC">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5.6. </w:t>
      </w: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745A57F9" w14:textId="77777777" w:rsidR="002435EC" w:rsidRPr="00DF3146" w:rsidRDefault="002435EC" w:rsidP="002435EC">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Nei viena iš Šalių nėra atsakinga už įsipareigojimų nevykdymą ar netinkamą vykdymą, jeigu juos vykdyti trukdė nenugalima jėga (</w:t>
      </w:r>
      <w:r w:rsidRPr="00DF3146">
        <w:rPr>
          <w:rFonts w:ascii="Times New Roman" w:hAnsi="Times New Roman" w:cs="Times New Roman"/>
          <w:i/>
          <w:sz w:val="24"/>
          <w:szCs w:val="24"/>
          <w:lang w:val="lt-LT"/>
        </w:rPr>
        <w:t>force majeure</w:t>
      </w:r>
      <w:r w:rsidRPr="00DF3146">
        <w:rPr>
          <w:rFonts w:ascii="Times New Roman" w:hAnsi="Times New Roman" w:cs="Times New Roman"/>
          <w:sz w:val="24"/>
          <w:szCs w:val="24"/>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DF3146">
        <w:rPr>
          <w:rFonts w:ascii="Times New Roman" w:hAnsi="Times New Roman" w:cs="Times New Roman"/>
          <w:sz w:val="24"/>
          <w:szCs w:val="24"/>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8EDDC4D" w14:textId="77777777" w:rsidR="002435EC" w:rsidRPr="00DF3146" w:rsidRDefault="002435EC" w:rsidP="002435EC">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8293EBA" w14:textId="77777777" w:rsidR="002435EC" w:rsidRPr="00DF3146" w:rsidRDefault="002435EC" w:rsidP="002435EC">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Jei Tiekėjas nevykdo ar netinkamai vykdo sutartinius įsipareigojimus, apie kuriuos Tiekėjas buvo raštiškai įspėtas, tačiau per Užsakovo nustatytą terminą nepašalino paslaugų teikimo trūkumų, Užsakovo reikalavimu, moka Užsakovui 5 (penkių) procentų nuo visos  Sutarties kainos, įskaitant PVM, dydžio baudą. </w:t>
      </w:r>
    </w:p>
    <w:p w14:paraId="11584DB9" w14:textId="77777777" w:rsidR="002435EC" w:rsidRPr="00DF3146" w:rsidRDefault="002435EC" w:rsidP="002435EC">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w:t>
      </w:r>
      <w:r w:rsidRPr="00DF3146">
        <w:rPr>
          <w:rFonts w:ascii="Times New Roman" w:hAnsi="Times New Roman" w:cs="Times New Roman"/>
          <w:sz w:val="24"/>
          <w:szCs w:val="24"/>
          <w:lang w:val="lt-LT" w:eastAsia="lt-LT"/>
        </w:rPr>
        <w:t xml:space="preserve">ei Tiekėjas nevykdo savo sutartinių įsipareigojimų Sutartyje nurodytais terminais, </w:t>
      </w:r>
      <w:r w:rsidRPr="00DF3146">
        <w:rPr>
          <w:rFonts w:ascii="Times New Roman" w:hAnsi="Times New Roman" w:cs="Times New Roman"/>
          <w:sz w:val="24"/>
          <w:szCs w:val="24"/>
          <w:lang w:val="lt-LT"/>
        </w:rPr>
        <w:t xml:space="preserve">Užsakovas </w:t>
      </w:r>
      <w:r w:rsidRPr="00DF3146">
        <w:rPr>
          <w:rFonts w:ascii="Times New Roman" w:hAnsi="Times New Roman" w:cs="Times New Roman"/>
          <w:sz w:val="24"/>
          <w:szCs w:val="24"/>
          <w:lang w:val="lt-LT" w:eastAsia="lt-LT"/>
        </w:rPr>
        <w:t>turi teisę be oficialaus įspėjimo ir nesumažindamas kitų savo teisių gynimo būdų pradėti skaičiuoti 0,04 (keturių šimtųjų) procento dydžio delspinigius nuo nesuteiktų ar netinkamai suteiktų paslaugų kainos (įskaitant PVM) už kiekvieną uždelstą dieną;</w:t>
      </w:r>
    </w:p>
    <w:p w14:paraId="03AA781E" w14:textId="77777777" w:rsidR="002435EC" w:rsidRPr="00DF3146" w:rsidRDefault="002435EC" w:rsidP="002435EC">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Užsakovas nevykdo savo įsipareigojimų Sutartyje numatytais terminais, Tiekėjas turi teisę, apie tai įspėjęs Užsakovą, pradėti skaičiuoti 0,04 (keturių šimtųjų) procento dydžio delspinigius nuo neįvykdytų įsipareigojimų vertės už kiekvieną uždelstą dieną.</w:t>
      </w:r>
    </w:p>
    <w:p w14:paraId="3DCEDC6F" w14:textId="77777777" w:rsidR="002435EC" w:rsidRPr="00DF3146" w:rsidRDefault="002435EC" w:rsidP="002435EC">
      <w:pPr>
        <w:tabs>
          <w:tab w:val="left" w:pos="9630"/>
          <w:tab w:val="left" w:pos="9720"/>
        </w:tabs>
        <w:spacing w:after="0" w:line="240" w:lineRule="auto"/>
        <w:rPr>
          <w:rFonts w:ascii="Times New Roman" w:hAnsi="Times New Roman" w:cs="Times New Roman"/>
          <w:sz w:val="24"/>
          <w:szCs w:val="24"/>
          <w:lang w:val="lt-LT"/>
        </w:rPr>
      </w:pPr>
    </w:p>
    <w:p w14:paraId="43EB5761" w14:textId="77777777" w:rsidR="002435EC" w:rsidRPr="00DF3146" w:rsidRDefault="002435EC" w:rsidP="002435EC">
      <w:pPr>
        <w:pStyle w:val="Sraopastraipa"/>
        <w:numPr>
          <w:ilvl w:val="0"/>
          <w:numId w:val="3"/>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GALIOJIMAS</w:t>
      </w:r>
    </w:p>
    <w:p w14:paraId="368401E6" w14:textId="77777777" w:rsidR="002435EC" w:rsidRPr="00DF3146" w:rsidRDefault="002435EC" w:rsidP="002435EC">
      <w:pPr>
        <w:pStyle w:val="Pagrindiniotekstotrauka"/>
        <w:tabs>
          <w:tab w:val="left" w:pos="800"/>
          <w:tab w:val="left" w:pos="9630"/>
        </w:tabs>
        <w:spacing w:after="0" w:line="240" w:lineRule="auto"/>
        <w:ind w:left="0"/>
        <w:rPr>
          <w:rFonts w:ascii="Times New Roman" w:hAnsi="Times New Roman" w:cs="Times New Roman"/>
          <w:sz w:val="24"/>
          <w:szCs w:val="24"/>
          <w:lang w:val="lt-LT"/>
        </w:rPr>
      </w:pPr>
    </w:p>
    <w:p w14:paraId="0149B059" w14:textId="22744A79"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Sutartis įsigalioja nuo </w:t>
      </w:r>
      <w:r w:rsidR="00123EC0">
        <w:rPr>
          <w:rFonts w:ascii="Times New Roman" w:hAnsi="Times New Roman" w:cs="Times New Roman"/>
          <w:sz w:val="24"/>
          <w:szCs w:val="24"/>
          <w:lang w:val="lt-LT"/>
        </w:rPr>
        <w:t xml:space="preserve">2024 m. gegužės 29 d. </w:t>
      </w:r>
      <w:r w:rsidRPr="00DF3146">
        <w:rPr>
          <w:rFonts w:ascii="Times New Roman" w:hAnsi="Times New Roman" w:cs="Times New Roman"/>
          <w:sz w:val="24"/>
          <w:szCs w:val="24"/>
          <w:lang w:val="lt-LT"/>
        </w:rPr>
        <w:t xml:space="preserve">ir galioja iki visiško Šalių sutartinių įsipareigojimų įvykdymo. </w:t>
      </w:r>
    </w:p>
    <w:p w14:paraId="02FEE701"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melagingas ar žinomai neteisingas vertimas, besikartojantis nekokybiškas vertimas žodžiu ar raštu, neatvykimas laiku ar iš viso neatvykimas į vertimo žodžiu vietą, atsisakymas teikti paslaugas, nešališkumo bei konfidencialumo principų pažeidimas, neetiškas elgesys apklausų su prieglobsčio prašytojais metu.</w:t>
      </w:r>
    </w:p>
    <w:p w14:paraId="07F0CC56"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vienašališkai nutraukti sutartį, apie tai pranešęs Tiekėjui raštu prieš 30 (trisdešimt) dienų. Šiuo atveju Užsakovas privalo sumokėti Tiekėjui kainos dalį, proporcingą suteiktoms paslaugoms, ir atlyginti kitas protingas išlaidas, kurias Tiekėjas, norėdamas įvykdyti Sutartį, padarė iki pranešimo apie Sutarties nutraukimą gavimo iš Užsakovo momento. Tiekėjas turi teisę vienašališkai nutraukti sutartį tik dėl svarbių priežasčių, apie tai pranešęs Užsakovui raštu prieš 30 (trisdešimt) dienų. Šiuo atveju Tiekėjas privalo visiškai atlyginti Užsakovo patirtus nuostolius;</w:t>
      </w:r>
    </w:p>
    <w:p w14:paraId="3BDBBC58"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bet kada gali būti nutraukta raštišku abiejų Šalių susitarimu, Viešųjų pirkimų įstatymo 90 straipsnyje nustatyta tvarka ir sąlygomis ir kitais teisės aktų numatytais atvejais.</w:t>
      </w:r>
    </w:p>
    <w:p w14:paraId="77D556E7" w14:textId="77777777" w:rsidR="002435EC" w:rsidRPr="00DF3146" w:rsidRDefault="002435EC" w:rsidP="002435EC">
      <w:pPr>
        <w:pStyle w:val="Pagrindiniotekstotrauka"/>
        <w:tabs>
          <w:tab w:val="left" w:pos="1311"/>
          <w:tab w:val="num" w:pos="1368"/>
          <w:tab w:val="left" w:pos="9630"/>
        </w:tabs>
        <w:spacing w:after="0" w:line="240" w:lineRule="auto"/>
        <w:ind w:left="0"/>
        <w:rPr>
          <w:rFonts w:ascii="Times New Roman" w:hAnsi="Times New Roman" w:cs="Times New Roman"/>
          <w:sz w:val="24"/>
          <w:szCs w:val="24"/>
          <w:lang w:val="lt-LT"/>
        </w:rPr>
      </w:pPr>
    </w:p>
    <w:p w14:paraId="4E73C1F8" w14:textId="77777777" w:rsidR="002435EC" w:rsidRPr="00DF3146" w:rsidRDefault="002435EC" w:rsidP="002435EC">
      <w:pPr>
        <w:pStyle w:val="Sraopastraipa"/>
        <w:numPr>
          <w:ilvl w:val="0"/>
          <w:numId w:val="4"/>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KITOS SĄLYGOS</w:t>
      </w:r>
    </w:p>
    <w:p w14:paraId="49E53038" w14:textId="77777777" w:rsidR="002435EC" w:rsidRPr="00DF3146" w:rsidRDefault="002435EC" w:rsidP="002435EC">
      <w:pPr>
        <w:shd w:val="clear" w:color="auto" w:fill="FFFFFF"/>
        <w:tabs>
          <w:tab w:val="left" w:pos="720"/>
          <w:tab w:val="left" w:pos="1008"/>
          <w:tab w:val="left" w:pos="9630"/>
        </w:tabs>
        <w:spacing w:after="0" w:line="240" w:lineRule="auto"/>
        <w:ind w:left="57"/>
        <w:rPr>
          <w:rFonts w:ascii="Times New Roman" w:hAnsi="Times New Roman" w:cs="Times New Roman"/>
          <w:spacing w:val="-2"/>
          <w:sz w:val="24"/>
          <w:szCs w:val="24"/>
          <w:lang w:val="lt-LT"/>
        </w:rPr>
      </w:pPr>
    </w:p>
    <w:p w14:paraId="7877A81C" w14:textId="77777777" w:rsidR="002435EC" w:rsidRPr="00DF3146" w:rsidRDefault="002435EC" w:rsidP="002435EC">
      <w:pPr>
        <w:pStyle w:val="Sraopastraipa"/>
        <w:numPr>
          <w:ilvl w:val="1"/>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1793D39"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Šalių tarpusavio santykiai, neaptarti Sutartyje, reguliuojami Lietuvos Respublikos civilinio kodekso ir kitų teisės aktų nustatyta tvarka.</w:t>
      </w:r>
    </w:p>
    <w:p w14:paraId="432E81B5"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6A32D9F6"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Sutarčiai aiškinti bei ginčams spręsti taikoma Lietuvos Respublikos teisė.</w:t>
      </w:r>
    </w:p>
    <w:p w14:paraId="3BE0B112"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5F5DF4C" w14:textId="20169123" w:rsidR="002435EC" w:rsidRPr="00DF3146" w:rsidRDefault="002435EC" w:rsidP="002435EC">
      <w:pPr>
        <w:pStyle w:val="Sraopastraipa"/>
        <w:numPr>
          <w:ilvl w:val="1"/>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atsakingu už Sutarties vykdymą</w:t>
      </w:r>
      <w:r w:rsidR="00B63153">
        <w:rPr>
          <w:rFonts w:ascii="Times New Roman" w:hAnsi="Times New Roman" w:cs="Times New Roman"/>
          <w:sz w:val="24"/>
          <w:szCs w:val="24"/>
          <w:lang w:val="lt-LT"/>
        </w:rPr>
        <w:t xml:space="preserve"> ir </w:t>
      </w:r>
      <w:r w:rsidRPr="00DF3146">
        <w:rPr>
          <w:rFonts w:ascii="Times New Roman" w:hAnsi="Times New Roman" w:cs="Times New Roman"/>
          <w:sz w:val="24"/>
          <w:szCs w:val="24"/>
          <w:lang w:val="lt-LT"/>
        </w:rPr>
        <w:t>Sutarties ir pakeitimų paskelbimą pagal Viešųjų pirkimų įstatymo 86 straipsnio 9 dalį</w:t>
      </w:r>
      <w:r w:rsidR="00B63153">
        <w:rPr>
          <w:rFonts w:ascii="Times New Roman" w:hAnsi="Times New Roman" w:cs="Times New Roman"/>
          <w:sz w:val="24"/>
          <w:szCs w:val="24"/>
          <w:lang w:val="lt-LT"/>
        </w:rPr>
        <w:t xml:space="preserve"> skiria Aistę </w:t>
      </w:r>
      <w:proofErr w:type="spellStart"/>
      <w:r w:rsidR="00B63153">
        <w:rPr>
          <w:rFonts w:ascii="Times New Roman" w:hAnsi="Times New Roman" w:cs="Times New Roman"/>
          <w:sz w:val="24"/>
          <w:szCs w:val="24"/>
          <w:lang w:val="lt-LT"/>
        </w:rPr>
        <w:t>Aničaitę</w:t>
      </w:r>
      <w:proofErr w:type="spellEnd"/>
      <w:r w:rsidR="00B63153">
        <w:rPr>
          <w:rFonts w:ascii="Times New Roman" w:hAnsi="Times New Roman" w:cs="Times New Roman"/>
          <w:sz w:val="24"/>
          <w:szCs w:val="24"/>
          <w:lang w:val="lt-LT"/>
        </w:rPr>
        <w:t xml:space="preserve">-Stabingienę </w:t>
      </w:r>
      <w:r w:rsidRPr="00DF3146">
        <w:rPr>
          <w:rFonts w:ascii="Times New Roman" w:hAnsi="Times New Roman" w:cs="Times New Roman"/>
          <w:sz w:val="24"/>
          <w:szCs w:val="24"/>
          <w:lang w:val="lt-LT"/>
        </w:rPr>
        <w:t>(el. paštas</w:t>
      </w:r>
      <w:r w:rsidR="00B63153" w:rsidRPr="00B63153">
        <w:t xml:space="preserve"> </w:t>
      </w:r>
      <w:proofErr w:type="spellStart"/>
      <w:r w:rsidR="00B63153" w:rsidRPr="00B63153">
        <w:rPr>
          <w:rFonts w:ascii="Times New Roman" w:hAnsi="Times New Roman" w:cs="Times New Roman"/>
          <w:sz w:val="24"/>
          <w:szCs w:val="24"/>
          <w:lang w:val="lt-LT"/>
        </w:rPr>
        <w:t>aiste.stabingiene@migracija.gov.lt</w:t>
      </w:r>
      <w:proofErr w:type="spellEnd"/>
      <w:r w:rsidR="00B63153" w:rsidRPr="00B63153">
        <w:rPr>
          <w:rFonts w:ascii="Times New Roman" w:hAnsi="Times New Roman" w:cs="Times New Roman"/>
          <w:sz w:val="24"/>
          <w:szCs w:val="24"/>
          <w:lang w:val="lt-LT"/>
        </w:rPr>
        <w:t>, tel. (8 5) 219 8461)</w:t>
      </w:r>
      <w:r w:rsidRPr="00DF3146">
        <w:rPr>
          <w:rFonts w:ascii="Times New Roman" w:hAnsi="Times New Roman" w:cs="Times New Roman"/>
          <w:sz w:val="24"/>
          <w:szCs w:val="24"/>
          <w:lang w:val="lt-LT"/>
        </w:rPr>
        <w:t>.</w:t>
      </w:r>
    </w:p>
    <w:p w14:paraId="348445B2"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sudaryta 2 (dviem) egzemplioriais, turinčiais vienodą teisinę galią, po vieną kiekvienai Šaliai (jei pasirašomas popierinis variantas).</w:t>
      </w:r>
    </w:p>
    <w:p w14:paraId="51728465" w14:textId="77777777" w:rsidR="002435EC" w:rsidRPr="00DF3146" w:rsidRDefault="002435EC" w:rsidP="002435EC">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Sutarties priedai yra neatskiriamos sudedamosios Sutarties dalys:</w:t>
      </w:r>
    </w:p>
    <w:p w14:paraId="314E0284" w14:textId="77777777" w:rsidR="002435EC" w:rsidRPr="00DF3146" w:rsidRDefault="002435EC" w:rsidP="002435EC">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7.8.1. Sutarties 1 priedas – Techninė specifikacija</w:t>
      </w:r>
      <w:r>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lapai;</w:t>
      </w:r>
    </w:p>
    <w:p w14:paraId="18C3440B" w14:textId="2FFE0994" w:rsidR="002435EC" w:rsidRPr="00DF3146" w:rsidRDefault="002435EC" w:rsidP="002435EC">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7.8.2. Sutarties 2 priedas – </w:t>
      </w:r>
      <w:r w:rsidR="00AB6324" w:rsidRPr="00A13130">
        <w:rPr>
          <w:rFonts w:ascii="Times New Roman" w:hAnsi="Times New Roman" w:cs="Times New Roman"/>
          <w:bCs/>
          <w:sz w:val="24"/>
          <w:szCs w:val="24"/>
          <w:lang w:val="lt-LT"/>
        </w:rPr>
        <w:t xml:space="preserve">Tiekėjo Konkurse pateiktas pasiūlymas, </w:t>
      </w:r>
      <w:r w:rsidR="00AB6324" w:rsidRPr="00A13130">
        <w:rPr>
          <w:rFonts w:ascii="Times New Roman" w:hAnsi="Times New Roman" w:cs="Times New Roman"/>
          <w:sz w:val="24"/>
          <w:szCs w:val="24"/>
          <w:lang w:val="lt-LT"/>
        </w:rPr>
        <w:t>4</w:t>
      </w:r>
      <w:r w:rsidR="00AB6324" w:rsidRPr="00A13130">
        <w:rPr>
          <w:rFonts w:ascii="Times New Roman" w:hAnsi="Times New Roman" w:cs="Times New Roman"/>
          <w:bCs/>
          <w:sz w:val="24"/>
          <w:szCs w:val="24"/>
          <w:lang w:val="lt-LT"/>
        </w:rPr>
        <w:t xml:space="preserve"> lapai</w:t>
      </w:r>
      <w:r w:rsidRPr="00DF3146">
        <w:rPr>
          <w:rFonts w:ascii="Times New Roman" w:hAnsi="Times New Roman" w:cs="Times New Roman"/>
          <w:sz w:val="24"/>
          <w:szCs w:val="24"/>
          <w:lang w:val="lt-LT"/>
        </w:rPr>
        <w:t>.</w:t>
      </w:r>
    </w:p>
    <w:p w14:paraId="1616156B" w14:textId="77777777" w:rsidR="002435EC" w:rsidRPr="00DF3146" w:rsidRDefault="002435EC" w:rsidP="002435EC">
      <w:pPr>
        <w:shd w:val="clear" w:color="auto" w:fill="FFFFFF"/>
        <w:tabs>
          <w:tab w:val="left" w:pos="9630"/>
          <w:tab w:val="left" w:pos="9720"/>
        </w:tabs>
        <w:spacing w:after="0" w:line="240" w:lineRule="auto"/>
        <w:rPr>
          <w:rFonts w:ascii="Times New Roman" w:hAnsi="Times New Roman" w:cs="Times New Roman"/>
          <w:sz w:val="24"/>
          <w:szCs w:val="24"/>
          <w:lang w:val="lt-LT"/>
        </w:rPr>
      </w:pPr>
    </w:p>
    <w:p w14:paraId="68405EEB" w14:textId="77777777" w:rsidR="002435EC" w:rsidRPr="00DF3146" w:rsidRDefault="002435EC" w:rsidP="002435EC">
      <w:pPr>
        <w:pStyle w:val="Sraopastraipa"/>
        <w:numPr>
          <w:ilvl w:val="0"/>
          <w:numId w:val="2"/>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REKVIZITAI</w:t>
      </w:r>
    </w:p>
    <w:tbl>
      <w:tblPr>
        <w:tblW w:w="9072" w:type="dxa"/>
        <w:tblInd w:w="165" w:type="dxa"/>
        <w:tblLook w:val="0000" w:firstRow="0" w:lastRow="0" w:firstColumn="0" w:lastColumn="0" w:noHBand="0" w:noVBand="0"/>
      </w:tblPr>
      <w:tblGrid>
        <w:gridCol w:w="4509"/>
        <w:gridCol w:w="4563"/>
      </w:tblGrid>
      <w:tr w:rsidR="002435EC" w:rsidRPr="00DF3146" w14:paraId="5152078C" w14:textId="77777777" w:rsidTr="0093766B">
        <w:trPr>
          <w:trHeight w:val="4000"/>
        </w:trPr>
        <w:tc>
          <w:tcPr>
            <w:tcW w:w="4509" w:type="dxa"/>
          </w:tcPr>
          <w:p w14:paraId="08864E4B" w14:textId="77777777" w:rsidR="002435EC" w:rsidRPr="00DF3146" w:rsidRDefault="002435EC" w:rsidP="0093766B">
            <w:pPr>
              <w:tabs>
                <w:tab w:val="left" w:pos="9630"/>
              </w:tabs>
              <w:spacing w:after="0" w:line="240" w:lineRule="auto"/>
              <w:rPr>
                <w:rFonts w:ascii="Times New Roman" w:hAnsi="Times New Roman" w:cs="Times New Roman"/>
                <w:b/>
                <w:sz w:val="24"/>
                <w:szCs w:val="24"/>
                <w:lang w:val="lt-LT"/>
              </w:rPr>
            </w:pPr>
          </w:p>
          <w:p w14:paraId="23763C75" w14:textId="77777777" w:rsidR="002435EC" w:rsidRPr="00DF3146" w:rsidRDefault="002435EC" w:rsidP="0093766B">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14:paraId="09FA2A9A" w14:textId="77777777" w:rsidR="002435EC" w:rsidRPr="00DF3146" w:rsidRDefault="002435EC" w:rsidP="0093766B">
            <w:pPr>
              <w:tabs>
                <w:tab w:val="left" w:pos="720"/>
                <w:tab w:val="left" w:pos="1008"/>
                <w:tab w:val="left" w:pos="9630"/>
              </w:tabs>
              <w:spacing w:after="0" w:line="240" w:lineRule="auto"/>
              <w:rPr>
                <w:rFonts w:ascii="Times New Roman" w:hAnsi="Times New Roman" w:cs="Times New Roman"/>
                <w:sz w:val="24"/>
                <w:szCs w:val="24"/>
                <w:lang w:val="lt-LT"/>
              </w:rPr>
            </w:pPr>
          </w:p>
          <w:p w14:paraId="5D40FE1B" w14:textId="77777777" w:rsidR="002435EC" w:rsidRPr="00DF3146" w:rsidRDefault="002435EC" w:rsidP="0093766B">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14:paraId="21613970" w14:textId="77777777" w:rsidR="002435EC" w:rsidRPr="00DF3146" w:rsidRDefault="002435EC" w:rsidP="0093766B">
            <w:pPr>
              <w:spacing w:after="0" w:line="240" w:lineRule="auto"/>
              <w:rPr>
                <w:rFonts w:ascii="Times New Roman" w:hAnsi="Times New Roman" w:cs="Times New Roman"/>
                <w:sz w:val="24"/>
                <w:szCs w:val="24"/>
                <w:lang w:val="lt-LT"/>
              </w:rPr>
            </w:pPr>
          </w:p>
          <w:p w14:paraId="29E5392F"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14:paraId="59CF7C17"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14:paraId="07D86B28"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14:paraId="1493871F"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14:paraId="7AB35C77"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w:t>
            </w:r>
            <w:r>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8 707 67000</w:t>
            </w:r>
          </w:p>
          <w:p w14:paraId="4DEF47E0"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El. paštas</w:t>
            </w:r>
            <w:r>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hyperlink r:id="rId5" w:history="1">
              <w:r w:rsidRPr="00A13130">
                <w:rPr>
                  <w:rStyle w:val="Hipersaitas"/>
                  <w:rFonts w:ascii="Times New Roman" w:hAnsi="Times New Roman" w:cs="Times New Roman"/>
                  <w:sz w:val="24"/>
                  <w:szCs w:val="24"/>
                  <w:lang w:val="lt-LT"/>
                </w:rPr>
                <w:t>info@migracija.gov.lt</w:t>
              </w:r>
            </w:hyperlink>
          </w:p>
          <w:p w14:paraId="6FA545F2"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 s. LT23 4010 0510 0492 2441</w:t>
            </w:r>
          </w:p>
          <w:p w14:paraId="3279527F" w14:textId="77777777" w:rsidR="002435EC" w:rsidRPr="00DF3146" w:rsidRDefault="002435EC" w:rsidP="0093766B">
            <w:pPr>
              <w:spacing w:after="0" w:line="240" w:lineRule="auto"/>
              <w:rPr>
                <w:rFonts w:ascii="Times New Roman" w:hAnsi="Times New Roman" w:cs="Times New Roman"/>
                <w:sz w:val="24"/>
                <w:szCs w:val="24"/>
                <w:lang w:val="lt-LT"/>
              </w:rPr>
            </w:pPr>
            <w:proofErr w:type="spellStart"/>
            <w:r w:rsidRPr="00DF3146">
              <w:rPr>
                <w:rFonts w:ascii="Times New Roman" w:hAnsi="Times New Roman" w:cs="Times New Roman"/>
                <w:sz w:val="24"/>
                <w:szCs w:val="24"/>
                <w:lang w:val="lt-LT"/>
              </w:rPr>
              <w:t>Luminor</w:t>
            </w:r>
            <w:proofErr w:type="spellEnd"/>
            <w:r w:rsidRPr="00DF3146">
              <w:rPr>
                <w:rFonts w:ascii="Times New Roman" w:hAnsi="Times New Roman" w:cs="Times New Roman"/>
                <w:sz w:val="24"/>
                <w:szCs w:val="24"/>
                <w:lang w:val="lt-LT"/>
              </w:rPr>
              <w:t xml:space="preserve"> Bank AS</w:t>
            </w:r>
          </w:p>
          <w:p w14:paraId="735E9618"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Banko kodas 40100</w:t>
            </w:r>
          </w:p>
          <w:p w14:paraId="0EB10D42" w14:textId="77777777" w:rsidR="002435EC" w:rsidRPr="00DF3146" w:rsidRDefault="002435EC" w:rsidP="0093766B">
            <w:pPr>
              <w:spacing w:after="0" w:line="240" w:lineRule="auto"/>
              <w:rPr>
                <w:rFonts w:ascii="Times New Roman" w:hAnsi="Times New Roman" w:cs="Times New Roman"/>
                <w:sz w:val="24"/>
                <w:szCs w:val="24"/>
                <w:lang w:val="lt-LT"/>
              </w:rPr>
            </w:pPr>
          </w:p>
          <w:p w14:paraId="39565E3D" w14:textId="77777777" w:rsidR="002435EC" w:rsidRPr="00DF3146" w:rsidRDefault="002435EC" w:rsidP="0093766B">
            <w:pPr>
              <w:spacing w:after="0" w:line="240" w:lineRule="auto"/>
              <w:rPr>
                <w:rFonts w:ascii="Times New Roman" w:hAnsi="Times New Roman" w:cs="Times New Roman"/>
                <w:sz w:val="24"/>
                <w:szCs w:val="24"/>
                <w:lang w:val="lt-LT"/>
              </w:rPr>
            </w:pPr>
          </w:p>
          <w:p w14:paraId="416A2C04"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14:paraId="212777D6" w14:textId="77777777" w:rsidR="002435EC" w:rsidRPr="00DF3146" w:rsidRDefault="002435EC" w:rsidP="0093766B">
            <w:pPr>
              <w:spacing w:after="0" w:line="240" w:lineRule="auto"/>
              <w:rPr>
                <w:rFonts w:ascii="Times New Roman" w:hAnsi="Times New Roman" w:cs="Times New Roman"/>
                <w:sz w:val="24"/>
                <w:szCs w:val="24"/>
                <w:lang w:val="lt-LT"/>
              </w:rPr>
            </w:pPr>
          </w:p>
          <w:p w14:paraId="022D132E" w14:textId="77777777" w:rsidR="002435EC" w:rsidRPr="00DF3146" w:rsidRDefault="002435EC" w:rsidP="0093766B">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1645754D" w14:textId="77777777" w:rsidR="002435EC" w:rsidRPr="00DF3146" w:rsidRDefault="002435EC" w:rsidP="0093766B">
            <w:pPr>
              <w:spacing w:after="0" w:line="240" w:lineRule="auto"/>
              <w:rPr>
                <w:rFonts w:ascii="Times New Roman" w:hAnsi="Times New Roman" w:cs="Times New Roman"/>
                <w:sz w:val="24"/>
                <w:szCs w:val="24"/>
                <w:lang w:val="lt-LT"/>
              </w:rPr>
            </w:pPr>
          </w:p>
          <w:p w14:paraId="01B1B730" w14:textId="77777777" w:rsidR="002435EC" w:rsidRPr="00DF3146" w:rsidRDefault="002435EC" w:rsidP="0093766B">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Evelina Gudzinskaitė</w:t>
            </w:r>
            <w:r w:rsidRPr="00DF3146">
              <w:rPr>
                <w:rFonts w:ascii="Times New Roman" w:hAnsi="Times New Roman" w:cs="Times New Roman"/>
                <w:b/>
                <w:bCs/>
                <w:sz w:val="24"/>
                <w:szCs w:val="24"/>
                <w:lang w:val="lt-LT"/>
              </w:rPr>
              <w:t xml:space="preserve">  </w:t>
            </w:r>
          </w:p>
          <w:p w14:paraId="19CD5700" w14:textId="77777777" w:rsidR="002435EC" w:rsidRPr="00DF3146" w:rsidRDefault="002435EC" w:rsidP="0093766B">
            <w:pPr>
              <w:tabs>
                <w:tab w:val="left" w:pos="9630"/>
              </w:tabs>
              <w:spacing w:after="0" w:line="240" w:lineRule="auto"/>
              <w:rPr>
                <w:rFonts w:ascii="Times New Roman" w:hAnsi="Times New Roman" w:cs="Times New Roman"/>
                <w:sz w:val="24"/>
                <w:szCs w:val="24"/>
                <w:lang w:val="lt-LT"/>
              </w:rPr>
            </w:pPr>
          </w:p>
        </w:tc>
        <w:tc>
          <w:tcPr>
            <w:tcW w:w="4563" w:type="dxa"/>
          </w:tcPr>
          <w:p w14:paraId="758F5512" w14:textId="77777777" w:rsidR="002435EC" w:rsidRPr="00DF3146" w:rsidRDefault="002435EC" w:rsidP="0093766B">
            <w:pPr>
              <w:pStyle w:val="Antrat1"/>
              <w:tabs>
                <w:tab w:val="left" w:pos="9630"/>
              </w:tabs>
              <w:rPr>
                <w:rFonts w:eastAsia="Arial Unicode MS"/>
              </w:rPr>
            </w:pPr>
          </w:p>
          <w:p w14:paraId="16BF7B9E" w14:textId="77777777" w:rsidR="002435EC" w:rsidRPr="00DF3146" w:rsidRDefault="002435EC" w:rsidP="0093766B">
            <w:pPr>
              <w:pStyle w:val="Antrat1"/>
              <w:tabs>
                <w:tab w:val="left" w:pos="9630"/>
              </w:tabs>
              <w:rPr>
                <w:rFonts w:eastAsia="Arial Unicode MS"/>
              </w:rPr>
            </w:pPr>
            <w:r w:rsidRPr="00DF3146">
              <w:rPr>
                <w:rFonts w:eastAsia="Arial Unicode MS"/>
              </w:rPr>
              <w:t>TIEKĖJAS</w:t>
            </w:r>
          </w:p>
          <w:p w14:paraId="4AF61B6A" w14:textId="77777777" w:rsidR="002435EC" w:rsidRPr="00DF3146" w:rsidRDefault="002435EC" w:rsidP="0093766B">
            <w:pPr>
              <w:pStyle w:val="Lentele-ZET"/>
              <w:tabs>
                <w:tab w:val="left" w:pos="9630"/>
              </w:tabs>
              <w:spacing w:line="240" w:lineRule="auto"/>
              <w:jc w:val="both"/>
              <w:rPr>
                <w:rFonts w:ascii="Times New Roman" w:hAnsi="Times New Roman" w:cs="Times New Roman"/>
                <w:b/>
                <w:sz w:val="24"/>
                <w:szCs w:val="24"/>
              </w:rPr>
            </w:pPr>
          </w:p>
          <w:p w14:paraId="5E868221" w14:textId="77777777" w:rsidR="002435EC" w:rsidRPr="004E6CA4" w:rsidRDefault="002435EC" w:rsidP="0093766B">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14:paraId="693B16E9" w14:textId="77777777" w:rsidR="002435EC" w:rsidRPr="004E6CA4" w:rsidRDefault="002435EC" w:rsidP="0093766B">
            <w:pPr>
              <w:tabs>
                <w:tab w:val="left" w:pos="720"/>
              </w:tabs>
              <w:spacing w:after="0" w:line="240" w:lineRule="auto"/>
              <w:rPr>
                <w:rFonts w:ascii="Times New Roman" w:hAnsi="Times New Roman" w:cs="Times New Roman"/>
                <w:bCs/>
                <w:sz w:val="24"/>
                <w:szCs w:val="24"/>
                <w:lang w:val="lt-LT"/>
              </w:rPr>
            </w:pPr>
          </w:p>
          <w:p w14:paraId="1AEACA34" w14:textId="77777777" w:rsidR="002435EC" w:rsidRPr="004E6CA4" w:rsidRDefault="002435EC" w:rsidP="0093766B">
            <w:pPr>
              <w:tabs>
                <w:tab w:val="left" w:pos="720"/>
                <w:tab w:val="left" w:pos="9630"/>
              </w:tabs>
              <w:spacing w:after="0" w:line="240" w:lineRule="auto"/>
              <w:rPr>
                <w:rFonts w:ascii="Times New Roman" w:hAnsi="Times New Roman" w:cs="Times New Roman"/>
                <w:sz w:val="24"/>
                <w:szCs w:val="24"/>
                <w:lang w:val="lt-LT"/>
              </w:rPr>
            </w:pPr>
          </w:p>
          <w:p w14:paraId="3C5BF366" w14:textId="77777777" w:rsidR="002435EC" w:rsidRPr="004E6CA4" w:rsidRDefault="002435EC" w:rsidP="0093766B">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14:paraId="2E9566F9" w14:textId="77777777" w:rsidR="002435EC" w:rsidRPr="004E6CA4" w:rsidRDefault="002435EC" w:rsidP="0093766B">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14:paraId="349C2CE8" w14:textId="77777777" w:rsidR="002435EC" w:rsidRPr="004E6CA4" w:rsidRDefault="002435EC" w:rsidP="0093766B">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14:paraId="6673A0F0" w14:textId="77777777" w:rsidR="002435EC" w:rsidRPr="004E6CA4" w:rsidRDefault="002435EC" w:rsidP="0093766B">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14:paraId="7CF1FD29" w14:textId="77777777" w:rsidR="002435EC" w:rsidRPr="004E6CA4" w:rsidRDefault="002435EC" w:rsidP="0093766B">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14:paraId="6A8A1643" w14:textId="77777777" w:rsidR="002435EC" w:rsidRPr="00A13130" w:rsidRDefault="002435EC" w:rsidP="0093766B">
            <w:pPr>
              <w:tabs>
                <w:tab w:val="left" w:pos="720"/>
                <w:tab w:val="left" w:pos="9630"/>
              </w:tabs>
              <w:spacing w:after="0" w:line="240" w:lineRule="auto"/>
              <w:rPr>
                <w:rFonts w:ascii="Times New Roman" w:hAnsi="Times New Roman" w:cs="Times New Roman"/>
                <w:sz w:val="24"/>
                <w:szCs w:val="24"/>
              </w:rPr>
            </w:pPr>
            <w:r w:rsidRPr="004E6CA4">
              <w:rPr>
                <w:rFonts w:ascii="Times New Roman" w:hAnsi="Times New Roman" w:cs="Times New Roman"/>
                <w:sz w:val="24"/>
                <w:szCs w:val="24"/>
                <w:lang w:val="lt-LT"/>
              </w:rPr>
              <w:t xml:space="preserve">El. paštas: </w:t>
            </w:r>
            <w:hyperlink r:id="rId6" w:history="1">
              <w:r w:rsidRPr="00A13130">
                <w:rPr>
                  <w:rStyle w:val="Hipersaitas"/>
                  <w:rFonts w:ascii="Times New Roman" w:hAnsi="Times New Roman" w:cs="Times New Roman"/>
                  <w:sz w:val="24"/>
                  <w:szCs w:val="24"/>
                  <w:lang w:val="lt-LT"/>
                </w:rPr>
                <w:t>projektai</w:t>
              </w:r>
              <w:r w:rsidRPr="00A13130">
                <w:rPr>
                  <w:rStyle w:val="Hipersaitas"/>
                  <w:rFonts w:ascii="Times New Roman" w:hAnsi="Times New Roman" w:cs="Times New Roman"/>
                  <w:sz w:val="24"/>
                  <w:szCs w:val="24"/>
                </w:rPr>
                <w:t>@pasauliospalvos.lt</w:t>
              </w:r>
            </w:hyperlink>
          </w:p>
          <w:p w14:paraId="4E84F8A8" w14:textId="77777777" w:rsidR="002435EC" w:rsidRPr="004E6CA4" w:rsidRDefault="002435EC" w:rsidP="0093766B">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14:paraId="5E442995" w14:textId="77777777" w:rsidR="002435EC" w:rsidRPr="004E6CA4" w:rsidRDefault="002435EC" w:rsidP="0093766B">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14:paraId="77FC3030" w14:textId="77777777" w:rsidR="002435EC" w:rsidRPr="004E6CA4" w:rsidRDefault="002435EC" w:rsidP="0093766B">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14:paraId="20D19355" w14:textId="77777777" w:rsidR="002435EC" w:rsidRPr="00DF3146" w:rsidRDefault="002435EC" w:rsidP="0093766B">
            <w:pPr>
              <w:spacing w:after="0" w:line="240" w:lineRule="auto"/>
              <w:rPr>
                <w:rFonts w:ascii="Times New Roman" w:hAnsi="Times New Roman" w:cs="Times New Roman"/>
                <w:sz w:val="24"/>
                <w:szCs w:val="24"/>
                <w:lang w:val="lt-LT"/>
              </w:rPr>
            </w:pPr>
          </w:p>
          <w:p w14:paraId="230DDAF4" w14:textId="77777777" w:rsidR="002435EC" w:rsidRPr="00DF3146" w:rsidRDefault="002435EC" w:rsidP="0093766B">
            <w:pPr>
              <w:spacing w:after="0" w:line="240" w:lineRule="auto"/>
              <w:rPr>
                <w:rFonts w:ascii="Times New Roman" w:hAnsi="Times New Roman" w:cs="Times New Roman"/>
                <w:sz w:val="24"/>
                <w:szCs w:val="24"/>
                <w:lang w:val="lt-LT"/>
              </w:rPr>
            </w:pPr>
          </w:p>
          <w:p w14:paraId="6C6215B9" w14:textId="77777777" w:rsidR="00EF31D2" w:rsidRPr="00B45BD0" w:rsidRDefault="00EF31D2" w:rsidP="00EF31D2">
            <w:pPr>
              <w:spacing w:after="0" w:line="240" w:lineRule="auto"/>
              <w:rPr>
                <w:rFonts w:ascii="Times New Roman" w:hAnsi="Times New Roman" w:cs="Times New Roman"/>
                <w:sz w:val="24"/>
                <w:szCs w:val="24"/>
                <w:lang w:val="lt-LT"/>
              </w:rPr>
            </w:pPr>
            <w:r w:rsidRPr="00B45BD0">
              <w:rPr>
                <w:rFonts w:ascii="Times New Roman" w:hAnsi="Times New Roman" w:cs="Times New Roman"/>
                <w:sz w:val="24"/>
                <w:szCs w:val="24"/>
                <w:lang w:val="lt-LT"/>
              </w:rPr>
              <w:t>Komercijos direktorė</w:t>
            </w:r>
          </w:p>
          <w:p w14:paraId="34C9AD13" w14:textId="77777777" w:rsidR="002435EC" w:rsidRPr="00DF3146" w:rsidRDefault="002435EC" w:rsidP="0093766B">
            <w:pPr>
              <w:spacing w:after="0" w:line="240" w:lineRule="auto"/>
              <w:rPr>
                <w:rFonts w:ascii="Times New Roman" w:hAnsi="Times New Roman" w:cs="Times New Roman"/>
                <w:sz w:val="24"/>
                <w:szCs w:val="24"/>
                <w:lang w:val="lt-LT"/>
              </w:rPr>
            </w:pPr>
          </w:p>
          <w:p w14:paraId="3801921C" w14:textId="77777777" w:rsidR="002435EC" w:rsidRPr="00DF3146" w:rsidRDefault="002435EC" w:rsidP="0093766B">
            <w:pPr>
              <w:spacing w:after="0" w:line="240" w:lineRule="auto"/>
              <w:rPr>
                <w:rFonts w:ascii="Times New Roman" w:hAnsi="Times New Roman" w:cs="Times New Roman"/>
                <w:sz w:val="24"/>
                <w:szCs w:val="24"/>
                <w:lang w:val="lt-LT"/>
              </w:rPr>
            </w:pPr>
          </w:p>
          <w:p w14:paraId="2F4F1EB4" w14:textId="77777777" w:rsidR="002435EC" w:rsidRPr="00DF3146" w:rsidRDefault="002435EC" w:rsidP="0093766B">
            <w:pPr>
              <w:spacing w:after="0" w:line="240" w:lineRule="auto"/>
              <w:rPr>
                <w:rFonts w:ascii="Times New Roman" w:hAnsi="Times New Roman" w:cs="Times New Roman"/>
                <w:sz w:val="24"/>
                <w:szCs w:val="24"/>
                <w:lang w:val="lt-LT"/>
              </w:rPr>
            </w:pPr>
          </w:p>
          <w:p w14:paraId="0959B3C3" w14:textId="1FB87CE4" w:rsidR="002435EC" w:rsidRPr="00DF3146" w:rsidRDefault="00EF31D2" w:rsidP="0093766B">
            <w:pPr>
              <w:tabs>
                <w:tab w:val="left" w:pos="720"/>
                <w:tab w:val="left" w:pos="9630"/>
              </w:tabs>
              <w:spacing w:after="0" w:line="240" w:lineRule="auto"/>
              <w:rPr>
                <w:rFonts w:ascii="Times New Roman" w:hAnsi="Times New Roman" w:cs="Times New Roman"/>
                <w:i/>
                <w:sz w:val="24"/>
                <w:szCs w:val="24"/>
                <w:lang w:val="lt-LT"/>
              </w:rPr>
            </w:pPr>
            <w:r w:rsidRPr="00B45BD0">
              <w:rPr>
                <w:rFonts w:ascii="Times New Roman" w:hAnsi="Times New Roman" w:cs="Times New Roman"/>
                <w:sz w:val="24"/>
                <w:szCs w:val="24"/>
                <w:lang w:val="lt-LT"/>
              </w:rPr>
              <w:t xml:space="preserve">Vilma </w:t>
            </w:r>
            <w:proofErr w:type="spellStart"/>
            <w:r w:rsidRPr="00B45BD0">
              <w:rPr>
                <w:rFonts w:ascii="Times New Roman" w:hAnsi="Times New Roman" w:cs="Times New Roman"/>
                <w:sz w:val="24"/>
                <w:szCs w:val="24"/>
                <w:lang w:val="lt-LT"/>
              </w:rPr>
              <w:t>Kačerauskienė</w:t>
            </w:r>
            <w:proofErr w:type="spellEnd"/>
          </w:p>
        </w:tc>
      </w:tr>
    </w:tbl>
    <w:p w14:paraId="52F8592E" w14:textId="77777777" w:rsidR="002435EC" w:rsidRDefault="002435EC" w:rsidP="002435EC"/>
    <w:p w14:paraId="6F6BFB70" w14:textId="77777777" w:rsidR="00E51946" w:rsidRDefault="00E51946"/>
    <w:sectPr w:rsidR="00E51946" w:rsidSect="00F6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D50E8"/>
    <w:multiLevelType w:val="multilevel"/>
    <w:tmpl w:val="4484F1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D7AB4"/>
    <w:multiLevelType w:val="multilevel"/>
    <w:tmpl w:val="50B22488"/>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1D"/>
    <w:rsid w:val="00027872"/>
    <w:rsid w:val="00047939"/>
    <w:rsid w:val="000F70D6"/>
    <w:rsid w:val="00123EC0"/>
    <w:rsid w:val="002435EC"/>
    <w:rsid w:val="002918FC"/>
    <w:rsid w:val="0036314E"/>
    <w:rsid w:val="004A4733"/>
    <w:rsid w:val="00510AFA"/>
    <w:rsid w:val="00522B40"/>
    <w:rsid w:val="00526E93"/>
    <w:rsid w:val="005350DC"/>
    <w:rsid w:val="005650E1"/>
    <w:rsid w:val="00636A9A"/>
    <w:rsid w:val="006D6AC7"/>
    <w:rsid w:val="00744ABA"/>
    <w:rsid w:val="008B36BD"/>
    <w:rsid w:val="00970271"/>
    <w:rsid w:val="0099581D"/>
    <w:rsid w:val="009E0165"/>
    <w:rsid w:val="00AB6324"/>
    <w:rsid w:val="00B63153"/>
    <w:rsid w:val="00C204EF"/>
    <w:rsid w:val="00C32335"/>
    <w:rsid w:val="00CC05A4"/>
    <w:rsid w:val="00DD0010"/>
    <w:rsid w:val="00DE1B43"/>
    <w:rsid w:val="00E51946"/>
    <w:rsid w:val="00EB0AA6"/>
    <w:rsid w:val="00EF31D2"/>
    <w:rsid w:val="00F161EC"/>
    <w:rsid w:val="00F54491"/>
    <w:rsid w:val="00FC241F"/>
    <w:rsid w:val="00FE3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26D8"/>
  <w15:chartTrackingRefBased/>
  <w15:docId w15:val="{31697BB6-F24E-495C-80C8-54382B09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35EC"/>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2435EC"/>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435EC"/>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2435EC"/>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435EC"/>
    <w:rPr>
      <w:rFonts w:eastAsiaTheme="minorEastAsia"/>
      <w:lang w:val="en-US"/>
    </w:rPr>
  </w:style>
  <w:style w:type="character" w:styleId="Hipersaitas">
    <w:name w:val="Hyperlink"/>
    <w:basedOn w:val="Numatytasispastraiposriftas"/>
    <w:uiPriority w:val="99"/>
    <w:unhideWhenUsed/>
    <w:rsid w:val="002435EC"/>
    <w:rPr>
      <w:color w:val="0563C1" w:themeColor="hyperlink"/>
      <w:u w:val="single"/>
    </w:rPr>
  </w:style>
  <w:style w:type="paragraph" w:customStyle="1" w:styleId="Lentele-ZET">
    <w:name w:val="Lentele-ZET"/>
    <w:basedOn w:val="prastasis"/>
    <w:uiPriority w:val="99"/>
    <w:rsid w:val="002435EC"/>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2435EC"/>
    <w:pPr>
      <w:autoSpaceDE w:val="0"/>
      <w:autoSpaceDN w:val="0"/>
      <w:adjustRightInd w:val="0"/>
      <w:spacing w:after="0" w:line="240" w:lineRule="auto"/>
    </w:pPr>
    <w:rPr>
      <w:rFonts w:ascii="Calibri" w:hAnsi="Calibri" w:cs="Calibri"/>
      <w:color w:val="000000"/>
      <w:sz w:val="24"/>
      <w:szCs w:val="24"/>
      <w:lang w:val="lt-LT"/>
    </w:rPr>
  </w:style>
  <w:style w:type="paragraph" w:styleId="Pagrindinistekstas">
    <w:name w:val="Body Text"/>
    <w:basedOn w:val="prastasis"/>
    <w:link w:val="PagrindinistekstasDiagrama"/>
    <w:uiPriority w:val="99"/>
    <w:unhideWhenUsed/>
    <w:rsid w:val="002435EC"/>
    <w:pPr>
      <w:spacing w:after="120"/>
    </w:pPr>
  </w:style>
  <w:style w:type="character" w:customStyle="1" w:styleId="PagrindinistekstasDiagrama">
    <w:name w:val="Pagrindinis tekstas Diagrama"/>
    <w:basedOn w:val="Numatytasispastraiposriftas"/>
    <w:link w:val="Pagrindinistekstas"/>
    <w:uiPriority w:val="99"/>
    <w:rsid w:val="002435EC"/>
    <w:rPr>
      <w:rFonts w:eastAsiaTheme="minorEastAsia"/>
      <w:lang w:val="en-US"/>
    </w:rPr>
  </w:style>
  <w:style w:type="paragraph" w:styleId="Pagrindiniotekstotrauka">
    <w:name w:val="Body Text Indent"/>
    <w:basedOn w:val="prastasis"/>
    <w:link w:val="PagrindiniotekstotraukaDiagrama"/>
    <w:uiPriority w:val="99"/>
    <w:semiHidden/>
    <w:unhideWhenUsed/>
    <w:rsid w:val="002435EC"/>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2435EC"/>
    <w:rPr>
      <w:rFonts w:eastAsiaTheme="minorEastAsia"/>
      <w:lang w:val="en-US"/>
    </w:rPr>
  </w:style>
  <w:style w:type="table" w:styleId="Lentelstinklelis">
    <w:name w:val="Table Grid"/>
    <w:basedOn w:val="prastojilentel"/>
    <w:uiPriority w:val="39"/>
    <w:rsid w:val="00535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3217</Words>
  <Characters>18341</Characters>
  <Application>Microsoft Office Word</Application>
  <DocSecurity>0</DocSecurity>
  <Lines>152</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2024-05-20T08:01:00Z</dcterms:created>
  <dc:creator>Aistė Aničaitė-Stabingienė</dc:creator>
  <cp:lastModifiedBy>Aistė Aničaitė-Stabingienė</cp:lastModifiedBy>
  <dcterms:modified xsi:type="dcterms:W3CDTF">2024-05-21T11:24:00Z</dcterms:modified>
  <cp:revision>26</cp:revision>
</cp:coreProperties>
</file>