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7782" w14:textId="0A0350A1" w:rsidR="00C86F93" w:rsidRPr="00630574" w:rsidRDefault="00B06249" w:rsidP="00D85D77">
      <w:pPr>
        <w:spacing w:after="0" w:line="276" w:lineRule="auto"/>
        <w:jc w:val="center"/>
        <w:rPr>
          <w:rFonts w:ascii="Times New Roman" w:eastAsia="Times New Roman" w:hAnsi="Times New Roman"/>
          <w:b/>
          <w:bCs/>
          <w:sz w:val="24"/>
          <w:szCs w:val="24"/>
        </w:rPr>
      </w:pPr>
      <w:r>
        <w:rPr>
          <w:rFonts w:ascii="Times New Roman" w:hAnsi="Times New Roman"/>
          <w:b/>
          <w:iCs/>
          <w:sz w:val="24"/>
          <w:szCs w:val="24"/>
        </w:rPr>
        <w:t>LABORATORINIŲ REAGENTŲ IR PRIEMONIŲ DIAGNOSTIKAI ATLIK</w:t>
      </w:r>
      <w:r w:rsidR="00C86F93" w:rsidRPr="00630574">
        <w:rPr>
          <w:rFonts w:ascii="Times New Roman" w:hAnsi="Times New Roman"/>
          <w:b/>
          <w:iCs/>
          <w:sz w:val="24"/>
          <w:szCs w:val="24"/>
        </w:rPr>
        <w:t>TI PIRKIMO – PARDAVIMO SUTARTIS</w:t>
      </w:r>
      <w:r w:rsidR="00C86F93" w:rsidRPr="00630574">
        <w:rPr>
          <w:rFonts w:ascii="Times New Roman" w:eastAsia="Times New Roman" w:hAnsi="Times New Roman"/>
          <w:b/>
          <w:bCs/>
          <w:sz w:val="24"/>
          <w:szCs w:val="24"/>
        </w:rPr>
        <w:t xml:space="preserve"> </w:t>
      </w:r>
      <w:r w:rsidR="0067077B" w:rsidRPr="00630574">
        <w:rPr>
          <w:rFonts w:ascii="Times New Roman" w:eastAsia="Times New Roman" w:hAnsi="Times New Roman"/>
          <w:b/>
          <w:bCs/>
          <w:sz w:val="24"/>
          <w:szCs w:val="24"/>
        </w:rPr>
        <w:t>Nr.</w:t>
      </w:r>
      <w:r w:rsidR="00F66C1A">
        <w:rPr>
          <w:rFonts w:ascii="Times New Roman" w:eastAsia="Times New Roman" w:hAnsi="Times New Roman"/>
          <w:b/>
          <w:bCs/>
          <w:sz w:val="24"/>
          <w:szCs w:val="24"/>
        </w:rPr>
        <w:t xml:space="preserve"> A5-</w:t>
      </w:r>
    </w:p>
    <w:p w14:paraId="7B773E2F" w14:textId="3C38F50C"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20</w:t>
      </w:r>
      <w:r w:rsidR="001155ED" w:rsidRPr="009F2C25">
        <w:rPr>
          <w:rFonts w:ascii="Times New Roman" w:eastAsia="Times New Roman" w:hAnsi="Times New Roman"/>
          <w:sz w:val="24"/>
          <w:szCs w:val="24"/>
        </w:rPr>
        <w:t>2</w:t>
      </w:r>
      <w:r w:rsidR="005962EC">
        <w:rPr>
          <w:rFonts w:ascii="Times New Roman" w:eastAsia="Times New Roman" w:hAnsi="Times New Roman"/>
          <w:sz w:val="24"/>
          <w:szCs w:val="24"/>
        </w:rPr>
        <w:t>4</w:t>
      </w:r>
      <w:r w:rsidRPr="009F2C25">
        <w:rPr>
          <w:rFonts w:ascii="Times New Roman" w:eastAsia="Times New Roman" w:hAnsi="Times New Roman"/>
          <w:sz w:val="24"/>
          <w:szCs w:val="24"/>
        </w:rPr>
        <w:t xml:space="preserve"> m.</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balandžio</w:t>
      </w:r>
      <w:r w:rsidR="00D85D77">
        <w:rPr>
          <w:rFonts w:ascii="Times New Roman" w:eastAsia="Times New Roman" w:hAnsi="Times New Roman"/>
          <w:sz w:val="24"/>
          <w:szCs w:val="24"/>
        </w:rPr>
        <w:t xml:space="preserve">  </w:t>
      </w:r>
      <w:r w:rsidRPr="009F2C25">
        <w:rPr>
          <w:rFonts w:ascii="Times New Roman" w:eastAsia="Times New Roman" w:hAnsi="Times New Roman"/>
          <w:sz w:val="24"/>
          <w:szCs w:val="24"/>
        </w:rPr>
        <w:t xml:space="preserve">d. </w:t>
      </w:r>
    </w:p>
    <w:p w14:paraId="3D5F4EFA" w14:textId="6D6263F4"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Raseiniai</w:t>
      </w:r>
    </w:p>
    <w:p w14:paraId="72A17FD3" w14:textId="77777777" w:rsidR="001E08CA" w:rsidRPr="00630574" w:rsidRDefault="001E08CA" w:rsidP="00FF2049">
      <w:pPr>
        <w:spacing w:after="0" w:line="276" w:lineRule="auto"/>
        <w:jc w:val="center"/>
        <w:rPr>
          <w:rFonts w:ascii="Times New Roman" w:eastAsia="Times New Roman" w:hAnsi="Times New Roman"/>
          <w:b/>
          <w:bCs/>
          <w:sz w:val="24"/>
          <w:szCs w:val="24"/>
        </w:rPr>
      </w:pPr>
    </w:p>
    <w:p w14:paraId="5B064577" w14:textId="410F2BF4" w:rsidR="0067077B" w:rsidRPr="00630574" w:rsidRDefault="0067077B" w:rsidP="00FF2049">
      <w:pPr>
        <w:spacing w:after="0" w:line="276" w:lineRule="auto"/>
        <w:ind w:firstLine="709"/>
        <w:jc w:val="both"/>
        <w:rPr>
          <w:rFonts w:ascii="Times New Roman" w:hAnsi="Times New Roman"/>
          <w:sz w:val="24"/>
          <w:szCs w:val="24"/>
          <w:lang w:eastAsia="lt-LT"/>
        </w:rPr>
      </w:pPr>
      <w:r w:rsidRPr="00630574">
        <w:rPr>
          <w:rFonts w:ascii="Times New Roman" w:hAnsi="Times New Roman"/>
          <w:sz w:val="24"/>
          <w:szCs w:val="24"/>
          <w:lang w:eastAsia="lt-LT"/>
        </w:rPr>
        <w:t>VšĮ Raseinių pirminės sveikatos priežiūros centras, toliau vadinamas „Pirkėju“, juridinio asmens kodas 272416130, atstovaujamas direktor</w:t>
      </w:r>
      <w:r w:rsidR="00905438">
        <w:rPr>
          <w:rFonts w:ascii="Times New Roman" w:hAnsi="Times New Roman"/>
          <w:sz w:val="24"/>
          <w:szCs w:val="24"/>
          <w:lang w:eastAsia="lt-LT"/>
        </w:rPr>
        <w:t>iaus</w:t>
      </w:r>
      <w:r w:rsidRPr="00630574">
        <w:rPr>
          <w:rFonts w:ascii="Times New Roman" w:hAnsi="Times New Roman"/>
          <w:sz w:val="24"/>
          <w:szCs w:val="24"/>
          <w:lang w:eastAsia="lt-LT"/>
        </w:rPr>
        <w:t xml:space="preserve"> </w:t>
      </w:r>
      <w:r w:rsidR="00905438">
        <w:rPr>
          <w:rFonts w:ascii="Times New Roman" w:hAnsi="Times New Roman"/>
          <w:sz w:val="24"/>
          <w:szCs w:val="24"/>
          <w:lang w:eastAsia="lt-LT"/>
        </w:rPr>
        <w:t>Pauliaus Aukštikalnio</w:t>
      </w:r>
      <w:r w:rsidRPr="00630574">
        <w:rPr>
          <w:rFonts w:ascii="Times New Roman" w:hAnsi="Times New Roman"/>
          <w:sz w:val="24"/>
          <w:szCs w:val="24"/>
          <w:lang w:eastAsia="lt-LT"/>
        </w:rPr>
        <w:t>, veikiančios pagal įstaigos įstatus, ir</w:t>
      </w:r>
      <w:r w:rsidR="00D85D77">
        <w:rPr>
          <w:rFonts w:ascii="Times New Roman" w:hAnsi="Times New Roman"/>
          <w:sz w:val="24"/>
          <w:szCs w:val="24"/>
          <w:lang w:eastAsia="lt-LT"/>
        </w:rPr>
        <w:t xml:space="preserve"> UAB „</w:t>
      </w:r>
      <w:r w:rsidR="00905438">
        <w:rPr>
          <w:rFonts w:ascii="Times New Roman" w:hAnsi="Times New Roman"/>
          <w:sz w:val="24"/>
          <w:szCs w:val="24"/>
          <w:lang w:eastAsia="lt-LT"/>
        </w:rPr>
        <w:t>Mediq Lietuva</w:t>
      </w:r>
      <w:r w:rsidR="00D85D77">
        <w:rPr>
          <w:rFonts w:ascii="Times New Roman" w:hAnsi="Times New Roman"/>
          <w:sz w:val="24"/>
          <w:szCs w:val="24"/>
          <w:lang w:eastAsia="lt-LT"/>
        </w:rPr>
        <w:t>“</w:t>
      </w:r>
      <w:r w:rsidRPr="00630574">
        <w:rPr>
          <w:rFonts w:ascii="Times New Roman" w:hAnsi="Times New Roman"/>
          <w:sz w:val="24"/>
          <w:szCs w:val="24"/>
          <w:lang w:eastAsia="lt-LT"/>
        </w:rPr>
        <w:t>, toliau vadinama „Pardavėju“, juridinio asmens kodas</w:t>
      </w:r>
      <w:r w:rsidR="00D85D77">
        <w:rPr>
          <w:rFonts w:ascii="Times New Roman" w:hAnsi="Times New Roman"/>
          <w:sz w:val="24"/>
          <w:szCs w:val="24"/>
          <w:lang w:eastAsia="lt-LT"/>
        </w:rPr>
        <w:t xml:space="preserve"> 30</w:t>
      </w:r>
      <w:r w:rsidR="00905438">
        <w:rPr>
          <w:rFonts w:ascii="Times New Roman" w:hAnsi="Times New Roman"/>
          <w:sz w:val="24"/>
          <w:szCs w:val="24"/>
          <w:lang w:eastAsia="lt-LT"/>
        </w:rPr>
        <w:t>2513086</w:t>
      </w:r>
      <w:r w:rsidRPr="00630574">
        <w:rPr>
          <w:rFonts w:ascii="Times New Roman" w:hAnsi="Times New Roman"/>
          <w:sz w:val="24"/>
          <w:szCs w:val="24"/>
          <w:lang w:eastAsia="lt-LT"/>
        </w:rPr>
        <w:t>, atstovaujama direktor</w:t>
      </w:r>
      <w:r w:rsidR="00905438">
        <w:rPr>
          <w:rFonts w:ascii="Times New Roman" w:hAnsi="Times New Roman"/>
          <w:sz w:val="24"/>
          <w:szCs w:val="24"/>
          <w:lang w:eastAsia="lt-LT"/>
        </w:rPr>
        <w:t>iaus</w:t>
      </w:r>
      <w:r w:rsidR="00D85D77">
        <w:rPr>
          <w:rFonts w:ascii="Times New Roman" w:hAnsi="Times New Roman"/>
          <w:sz w:val="24"/>
          <w:szCs w:val="24"/>
          <w:lang w:eastAsia="lt-LT"/>
        </w:rPr>
        <w:t xml:space="preserve"> </w:t>
      </w:r>
      <w:r w:rsidR="004C5F36">
        <w:rPr>
          <w:rFonts w:ascii="Times New Roman" w:hAnsi="Times New Roman"/>
          <w:sz w:val="24"/>
          <w:szCs w:val="24"/>
          <w:lang w:eastAsia="lt-LT"/>
        </w:rPr>
        <w:t>Mart Eigi ir prokuristės Jolitos Grigaliūnienės</w:t>
      </w:r>
      <w:r w:rsidRPr="00630574">
        <w:rPr>
          <w:rFonts w:ascii="Times New Roman" w:hAnsi="Times New Roman"/>
          <w:sz w:val="24"/>
          <w:szCs w:val="24"/>
          <w:lang w:eastAsia="lt-LT"/>
        </w:rPr>
        <w:t>, veikianči</w:t>
      </w:r>
      <w:r w:rsidR="004C5F36">
        <w:rPr>
          <w:rFonts w:ascii="Times New Roman" w:hAnsi="Times New Roman"/>
          <w:sz w:val="24"/>
          <w:szCs w:val="24"/>
          <w:lang w:eastAsia="lt-LT"/>
        </w:rPr>
        <w:t>ų</w:t>
      </w:r>
      <w:r w:rsidRPr="00630574">
        <w:rPr>
          <w:rFonts w:ascii="Times New Roman" w:hAnsi="Times New Roman"/>
          <w:sz w:val="24"/>
          <w:szCs w:val="24"/>
          <w:lang w:eastAsia="lt-LT"/>
        </w:rPr>
        <w:t xml:space="preserve"> pagal</w:t>
      </w:r>
      <w:r w:rsidR="00D85D77">
        <w:rPr>
          <w:rFonts w:ascii="Times New Roman" w:hAnsi="Times New Roman"/>
          <w:sz w:val="24"/>
          <w:szCs w:val="24"/>
          <w:lang w:eastAsia="lt-LT"/>
        </w:rPr>
        <w:t xml:space="preserve"> įmonės įstatus</w:t>
      </w:r>
      <w:r w:rsidRPr="00630574">
        <w:rPr>
          <w:rFonts w:ascii="Times New Roman" w:hAnsi="Times New Roman"/>
          <w:sz w:val="24"/>
          <w:szCs w:val="24"/>
          <w:lang w:eastAsia="lt-LT"/>
        </w:rPr>
        <w:t>, toliau sutartyje Pirkėjas ir Pardavėjas kartu vadinami Šalimis, o atskirai – Šalimi, sudarė šią sutartį (toliau – Sutartis)</w:t>
      </w:r>
      <w:r w:rsidR="00B36EEC" w:rsidRPr="00630574">
        <w:rPr>
          <w:rFonts w:ascii="Times New Roman" w:hAnsi="Times New Roman"/>
          <w:sz w:val="24"/>
          <w:szCs w:val="24"/>
          <w:lang w:eastAsia="lt-LT"/>
        </w:rPr>
        <w:t>.</w:t>
      </w:r>
    </w:p>
    <w:p w14:paraId="32F289AD" w14:textId="77777777" w:rsidR="0067077B" w:rsidRPr="00630574" w:rsidRDefault="0067077B" w:rsidP="00FF2049">
      <w:pPr>
        <w:spacing w:after="0" w:line="276" w:lineRule="auto"/>
        <w:ind w:left="1080"/>
        <w:jc w:val="both"/>
        <w:rPr>
          <w:rFonts w:ascii="Times New Roman" w:eastAsia="Times New Roman" w:hAnsi="Times New Roman"/>
          <w:b/>
          <w:bCs/>
          <w:sz w:val="24"/>
          <w:szCs w:val="24"/>
        </w:rPr>
      </w:pPr>
    </w:p>
    <w:p w14:paraId="75BAB45A" w14:textId="494C1C0F" w:rsidR="00C86F93" w:rsidRPr="00630574" w:rsidRDefault="00430982" w:rsidP="00FF2049">
      <w:pPr>
        <w:spacing w:after="0" w:line="276" w:lineRule="auto"/>
        <w:ind w:left="108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 SUTARTIES OBJEKTAS</w:t>
      </w:r>
    </w:p>
    <w:p w14:paraId="16A5E878" w14:textId="60BFA75B" w:rsidR="00C86F93" w:rsidRPr="00630574" w:rsidRDefault="00C86F93"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30982" w:rsidRPr="00630574">
        <w:rPr>
          <w:rFonts w:ascii="Times New Roman" w:eastAsia="Times New Roman" w:hAnsi="Times New Roman"/>
          <w:sz w:val="24"/>
          <w:szCs w:val="24"/>
        </w:rPr>
        <w:t>1. Pardavėjas</w:t>
      </w:r>
      <w:r w:rsidRPr="00630574">
        <w:rPr>
          <w:rFonts w:ascii="Times New Roman" w:eastAsia="Times New Roman" w:hAnsi="Times New Roman"/>
          <w:sz w:val="24"/>
          <w:szCs w:val="24"/>
        </w:rPr>
        <w:t xml:space="preserve"> įsipareigoja, pagal Pirkėjo pateikiamą užsakymą, vadovaujantis</w:t>
      </w:r>
      <w:r w:rsidR="00E7034C">
        <w:rPr>
          <w:rFonts w:ascii="Times New Roman" w:eastAsia="Times New Roman" w:hAnsi="Times New Roman"/>
          <w:sz w:val="24"/>
          <w:szCs w:val="24"/>
        </w:rPr>
        <w:t xml:space="preserve"> </w:t>
      </w:r>
      <w:r w:rsidR="00CE4946">
        <w:rPr>
          <w:rFonts w:ascii="Times New Roman" w:eastAsia="Times New Roman" w:hAnsi="Times New Roman"/>
          <w:sz w:val="24"/>
          <w:szCs w:val="24"/>
        </w:rPr>
        <w:t>mažos vertės pirkimo</w:t>
      </w:r>
      <w:r w:rsidRPr="00630574">
        <w:rPr>
          <w:rFonts w:ascii="Times New Roman" w:eastAsia="Times New Roman" w:hAnsi="Times New Roman"/>
          <w:sz w:val="24"/>
          <w:szCs w:val="24"/>
        </w:rPr>
        <w:t xml:space="preserve"> (pirkimo Nr.</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713336</w:t>
      </w:r>
      <w:r w:rsidRPr="00630574">
        <w:rPr>
          <w:rFonts w:ascii="Times New Roman" w:eastAsia="Times New Roman" w:hAnsi="Times New Roman"/>
          <w:sz w:val="24"/>
          <w:szCs w:val="24"/>
        </w:rPr>
        <w:t xml:space="preserve">) dokumentuose nurodytomis kainomis bei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 xml:space="preserve">utartyje nustatytais terminais </w:t>
      </w:r>
      <w:r w:rsidR="00F03B09">
        <w:rPr>
          <w:rFonts w:ascii="Times New Roman" w:eastAsia="Times New Roman" w:hAnsi="Times New Roman"/>
          <w:sz w:val="24"/>
          <w:szCs w:val="24"/>
        </w:rPr>
        <w:t xml:space="preserve">ir </w:t>
      </w:r>
      <w:r w:rsidRPr="00630574">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utartyje nustatytais terminais, dydžiais ir tvarka.</w:t>
      </w:r>
    </w:p>
    <w:p w14:paraId="75D3FC29" w14:textId="13BB9F9E" w:rsidR="00C86F93" w:rsidRPr="00630574"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C86F93" w:rsidRPr="00630574">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56630" w:rsidRPr="00630574">
        <w:rPr>
          <w:rFonts w:ascii="Times New Roman" w:eastAsia="Times New Roman" w:hAnsi="Times New Roman"/>
          <w:sz w:val="24"/>
          <w:szCs w:val="24"/>
        </w:rPr>
        <w:t>3</w:t>
      </w:r>
      <w:r w:rsidR="00C86F93" w:rsidRPr="00630574">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Pr>
          <w:rFonts w:ascii="Times New Roman" w:eastAsia="Times New Roman" w:hAnsi="Times New Roman"/>
          <w:sz w:val="24"/>
          <w:szCs w:val="24"/>
        </w:rPr>
        <w:t>s</w:t>
      </w:r>
      <w:r w:rsidR="00C86F93" w:rsidRPr="00630574">
        <w:rPr>
          <w:rFonts w:ascii="Times New Roman" w:eastAsia="Times New Roman" w:hAnsi="Times New Roman"/>
          <w:sz w:val="24"/>
          <w:szCs w:val="24"/>
        </w:rPr>
        <w:t xml:space="preserve"> šios sutarties dalis.</w:t>
      </w:r>
    </w:p>
    <w:p w14:paraId="33FA2DC2" w14:textId="6FC91FCC" w:rsid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D85D77">
        <w:rPr>
          <w:rFonts w:ascii="Times New Roman" w:eastAsia="Arial Unicode MS" w:hAnsi="Times New Roman"/>
          <w:sz w:val="24"/>
          <w:szCs w:val="24"/>
          <w:bdr w:val="nil"/>
        </w:rPr>
        <w:t>4</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 xml:space="preserve">Pirkėjas neįsipareigoja išpirkti viso šios Sutarties </w:t>
      </w:r>
      <w:r w:rsidR="00982715">
        <w:rPr>
          <w:rFonts w:ascii="Times New Roman" w:hAnsi="Times New Roman"/>
          <w:sz w:val="24"/>
          <w:szCs w:val="24"/>
          <w:lang w:eastAsia="lt-LT"/>
        </w:rPr>
        <w:t>priede</w:t>
      </w:r>
      <w:r w:rsidRPr="00CE4946">
        <w:rPr>
          <w:rFonts w:ascii="Times New Roman" w:hAnsi="Times New Roman"/>
          <w:sz w:val="24"/>
          <w:szCs w:val="24"/>
          <w:lang w:eastAsia="lt-LT"/>
        </w:rPr>
        <w:t xml:space="preserve"> nurodyto prekių kiekio. Sutarties vykdymo metu bus apmokama už faktiškai pateiktas Prekes.</w:t>
      </w:r>
    </w:p>
    <w:p w14:paraId="53D9C19C" w14:textId="5096A711" w:rsidR="00CE4946" w:rsidRP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D85D77">
        <w:rPr>
          <w:rFonts w:ascii="Times New Roman" w:eastAsia="Arial Unicode MS" w:hAnsi="Times New Roman"/>
          <w:sz w:val="24"/>
          <w:szCs w:val="24"/>
          <w:bdr w:val="nil"/>
        </w:rPr>
        <w:t>5</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Sutarties vykdymo metu, atsiradus poreikiui įsigyti sąraše nenurodytų, tačiau su pirkimo objektu susijusių Prekių, Pirkėjas galės jų įsigyti neviršijant 10 % pradinės Sutarties vertės. Už Prekių sąraše nenurodytas, tačiau su pirkimo objektu susijusias Prekes bus apmokėta ne didesniu nei užsakymo dieną Tiekėjo prekybos vietoje, kataloge ar interneto svetainėje nurodytomis galiojančiomis šių Prekių kainomis arba, jei tokios kainos neskelbiamos, Tiekėjo pasiūlytomis, konkurencingomis ir rinką atitinkančiomis kainomis.</w:t>
      </w:r>
    </w:p>
    <w:p w14:paraId="1C513402" w14:textId="77777777" w:rsidR="00372EEA" w:rsidRPr="00630574" w:rsidRDefault="00372EEA" w:rsidP="00FF2049">
      <w:pPr>
        <w:spacing w:after="0" w:line="276" w:lineRule="auto"/>
        <w:jc w:val="both"/>
        <w:rPr>
          <w:rFonts w:ascii="Times New Roman" w:eastAsia="Times New Roman" w:hAnsi="Times New Roman"/>
          <w:sz w:val="24"/>
          <w:szCs w:val="24"/>
        </w:rPr>
      </w:pPr>
    </w:p>
    <w:p w14:paraId="00470656" w14:textId="5B1F4A95" w:rsidR="00430982" w:rsidRPr="00630574" w:rsidRDefault="00430982" w:rsidP="00FF2049">
      <w:pPr>
        <w:spacing w:after="0" w:line="276" w:lineRule="auto"/>
        <w:ind w:firstLine="72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II. PREKIŲ TEIKIMO IR PRIĖMIMO TVARKA</w:t>
      </w:r>
    </w:p>
    <w:p w14:paraId="7F2E500F" w14:textId="02532E86"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2.1.</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2.2.</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A</w:t>
      </w:r>
      <w:r w:rsidR="001B1D17" w:rsidRPr="00630574">
        <w:rPr>
          <w:rFonts w:ascii="Times New Roman" w:eastAsia="Times New Roman" w:hAnsi="Times New Roman"/>
          <w:sz w:val="24"/>
          <w:szCs w:val="24"/>
        </w:rPr>
        <w:t>pie prekes, kurių nėra sandėlyje, pranešti Pirkėjui per 1 (vieną) darbo dieną nuo užsakymo priėmimo</w:t>
      </w:r>
      <w:r w:rsidRPr="00630574">
        <w:rPr>
          <w:rFonts w:ascii="Times New Roman" w:eastAsia="Times New Roman" w:hAnsi="Times New Roman"/>
          <w:sz w:val="24"/>
          <w:szCs w:val="24"/>
        </w:rPr>
        <w:t>.</w:t>
      </w:r>
    </w:p>
    <w:p w14:paraId="4F8367B4" w14:textId="7244E9AB" w:rsidR="001B1D17" w:rsidRPr="00372EEA" w:rsidRDefault="001B1D17" w:rsidP="00FF2049">
      <w:pPr>
        <w:spacing w:after="0" w:line="276" w:lineRule="auto"/>
        <w:jc w:val="both"/>
        <w:rPr>
          <w:rFonts w:ascii="Times New Roman" w:eastAsia="Times New Roman" w:hAnsi="Times New Roman"/>
          <w:sz w:val="24"/>
          <w:szCs w:val="24"/>
        </w:rPr>
      </w:pP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2.3.</w:t>
      </w: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P</w:t>
      </w:r>
      <w:r w:rsidRPr="00630574">
        <w:rPr>
          <w:rFonts w:ascii="Times New Roman" w:eastAsia="Times New Roman" w:hAnsi="Times New Roman"/>
          <w:sz w:val="24"/>
          <w:szCs w:val="24"/>
        </w:rPr>
        <w:t>rekių, kurių galiojimo terminai trumpesni negu šeši mėnesiai, tiekimą papildomai derinti su Pirkėju</w:t>
      </w:r>
      <w:r w:rsidR="00456630" w:rsidRPr="00630574">
        <w:rPr>
          <w:rFonts w:ascii="Times New Roman" w:eastAsia="Times New Roman" w:hAnsi="Times New Roman"/>
          <w:sz w:val="24"/>
          <w:szCs w:val="24"/>
        </w:rPr>
        <w:t>.</w:t>
      </w:r>
    </w:p>
    <w:p w14:paraId="783C251E" w14:textId="77777777" w:rsidR="00456630" w:rsidRPr="00630574" w:rsidRDefault="008E5131" w:rsidP="00FF2049">
      <w:pPr>
        <w:spacing w:after="0" w:line="276" w:lineRule="auto"/>
        <w:ind w:firstLine="720"/>
        <w:jc w:val="both"/>
        <w:rPr>
          <w:rFonts w:ascii="Times New Roman" w:eastAsia="Times New Roman" w:hAnsi="Times New Roman"/>
          <w:sz w:val="24"/>
          <w:szCs w:val="24"/>
        </w:rPr>
      </w:pPr>
      <w:r w:rsidRPr="00630574">
        <w:rPr>
          <w:rFonts w:ascii="Times New Roman" w:eastAsia="Arial Unicode MS" w:hAnsi="Times New Roman"/>
          <w:sz w:val="24"/>
          <w:szCs w:val="24"/>
        </w:rPr>
        <w:t>2.</w:t>
      </w:r>
      <w:r w:rsidR="00456630" w:rsidRPr="00630574">
        <w:rPr>
          <w:rFonts w:ascii="Times New Roman" w:eastAsia="Arial Unicode MS" w:hAnsi="Times New Roman"/>
          <w:sz w:val="24"/>
          <w:szCs w:val="24"/>
        </w:rPr>
        <w:t>4</w:t>
      </w:r>
      <w:r w:rsidRPr="00630574">
        <w:rPr>
          <w:rFonts w:ascii="Times New Roman" w:eastAsia="Arial Unicode MS" w:hAnsi="Times New Roman"/>
          <w:sz w:val="24"/>
          <w:szCs w:val="24"/>
        </w:rPr>
        <w:t>. Pirkėjas pasirašo Pardavėjo pateiktą perdavimo</w:t>
      </w:r>
      <w:r w:rsidR="00456630" w:rsidRPr="00630574">
        <w:rPr>
          <w:rFonts w:ascii="Times New Roman" w:eastAsia="Arial Unicode MS" w:hAnsi="Times New Roman"/>
          <w:sz w:val="24"/>
          <w:szCs w:val="24"/>
        </w:rPr>
        <w:t xml:space="preserve"> – </w:t>
      </w:r>
      <w:r w:rsidRPr="00630574">
        <w:rPr>
          <w:rFonts w:ascii="Times New Roman" w:eastAsia="Arial Unicode MS" w:hAnsi="Times New Roman"/>
          <w:sz w:val="24"/>
          <w:szCs w:val="24"/>
        </w:rPr>
        <w:t>priėmimo aktą arba kitą prekių pristatymą patvirtinantį dokumentą, jei prekės atitinka Sutarties reikalavimus ir yra tinkamai pristatytos.</w:t>
      </w:r>
      <w:r w:rsidRPr="00630574">
        <w:rPr>
          <w:rFonts w:ascii="Times New Roman" w:hAnsi="Times New Roman"/>
          <w:sz w:val="24"/>
          <w:szCs w:val="24"/>
        </w:rPr>
        <w:tab/>
      </w:r>
      <w:r w:rsidR="00456630"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rekės turi atitikti Sutartyje ir konkurso sąlygose aptartą kokybę ir komplektiškumą, kartu su prekėmis turi būti perduodami prekėms valdyti, naudoti ir disponuoti reikalingi dokumentai ir priklausiniai.</w:t>
      </w:r>
    </w:p>
    <w:p w14:paraId="5A7D0CF8" w14:textId="6DF90316" w:rsidR="00430982"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lastRenderedPageBreak/>
        <w:t xml:space="preserve">2.5. </w:t>
      </w:r>
      <w:r w:rsidR="008F0136" w:rsidRPr="00630574">
        <w:rPr>
          <w:rFonts w:ascii="Times New Roman" w:eastAsia="Times New Roman" w:hAnsi="Times New Roman"/>
          <w:sz w:val="24"/>
          <w:szCs w:val="24"/>
        </w:rPr>
        <w:t xml:space="preserve">Pirkėjas turi teisę kiekvienos </w:t>
      </w:r>
      <w:r w:rsidRPr="00630574">
        <w:rPr>
          <w:rFonts w:ascii="Times New Roman" w:eastAsia="Times New Roman" w:hAnsi="Times New Roman"/>
          <w:sz w:val="24"/>
          <w:szCs w:val="24"/>
        </w:rPr>
        <w:t>dalies</w:t>
      </w:r>
      <w:r w:rsidR="008F0136" w:rsidRPr="00630574">
        <w:rPr>
          <w:rFonts w:ascii="Times New Roman" w:eastAsia="Times New Roman" w:hAnsi="Times New Roman"/>
          <w:sz w:val="24"/>
          <w:szCs w:val="24"/>
        </w:rPr>
        <w:t xml:space="preserve">, nurodytos Sutarties priede, pirkimo apimtį metų eigoje padidinti arba sumažinti, priklausomai nuo besikeičiančių </w:t>
      </w:r>
      <w:r w:rsidRPr="00630574">
        <w:rPr>
          <w:rFonts w:ascii="Times New Roman" w:eastAsia="Times New Roman" w:hAnsi="Times New Roman"/>
          <w:sz w:val="24"/>
          <w:szCs w:val="24"/>
        </w:rPr>
        <w:t>Pirkėjo</w:t>
      </w:r>
      <w:r w:rsidR="008F0136" w:rsidRPr="00630574">
        <w:rPr>
          <w:rFonts w:ascii="Times New Roman" w:eastAsia="Times New Roman" w:hAnsi="Times New Roman"/>
          <w:sz w:val="24"/>
          <w:szCs w:val="24"/>
        </w:rPr>
        <w:t xml:space="preserve"> poreikių.</w:t>
      </w:r>
    </w:p>
    <w:p w14:paraId="5ACD471C" w14:textId="77777777" w:rsidR="00456630" w:rsidRPr="00630574" w:rsidRDefault="00456630" w:rsidP="00FF2049">
      <w:pPr>
        <w:spacing w:after="0" w:line="276" w:lineRule="auto"/>
        <w:ind w:firstLine="720"/>
        <w:jc w:val="both"/>
        <w:rPr>
          <w:rFonts w:ascii="Times New Roman" w:eastAsia="Times New Roman" w:hAnsi="Times New Roman"/>
          <w:sz w:val="24"/>
          <w:szCs w:val="24"/>
        </w:rPr>
      </w:pPr>
    </w:p>
    <w:p w14:paraId="483234D0" w14:textId="3AFC1883" w:rsidR="00FE3B2E" w:rsidRPr="00630574" w:rsidRDefault="007C0B3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III. </w:t>
      </w:r>
      <w:r w:rsidR="00FE3B2E" w:rsidRPr="00630574">
        <w:rPr>
          <w:rFonts w:cs="Times New Roman"/>
          <w:color w:val="auto"/>
          <w:sz w:val="24"/>
          <w:szCs w:val="24"/>
        </w:rPr>
        <w:t>PREKIŲ KAINA IR APMOKĖJIMO TVARKA</w:t>
      </w:r>
    </w:p>
    <w:p w14:paraId="0233A723" w14:textId="77777777" w:rsidR="007C0B3E" w:rsidRPr="00630574" w:rsidRDefault="007C0B3E" w:rsidP="00FF2049">
      <w:pPr>
        <w:pStyle w:val="Body2"/>
        <w:spacing w:after="0" w:line="276" w:lineRule="auto"/>
        <w:ind w:firstLine="709"/>
        <w:rPr>
          <w:sz w:val="24"/>
          <w:szCs w:val="24"/>
        </w:rPr>
      </w:pPr>
      <w:r w:rsidRPr="00630574">
        <w:rPr>
          <w:sz w:val="24"/>
          <w:szCs w:val="24"/>
        </w:rPr>
        <w:t xml:space="preserve">3.1. </w:t>
      </w:r>
      <w:r w:rsidR="00FE3B2E" w:rsidRPr="00630574">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630574" w:rsidRDefault="007C0B3E" w:rsidP="00FF2049">
      <w:pPr>
        <w:pStyle w:val="Body2"/>
        <w:spacing w:after="0" w:line="276" w:lineRule="auto"/>
        <w:ind w:firstLine="709"/>
        <w:rPr>
          <w:sz w:val="24"/>
          <w:szCs w:val="24"/>
        </w:rPr>
      </w:pPr>
      <w:r w:rsidRPr="00630574">
        <w:rPr>
          <w:sz w:val="24"/>
          <w:szCs w:val="24"/>
        </w:rPr>
        <w:t xml:space="preserve">3.2. </w:t>
      </w:r>
      <w:r w:rsidR="00FE3B2E" w:rsidRPr="00630574">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630574" w:rsidRDefault="007C0B3E" w:rsidP="00FF2049">
      <w:pPr>
        <w:pStyle w:val="Body2"/>
        <w:spacing w:after="0" w:line="276" w:lineRule="auto"/>
        <w:ind w:firstLine="709"/>
        <w:rPr>
          <w:sz w:val="24"/>
          <w:szCs w:val="24"/>
        </w:rPr>
      </w:pPr>
      <w:r w:rsidRPr="00630574">
        <w:rPr>
          <w:sz w:val="24"/>
          <w:szCs w:val="24"/>
        </w:rPr>
        <w:t xml:space="preserve">3.3. </w:t>
      </w:r>
      <w:r w:rsidR="008F0136" w:rsidRPr="00630574">
        <w:rPr>
          <w:rStyle w:val="t608"/>
          <w:sz w:val="24"/>
          <w:szCs w:val="24"/>
          <w:bdr w:val="none" w:sz="0" w:space="0" w:color="auto" w:frame="1"/>
        </w:rPr>
        <w:t>Pirk</w:t>
      </w:r>
      <w:r w:rsidR="008F0136" w:rsidRPr="00630574">
        <w:rPr>
          <w:rStyle w:val="t609"/>
          <w:sz w:val="24"/>
          <w:szCs w:val="24"/>
          <w:bdr w:val="none" w:sz="0" w:space="0" w:color="auto" w:frame="1"/>
        </w:rPr>
        <w:t>ė</w:t>
      </w:r>
      <w:r w:rsidR="008F0136" w:rsidRPr="00630574">
        <w:rPr>
          <w:rStyle w:val="t610"/>
          <w:sz w:val="24"/>
          <w:szCs w:val="24"/>
          <w:bdr w:val="none" w:sz="0" w:space="0" w:color="auto" w:frame="1"/>
        </w:rPr>
        <w:t>j</w:t>
      </w:r>
      <w:r w:rsidR="008F0136" w:rsidRPr="00630574">
        <w:rPr>
          <w:rStyle w:val="t611"/>
          <w:sz w:val="24"/>
          <w:szCs w:val="24"/>
          <w:bdr w:val="none" w:sz="0" w:space="0" w:color="auto" w:frame="1"/>
        </w:rPr>
        <w:t>as</w:t>
      </w:r>
      <w:r w:rsidR="008F0136" w:rsidRPr="00630574">
        <w:rPr>
          <w:rStyle w:val="t612"/>
          <w:sz w:val="24"/>
          <w:szCs w:val="24"/>
          <w:bdr w:val="none" w:sz="0" w:space="0" w:color="auto" w:frame="1"/>
        </w:rPr>
        <w:t>​​ apmoka Pardav</w:t>
      </w:r>
      <w:r w:rsidR="008F0136" w:rsidRPr="00630574">
        <w:rPr>
          <w:rStyle w:val="t613"/>
          <w:sz w:val="24"/>
          <w:szCs w:val="24"/>
          <w:bdr w:val="none" w:sz="0" w:space="0" w:color="auto" w:frame="1"/>
        </w:rPr>
        <w:t>ė</w:t>
      </w:r>
      <w:r w:rsidR="008F0136" w:rsidRPr="00630574">
        <w:rPr>
          <w:rStyle w:val="t614"/>
          <w:sz w:val="24"/>
          <w:szCs w:val="24"/>
          <w:bdr w:val="none" w:sz="0" w:space="0" w:color="auto" w:frame="1"/>
        </w:rPr>
        <w:t>jui u</w:t>
      </w:r>
      <w:r w:rsidR="008F0136" w:rsidRPr="00630574">
        <w:rPr>
          <w:rStyle w:val="t615"/>
          <w:sz w:val="24"/>
          <w:szCs w:val="24"/>
          <w:bdr w:val="none" w:sz="0" w:space="0" w:color="auto" w:frame="1"/>
        </w:rPr>
        <w:t>ž​​ </w:t>
      </w:r>
      <w:r w:rsidR="008F0136" w:rsidRPr="00630574">
        <w:rPr>
          <w:rStyle w:val="t616"/>
          <w:sz w:val="24"/>
          <w:szCs w:val="24"/>
          <w:bdr w:val="none" w:sz="0" w:space="0" w:color="auto" w:frame="1"/>
        </w:rPr>
        <w:t>prekes ne v</w:t>
      </w:r>
      <w:r w:rsidR="008F0136" w:rsidRPr="00630574">
        <w:rPr>
          <w:rStyle w:val="t617"/>
          <w:sz w:val="24"/>
          <w:szCs w:val="24"/>
          <w:bdr w:val="none" w:sz="0" w:space="0" w:color="auto" w:frame="1"/>
        </w:rPr>
        <w:t>ė</w:t>
      </w:r>
      <w:r w:rsidR="008F0136" w:rsidRPr="00630574">
        <w:rPr>
          <w:rStyle w:val="t618"/>
          <w:sz w:val="24"/>
          <w:szCs w:val="24"/>
          <w:bdr w:val="none" w:sz="0" w:space="0" w:color="auto" w:frame="1"/>
        </w:rPr>
        <w:t>liau kaip per</w:t>
      </w:r>
      <w:r w:rsidR="008F0136" w:rsidRPr="00630574">
        <w:rPr>
          <w:rStyle w:val="t619"/>
          <w:sz w:val="24"/>
          <w:szCs w:val="24"/>
          <w:bdr w:val="none" w:sz="0" w:space="0" w:color="auto" w:frame="1"/>
        </w:rPr>
        <w:t>​​ </w:t>
      </w:r>
      <w:r w:rsidR="008F0136" w:rsidRPr="00630574">
        <w:rPr>
          <w:rStyle w:val="t625"/>
          <w:sz w:val="24"/>
          <w:szCs w:val="24"/>
          <w:bdr w:val="none" w:sz="0" w:space="0" w:color="auto" w:frame="1"/>
        </w:rPr>
        <w:t>30</w:t>
      </w:r>
      <w:r w:rsidR="008F0136" w:rsidRPr="00630574">
        <w:rPr>
          <w:rStyle w:val="t628"/>
          <w:sz w:val="24"/>
          <w:szCs w:val="24"/>
          <w:bdr w:val="none" w:sz="0" w:space="0" w:color="auto" w:frame="1"/>
        </w:rPr>
        <w:t> </w:t>
      </w:r>
      <w:r w:rsidR="008F0136" w:rsidRPr="00630574">
        <w:rPr>
          <w:rStyle w:val="t629"/>
          <w:sz w:val="24"/>
          <w:szCs w:val="24"/>
          <w:bdr w:val="none" w:sz="0" w:space="0" w:color="auto" w:frame="1"/>
        </w:rPr>
        <w:t>kalendorini</w:t>
      </w:r>
      <w:r w:rsidR="008F0136" w:rsidRPr="00630574">
        <w:rPr>
          <w:rStyle w:val="t630"/>
          <w:sz w:val="24"/>
          <w:szCs w:val="24"/>
          <w:bdr w:val="none" w:sz="0" w:space="0" w:color="auto" w:frame="1"/>
        </w:rPr>
        <w:t>ų​​ </w:t>
      </w:r>
      <w:r w:rsidR="008F0136" w:rsidRPr="00630574">
        <w:rPr>
          <w:rStyle w:val="t631"/>
          <w:sz w:val="24"/>
          <w:szCs w:val="24"/>
          <w:bdr w:val="none" w:sz="0" w:space="0" w:color="auto" w:frame="1"/>
        </w:rPr>
        <w:t>dien</w:t>
      </w:r>
      <w:r w:rsidR="008F0136" w:rsidRPr="00630574">
        <w:rPr>
          <w:rStyle w:val="t632"/>
          <w:sz w:val="24"/>
          <w:szCs w:val="24"/>
          <w:bdr w:val="none" w:sz="0" w:space="0" w:color="auto" w:frame="1"/>
        </w:rPr>
        <w:t>ų​​ </w:t>
      </w:r>
      <w:r w:rsidR="008F0136" w:rsidRPr="00630574">
        <w:rPr>
          <w:rStyle w:val="t633"/>
          <w:sz w:val="24"/>
          <w:szCs w:val="24"/>
          <w:bdr w:val="none" w:sz="0" w:space="0" w:color="auto" w:frame="1"/>
        </w:rPr>
        <w:t>nuo s</w:t>
      </w:r>
      <w:r w:rsidR="008F0136" w:rsidRPr="00630574">
        <w:rPr>
          <w:rStyle w:val="t634"/>
          <w:sz w:val="24"/>
          <w:szCs w:val="24"/>
          <w:bdr w:val="none" w:sz="0" w:space="0" w:color="auto" w:frame="1"/>
        </w:rPr>
        <w:t>ą</w:t>
      </w:r>
      <w:r w:rsidR="008F0136" w:rsidRPr="00630574">
        <w:rPr>
          <w:rStyle w:val="t635"/>
          <w:sz w:val="24"/>
          <w:szCs w:val="24"/>
          <w:bdr w:val="none" w:sz="0" w:space="0" w:color="auto" w:frame="1"/>
        </w:rPr>
        <w:t>skaitos</w:t>
      </w:r>
      <w:r w:rsidR="00934346" w:rsidRPr="00630574">
        <w:rPr>
          <w:rStyle w:val="t635"/>
          <w:sz w:val="24"/>
          <w:szCs w:val="24"/>
          <w:bdr w:val="none" w:sz="0" w:space="0" w:color="auto" w:frame="1"/>
        </w:rPr>
        <w:t xml:space="preserve"> – </w:t>
      </w:r>
      <w:r w:rsidR="008F0136" w:rsidRPr="00630574">
        <w:rPr>
          <w:rStyle w:val="t635"/>
          <w:sz w:val="24"/>
          <w:szCs w:val="24"/>
          <w:bdr w:val="none" w:sz="0" w:space="0" w:color="auto" w:frame="1"/>
        </w:rPr>
        <w:t>fakt</w:t>
      </w:r>
      <w:r w:rsidR="008F0136" w:rsidRPr="00630574">
        <w:rPr>
          <w:rStyle w:val="t636"/>
          <w:sz w:val="24"/>
          <w:szCs w:val="24"/>
          <w:bdr w:val="none" w:sz="0" w:space="0" w:color="auto" w:frame="1"/>
        </w:rPr>
        <w:t>ū</w:t>
      </w:r>
      <w:r w:rsidR="008F0136" w:rsidRPr="00630574">
        <w:rPr>
          <w:rStyle w:val="t637"/>
          <w:sz w:val="24"/>
          <w:szCs w:val="24"/>
          <w:bdr w:val="none" w:sz="0" w:space="0" w:color="auto" w:frame="1"/>
        </w:rPr>
        <w:t>ros​​ </w:t>
      </w:r>
      <w:r w:rsidR="008F0136" w:rsidRPr="00630574">
        <w:rPr>
          <w:rStyle w:val="t638"/>
          <w:sz w:val="24"/>
          <w:szCs w:val="24"/>
          <w:bdr w:val="none" w:sz="0" w:space="0" w:color="auto" w:frame="1"/>
        </w:rPr>
        <w:t>ir​​ </w:t>
      </w:r>
      <w:r w:rsidR="008F0136" w:rsidRPr="00630574">
        <w:rPr>
          <w:rStyle w:val="t639"/>
          <w:sz w:val="24"/>
          <w:szCs w:val="24"/>
          <w:bdr w:val="none" w:sz="0" w:space="0" w:color="auto" w:frame="1"/>
        </w:rPr>
        <w:t>Š</w:t>
      </w:r>
      <w:r w:rsidR="008F0136" w:rsidRPr="00630574">
        <w:rPr>
          <w:rStyle w:val="t640"/>
          <w:sz w:val="24"/>
          <w:szCs w:val="24"/>
          <w:bdr w:val="none" w:sz="0" w:space="0" w:color="auto" w:frame="1"/>
        </w:rPr>
        <w:t>ali</w:t>
      </w:r>
      <w:r w:rsidR="008F0136" w:rsidRPr="00630574">
        <w:rPr>
          <w:rStyle w:val="t641"/>
          <w:sz w:val="24"/>
          <w:szCs w:val="24"/>
          <w:bdr w:val="none" w:sz="0" w:space="0" w:color="auto" w:frame="1"/>
        </w:rPr>
        <w:t>ų​​ </w:t>
      </w:r>
      <w:r w:rsidR="008F0136" w:rsidRPr="00630574">
        <w:rPr>
          <w:rStyle w:val="t642"/>
          <w:sz w:val="24"/>
          <w:szCs w:val="24"/>
          <w:bdr w:val="none" w:sz="0" w:space="0" w:color="auto" w:frame="1"/>
        </w:rPr>
        <w:t>pasira</w:t>
      </w:r>
      <w:r w:rsidR="008F0136" w:rsidRPr="00630574">
        <w:rPr>
          <w:rStyle w:val="t643"/>
          <w:sz w:val="24"/>
          <w:szCs w:val="24"/>
          <w:bdr w:val="none" w:sz="0" w:space="0" w:color="auto" w:frame="1"/>
        </w:rPr>
        <w:t>š</w:t>
      </w:r>
      <w:r w:rsidR="008F0136" w:rsidRPr="00630574">
        <w:rPr>
          <w:rStyle w:val="t644"/>
          <w:sz w:val="24"/>
          <w:szCs w:val="24"/>
          <w:bdr w:val="none" w:sz="0" w:space="0" w:color="auto" w:frame="1"/>
        </w:rPr>
        <w:t>yto preki</w:t>
      </w:r>
      <w:r w:rsidR="008F0136" w:rsidRPr="00630574">
        <w:rPr>
          <w:rStyle w:val="t645"/>
          <w:sz w:val="24"/>
          <w:szCs w:val="24"/>
          <w:bdr w:val="none" w:sz="0" w:space="0" w:color="auto" w:frame="1"/>
        </w:rPr>
        <w:t>ų​​ </w:t>
      </w:r>
      <w:r w:rsidR="008F0136" w:rsidRPr="00630574">
        <w:rPr>
          <w:rStyle w:val="t646"/>
          <w:sz w:val="24"/>
          <w:szCs w:val="24"/>
          <w:bdr w:val="none" w:sz="0" w:space="0" w:color="auto" w:frame="1"/>
        </w:rPr>
        <w:t>perdavimo</w:t>
      </w:r>
      <w:r w:rsidRPr="00630574">
        <w:rPr>
          <w:rStyle w:val="t646"/>
          <w:sz w:val="24"/>
          <w:szCs w:val="24"/>
          <w:bdr w:val="none" w:sz="0" w:space="0" w:color="auto" w:frame="1"/>
        </w:rPr>
        <w:t xml:space="preserve"> – </w:t>
      </w:r>
      <w:r w:rsidR="008F0136" w:rsidRPr="00630574">
        <w:rPr>
          <w:rStyle w:val="t646"/>
          <w:sz w:val="24"/>
          <w:szCs w:val="24"/>
          <w:bdr w:val="none" w:sz="0" w:space="0" w:color="auto" w:frame="1"/>
        </w:rPr>
        <w:t>pri</w:t>
      </w:r>
      <w:r w:rsidR="008F0136" w:rsidRPr="00630574">
        <w:rPr>
          <w:rStyle w:val="t647"/>
          <w:sz w:val="24"/>
          <w:szCs w:val="24"/>
          <w:bdr w:val="none" w:sz="0" w:space="0" w:color="auto" w:frame="1"/>
        </w:rPr>
        <w:t>ė</w:t>
      </w:r>
      <w:r w:rsidR="008F0136" w:rsidRPr="00630574">
        <w:rPr>
          <w:rStyle w:val="t648"/>
          <w:sz w:val="24"/>
          <w:szCs w:val="24"/>
          <w:bdr w:val="none" w:sz="0" w:space="0" w:color="auto" w:frame="1"/>
        </w:rPr>
        <w:t>mimo akto arba kito preki</w:t>
      </w:r>
      <w:r w:rsidR="008F0136" w:rsidRPr="00630574">
        <w:rPr>
          <w:rStyle w:val="t649"/>
          <w:sz w:val="24"/>
          <w:szCs w:val="24"/>
          <w:bdr w:val="none" w:sz="0" w:space="0" w:color="auto" w:frame="1"/>
        </w:rPr>
        <w:t>ų​​</w:t>
      </w:r>
      <w:r w:rsidR="008F0136" w:rsidRPr="00630574">
        <w:rPr>
          <w:rStyle w:val="t650"/>
          <w:sz w:val="24"/>
          <w:szCs w:val="24"/>
          <w:bdr w:val="none" w:sz="0" w:space="0" w:color="auto" w:frame="1"/>
        </w:rPr>
        <w:t>pristatym</w:t>
      </w:r>
      <w:r w:rsidR="008F0136" w:rsidRPr="00630574">
        <w:rPr>
          <w:rStyle w:val="t651"/>
          <w:sz w:val="24"/>
          <w:szCs w:val="24"/>
          <w:bdr w:val="none" w:sz="0" w:space="0" w:color="auto" w:frame="1"/>
        </w:rPr>
        <w:t>ą</w:t>
      </w:r>
      <w:r w:rsidR="008F0136" w:rsidRPr="00630574">
        <w:rPr>
          <w:rStyle w:val="t652"/>
          <w:sz w:val="24"/>
          <w:szCs w:val="24"/>
          <w:bdr w:val="none" w:sz="0" w:space="0" w:color="auto" w:frame="1"/>
        </w:rPr>
        <w:t>​​</w:t>
      </w:r>
      <w:r w:rsidR="008F0136" w:rsidRPr="00630574">
        <w:rPr>
          <w:rStyle w:val="t666"/>
          <w:sz w:val="24"/>
          <w:szCs w:val="24"/>
          <w:bdr w:val="none" w:sz="0" w:space="0" w:color="auto" w:frame="1"/>
        </w:rPr>
        <w:t xml:space="preserve"> patvirtinan</w:t>
      </w:r>
      <w:r w:rsidR="008F0136" w:rsidRPr="00630574">
        <w:rPr>
          <w:rStyle w:val="t667"/>
          <w:sz w:val="24"/>
          <w:szCs w:val="24"/>
          <w:bdr w:val="none" w:sz="0" w:space="0" w:color="auto" w:frame="1"/>
        </w:rPr>
        <w:t>č</w:t>
      </w:r>
      <w:r w:rsidR="008F0136" w:rsidRPr="00630574">
        <w:rPr>
          <w:rStyle w:val="t668"/>
          <w:sz w:val="24"/>
          <w:szCs w:val="24"/>
          <w:bdr w:val="none" w:sz="0" w:space="0" w:color="auto" w:frame="1"/>
        </w:rPr>
        <w:t>io dokumento​​ </w:t>
      </w:r>
      <w:r w:rsidR="008F0136" w:rsidRPr="00630574">
        <w:rPr>
          <w:rStyle w:val="t669"/>
          <w:sz w:val="24"/>
          <w:szCs w:val="24"/>
          <w:bdr w:val="none" w:sz="0" w:space="0" w:color="auto" w:frame="1"/>
        </w:rPr>
        <w:t>gavimo dienos. Pardav</w:t>
      </w:r>
      <w:r w:rsidR="008F0136" w:rsidRPr="00630574">
        <w:rPr>
          <w:rStyle w:val="t670"/>
          <w:sz w:val="24"/>
          <w:szCs w:val="24"/>
          <w:bdr w:val="none" w:sz="0" w:space="0" w:color="auto" w:frame="1"/>
        </w:rPr>
        <w:t>ė</w:t>
      </w:r>
      <w:r w:rsidR="008F0136" w:rsidRPr="00630574">
        <w:rPr>
          <w:rStyle w:val="t671"/>
          <w:sz w:val="24"/>
          <w:szCs w:val="24"/>
          <w:bdr w:val="none" w:sz="0" w:space="0" w:color="auto" w:frame="1"/>
        </w:rPr>
        <w:t>jo pateiktoje s</w:t>
      </w:r>
      <w:r w:rsidR="008F0136" w:rsidRPr="00630574">
        <w:rPr>
          <w:rStyle w:val="t672"/>
          <w:sz w:val="24"/>
          <w:szCs w:val="24"/>
          <w:bdr w:val="none" w:sz="0" w:space="0" w:color="auto" w:frame="1"/>
        </w:rPr>
        <w:t>ą</w:t>
      </w:r>
      <w:r w:rsidR="008F0136" w:rsidRPr="00630574">
        <w:rPr>
          <w:rStyle w:val="t673"/>
          <w:sz w:val="24"/>
          <w:szCs w:val="24"/>
          <w:bdr w:val="none" w:sz="0" w:space="0" w:color="auto" w:frame="1"/>
        </w:rPr>
        <w:t>skaitoje</w:t>
      </w:r>
      <w:r w:rsidR="00934346" w:rsidRPr="00630574">
        <w:rPr>
          <w:rStyle w:val="t673"/>
          <w:sz w:val="24"/>
          <w:szCs w:val="24"/>
          <w:bdr w:val="none" w:sz="0" w:space="0" w:color="auto" w:frame="1"/>
        </w:rPr>
        <w:t xml:space="preserve"> – </w:t>
      </w:r>
      <w:r w:rsidR="008F0136" w:rsidRPr="00630574">
        <w:rPr>
          <w:rStyle w:val="t673"/>
          <w:sz w:val="24"/>
          <w:szCs w:val="24"/>
          <w:bdr w:val="none" w:sz="0" w:space="0" w:color="auto" w:frame="1"/>
        </w:rPr>
        <w:t>fakt</w:t>
      </w:r>
      <w:r w:rsidR="008F0136" w:rsidRPr="00630574">
        <w:rPr>
          <w:rStyle w:val="t674"/>
          <w:sz w:val="24"/>
          <w:szCs w:val="24"/>
          <w:bdr w:val="none" w:sz="0" w:space="0" w:color="auto" w:frame="1"/>
        </w:rPr>
        <w:t>ū</w:t>
      </w:r>
      <w:r w:rsidR="008F0136" w:rsidRPr="00630574">
        <w:rPr>
          <w:rStyle w:val="t675"/>
          <w:sz w:val="24"/>
          <w:szCs w:val="24"/>
          <w:bdr w:val="none" w:sz="0" w:space="0" w:color="auto" w:frame="1"/>
        </w:rPr>
        <w:t>roje turi b</w:t>
      </w:r>
      <w:r w:rsidR="008F0136" w:rsidRPr="00630574">
        <w:rPr>
          <w:rStyle w:val="t676"/>
          <w:sz w:val="24"/>
          <w:szCs w:val="24"/>
          <w:bdr w:val="none" w:sz="0" w:space="0" w:color="auto" w:frame="1"/>
        </w:rPr>
        <w:t>ū</w:t>
      </w:r>
      <w:r w:rsidR="008F0136" w:rsidRPr="00630574">
        <w:rPr>
          <w:rStyle w:val="t677"/>
          <w:sz w:val="24"/>
          <w:szCs w:val="24"/>
          <w:bdr w:val="none" w:sz="0" w:space="0" w:color="auto" w:frame="1"/>
        </w:rPr>
        <w:t>ti nurodoma​​ </w:t>
      </w:r>
      <w:r w:rsidR="008F0136" w:rsidRPr="00630574">
        <w:rPr>
          <w:rStyle w:val="t678"/>
          <w:sz w:val="24"/>
          <w:szCs w:val="24"/>
          <w:bdr w:val="none" w:sz="0" w:space="0" w:color="auto" w:frame="1"/>
        </w:rPr>
        <w:t>S</w:t>
      </w:r>
      <w:r w:rsidR="008F0136" w:rsidRPr="00630574">
        <w:rPr>
          <w:rStyle w:val="t679"/>
          <w:sz w:val="24"/>
          <w:szCs w:val="24"/>
          <w:bdr w:val="none" w:sz="0" w:space="0" w:color="auto" w:frame="1"/>
        </w:rPr>
        <w:t>utarties data ir numeris.</w:t>
      </w:r>
    </w:p>
    <w:p w14:paraId="0C06409F" w14:textId="77777777" w:rsidR="003B4A36" w:rsidRDefault="00934346" w:rsidP="00FF2049">
      <w:pPr>
        <w:pStyle w:val="Body2"/>
        <w:spacing w:after="0" w:line="276" w:lineRule="auto"/>
        <w:ind w:firstLine="709"/>
        <w:rPr>
          <w:rFonts w:eastAsia="Arial Unicode MS"/>
          <w:sz w:val="24"/>
          <w:szCs w:val="24"/>
        </w:rPr>
      </w:pPr>
      <w:r w:rsidRPr="00630574">
        <w:rPr>
          <w:rFonts w:eastAsia="Arial Unicode MS"/>
          <w:sz w:val="24"/>
          <w:szCs w:val="24"/>
        </w:rPr>
        <w:t>3</w:t>
      </w:r>
      <w:r w:rsidR="00FE3B2E" w:rsidRPr="00630574">
        <w:rPr>
          <w:rFonts w:eastAsia="Arial Unicode MS"/>
          <w:sz w:val="24"/>
          <w:szCs w:val="24"/>
        </w:rPr>
        <w:t>.4. Sąskaitos</w:t>
      </w:r>
      <w:r w:rsidRPr="00630574">
        <w:rPr>
          <w:rFonts w:eastAsia="Arial Unicode MS"/>
          <w:sz w:val="24"/>
          <w:szCs w:val="24"/>
        </w:rPr>
        <w:t xml:space="preserve"> – </w:t>
      </w:r>
      <w:r w:rsidR="00FE3B2E" w:rsidRPr="00630574">
        <w:rPr>
          <w:rFonts w:eastAsia="Arial Unicode MS"/>
          <w:sz w:val="24"/>
          <w:szCs w:val="24"/>
        </w:rPr>
        <w:t>faktūros teikiamos tik elektroniniu būdu. Elektroninės sąskaitos</w:t>
      </w:r>
      <w:r w:rsidR="00AD0471">
        <w:rPr>
          <w:rFonts w:eastAsia="Arial Unicode MS"/>
          <w:sz w:val="24"/>
          <w:szCs w:val="24"/>
        </w:rPr>
        <w:t xml:space="preserve"> – </w:t>
      </w:r>
      <w:r w:rsidR="00FE3B2E" w:rsidRPr="00630574">
        <w:rPr>
          <w:rFonts w:eastAsia="Arial Unicode MS"/>
          <w:sz w:val="24"/>
          <w:szCs w:val="24"/>
        </w:rPr>
        <w:t>faktūros, atitinkančios Europos elektroninių sąskaitų</w:t>
      </w:r>
      <w:r w:rsidR="00AD0471">
        <w:rPr>
          <w:rFonts w:eastAsia="Arial Unicode MS"/>
          <w:sz w:val="24"/>
          <w:szCs w:val="24"/>
        </w:rPr>
        <w:t xml:space="preserve"> – </w:t>
      </w:r>
      <w:r w:rsidR="00FE3B2E" w:rsidRPr="00630574">
        <w:rPr>
          <w:rFonts w:eastAsia="Arial Unicode MS"/>
          <w:sz w:val="24"/>
          <w:szCs w:val="24"/>
        </w:rPr>
        <w:t>faktūrų standartą, kurio nuoroda paskelbta 2017 m. spalio 16 d. Komisijos įgyvendinimo sprendime (ES) 2017/1870 dėl nuorodos į Europos elektroninių sąskaitų</w:t>
      </w:r>
      <w:r w:rsidR="00AD0471">
        <w:rPr>
          <w:rFonts w:eastAsia="Arial Unicode MS"/>
          <w:sz w:val="24"/>
          <w:szCs w:val="24"/>
        </w:rPr>
        <w:t xml:space="preserve"> – </w:t>
      </w:r>
      <w:r w:rsidR="00FE3B2E" w:rsidRPr="00630574">
        <w:rPr>
          <w:rFonts w:eastAsia="Arial Unicode MS"/>
          <w:sz w:val="24"/>
          <w:szCs w:val="24"/>
        </w:rPr>
        <w:t>faktūrų standartą ir sintaksių sąrašo paskelbimo pagal Europos Parlamento ir Tarybos direktyvą 2014/55/ES (OL 2017 L 266, p. 19) (toliau – Europos elektroninių sąskaitų</w:t>
      </w:r>
      <w:r w:rsidR="00AD0471">
        <w:rPr>
          <w:rFonts w:eastAsia="Arial Unicode MS"/>
          <w:sz w:val="24"/>
          <w:szCs w:val="24"/>
        </w:rPr>
        <w:t xml:space="preserve"> – </w:t>
      </w:r>
      <w:r w:rsidR="00FE3B2E" w:rsidRPr="00630574">
        <w:rPr>
          <w:rFonts w:eastAsia="Arial Unicode MS"/>
          <w:sz w:val="24"/>
          <w:szCs w:val="24"/>
        </w:rPr>
        <w:t>faktūrų standartas), teikiamos Pardavėjo pasirinktomis priemonėmis. Europos elektroninių sąskaitų</w:t>
      </w:r>
      <w:r w:rsidR="00AD0471">
        <w:rPr>
          <w:rFonts w:eastAsia="Arial Unicode MS"/>
          <w:sz w:val="24"/>
          <w:szCs w:val="24"/>
        </w:rPr>
        <w:t xml:space="preserve"> – </w:t>
      </w:r>
      <w:r w:rsidR="00FE3B2E" w:rsidRPr="00630574">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630574">
          <w:rPr>
            <w:rStyle w:val="Hipersaitas"/>
            <w:rFonts w:eastAsia="Arial Unicode MS"/>
            <w:sz w:val="24"/>
            <w:szCs w:val="24"/>
          </w:rPr>
          <w:t>www.esaskaita.eu</w:t>
        </w:r>
      </w:hyperlink>
      <w:r w:rsidRPr="00630574">
        <w:rPr>
          <w:rFonts w:eastAsia="Arial Unicode MS"/>
          <w:sz w:val="24"/>
          <w:szCs w:val="24"/>
        </w:rPr>
        <w:t xml:space="preserve"> </w:t>
      </w:r>
      <w:r w:rsidR="00FE3B2E" w:rsidRPr="00630574">
        <w:rPr>
          <w:rFonts w:eastAsia="Arial Unicode MS"/>
          <w:sz w:val="24"/>
          <w:szCs w:val="24"/>
        </w:rPr>
        <w:t>). Paslauga yra apmokama Lietuvos Respublikos finansų ministro nustatyta tvarka. Elektroninės sąskaitos</w:t>
      </w:r>
      <w:r w:rsidR="00AD0471">
        <w:rPr>
          <w:rFonts w:eastAsia="Arial Unicode MS"/>
          <w:sz w:val="24"/>
          <w:szCs w:val="24"/>
        </w:rPr>
        <w:t xml:space="preserve"> – </w:t>
      </w:r>
      <w:r w:rsidR="00FE3B2E" w:rsidRPr="00630574">
        <w:rPr>
          <w:rFonts w:eastAsia="Arial Unicode MS"/>
          <w:sz w:val="24"/>
          <w:szCs w:val="24"/>
        </w:rPr>
        <w:t>faktūros priimamos ir apdorojamos naudodamasi informacinės sistemos „E. sąskaita“ priemonėmis</w:t>
      </w:r>
      <w:r w:rsidRPr="00630574">
        <w:rPr>
          <w:rFonts w:eastAsia="Arial Unicode MS"/>
          <w:sz w:val="24"/>
          <w:szCs w:val="24"/>
        </w:rPr>
        <w:t>.</w:t>
      </w:r>
    </w:p>
    <w:p w14:paraId="319436F5" w14:textId="690B5C3C" w:rsidR="003B4A36" w:rsidRPr="003B4A36" w:rsidRDefault="003B4A36" w:rsidP="00FF2049">
      <w:pPr>
        <w:pStyle w:val="Body2"/>
        <w:spacing w:after="0" w:line="276" w:lineRule="auto"/>
        <w:ind w:firstLine="709"/>
        <w:rPr>
          <w:rFonts w:eastAsia="Arial Unicode MS"/>
          <w:sz w:val="24"/>
          <w:szCs w:val="24"/>
        </w:rPr>
      </w:pPr>
      <w:r>
        <w:rPr>
          <w:rFonts w:eastAsia="Arial Unicode MS"/>
          <w:sz w:val="24"/>
          <w:szCs w:val="24"/>
        </w:rPr>
        <w:t xml:space="preserve">3.5. </w:t>
      </w:r>
      <w:r w:rsidRPr="003B4A36">
        <w:rPr>
          <w:rFonts w:eastAsia="Calibri"/>
          <w:sz w:val="24"/>
        </w:rPr>
        <w:t>Pirkėjas gali atsiskaityti tiesiogiai su subt</w:t>
      </w:r>
      <w:r w:rsidR="000F4E9E">
        <w:rPr>
          <w:rFonts w:eastAsia="Calibri"/>
          <w:sz w:val="24"/>
        </w:rPr>
        <w:t>ie</w:t>
      </w:r>
      <w:r w:rsidRPr="003B4A36">
        <w:rPr>
          <w:rFonts w:eastAsia="Calibri"/>
          <w:sz w:val="24"/>
        </w:rPr>
        <w:t>kėju (-ais), jei subt</w:t>
      </w:r>
      <w:r w:rsidR="000F4E9E">
        <w:rPr>
          <w:rFonts w:eastAsia="Calibri"/>
          <w:sz w:val="24"/>
        </w:rPr>
        <w:t>ie</w:t>
      </w:r>
      <w:r w:rsidRPr="003B4A36">
        <w:rPr>
          <w:rFonts w:eastAsia="Calibri"/>
          <w:sz w:val="24"/>
        </w:rPr>
        <w:t>kėjas (-ai) išreiškia norą pasinaudoti tiesioginio atsiskaitymo galimybe. Tokiu atveju turi būti sudaroma trišalė sutartis tarp Pirkėjo, Pardavėjo ir subt</w:t>
      </w:r>
      <w:r w:rsidR="000F4E9E">
        <w:rPr>
          <w:rFonts w:eastAsia="Calibri"/>
          <w:sz w:val="24"/>
        </w:rPr>
        <w:t>ie</w:t>
      </w:r>
      <w:r w:rsidRPr="003B4A36">
        <w:rPr>
          <w:rFonts w:eastAsia="Calibri"/>
          <w:sz w:val="24"/>
        </w:rPr>
        <w:t>kėjo, kurioje aprašoma tiesioginio atsiskaitymo su subt</w:t>
      </w:r>
      <w:r w:rsidR="000F4E9E">
        <w:rPr>
          <w:rFonts w:eastAsia="Calibri"/>
          <w:sz w:val="24"/>
        </w:rPr>
        <w:t>ie</w:t>
      </w:r>
      <w:r w:rsidRPr="003B4A36">
        <w:rPr>
          <w:rFonts w:eastAsia="Calibri"/>
          <w:sz w:val="24"/>
        </w:rPr>
        <w:t>kėju tvarka. Pardavėjas turi teisę prieštarauti nepagrįstiems mokėjimams. Tiesioginio atsiskaitymo su subt</w:t>
      </w:r>
      <w:r w:rsidR="000F4E9E">
        <w:rPr>
          <w:rFonts w:eastAsia="Calibri"/>
          <w:sz w:val="24"/>
        </w:rPr>
        <w:t>ie</w:t>
      </w:r>
      <w:r w:rsidRPr="003B4A36">
        <w:rPr>
          <w:rFonts w:eastAsia="Calibri"/>
          <w:sz w:val="24"/>
        </w:rPr>
        <w:t>kėjais galimybė nekeičia Pardavėjo atsakomybės dėl Sutarties įvykdymo (jeigu taikoma).</w:t>
      </w:r>
    </w:p>
    <w:p w14:paraId="02CF1C9F" w14:textId="77777777" w:rsidR="00934346" w:rsidRPr="00630574" w:rsidRDefault="00934346" w:rsidP="00FF2049">
      <w:pPr>
        <w:pStyle w:val="Body2"/>
        <w:spacing w:after="0" w:line="276" w:lineRule="auto"/>
        <w:rPr>
          <w:sz w:val="24"/>
          <w:szCs w:val="24"/>
        </w:rPr>
      </w:pPr>
    </w:p>
    <w:p w14:paraId="51B8B7F9" w14:textId="31C29939" w:rsidR="00934346"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IV. </w:t>
      </w:r>
      <w:r w:rsidR="00FE3B2E" w:rsidRPr="00630574">
        <w:rPr>
          <w:rFonts w:cs="Times New Roman"/>
          <w:color w:val="auto"/>
          <w:sz w:val="24"/>
          <w:szCs w:val="24"/>
        </w:rPr>
        <w:t>PREKIŲ KOKYBĖ IR GARANTIJA</w:t>
      </w:r>
    </w:p>
    <w:p w14:paraId="48C78827" w14:textId="77777777" w:rsidR="00934346" w:rsidRPr="00630574" w:rsidRDefault="00934346" w:rsidP="00FF2049">
      <w:pPr>
        <w:pStyle w:val="Body2"/>
        <w:spacing w:after="0" w:line="276" w:lineRule="auto"/>
        <w:ind w:firstLine="709"/>
        <w:rPr>
          <w:rFonts w:eastAsia="Arial Unicode MS"/>
          <w:color w:val="auto"/>
          <w:sz w:val="24"/>
          <w:szCs w:val="24"/>
        </w:rPr>
      </w:pPr>
      <w:r w:rsidRPr="00630574">
        <w:rPr>
          <w:caps/>
          <w:color w:val="auto"/>
          <w:sz w:val="24"/>
          <w:szCs w:val="24"/>
        </w:rPr>
        <w:t>4.1.</w:t>
      </w:r>
      <w:r w:rsidRPr="00630574">
        <w:rPr>
          <w:b/>
          <w:bCs/>
          <w:caps/>
          <w:color w:val="auto"/>
          <w:sz w:val="24"/>
          <w:szCs w:val="24"/>
        </w:rPr>
        <w:t xml:space="preserve"> </w:t>
      </w:r>
      <w:r w:rsidR="00FE3B2E" w:rsidRPr="00630574">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630574" w:rsidRDefault="00934346" w:rsidP="00FF2049">
      <w:pPr>
        <w:pStyle w:val="Body2"/>
        <w:spacing w:after="0" w:line="276" w:lineRule="auto"/>
        <w:ind w:firstLine="709"/>
        <w:rPr>
          <w:color w:val="auto"/>
          <w:sz w:val="24"/>
          <w:szCs w:val="24"/>
        </w:rPr>
      </w:pPr>
      <w:r w:rsidRPr="00630574">
        <w:rPr>
          <w:rFonts w:eastAsia="Arial Unicode MS"/>
          <w:color w:val="auto"/>
          <w:sz w:val="24"/>
          <w:szCs w:val="24"/>
        </w:rPr>
        <w:t xml:space="preserve">4.2. </w:t>
      </w:r>
      <w:r w:rsidR="00FE3B2E" w:rsidRPr="00630574">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630574" w:rsidRDefault="00934346" w:rsidP="00FF2049">
      <w:pPr>
        <w:pStyle w:val="Body2"/>
        <w:spacing w:after="0" w:line="276" w:lineRule="auto"/>
        <w:ind w:firstLine="709"/>
        <w:rPr>
          <w:rFonts w:eastAsia="Arial Unicode MS"/>
          <w:color w:val="auto"/>
          <w:sz w:val="24"/>
          <w:szCs w:val="24"/>
        </w:rPr>
      </w:pPr>
      <w:r w:rsidRPr="00630574">
        <w:rPr>
          <w:color w:val="auto"/>
          <w:sz w:val="24"/>
          <w:szCs w:val="24"/>
        </w:rPr>
        <w:t xml:space="preserve">4.3. </w:t>
      </w:r>
      <w:r w:rsidR="00FE3B2E" w:rsidRPr="00630574">
        <w:rPr>
          <w:rFonts w:eastAsia="Arial Unicode MS"/>
          <w:color w:val="auto"/>
          <w:sz w:val="24"/>
          <w:szCs w:val="24"/>
        </w:rPr>
        <w:t>Garantinis laikotarpis pradedamas skaičiuoti nuo prekių perdavimo</w:t>
      </w:r>
      <w:r w:rsidRPr="00630574">
        <w:rPr>
          <w:rFonts w:eastAsia="Arial Unicode MS"/>
          <w:color w:val="auto"/>
          <w:sz w:val="24"/>
          <w:szCs w:val="24"/>
        </w:rPr>
        <w:t xml:space="preserve"> – </w:t>
      </w:r>
      <w:r w:rsidR="00FE3B2E" w:rsidRPr="00630574">
        <w:rPr>
          <w:rFonts w:eastAsia="Arial Unicode MS"/>
          <w:color w:val="auto"/>
          <w:sz w:val="24"/>
          <w:szCs w:val="24"/>
        </w:rPr>
        <w:t>priėmimo akto ar lygiaverčio dokumento pasirašymo dienos.</w:t>
      </w:r>
    </w:p>
    <w:p w14:paraId="2F12550C" w14:textId="77777777" w:rsidR="00934346" w:rsidRPr="00630574" w:rsidRDefault="00934346" w:rsidP="00FF2049">
      <w:pPr>
        <w:pStyle w:val="Body2"/>
        <w:spacing w:after="0" w:line="276" w:lineRule="auto"/>
        <w:ind w:firstLine="709"/>
        <w:rPr>
          <w:color w:val="auto"/>
          <w:sz w:val="24"/>
          <w:szCs w:val="24"/>
        </w:rPr>
      </w:pPr>
    </w:p>
    <w:p w14:paraId="068E0610" w14:textId="745F6F6D"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 </w:t>
      </w:r>
      <w:r w:rsidR="00FE3B2E" w:rsidRPr="00630574">
        <w:rPr>
          <w:rFonts w:cs="Times New Roman"/>
          <w:color w:val="auto"/>
          <w:sz w:val="24"/>
          <w:szCs w:val="24"/>
        </w:rPr>
        <w:t>SUSIRAŠINĖJIMAS</w:t>
      </w:r>
    </w:p>
    <w:p w14:paraId="0132BCC3" w14:textId="12267E54" w:rsidR="00934346" w:rsidRPr="00630574" w:rsidRDefault="00934346" w:rsidP="00FF2049">
      <w:pPr>
        <w:pStyle w:val="Body2"/>
        <w:spacing w:after="0" w:line="276" w:lineRule="auto"/>
        <w:ind w:firstLine="709"/>
        <w:rPr>
          <w:sz w:val="24"/>
          <w:szCs w:val="24"/>
        </w:rPr>
      </w:pPr>
      <w:r w:rsidRPr="00630574">
        <w:rPr>
          <w:sz w:val="24"/>
          <w:szCs w:val="24"/>
        </w:rPr>
        <w:t xml:space="preserve">5.1. </w:t>
      </w:r>
      <w:r w:rsidR="00FE3B2E" w:rsidRPr="00630574">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5418E4F2" w14:textId="46EC7FEC" w:rsidR="003019EE" w:rsidRPr="00C36C76" w:rsidRDefault="00934346" w:rsidP="00C36C76">
      <w:pPr>
        <w:pStyle w:val="Body2"/>
        <w:spacing w:after="0" w:line="276" w:lineRule="auto"/>
        <w:ind w:firstLine="709"/>
        <w:rPr>
          <w:rFonts w:eastAsia="Arial Unicode MS"/>
          <w:sz w:val="24"/>
          <w:szCs w:val="24"/>
        </w:rPr>
      </w:pPr>
      <w:r w:rsidRPr="00630574">
        <w:rPr>
          <w:sz w:val="24"/>
          <w:szCs w:val="24"/>
        </w:rPr>
        <w:lastRenderedPageBreak/>
        <w:t xml:space="preserve">5.2. </w:t>
      </w:r>
      <w:r w:rsidR="00FE3B2E" w:rsidRPr="00630574">
        <w:rPr>
          <w:rFonts w:eastAsia="Arial Unicode M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A49F0D" w14:textId="77777777" w:rsidR="00FE3B2E" w:rsidRPr="00630574" w:rsidRDefault="00FE3B2E" w:rsidP="00FF2049">
      <w:pPr>
        <w:pStyle w:val="Heading"/>
        <w:spacing w:line="276" w:lineRule="auto"/>
        <w:rPr>
          <w:rFonts w:cs="Times New Roman"/>
          <w:sz w:val="24"/>
          <w:szCs w:val="24"/>
        </w:rPr>
      </w:pPr>
    </w:p>
    <w:p w14:paraId="3A644F51" w14:textId="7BD18FB7"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 </w:t>
      </w:r>
      <w:r w:rsidR="00FE3B2E" w:rsidRPr="00630574">
        <w:rPr>
          <w:rFonts w:cs="Times New Roman"/>
          <w:color w:val="auto"/>
          <w:sz w:val="24"/>
          <w:szCs w:val="24"/>
        </w:rPr>
        <w:t>ŠALIŲ ATSAKOMYBĖ</w:t>
      </w:r>
    </w:p>
    <w:p w14:paraId="2ED34402" w14:textId="4F210758" w:rsidR="00934346"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6.1. </w:t>
      </w:r>
      <w:r w:rsidR="00FE3B2E" w:rsidRPr="00630574">
        <w:rPr>
          <w:rFonts w:eastAsia="Arial Unicode MS"/>
          <w:color w:val="auto"/>
          <w:sz w:val="24"/>
          <w:szCs w:val="24"/>
        </w:rPr>
        <w:t xml:space="preserve">Pirkėjas, uždelsęs sumokėti Sutarties </w:t>
      </w:r>
      <w:r w:rsidRPr="00630574">
        <w:rPr>
          <w:rFonts w:eastAsia="Arial Unicode MS"/>
          <w:color w:val="auto"/>
          <w:sz w:val="24"/>
          <w:szCs w:val="24"/>
        </w:rPr>
        <w:t>3</w:t>
      </w:r>
      <w:r w:rsidR="00FE3B2E" w:rsidRPr="00630574">
        <w:rPr>
          <w:rFonts w:eastAsia="Arial Unicode MS"/>
          <w:color w:val="auto"/>
          <w:sz w:val="24"/>
          <w:szCs w:val="24"/>
        </w:rPr>
        <w:t>.3</w:t>
      </w:r>
      <w:r w:rsidRPr="00630574">
        <w:rPr>
          <w:rFonts w:eastAsia="Arial Unicode MS"/>
          <w:color w:val="auto"/>
          <w:sz w:val="24"/>
          <w:szCs w:val="24"/>
        </w:rPr>
        <w:t>.</w:t>
      </w:r>
      <w:r w:rsidR="00FE3B2E" w:rsidRPr="00630574">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6.2. </w:t>
      </w:r>
      <w:r w:rsidR="00FE3B2E" w:rsidRPr="00630574">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6.3. </w:t>
      </w:r>
      <w:r w:rsidR="00FE3B2E" w:rsidRPr="00630574">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6.4. </w:t>
      </w:r>
      <w:r w:rsidR="00FE3B2E" w:rsidRPr="00630574">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6.5. </w:t>
      </w:r>
      <w:r w:rsidR="00FE3B2E" w:rsidRPr="00630574">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630574" w:rsidRDefault="00FE3B2E" w:rsidP="00FF2049">
      <w:pPr>
        <w:spacing w:after="0" w:line="276" w:lineRule="auto"/>
        <w:ind w:firstLine="720"/>
        <w:jc w:val="center"/>
        <w:rPr>
          <w:rFonts w:ascii="Times New Roman" w:eastAsia="Times New Roman" w:hAnsi="Times New Roman"/>
          <w:sz w:val="24"/>
          <w:szCs w:val="24"/>
        </w:rPr>
      </w:pPr>
    </w:p>
    <w:p w14:paraId="560C3463" w14:textId="440CD2B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 </w:t>
      </w:r>
      <w:r w:rsidR="00FE3B2E" w:rsidRPr="00630574">
        <w:rPr>
          <w:rFonts w:cs="Times New Roman"/>
          <w:color w:val="auto"/>
          <w:sz w:val="24"/>
          <w:szCs w:val="24"/>
        </w:rPr>
        <w:t>SUTARTIES NUTRAUKIMAS</w:t>
      </w:r>
    </w:p>
    <w:p w14:paraId="7592805C" w14:textId="77777777" w:rsidR="007F357A"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7.1. </w:t>
      </w:r>
      <w:r w:rsidR="00FE3B2E" w:rsidRPr="00630574">
        <w:rPr>
          <w:rFonts w:eastAsia="Arial Unicode MS"/>
          <w:color w:val="auto"/>
          <w:sz w:val="24"/>
          <w:szCs w:val="24"/>
        </w:rPr>
        <w:t>Sutartį galima nutraukti šiais atvejais:</w:t>
      </w:r>
    </w:p>
    <w:p w14:paraId="66DCF44F"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7.1.1. </w:t>
      </w:r>
      <w:r w:rsidR="00FE3B2E" w:rsidRPr="00630574">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630574">
        <w:rPr>
          <w:rFonts w:eastAsia="Arial Unicode MS"/>
          <w:color w:val="auto"/>
          <w:sz w:val="24"/>
          <w:szCs w:val="24"/>
        </w:rPr>
        <w:t>;</w:t>
      </w:r>
    </w:p>
    <w:p w14:paraId="039ED9E7"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7.1.2. </w:t>
      </w:r>
      <w:r w:rsidR="00FE3B2E" w:rsidRPr="00630574">
        <w:rPr>
          <w:rFonts w:eastAsia="Arial Unicode MS"/>
          <w:color w:val="auto"/>
          <w:sz w:val="24"/>
          <w:szCs w:val="24"/>
        </w:rPr>
        <w:t>Pirkėjo sprendimu prieš 10 kalendorinių dienų raštu įspėjus Pardavėją Viešųjų pirkimų įstatymo 90 straipsnio 1 dalyje nurodytais atvejais</w:t>
      </w:r>
      <w:r w:rsidRPr="00630574">
        <w:rPr>
          <w:rFonts w:eastAsia="Arial Unicode MS"/>
          <w:color w:val="auto"/>
          <w:sz w:val="24"/>
          <w:szCs w:val="24"/>
        </w:rPr>
        <w:t>;</w:t>
      </w:r>
    </w:p>
    <w:p w14:paraId="239D3F89"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7.1.3. </w:t>
      </w:r>
      <w:r w:rsidR="00FE3B2E" w:rsidRPr="00630574">
        <w:rPr>
          <w:rFonts w:eastAsia="Arial Unicode MS"/>
          <w:color w:val="auto"/>
          <w:sz w:val="24"/>
          <w:szCs w:val="24"/>
        </w:rPr>
        <w:t>abiejų Šalių rašytiniu susitarimu.</w:t>
      </w:r>
    </w:p>
    <w:p w14:paraId="332B18B4" w14:textId="09FC2094" w:rsidR="00FE3B2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7.2. </w:t>
      </w:r>
      <w:r w:rsidR="00FE3B2E" w:rsidRPr="00630574">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630574" w:rsidRDefault="00FE3B2E" w:rsidP="00FF2049">
      <w:pPr>
        <w:pStyle w:val="Body2"/>
        <w:spacing w:after="0" w:line="276" w:lineRule="auto"/>
        <w:rPr>
          <w:sz w:val="24"/>
          <w:szCs w:val="24"/>
        </w:rPr>
      </w:pPr>
    </w:p>
    <w:p w14:paraId="43C41244" w14:textId="6CDA85E2"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VIII. </w:t>
      </w:r>
      <w:r w:rsidR="00FE3B2E" w:rsidRPr="00630574">
        <w:rPr>
          <w:rFonts w:cs="Times New Roman"/>
          <w:color w:val="auto"/>
          <w:sz w:val="24"/>
          <w:szCs w:val="24"/>
        </w:rPr>
        <w:t>NENUGALIMOS JĖGOS (FORCE MAJEURE) APLINKYBĖS</w:t>
      </w:r>
    </w:p>
    <w:p w14:paraId="4243E9A7" w14:textId="335B4B7A" w:rsidR="00FE3B2E" w:rsidRPr="00630574" w:rsidRDefault="007F357A" w:rsidP="00FF2049">
      <w:pPr>
        <w:pStyle w:val="Body2"/>
        <w:spacing w:after="0" w:line="276" w:lineRule="auto"/>
        <w:ind w:firstLine="709"/>
        <w:rPr>
          <w:sz w:val="24"/>
          <w:szCs w:val="24"/>
        </w:rPr>
      </w:pPr>
      <w:r w:rsidRPr="00630574">
        <w:rPr>
          <w:caps/>
          <w:sz w:val="24"/>
          <w:szCs w:val="24"/>
        </w:rPr>
        <w:t>8.1.</w:t>
      </w:r>
      <w:r w:rsidRPr="00630574">
        <w:rPr>
          <w:b/>
          <w:bCs/>
          <w:caps/>
          <w:sz w:val="24"/>
          <w:szCs w:val="24"/>
        </w:rPr>
        <w:t xml:space="preserve"> </w:t>
      </w:r>
      <w:r w:rsidR="00FE3B2E" w:rsidRPr="00630574">
        <w:rPr>
          <w:rFonts w:eastAsia="Arial Unicode MS"/>
          <w:sz w:val="24"/>
          <w:szCs w:val="24"/>
        </w:rPr>
        <w:t>Taikomos Lietuvos Respublikos civilinio kodekso 6.212 str. nuostatos.</w:t>
      </w:r>
    </w:p>
    <w:p w14:paraId="42677493" w14:textId="77777777" w:rsidR="00FE3B2E" w:rsidRPr="00630574" w:rsidRDefault="00FE3B2E" w:rsidP="00FF2049">
      <w:pPr>
        <w:pStyle w:val="Body2"/>
        <w:spacing w:after="0" w:line="276" w:lineRule="auto"/>
        <w:rPr>
          <w:sz w:val="24"/>
          <w:szCs w:val="24"/>
        </w:rPr>
      </w:pPr>
    </w:p>
    <w:p w14:paraId="73CB5B6F" w14:textId="31C4A0D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IX. </w:t>
      </w:r>
      <w:r w:rsidR="00FE3B2E" w:rsidRPr="00630574">
        <w:rPr>
          <w:rFonts w:cs="Times New Roman"/>
          <w:color w:val="auto"/>
          <w:sz w:val="24"/>
          <w:szCs w:val="24"/>
        </w:rPr>
        <w:t>GINČŲ SPRENDIMO TVARKA</w:t>
      </w:r>
    </w:p>
    <w:p w14:paraId="4C34E084" w14:textId="27E73CCF" w:rsidR="00FE3B2E" w:rsidRPr="00630574" w:rsidRDefault="007F357A" w:rsidP="00FF2049">
      <w:pPr>
        <w:pStyle w:val="Body2"/>
        <w:spacing w:after="0" w:line="276" w:lineRule="auto"/>
        <w:ind w:firstLine="709"/>
        <w:rPr>
          <w:sz w:val="24"/>
          <w:szCs w:val="24"/>
        </w:rPr>
      </w:pPr>
      <w:r w:rsidRPr="00630574">
        <w:rPr>
          <w:sz w:val="24"/>
          <w:szCs w:val="24"/>
        </w:rPr>
        <w:t>9.1.</w:t>
      </w:r>
      <w:r w:rsidRPr="00630574">
        <w:rPr>
          <w:b/>
          <w:bCs/>
          <w:sz w:val="24"/>
          <w:szCs w:val="24"/>
        </w:rPr>
        <w:t xml:space="preserve"> </w:t>
      </w:r>
      <w:r w:rsidR="00FE3B2E" w:rsidRPr="00630574">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77777777" w:rsidR="00FE3B2E" w:rsidRPr="00630574" w:rsidRDefault="00FE3B2E" w:rsidP="00FF2049">
      <w:pPr>
        <w:pStyle w:val="Heading"/>
        <w:spacing w:line="276" w:lineRule="auto"/>
        <w:rPr>
          <w:rFonts w:cs="Times New Roman"/>
          <w:sz w:val="24"/>
          <w:szCs w:val="24"/>
        </w:rPr>
      </w:pPr>
    </w:p>
    <w:p w14:paraId="7B021FED" w14:textId="69963F71"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X. </w:t>
      </w:r>
      <w:r w:rsidR="00FE3B2E" w:rsidRPr="00630574">
        <w:rPr>
          <w:rFonts w:cs="Times New Roman"/>
          <w:color w:val="auto"/>
          <w:sz w:val="24"/>
          <w:szCs w:val="24"/>
        </w:rPr>
        <w:t>KITOS NUOSTATOS</w:t>
      </w:r>
    </w:p>
    <w:p w14:paraId="65628525"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lastRenderedPageBreak/>
        <w:t xml:space="preserve">10.1. </w:t>
      </w:r>
      <w:r w:rsidR="00FE3B2E" w:rsidRPr="00630574">
        <w:rPr>
          <w:rFonts w:eastAsia="Arial Unicode MS"/>
          <w:color w:val="auto"/>
          <w:sz w:val="24"/>
          <w:szCs w:val="24"/>
        </w:rPr>
        <w:t>Sutarties sąlygos gali būti keičiamos tik vadovaujantis Viešųjų pirkimų įstatymo 89 straipsnio nuostatomis.</w:t>
      </w:r>
    </w:p>
    <w:p w14:paraId="4D1E3471"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t xml:space="preserve">10.2. </w:t>
      </w:r>
      <w:r w:rsidR="00FE3B2E" w:rsidRPr="00630574">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6C5CE7CD"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10.3. </w:t>
      </w:r>
      <w:r w:rsidR="00FE3B2E" w:rsidRPr="00630574">
        <w:rPr>
          <w:rFonts w:eastAsia="Arial Unicode MS"/>
          <w:color w:val="auto"/>
          <w:sz w:val="24"/>
          <w:szCs w:val="24"/>
        </w:rPr>
        <w:t xml:space="preserve">Pirkėjo paskirtas asmuo, atsakingas už Sutarties </w:t>
      </w:r>
      <w:r w:rsidR="00D85D77">
        <w:rPr>
          <w:rFonts w:eastAsia="Arial Unicode MS"/>
          <w:color w:val="auto"/>
          <w:sz w:val="24"/>
          <w:szCs w:val="24"/>
        </w:rPr>
        <w:t>vykdymą ir</w:t>
      </w:r>
      <w:r w:rsidR="00FE3B2E" w:rsidRPr="00630574">
        <w:rPr>
          <w:rFonts w:eastAsia="Arial Unicode MS"/>
          <w:color w:val="auto"/>
          <w:sz w:val="24"/>
          <w:szCs w:val="24"/>
        </w:rPr>
        <w:t xml:space="preserve"> pakeitimų paskelbimą pagal Viešųjų pirkimų įstatymo 86 straipsnio 9 dalies nuostatas yra </w:t>
      </w:r>
      <w:r w:rsidR="005962EC">
        <w:rPr>
          <w:rFonts w:eastAsia="Arial Unicode MS"/>
          <w:color w:val="auto"/>
          <w:sz w:val="24"/>
          <w:szCs w:val="24"/>
        </w:rPr>
        <w:t>Greta Duduravičienė</w:t>
      </w:r>
      <w:r w:rsidRPr="00630574">
        <w:rPr>
          <w:rFonts w:eastAsia="Arial Unicode MS"/>
          <w:color w:val="auto"/>
          <w:sz w:val="24"/>
          <w:szCs w:val="24"/>
        </w:rPr>
        <w:t xml:space="preserve">, </w:t>
      </w:r>
      <w:r w:rsidR="00C36C76">
        <w:rPr>
          <w:rFonts w:eastAsia="Arial Unicode MS"/>
          <w:color w:val="auto"/>
          <w:sz w:val="24"/>
          <w:szCs w:val="24"/>
        </w:rPr>
        <w:t>viešųjų pirkimų organizatorė</w:t>
      </w:r>
      <w:r w:rsidR="0031237D">
        <w:rPr>
          <w:rFonts w:eastAsia="Arial Unicode MS"/>
          <w:color w:val="auto"/>
          <w:sz w:val="24"/>
          <w:szCs w:val="24"/>
        </w:rPr>
        <w:t>, el</w:t>
      </w:r>
      <w:r w:rsidR="006A683B">
        <w:rPr>
          <w:rFonts w:eastAsia="Arial Unicode MS"/>
          <w:color w:val="auto"/>
          <w:sz w:val="24"/>
          <w:szCs w:val="24"/>
        </w:rPr>
        <w:t>.</w:t>
      </w:r>
      <w:r w:rsidR="0031237D">
        <w:rPr>
          <w:rFonts w:eastAsia="Arial Unicode MS"/>
          <w:color w:val="auto"/>
          <w:sz w:val="24"/>
          <w:szCs w:val="24"/>
        </w:rPr>
        <w:t xml:space="preserve"> paštas </w:t>
      </w:r>
      <w:hyperlink r:id="rId9" w:history="1">
        <w:r w:rsidR="005962EC" w:rsidRPr="006D773B">
          <w:rPr>
            <w:rStyle w:val="Hipersaitas"/>
            <w:rFonts w:eastAsia="Arial Unicode MS"/>
            <w:sz w:val="24"/>
            <w:szCs w:val="24"/>
          </w:rPr>
          <w:t>greta.duduraviciene</w:t>
        </w:r>
        <w:r w:rsidR="005962EC" w:rsidRPr="004C5F36">
          <w:rPr>
            <w:rStyle w:val="Hipersaitas"/>
            <w:rFonts w:eastAsia="Arial Unicode MS"/>
            <w:sz w:val="24"/>
            <w:szCs w:val="24"/>
          </w:rPr>
          <w:t>@rpspc.lt</w:t>
        </w:r>
      </w:hyperlink>
      <w:r w:rsidR="0031237D" w:rsidRPr="004C5F36">
        <w:rPr>
          <w:rFonts w:eastAsia="Arial Unicode MS"/>
          <w:color w:val="auto"/>
          <w:sz w:val="24"/>
          <w:szCs w:val="24"/>
        </w:rPr>
        <w:t xml:space="preserve"> </w:t>
      </w:r>
      <w:r w:rsidR="0031237D">
        <w:rPr>
          <w:rFonts w:eastAsia="Arial Unicode MS"/>
          <w:color w:val="auto"/>
          <w:sz w:val="24"/>
          <w:szCs w:val="24"/>
        </w:rPr>
        <w:t>tel. Nr. (8 428) 51 957</w:t>
      </w:r>
      <w:r w:rsidRPr="00630574">
        <w:rPr>
          <w:rFonts w:eastAsia="Arial Unicode MS"/>
          <w:color w:val="auto"/>
          <w:sz w:val="24"/>
          <w:szCs w:val="24"/>
        </w:rPr>
        <w:t>.</w:t>
      </w:r>
    </w:p>
    <w:p w14:paraId="28666F90" w14:textId="77777777" w:rsidR="00D0055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10.4. </w:t>
      </w:r>
      <w:r w:rsidR="00FE3B2E" w:rsidRPr="00630574">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630574">
        <w:rPr>
          <w:rFonts w:eastAsia="Arial Unicode MS"/>
          <w:color w:val="auto"/>
          <w:sz w:val="24"/>
          <w:szCs w:val="24"/>
        </w:rPr>
        <w:t>.</w:t>
      </w:r>
    </w:p>
    <w:p w14:paraId="37C9A6B9" w14:textId="77777777" w:rsidR="00D0055E" w:rsidRPr="00630574" w:rsidRDefault="00D0055E" w:rsidP="00FF2049">
      <w:pPr>
        <w:pStyle w:val="Body2"/>
        <w:spacing w:after="0" w:line="276" w:lineRule="auto"/>
        <w:ind w:firstLine="709"/>
        <w:rPr>
          <w:color w:val="auto"/>
          <w:sz w:val="24"/>
          <w:szCs w:val="24"/>
        </w:rPr>
      </w:pPr>
      <w:r w:rsidRPr="00630574">
        <w:rPr>
          <w:color w:val="auto"/>
          <w:sz w:val="24"/>
          <w:szCs w:val="24"/>
        </w:rPr>
        <w:t xml:space="preserve">10.5. </w:t>
      </w:r>
      <w:r w:rsidR="00FE3B2E" w:rsidRPr="00630574">
        <w:rPr>
          <w:rFonts w:eastAsia="Arial Unicode MS"/>
          <w:color w:val="auto"/>
          <w:sz w:val="24"/>
          <w:szCs w:val="24"/>
        </w:rPr>
        <w:t>Sutartis sudaroma lietuvių kalba.</w:t>
      </w:r>
    </w:p>
    <w:p w14:paraId="2CF55A07" w14:textId="60389A06" w:rsidR="00FE3B2E" w:rsidRPr="00630574" w:rsidRDefault="00D0055E" w:rsidP="00FF2049">
      <w:pPr>
        <w:pStyle w:val="Body2"/>
        <w:spacing w:after="0" w:line="276" w:lineRule="auto"/>
        <w:ind w:firstLine="709"/>
        <w:rPr>
          <w:rFonts w:eastAsia="Arial Unicode MS"/>
          <w:color w:val="auto"/>
          <w:sz w:val="24"/>
          <w:szCs w:val="24"/>
        </w:rPr>
      </w:pPr>
      <w:r w:rsidRPr="00630574">
        <w:rPr>
          <w:color w:val="auto"/>
          <w:sz w:val="24"/>
          <w:szCs w:val="24"/>
        </w:rPr>
        <w:t xml:space="preserve">10.6. </w:t>
      </w:r>
      <w:r w:rsidR="00FE3B2E" w:rsidRPr="00630574">
        <w:rPr>
          <w:rFonts w:eastAsia="Arial Unicode MS"/>
          <w:color w:val="auto"/>
          <w:sz w:val="24"/>
          <w:szCs w:val="24"/>
        </w:rPr>
        <w:t>Sutartis surašoma dviem turinčiais vienodą juridinę galią egzemplioriais, kiekvienai Šaliai po vieną.</w:t>
      </w:r>
    </w:p>
    <w:p w14:paraId="3FC63706" w14:textId="4F61B81B" w:rsidR="00D0055E" w:rsidRDefault="00E05BD2" w:rsidP="00FF2049">
      <w:pPr>
        <w:spacing w:after="0" w:line="276" w:lineRule="auto"/>
        <w:ind w:firstLine="720"/>
        <w:jc w:val="both"/>
        <w:rPr>
          <w:rFonts w:ascii="Times New Roman" w:eastAsia="Times New Roman" w:hAnsi="Times New Roman"/>
          <w:sz w:val="24"/>
          <w:szCs w:val="24"/>
        </w:rPr>
      </w:pPr>
      <w:r w:rsidRPr="00630574">
        <w:rPr>
          <w:rFonts w:ascii="Times New Roman" w:hAnsi="Times New Roman"/>
          <w:sz w:val="24"/>
          <w:szCs w:val="24"/>
        </w:rPr>
        <w:t xml:space="preserve">10.7. </w:t>
      </w:r>
      <w:r w:rsidRPr="00EF396F">
        <w:rPr>
          <w:rFonts w:ascii="Times New Roman" w:eastAsia="Times New Roman" w:hAnsi="Times New Roman"/>
          <w:sz w:val="24"/>
          <w:szCs w:val="24"/>
        </w:rPr>
        <w:t>Ši Sutartis įsigalioja nuo</w:t>
      </w:r>
      <w:r w:rsidR="00F15C97" w:rsidRPr="00EF396F">
        <w:rPr>
          <w:rFonts w:ascii="Times New Roman" w:eastAsia="Times New Roman" w:hAnsi="Times New Roman"/>
          <w:sz w:val="24"/>
          <w:szCs w:val="24"/>
        </w:rPr>
        <w:t xml:space="preserve"> 202</w:t>
      </w:r>
      <w:r w:rsidR="005962EC">
        <w:rPr>
          <w:rFonts w:ascii="Times New Roman" w:eastAsia="Times New Roman" w:hAnsi="Times New Roman"/>
          <w:sz w:val="24"/>
          <w:szCs w:val="24"/>
        </w:rPr>
        <w:t>4</w:t>
      </w:r>
      <w:r w:rsidR="00F15C97" w:rsidRPr="00EF396F">
        <w:rPr>
          <w:rFonts w:ascii="Times New Roman" w:eastAsia="Times New Roman" w:hAnsi="Times New Roman"/>
          <w:sz w:val="24"/>
          <w:szCs w:val="24"/>
        </w:rPr>
        <w:t xml:space="preserve"> m.</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balandžio</w:t>
      </w:r>
      <w:r w:rsidR="00D85D77">
        <w:rPr>
          <w:rFonts w:ascii="Times New Roman" w:eastAsia="Times New Roman" w:hAnsi="Times New Roman"/>
          <w:sz w:val="24"/>
          <w:szCs w:val="24"/>
        </w:rPr>
        <w:t xml:space="preserve"> </w:t>
      </w:r>
      <w:r w:rsidR="005962EC">
        <w:rPr>
          <w:rFonts w:ascii="Times New Roman" w:eastAsia="Times New Roman" w:hAnsi="Times New Roman"/>
          <w:sz w:val="24"/>
          <w:szCs w:val="24"/>
        </w:rPr>
        <w:t>02</w:t>
      </w:r>
      <w:r w:rsidR="00D85D77">
        <w:rPr>
          <w:rFonts w:ascii="Times New Roman" w:eastAsia="Times New Roman" w:hAnsi="Times New Roman"/>
          <w:sz w:val="24"/>
          <w:szCs w:val="24"/>
        </w:rPr>
        <w:t xml:space="preserve"> d. </w:t>
      </w:r>
      <w:r w:rsidRPr="00EF396F">
        <w:rPr>
          <w:rFonts w:ascii="Times New Roman" w:eastAsia="Times New Roman" w:hAnsi="Times New Roman"/>
          <w:sz w:val="24"/>
          <w:szCs w:val="24"/>
        </w:rPr>
        <w:t>ir galioja 12 mėnesių, kol</w:t>
      </w:r>
      <w:r w:rsidRPr="00630574">
        <w:rPr>
          <w:rFonts w:ascii="Times New Roman" w:eastAsia="Times New Roman" w:hAnsi="Times New Roman"/>
          <w:sz w:val="24"/>
          <w:szCs w:val="24"/>
        </w:rPr>
        <w:t xml:space="preserve"> Šalys nutaria ją nutraukti arba kol Sutarties galiojimas pasibaigia.</w:t>
      </w:r>
      <w:r w:rsidR="005962EC">
        <w:rPr>
          <w:rFonts w:ascii="Times New Roman" w:eastAsia="Times New Roman" w:hAnsi="Times New Roman"/>
          <w:sz w:val="24"/>
          <w:szCs w:val="24"/>
        </w:rPr>
        <w:t xml:space="preserve"> Sutartis gali būti pratęsta 6 (šešiems) mėnesiams, jei sutarties vertė nėra išpirkta.</w:t>
      </w:r>
    </w:p>
    <w:p w14:paraId="11CC1C92" w14:textId="77777777" w:rsidR="00CE56E7" w:rsidRPr="00CE56E7" w:rsidRDefault="00CE56E7" w:rsidP="00FF2049">
      <w:pPr>
        <w:spacing w:after="0" w:line="276" w:lineRule="auto"/>
        <w:ind w:firstLine="720"/>
        <w:jc w:val="both"/>
        <w:rPr>
          <w:rFonts w:ascii="Times New Roman" w:eastAsia="Times New Roman" w:hAnsi="Times New Roman"/>
          <w:sz w:val="24"/>
          <w:szCs w:val="24"/>
        </w:rPr>
      </w:pPr>
    </w:p>
    <w:p w14:paraId="66423D73" w14:textId="6F6F241B" w:rsidR="00D0055E" w:rsidRPr="00630574" w:rsidRDefault="00D0055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XI. </w:t>
      </w:r>
      <w:r w:rsidR="00FE3B2E" w:rsidRPr="00630574">
        <w:rPr>
          <w:rFonts w:cs="Times New Roman"/>
          <w:color w:val="auto"/>
          <w:sz w:val="24"/>
          <w:szCs w:val="24"/>
        </w:rPr>
        <w:t>SUTARTIES PRIEDAS</w:t>
      </w:r>
    </w:p>
    <w:p w14:paraId="2C8840A6" w14:textId="093FE2B2" w:rsidR="00E05BD2" w:rsidRPr="00630574" w:rsidRDefault="00D0055E" w:rsidP="00FF2049">
      <w:pPr>
        <w:pStyle w:val="Body2"/>
        <w:spacing w:after="0" w:line="276" w:lineRule="auto"/>
        <w:ind w:firstLine="709"/>
        <w:rPr>
          <w:rFonts w:eastAsia="Arial Unicode MS"/>
          <w:sz w:val="24"/>
          <w:szCs w:val="24"/>
        </w:rPr>
      </w:pPr>
      <w:r w:rsidRPr="00630574">
        <w:rPr>
          <w:sz w:val="24"/>
          <w:szCs w:val="24"/>
        </w:rPr>
        <w:t xml:space="preserve">11.1. </w:t>
      </w:r>
      <w:r w:rsidR="00FE3B2E" w:rsidRPr="00630574">
        <w:rPr>
          <w:rFonts w:eastAsia="Arial Unicode MS"/>
          <w:sz w:val="24"/>
          <w:szCs w:val="24"/>
        </w:rPr>
        <w:t>Sutarties priedas yra Pardavėjo pasiūlymas.</w:t>
      </w:r>
    </w:p>
    <w:p w14:paraId="5CD5C7C1" w14:textId="77777777" w:rsidR="00E05BD2" w:rsidRPr="00630574" w:rsidRDefault="00E05BD2" w:rsidP="00FF2049">
      <w:pPr>
        <w:pStyle w:val="Body2"/>
        <w:spacing w:after="0" w:line="276" w:lineRule="auto"/>
        <w:ind w:firstLine="709"/>
        <w:jc w:val="center"/>
        <w:rPr>
          <w:rFonts w:eastAsia="Arial Unicode MS"/>
          <w:b/>
          <w:bCs/>
          <w:sz w:val="24"/>
          <w:szCs w:val="24"/>
        </w:rPr>
      </w:pPr>
    </w:p>
    <w:p w14:paraId="4943B029" w14:textId="2B467BEF" w:rsidR="00C914D2" w:rsidRDefault="00E05BD2" w:rsidP="004211F4">
      <w:pPr>
        <w:pStyle w:val="Body2"/>
        <w:spacing w:after="0" w:line="276" w:lineRule="auto"/>
        <w:ind w:firstLine="709"/>
        <w:jc w:val="center"/>
        <w:rPr>
          <w:b/>
          <w:bCs/>
          <w:sz w:val="24"/>
          <w:szCs w:val="24"/>
        </w:rPr>
      </w:pPr>
      <w:r w:rsidRPr="00630574">
        <w:rPr>
          <w:rFonts w:eastAsia="Arial Unicode MS"/>
          <w:b/>
          <w:bCs/>
          <w:sz w:val="24"/>
          <w:szCs w:val="24"/>
        </w:rPr>
        <w:t>XII.</w:t>
      </w:r>
      <w:r w:rsidRPr="00630574">
        <w:rPr>
          <w:rFonts w:eastAsia="Arial Unicode MS"/>
          <w:sz w:val="24"/>
          <w:szCs w:val="24"/>
        </w:rPr>
        <w:t xml:space="preserve"> </w:t>
      </w:r>
      <w:r w:rsidRPr="00630574">
        <w:rPr>
          <w:b/>
          <w:bCs/>
          <w:sz w:val="24"/>
          <w:szCs w:val="24"/>
        </w:rPr>
        <w:t>ŠALIŲ JURIDINIAI ADRESAI IR PARAŠAI</w:t>
      </w:r>
    </w:p>
    <w:p w14:paraId="4A0D39E5" w14:textId="7872D743" w:rsidR="00D85D77" w:rsidRDefault="00D85D77" w:rsidP="004211F4">
      <w:pPr>
        <w:pStyle w:val="Body2"/>
        <w:spacing w:after="0" w:line="276" w:lineRule="auto"/>
        <w:ind w:firstLine="709"/>
        <w:jc w:val="center"/>
        <w:rPr>
          <w:b/>
          <w:bCs/>
          <w:sz w:val="24"/>
          <w:szCs w:val="24"/>
        </w:rPr>
      </w:pPr>
    </w:p>
    <w:p w14:paraId="1F35F606" w14:textId="2E9BD0A9"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VšĮ Raseinių pirminės sveikatos</w:t>
      </w:r>
      <w:r>
        <w:rPr>
          <w:rFonts w:ascii="Times New Roman" w:hAnsi="Times New Roman"/>
          <w:sz w:val="24"/>
          <w:szCs w:val="24"/>
          <w:lang w:eastAsia="ar-SA"/>
        </w:rPr>
        <w:tab/>
      </w:r>
      <w:r>
        <w:rPr>
          <w:rFonts w:ascii="Times New Roman" w:hAnsi="Times New Roman"/>
          <w:sz w:val="24"/>
          <w:szCs w:val="24"/>
          <w:lang w:eastAsia="ar-SA"/>
        </w:rPr>
        <w:tab/>
        <w:t>UAB „Med</w:t>
      </w:r>
      <w:r w:rsidR="002011A7">
        <w:rPr>
          <w:rFonts w:ascii="Times New Roman" w:hAnsi="Times New Roman"/>
          <w:sz w:val="24"/>
          <w:szCs w:val="24"/>
          <w:lang w:eastAsia="ar-SA"/>
        </w:rPr>
        <w:t>iq Lietuva</w:t>
      </w:r>
      <w:r>
        <w:rPr>
          <w:rFonts w:ascii="Times New Roman" w:hAnsi="Times New Roman"/>
          <w:sz w:val="24"/>
          <w:szCs w:val="24"/>
          <w:lang w:eastAsia="ar-SA"/>
        </w:rPr>
        <w:t>“</w:t>
      </w:r>
    </w:p>
    <w:p w14:paraId="742C13E7" w14:textId="21B76310"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priežiūros centras</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2011A7">
        <w:rPr>
          <w:rFonts w:ascii="Times New Roman" w:hAnsi="Times New Roman"/>
          <w:sz w:val="24"/>
          <w:szCs w:val="24"/>
          <w:lang w:eastAsia="ar-SA"/>
        </w:rPr>
        <w:t>Kolektyvo</w:t>
      </w:r>
      <w:r>
        <w:rPr>
          <w:rFonts w:ascii="Times New Roman" w:hAnsi="Times New Roman"/>
          <w:sz w:val="24"/>
          <w:szCs w:val="24"/>
          <w:lang w:eastAsia="ar-SA"/>
        </w:rPr>
        <w:t xml:space="preserve"> g. </w:t>
      </w:r>
      <w:r w:rsidR="002011A7">
        <w:rPr>
          <w:rFonts w:ascii="Times New Roman" w:hAnsi="Times New Roman"/>
          <w:sz w:val="24"/>
          <w:szCs w:val="24"/>
          <w:lang w:eastAsia="ar-SA"/>
        </w:rPr>
        <w:t>15-20</w:t>
      </w:r>
      <w:r>
        <w:rPr>
          <w:rFonts w:ascii="Times New Roman" w:hAnsi="Times New Roman"/>
          <w:sz w:val="24"/>
          <w:szCs w:val="24"/>
          <w:lang w:eastAsia="ar-SA"/>
        </w:rPr>
        <w:t>, LT-</w:t>
      </w:r>
      <w:r w:rsidR="002011A7">
        <w:rPr>
          <w:rFonts w:ascii="Times New Roman" w:hAnsi="Times New Roman"/>
          <w:sz w:val="24"/>
          <w:szCs w:val="24"/>
          <w:lang w:eastAsia="ar-SA"/>
        </w:rPr>
        <w:t>08314</w:t>
      </w:r>
      <w:r>
        <w:rPr>
          <w:rFonts w:ascii="Times New Roman" w:hAnsi="Times New Roman"/>
          <w:sz w:val="24"/>
          <w:szCs w:val="24"/>
          <w:lang w:eastAsia="ar-SA"/>
        </w:rPr>
        <w:t xml:space="preserve"> Vilnius</w:t>
      </w:r>
    </w:p>
    <w:p w14:paraId="5A0468F2" w14:textId="1ACB4AC1"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Žemaitės g. 2, LT-60127 Raseiniai</w:t>
      </w:r>
      <w:r>
        <w:rPr>
          <w:rFonts w:ascii="Times New Roman" w:hAnsi="Times New Roman"/>
          <w:sz w:val="24"/>
          <w:szCs w:val="24"/>
          <w:lang w:eastAsia="ar-SA"/>
        </w:rPr>
        <w:tab/>
      </w:r>
      <w:r>
        <w:rPr>
          <w:rFonts w:ascii="Times New Roman" w:hAnsi="Times New Roman"/>
          <w:sz w:val="24"/>
          <w:szCs w:val="24"/>
          <w:lang w:eastAsia="ar-SA"/>
        </w:rPr>
        <w:tab/>
        <w:t>Įmonės kodas 30</w:t>
      </w:r>
      <w:r w:rsidR="002011A7">
        <w:rPr>
          <w:rFonts w:ascii="Times New Roman" w:hAnsi="Times New Roman"/>
          <w:sz w:val="24"/>
          <w:szCs w:val="24"/>
          <w:lang w:eastAsia="ar-SA"/>
        </w:rPr>
        <w:t>2513086</w:t>
      </w:r>
      <w:r>
        <w:rPr>
          <w:rFonts w:ascii="Times New Roman" w:hAnsi="Times New Roman"/>
          <w:sz w:val="24"/>
          <w:szCs w:val="24"/>
          <w:lang w:eastAsia="ar-SA"/>
        </w:rPr>
        <w:tab/>
      </w:r>
    </w:p>
    <w:p w14:paraId="763AF8A2" w14:textId="09963CFA"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Įstaigos kodas 272416130</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2011A7">
        <w:rPr>
          <w:rFonts w:ascii="Times New Roman" w:hAnsi="Times New Roman"/>
          <w:sz w:val="24"/>
          <w:szCs w:val="24"/>
          <w:lang w:eastAsia="ar-SA"/>
        </w:rPr>
        <w:t>PVM</w:t>
      </w:r>
      <w:r w:rsidR="00905438">
        <w:rPr>
          <w:rFonts w:ascii="Times New Roman" w:hAnsi="Times New Roman"/>
          <w:sz w:val="24"/>
          <w:szCs w:val="24"/>
          <w:lang w:eastAsia="ar-SA"/>
        </w:rPr>
        <w:t xml:space="preserve"> mokėtojo</w:t>
      </w:r>
      <w:r w:rsidR="002011A7">
        <w:rPr>
          <w:rFonts w:ascii="Times New Roman" w:hAnsi="Times New Roman"/>
          <w:sz w:val="24"/>
          <w:szCs w:val="24"/>
          <w:lang w:eastAsia="ar-SA"/>
        </w:rPr>
        <w:t xml:space="preserve"> kodas</w:t>
      </w:r>
      <w:r w:rsidR="00905438">
        <w:rPr>
          <w:rFonts w:ascii="Times New Roman" w:hAnsi="Times New Roman"/>
          <w:sz w:val="24"/>
          <w:szCs w:val="24"/>
          <w:lang w:eastAsia="ar-SA"/>
        </w:rPr>
        <w:t xml:space="preserve"> LT100005456916</w:t>
      </w:r>
    </w:p>
    <w:p w14:paraId="5E3D61BF" w14:textId="6B2B2445" w:rsidR="00D85D77" w:rsidRDefault="00D85D77" w:rsidP="002011A7">
      <w:pPr>
        <w:tabs>
          <w:tab w:val="left" w:pos="5235"/>
        </w:tabs>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Telefonas: (8 428) 57</w:t>
      </w:r>
      <w:r>
        <w:rPr>
          <w:rFonts w:ascii="Times New Roman" w:hAnsi="Times New Roman"/>
          <w:sz w:val="24"/>
          <w:szCs w:val="24"/>
          <w:lang w:eastAsia="ar-SA"/>
        </w:rPr>
        <w:t> </w:t>
      </w:r>
      <w:r w:rsidRPr="00EB1A8C">
        <w:rPr>
          <w:rFonts w:ascii="Times New Roman" w:hAnsi="Times New Roman"/>
          <w:sz w:val="24"/>
          <w:szCs w:val="24"/>
          <w:lang w:eastAsia="ar-SA"/>
        </w:rPr>
        <w:t>913</w:t>
      </w:r>
      <w:r w:rsidR="002011A7">
        <w:rPr>
          <w:rFonts w:ascii="Times New Roman" w:hAnsi="Times New Roman"/>
          <w:sz w:val="24"/>
          <w:szCs w:val="24"/>
          <w:lang w:eastAsia="ar-SA"/>
        </w:rPr>
        <w:tab/>
        <w:t>Telefonas: +37052688451</w:t>
      </w:r>
    </w:p>
    <w:p w14:paraId="4F614E32" w14:textId="3270F2A3" w:rsidR="00D85D77" w:rsidRPr="00BA770B"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 xml:space="preserve">El. paštas </w:t>
      </w:r>
      <w:hyperlink r:id="rId10" w:history="1">
        <w:r w:rsidRPr="00A7125F">
          <w:rPr>
            <w:rStyle w:val="Hipersaitas"/>
            <w:rFonts w:ascii="Times New Roman" w:hAnsi="Times New Roman"/>
            <w:sz w:val="24"/>
            <w:szCs w:val="24"/>
            <w:lang w:eastAsia="ar-SA"/>
          </w:rPr>
          <w:t>raseiniai</w:t>
        </w:r>
        <w:r w:rsidRPr="004C5F36">
          <w:rPr>
            <w:rStyle w:val="Hipersaitas"/>
            <w:rFonts w:ascii="Times New Roman" w:hAnsi="Times New Roman"/>
            <w:sz w:val="24"/>
            <w:szCs w:val="24"/>
            <w:lang w:eastAsia="ar-SA"/>
          </w:rPr>
          <w:t>@</w:t>
        </w:r>
        <w:r w:rsidRPr="00A7125F">
          <w:rPr>
            <w:rStyle w:val="Hipersaitas"/>
            <w:rFonts w:ascii="Times New Roman" w:hAnsi="Times New Roman"/>
            <w:sz w:val="24"/>
            <w:szCs w:val="24"/>
            <w:lang w:eastAsia="ar-SA"/>
          </w:rPr>
          <w:t>rpspc.lt</w:t>
        </w:r>
      </w:hyperlink>
      <w:r>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ar-SA"/>
        </w:rPr>
        <w:tab/>
        <w:t xml:space="preserve">El. paštas </w:t>
      </w:r>
      <w:hyperlink r:id="rId11" w:history="1">
        <w:r w:rsidR="003B1DC0" w:rsidRPr="006D773B">
          <w:rPr>
            <w:rStyle w:val="Hipersaitas"/>
          </w:rPr>
          <w:t>mediqlietuva@mediq.com</w:t>
        </w:r>
      </w:hyperlink>
      <w:r w:rsidR="003B1DC0">
        <w:t xml:space="preserve"> </w:t>
      </w:r>
      <w:r>
        <w:rPr>
          <w:rFonts w:ascii="Times New Roman" w:hAnsi="Times New Roman"/>
          <w:sz w:val="24"/>
          <w:szCs w:val="24"/>
          <w:lang w:eastAsia="ar-SA"/>
        </w:rPr>
        <w:t xml:space="preserve"> </w:t>
      </w:r>
    </w:p>
    <w:p w14:paraId="6301AB01" w14:textId="4CB5F050"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LT947300010134443080</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LT</w:t>
      </w:r>
      <w:r w:rsidR="002011A7">
        <w:rPr>
          <w:rFonts w:ascii="Times New Roman" w:hAnsi="Times New Roman"/>
          <w:sz w:val="24"/>
          <w:szCs w:val="24"/>
          <w:lang w:eastAsia="ar-SA"/>
        </w:rPr>
        <w:t>87 7300 0101 5958 2502</w:t>
      </w:r>
    </w:p>
    <w:p w14:paraId="520A3335" w14:textId="5F82B06E" w:rsidR="00D85D77" w:rsidRPr="00EB1A8C" w:rsidRDefault="00D85D77" w:rsidP="00D85D77">
      <w:pPr>
        <w:suppressAutoHyphens/>
        <w:spacing w:after="0" w:line="276" w:lineRule="auto"/>
        <w:jc w:val="both"/>
        <w:rPr>
          <w:rFonts w:ascii="Times New Roman" w:hAnsi="Times New Roman"/>
          <w:sz w:val="24"/>
          <w:szCs w:val="24"/>
          <w:lang w:eastAsia="ar-SA"/>
        </w:rPr>
      </w:pPr>
      <w:r w:rsidRPr="00EB1A8C">
        <w:rPr>
          <w:rFonts w:ascii="Times New Roman" w:hAnsi="Times New Roman"/>
          <w:sz w:val="24"/>
          <w:szCs w:val="24"/>
          <w:lang w:eastAsia="ar-SA"/>
        </w:rPr>
        <w:t xml:space="preserve">AB „Swedbank“ </w:t>
      </w:r>
      <w:r>
        <w:rPr>
          <w:rFonts w:ascii="Times New Roman" w:hAnsi="Times New Roman"/>
          <w:sz w:val="24"/>
          <w:szCs w:val="24"/>
          <w:lang w:eastAsia="ar-SA"/>
        </w:rPr>
        <w:t xml:space="preserve">                                                           AB </w:t>
      </w:r>
      <w:r w:rsidR="002011A7">
        <w:rPr>
          <w:rFonts w:ascii="Times New Roman" w:hAnsi="Times New Roman"/>
          <w:sz w:val="24"/>
          <w:szCs w:val="24"/>
          <w:lang w:eastAsia="ar-SA"/>
        </w:rPr>
        <w:t>Swedbank</w:t>
      </w:r>
      <w:r>
        <w:rPr>
          <w:rFonts w:ascii="Times New Roman" w:hAnsi="Times New Roman"/>
          <w:sz w:val="24"/>
          <w:szCs w:val="24"/>
          <w:lang w:eastAsia="ar-SA"/>
        </w:rPr>
        <w:t xml:space="preserve"> bankas, banko kodas 7</w:t>
      </w:r>
      <w:r w:rsidR="002011A7">
        <w:rPr>
          <w:rFonts w:ascii="Times New Roman" w:hAnsi="Times New Roman"/>
          <w:sz w:val="24"/>
          <w:szCs w:val="24"/>
          <w:lang w:eastAsia="ar-SA"/>
        </w:rPr>
        <w:t>3000</w:t>
      </w:r>
    </w:p>
    <w:p w14:paraId="6C5B5D08" w14:textId="77777777" w:rsidR="00D85D77" w:rsidRPr="00EB1A8C" w:rsidRDefault="00D85D77" w:rsidP="00D85D77">
      <w:pPr>
        <w:suppressAutoHyphens/>
        <w:spacing w:after="0" w:line="276" w:lineRule="auto"/>
        <w:jc w:val="both"/>
        <w:rPr>
          <w:rFonts w:ascii="Times New Roman" w:hAnsi="Times New Roman"/>
          <w:sz w:val="24"/>
          <w:szCs w:val="24"/>
          <w:lang w:eastAsia="ar-SA"/>
        </w:rPr>
      </w:pPr>
    </w:p>
    <w:p w14:paraId="080CE183" w14:textId="77777777" w:rsidR="00D85D77" w:rsidRPr="00EB1A8C" w:rsidRDefault="00D85D77" w:rsidP="00D85D77">
      <w:pPr>
        <w:suppressAutoHyphens/>
        <w:spacing w:after="0" w:line="276" w:lineRule="auto"/>
        <w:jc w:val="both"/>
        <w:rPr>
          <w:rFonts w:ascii="Times New Roman" w:hAnsi="Times New Roman"/>
          <w:sz w:val="24"/>
          <w:szCs w:val="24"/>
          <w:lang w:eastAsia="ar-SA"/>
        </w:rPr>
      </w:pPr>
    </w:p>
    <w:p w14:paraId="71341DC0" w14:textId="7EA1DA02" w:rsidR="00D85D77"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Direktor</w:t>
      </w:r>
      <w:r w:rsidR="005962EC">
        <w:rPr>
          <w:rFonts w:ascii="Times New Roman" w:hAnsi="Times New Roman"/>
          <w:sz w:val="24"/>
          <w:szCs w:val="24"/>
          <w:lang w:eastAsia="ar-SA"/>
        </w:rPr>
        <w:t>ius</w:t>
      </w:r>
      <w:r>
        <w:rPr>
          <w:rFonts w:ascii="Times New Roman" w:hAnsi="Times New Roman"/>
          <w:sz w:val="24"/>
          <w:szCs w:val="24"/>
          <w:lang w:eastAsia="ar-SA"/>
        </w:rPr>
        <w:tab/>
      </w:r>
      <w:r w:rsidRPr="00BA770B">
        <w:rPr>
          <w:rFonts w:ascii="Times New Roman" w:hAnsi="Times New Roman"/>
          <w:sz w:val="24"/>
          <w:szCs w:val="24"/>
          <w:lang w:eastAsia="ar-SA"/>
        </w:rPr>
        <w:t xml:space="preserve"> </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t>Direktor</w:t>
      </w:r>
      <w:r w:rsidR="00905438">
        <w:rPr>
          <w:rFonts w:ascii="Times New Roman" w:hAnsi="Times New Roman"/>
          <w:sz w:val="24"/>
          <w:szCs w:val="24"/>
          <w:lang w:eastAsia="ar-SA"/>
        </w:rPr>
        <w:t>ius</w:t>
      </w:r>
      <w:r w:rsidR="004C5F36">
        <w:rPr>
          <w:rFonts w:ascii="Times New Roman" w:hAnsi="Times New Roman"/>
          <w:sz w:val="24"/>
          <w:szCs w:val="24"/>
          <w:lang w:eastAsia="ar-SA"/>
        </w:rPr>
        <w:t xml:space="preserve"> Mart Eigi</w:t>
      </w:r>
    </w:p>
    <w:p w14:paraId="776653AB" w14:textId="7B0DBE61" w:rsidR="00D85D77" w:rsidRPr="00EB1A8C" w:rsidRDefault="00D85D77"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6CD87D61" w14:textId="15B4C468" w:rsidR="00D85D77" w:rsidRPr="00EB1A8C" w:rsidRDefault="005962EC" w:rsidP="00D85D77">
      <w:pPr>
        <w:suppressAutoHyphens/>
        <w:spacing w:after="0" w:line="276" w:lineRule="auto"/>
        <w:jc w:val="both"/>
        <w:rPr>
          <w:rFonts w:ascii="Times New Roman" w:hAnsi="Times New Roman"/>
          <w:sz w:val="24"/>
          <w:szCs w:val="24"/>
          <w:lang w:eastAsia="ar-SA"/>
        </w:rPr>
      </w:pPr>
      <w:r>
        <w:rPr>
          <w:rFonts w:ascii="Times New Roman" w:hAnsi="Times New Roman"/>
          <w:sz w:val="24"/>
          <w:szCs w:val="24"/>
          <w:lang w:eastAsia="ar-SA"/>
        </w:rPr>
        <w:t>Paulius Aukštikalnis</w:t>
      </w:r>
      <w:r w:rsidR="00D85D77">
        <w:rPr>
          <w:rFonts w:ascii="Times New Roman" w:hAnsi="Times New Roman"/>
          <w:sz w:val="24"/>
          <w:szCs w:val="24"/>
          <w:lang w:eastAsia="ar-SA"/>
        </w:rPr>
        <w:tab/>
      </w:r>
      <w:r w:rsidR="00D85D77">
        <w:rPr>
          <w:rFonts w:ascii="Times New Roman" w:hAnsi="Times New Roman"/>
          <w:sz w:val="24"/>
          <w:szCs w:val="24"/>
          <w:lang w:eastAsia="ar-SA"/>
        </w:rPr>
        <w:tab/>
      </w:r>
      <w:r w:rsidR="00D85D77">
        <w:rPr>
          <w:rFonts w:ascii="Times New Roman" w:hAnsi="Times New Roman"/>
          <w:sz w:val="24"/>
          <w:szCs w:val="24"/>
          <w:lang w:eastAsia="ar-SA"/>
        </w:rPr>
        <w:tab/>
      </w:r>
      <w:r w:rsidR="004C5F36">
        <w:rPr>
          <w:rFonts w:ascii="Times New Roman" w:hAnsi="Times New Roman"/>
          <w:sz w:val="24"/>
          <w:szCs w:val="24"/>
          <w:lang w:eastAsia="ar-SA"/>
        </w:rPr>
        <w:t>Prokuristė Jolita Grigaliūnienė</w:t>
      </w:r>
    </w:p>
    <w:p w14:paraId="68B913B5" w14:textId="77777777" w:rsidR="00D85D77" w:rsidRDefault="00D85D77" w:rsidP="004211F4">
      <w:pPr>
        <w:pStyle w:val="Body2"/>
        <w:spacing w:after="0" w:line="276" w:lineRule="auto"/>
        <w:ind w:firstLine="709"/>
        <w:jc w:val="center"/>
        <w:rPr>
          <w:sz w:val="24"/>
          <w:szCs w:val="24"/>
        </w:rPr>
      </w:pPr>
    </w:p>
    <w:p w14:paraId="713E89AE" w14:textId="77777777" w:rsidR="005962EC" w:rsidRDefault="005962EC" w:rsidP="004211F4">
      <w:pPr>
        <w:pStyle w:val="Body2"/>
        <w:spacing w:after="0" w:line="276" w:lineRule="auto"/>
        <w:ind w:firstLine="709"/>
        <w:jc w:val="center"/>
        <w:rPr>
          <w:sz w:val="24"/>
          <w:szCs w:val="24"/>
        </w:rPr>
      </w:pPr>
    </w:p>
    <w:p w14:paraId="11848A80" w14:textId="77777777" w:rsidR="005962EC" w:rsidRDefault="005962EC" w:rsidP="004211F4">
      <w:pPr>
        <w:pStyle w:val="Body2"/>
        <w:spacing w:after="0" w:line="276" w:lineRule="auto"/>
        <w:ind w:firstLine="709"/>
        <w:jc w:val="center"/>
        <w:rPr>
          <w:sz w:val="24"/>
          <w:szCs w:val="24"/>
        </w:rPr>
      </w:pPr>
    </w:p>
    <w:p w14:paraId="4586584E" w14:textId="77777777" w:rsidR="005962EC" w:rsidRDefault="005962EC" w:rsidP="004211F4">
      <w:pPr>
        <w:pStyle w:val="Body2"/>
        <w:spacing w:after="0" w:line="276" w:lineRule="auto"/>
        <w:ind w:firstLine="709"/>
        <w:jc w:val="center"/>
        <w:rPr>
          <w:sz w:val="24"/>
          <w:szCs w:val="24"/>
        </w:rPr>
      </w:pPr>
    </w:p>
    <w:p w14:paraId="3107DFDC" w14:textId="77777777" w:rsidR="00B06249" w:rsidRDefault="00B06249" w:rsidP="004211F4">
      <w:pPr>
        <w:pStyle w:val="Body2"/>
        <w:spacing w:after="0" w:line="276" w:lineRule="auto"/>
        <w:ind w:firstLine="709"/>
        <w:jc w:val="center"/>
        <w:rPr>
          <w:sz w:val="24"/>
          <w:szCs w:val="24"/>
        </w:rPr>
        <w:sectPr w:rsidR="00B06249" w:rsidSect="00B06249">
          <w:headerReference w:type="default" r:id="rId12"/>
          <w:pgSz w:w="11906" w:h="16838"/>
          <w:pgMar w:top="1138" w:right="850" w:bottom="1138" w:left="1699" w:header="562" w:footer="562" w:gutter="0"/>
          <w:cols w:space="1296"/>
          <w:titlePg/>
          <w:docGrid w:linePitch="360"/>
        </w:sectPr>
      </w:pPr>
    </w:p>
    <w:p w14:paraId="02B8902B" w14:textId="009052C1" w:rsidR="005962EC" w:rsidRDefault="00B06249" w:rsidP="00B06249">
      <w:pPr>
        <w:pStyle w:val="Body2"/>
        <w:spacing w:after="0" w:line="276" w:lineRule="auto"/>
        <w:ind w:firstLine="709"/>
        <w:jc w:val="right"/>
        <w:rPr>
          <w:sz w:val="24"/>
          <w:szCs w:val="24"/>
        </w:rPr>
      </w:pPr>
      <w:r>
        <w:rPr>
          <w:sz w:val="24"/>
          <w:szCs w:val="24"/>
        </w:rPr>
        <w:lastRenderedPageBreak/>
        <w:t>Priedas prie sutartie Nr. A5-</w:t>
      </w:r>
      <w:bookmarkStart w:id="0" w:name="_GoBack"/>
      <w:bookmarkEnd w:id="0"/>
    </w:p>
    <w:p w14:paraId="1022430A" w14:textId="77777777" w:rsidR="002D670E" w:rsidRDefault="002D670E" w:rsidP="005962EC">
      <w:pPr>
        <w:pStyle w:val="Body2"/>
        <w:spacing w:after="0" w:line="276" w:lineRule="auto"/>
        <w:ind w:firstLine="709"/>
        <w:jc w:val="right"/>
      </w:pPr>
    </w:p>
    <w:tbl>
      <w:tblPr>
        <w:tblW w:w="511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61"/>
        <w:gridCol w:w="1503"/>
        <w:gridCol w:w="1935"/>
        <w:gridCol w:w="307"/>
        <w:gridCol w:w="1110"/>
        <w:gridCol w:w="149"/>
        <w:gridCol w:w="1836"/>
        <w:gridCol w:w="125"/>
        <w:gridCol w:w="982"/>
        <w:gridCol w:w="393"/>
        <w:gridCol w:w="726"/>
        <w:gridCol w:w="408"/>
        <w:gridCol w:w="714"/>
        <w:gridCol w:w="705"/>
        <w:gridCol w:w="277"/>
        <w:gridCol w:w="857"/>
        <w:gridCol w:w="259"/>
        <w:gridCol w:w="1539"/>
        <w:gridCol w:w="327"/>
      </w:tblGrid>
      <w:tr w:rsidR="002D670E" w:rsidRPr="005D2423" w14:paraId="2F1112D4" w14:textId="77777777" w:rsidTr="002D670E">
        <w:trPr>
          <w:gridAfter w:val="1"/>
          <w:wAfter w:w="110" w:type="pct"/>
          <w:trHeight w:val="431"/>
        </w:trPr>
        <w:tc>
          <w:tcPr>
            <w:tcW w:w="4890" w:type="pct"/>
            <w:gridSpan w:val="19"/>
          </w:tcPr>
          <w:p w14:paraId="2F641F49"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b/>
                <w:sz w:val="20"/>
                <w:szCs w:val="20"/>
                <w:lang w:eastAsia="zh-CN"/>
              </w:rPr>
              <w:t>Pirkimo dalis Nr. 1</w:t>
            </w:r>
          </w:p>
        </w:tc>
      </w:tr>
      <w:tr w:rsidR="002D670E" w:rsidRPr="001E015B" w14:paraId="46FDA4BE" w14:textId="77777777" w:rsidTr="002D670E">
        <w:trPr>
          <w:gridAfter w:val="1"/>
          <w:wAfter w:w="110" w:type="pct"/>
        </w:trPr>
        <w:tc>
          <w:tcPr>
            <w:tcW w:w="245" w:type="pct"/>
            <w:gridSpan w:val="2"/>
          </w:tcPr>
          <w:p w14:paraId="3D0C2AA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w:t>
            </w:r>
          </w:p>
        </w:tc>
        <w:tc>
          <w:tcPr>
            <w:tcW w:w="4128" w:type="pct"/>
            <w:gridSpan w:val="16"/>
          </w:tcPr>
          <w:p w14:paraId="16CD2821"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Priemonės diagnostikai atlikti: (siūlyti visą dalį)</w:t>
            </w:r>
          </w:p>
        </w:tc>
        <w:tc>
          <w:tcPr>
            <w:tcW w:w="517" w:type="pct"/>
          </w:tcPr>
          <w:p w14:paraId="57893D33" w14:textId="77777777" w:rsidR="002D670E" w:rsidRPr="00B06249" w:rsidRDefault="002D670E" w:rsidP="00DD4487">
            <w:pPr>
              <w:spacing w:line="276" w:lineRule="auto"/>
              <w:rPr>
                <w:rFonts w:ascii="Times New Roman" w:eastAsia="SimSun" w:hAnsi="Times New Roman"/>
                <w:sz w:val="20"/>
                <w:szCs w:val="20"/>
                <w:lang w:eastAsia="zh-CN"/>
              </w:rPr>
            </w:pPr>
          </w:p>
        </w:tc>
      </w:tr>
      <w:tr w:rsidR="002D670E" w:rsidRPr="005D2423" w14:paraId="1DE5E02B" w14:textId="77777777" w:rsidTr="002D670E">
        <w:trPr>
          <w:gridAfter w:val="1"/>
          <w:wAfter w:w="110" w:type="pct"/>
        </w:trPr>
        <w:tc>
          <w:tcPr>
            <w:tcW w:w="245" w:type="pct"/>
            <w:gridSpan w:val="2"/>
          </w:tcPr>
          <w:p w14:paraId="0BA5F75A"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Eil. Nr.</w:t>
            </w:r>
          </w:p>
        </w:tc>
        <w:tc>
          <w:tcPr>
            <w:tcW w:w="505" w:type="pct"/>
          </w:tcPr>
          <w:p w14:paraId="790EE181"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Pirkimo objektas</w:t>
            </w:r>
          </w:p>
        </w:tc>
        <w:tc>
          <w:tcPr>
            <w:tcW w:w="753" w:type="pct"/>
            <w:gridSpan w:val="2"/>
          </w:tcPr>
          <w:p w14:paraId="4AEDF95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Reikalavimai gaminiui</w:t>
            </w:r>
          </w:p>
        </w:tc>
        <w:tc>
          <w:tcPr>
            <w:tcW w:w="423" w:type="pct"/>
            <w:gridSpan w:val="2"/>
          </w:tcPr>
          <w:p w14:paraId="2683529A"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Preliminarus tyrimų skaičius per 12 mėn.</w:t>
            </w:r>
          </w:p>
        </w:tc>
        <w:tc>
          <w:tcPr>
            <w:tcW w:w="659" w:type="pct"/>
            <w:gridSpan w:val="2"/>
          </w:tcPr>
          <w:p w14:paraId="1704A92D"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Atitikimas kokybiniams ir techniniams reikalavimams (su nuoroda į gamintojo dokumentaciją)</w:t>
            </w:r>
          </w:p>
        </w:tc>
        <w:tc>
          <w:tcPr>
            <w:tcW w:w="330" w:type="pct"/>
          </w:tcPr>
          <w:p w14:paraId="28DAE4E9"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Reagentų ir priemonių kiekis (ml/vnt.)</w:t>
            </w:r>
          </w:p>
        </w:tc>
        <w:tc>
          <w:tcPr>
            <w:tcW w:w="376" w:type="pct"/>
            <w:gridSpan w:val="2"/>
          </w:tcPr>
          <w:p w14:paraId="708C9602"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Siūloma pakuotė</w:t>
            </w:r>
          </w:p>
        </w:tc>
        <w:tc>
          <w:tcPr>
            <w:tcW w:w="377" w:type="pct"/>
            <w:gridSpan w:val="2"/>
          </w:tcPr>
          <w:p w14:paraId="5C63C2FC"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 xml:space="preserve">Siūlomos pakuotės kaina EUR be PVM </w:t>
            </w:r>
          </w:p>
        </w:tc>
        <w:tc>
          <w:tcPr>
            <w:tcW w:w="330" w:type="pct"/>
            <w:gridSpan w:val="2"/>
          </w:tcPr>
          <w:p w14:paraId="7A3C2BEA"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Suma EUR be PVM 12 mėn.</w:t>
            </w:r>
          </w:p>
        </w:tc>
        <w:tc>
          <w:tcPr>
            <w:tcW w:w="375" w:type="pct"/>
            <w:gridSpan w:val="2"/>
          </w:tcPr>
          <w:p w14:paraId="716D9F3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Suma EUR su PMV 12 mėn.</w:t>
            </w:r>
          </w:p>
        </w:tc>
        <w:tc>
          <w:tcPr>
            <w:tcW w:w="517" w:type="pct"/>
          </w:tcPr>
          <w:p w14:paraId="158156A6"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Gamintojas, komercinis prekės pavadinimas</w:t>
            </w:r>
          </w:p>
        </w:tc>
      </w:tr>
      <w:tr w:rsidR="002D670E" w:rsidRPr="005D2423" w14:paraId="07EE97EE" w14:textId="77777777" w:rsidTr="002D670E">
        <w:trPr>
          <w:gridAfter w:val="1"/>
          <w:wAfter w:w="110" w:type="pct"/>
        </w:trPr>
        <w:tc>
          <w:tcPr>
            <w:tcW w:w="245" w:type="pct"/>
            <w:gridSpan w:val="2"/>
          </w:tcPr>
          <w:p w14:paraId="16D59E80"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1.1.</w:t>
            </w:r>
          </w:p>
        </w:tc>
        <w:tc>
          <w:tcPr>
            <w:tcW w:w="505" w:type="pct"/>
          </w:tcPr>
          <w:p w14:paraId="1C2E55EA"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Kapiliarinio kraujo paėmimo mėgintuvėliai 0,15-0,2 ml.</w:t>
            </w:r>
          </w:p>
        </w:tc>
        <w:tc>
          <w:tcPr>
            <w:tcW w:w="753" w:type="pct"/>
            <w:gridSpan w:val="2"/>
          </w:tcPr>
          <w:p w14:paraId="38A2BB70"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Times New Roman" w:hAnsi="Times New Roman"/>
                <w:sz w:val="20"/>
                <w:szCs w:val="20"/>
                <w:lang w:eastAsia="en-GB"/>
              </w:rPr>
              <w:t>Mikromėgintuvėlio vidinis dugnas turi būti "U" raidės formos, užtikrinantis ėminio stabilumą tiek paėmimo, tiek transportavimo metu ir sumažinantis trombocitų agregacijos tikimybę, su įstatytu kapiliaru, su kraujo paėmimo žyma</w:t>
            </w:r>
          </w:p>
        </w:tc>
        <w:tc>
          <w:tcPr>
            <w:tcW w:w="423" w:type="pct"/>
            <w:gridSpan w:val="2"/>
          </w:tcPr>
          <w:p w14:paraId="55FD91D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5500</w:t>
            </w:r>
          </w:p>
        </w:tc>
        <w:tc>
          <w:tcPr>
            <w:tcW w:w="659" w:type="pct"/>
            <w:gridSpan w:val="2"/>
          </w:tcPr>
          <w:p w14:paraId="7BD03932" w14:textId="77777777" w:rsidR="002D670E" w:rsidRPr="00B06249" w:rsidRDefault="002D670E" w:rsidP="00DD4487">
            <w:pPr>
              <w:spacing w:line="240" w:lineRule="atLeast"/>
              <w:rPr>
                <w:rFonts w:ascii="Times New Roman" w:eastAsia="Times New Roman" w:hAnsi="Times New Roman"/>
                <w:sz w:val="20"/>
                <w:szCs w:val="20"/>
                <w:lang w:eastAsia="en-GB"/>
              </w:rPr>
            </w:pPr>
            <w:r w:rsidRPr="00B06249">
              <w:rPr>
                <w:rFonts w:ascii="Times New Roman" w:eastAsia="Times New Roman" w:hAnsi="Times New Roman"/>
                <w:sz w:val="20"/>
                <w:szCs w:val="20"/>
                <w:lang w:eastAsia="en-GB"/>
              </w:rPr>
              <w:t>Mikromėgintuvėlio vidinis dugnas turi būti "U" raidės formos, užtikrinantis ėminio stabilumą tiek paėmimo, tiek transportavimo metu ir sumažinantis trombocitų agregacijos tikimybę, su įstatytu kapiliaru, su kraujo paėmimo žyma</w:t>
            </w:r>
          </w:p>
          <w:p w14:paraId="7E2F226E"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Times New Roman" w:hAnsi="Times New Roman"/>
                <w:sz w:val="20"/>
                <w:szCs w:val="20"/>
                <w:lang w:eastAsia="en-GB"/>
              </w:rPr>
              <w:t>/ SC-Katalog-2022-2023</w:t>
            </w:r>
          </w:p>
        </w:tc>
        <w:tc>
          <w:tcPr>
            <w:tcW w:w="330" w:type="pct"/>
          </w:tcPr>
          <w:p w14:paraId="7148CC1F"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5500</w:t>
            </w:r>
          </w:p>
        </w:tc>
        <w:tc>
          <w:tcPr>
            <w:tcW w:w="376" w:type="pct"/>
            <w:gridSpan w:val="2"/>
          </w:tcPr>
          <w:p w14:paraId="10CBAC56"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val="en-GB" w:eastAsia="zh-CN"/>
              </w:rPr>
              <w:t>1x100vnt</w:t>
            </w:r>
          </w:p>
        </w:tc>
        <w:tc>
          <w:tcPr>
            <w:tcW w:w="377" w:type="pct"/>
            <w:gridSpan w:val="2"/>
          </w:tcPr>
          <w:p w14:paraId="709F2872"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19,00</w:t>
            </w:r>
          </w:p>
        </w:tc>
        <w:tc>
          <w:tcPr>
            <w:tcW w:w="330" w:type="pct"/>
            <w:gridSpan w:val="2"/>
          </w:tcPr>
          <w:p w14:paraId="24DF890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1045,00</w:t>
            </w:r>
          </w:p>
        </w:tc>
        <w:tc>
          <w:tcPr>
            <w:tcW w:w="375" w:type="pct"/>
            <w:gridSpan w:val="2"/>
          </w:tcPr>
          <w:p w14:paraId="2E980BA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1097,25</w:t>
            </w:r>
          </w:p>
        </w:tc>
        <w:tc>
          <w:tcPr>
            <w:tcW w:w="517" w:type="pct"/>
          </w:tcPr>
          <w:p w14:paraId="1A033400"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Sarstedt, 20.1288</w:t>
            </w:r>
          </w:p>
        </w:tc>
      </w:tr>
      <w:tr w:rsidR="002D670E" w:rsidRPr="005D2423" w14:paraId="4A7C968B" w14:textId="77777777" w:rsidTr="002D670E">
        <w:trPr>
          <w:gridAfter w:val="1"/>
          <w:wAfter w:w="110" w:type="pct"/>
        </w:trPr>
        <w:tc>
          <w:tcPr>
            <w:tcW w:w="245" w:type="pct"/>
            <w:gridSpan w:val="2"/>
          </w:tcPr>
          <w:p w14:paraId="6747343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1.2.</w:t>
            </w:r>
          </w:p>
        </w:tc>
        <w:tc>
          <w:tcPr>
            <w:tcW w:w="505" w:type="pct"/>
          </w:tcPr>
          <w:p w14:paraId="31AB0902"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Automatiniai lancetai (kapiliariniam kraujui) 21G 1,8 mm</w:t>
            </w:r>
          </w:p>
        </w:tc>
        <w:tc>
          <w:tcPr>
            <w:tcW w:w="753" w:type="pct"/>
            <w:gridSpan w:val="2"/>
          </w:tcPr>
          <w:p w14:paraId="09856234"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Aktyvuojamas paspaudžiant kepurėlę. Adata sterili, dengta silikonu.</w:t>
            </w:r>
          </w:p>
        </w:tc>
        <w:tc>
          <w:tcPr>
            <w:tcW w:w="423" w:type="pct"/>
            <w:gridSpan w:val="2"/>
          </w:tcPr>
          <w:p w14:paraId="5D151B8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3500</w:t>
            </w:r>
          </w:p>
        </w:tc>
        <w:tc>
          <w:tcPr>
            <w:tcW w:w="659" w:type="pct"/>
            <w:gridSpan w:val="2"/>
          </w:tcPr>
          <w:p w14:paraId="0DCD5A64" w14:textId="77777777" w:rsidR="002D670E" w:rsidRPr="00B06249" w:rsidRDefault="002D670E" w:rsidP="00DD4487">
            <w:pPr>
              <w:rPr>
                <w:rFonts w:ascii="Times New Roman" w:eastAsia="SimSun" w:hAnsi="Times New Roman"/>
                <w:sz w:val="20"/>
                <w:szCs w:val="20"/>
                <w:lang w:eastAsia="zh-CN"/>
              </w:rPr>
            </w:pPr>
            <w:r w:rsidRPr="00B06249">
              <w:rPr>
                <w:rFonts w:ascii="Times New Roman" w:eastAsia="SimSun" w:hAnsi="Times New Roman"/>
                <w:sz w:val="20"/>
                <w:szCs w:val="20"/>
                <w:lang w:eastAsia="zh-CN"/>
              </w:rPr>
              <w:t>Aktyvuojamas paspaudžiant kepurėlę. Adata sterili, dengta silikonu.</w:t>
            </w:r>
          </w:p>
          <w:p w14:paraId="1A11741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lastRenderedPageBreak/>
              <w:t>/ Strefa-HTL Haemolance-Plus cpo</w:t>
            </w:r>
          </w:p>
        </w:tc>
        <w:tc>
          <w:tcPr>
            <w:tcW w:w="330" w:type="pct"/>
          </w:tcPr>
          <w:p w14:paraId="2A9F4DF4"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lastRenderedPageBreak/>
              <w:t>3500</w:t>
            </w:r>
          </w:p>
        </w:tc>
        <w:tc>
          <w:tcPr>
            <w:tcW w:w="376" w:type="pct"/>
            <w:gridSpan w:val="2"/>
          </w:tcPr>
          <w:p w14:paraId="3C7E5AF0"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1x200</w:t>
            </w:r>
          </w:p>
        </w:tc>
        <w:tc>
          <w:tcPr>
            <w:tcW w:w="377" w:type="pct"/>
            <w:gridSpan w:val="2"/>
          </w:tcPr>
          <w:p w14:paraId="56738619"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11,40</w:t>
            </w:r>
          </w:p>
        </w:tc>
        <w:tc>
          <w:tcPr>
            <w:tcW w:w="330" w:type="pct"/>
            <w:gridSpan w:val="2"/>
          </w:tcPr>
          <w:p w14:paraId="28EC4FEA" w14:textId="77777777" w:rsidR="002D670E" w:rsidRPr="00B06249" w:rsidRDefault="002D670E" w:rsidP="00DD4487">
            <w:pPr>
              <w:spacing w:line="276" w:lineRule="auto"/>
              <w:jc w:val="both"/>
              <w:rPr>
                <w:rFonts w:ascii="Times New Roman" w:eastAsia="SimSun" w:hAnsi="Times New Roman"/>
                <w:sz w:val="20"/>
                <w:szCs w:val="20"/>
                <w:lang w:eastAsia="zh-CN"/>
              </w:rPr>
            </w:pPr>
            <w:r w:rsidRPr="00B06249">
              <w:rPr>
                <w:rFonts w:ascii="Times New Roman" w:eastAsia="SimSun" w:hAnsi="Times New Roman"/>
                <w:sz w:val="20"/>
                <w:szCs w:val="20"/>
                <w:lang w:eastAsia="zh-CN"/>
              </w:rPr>
              <w:t>199,50</w:t>
            </w:r>
          </w:p>
        </w:tc>
        <w:tc>
          <w:tcPr>
            <w:tcW w:w="375" w:type="pct"/>
            <w:gridSpan w:val="2"/>
          </w:tcPr>
          <w:p w14:paraId="0CC28DE4"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209,48</w:t>
            </w:r>
          </w:p>
        </w:tc>
        <w:tc>
          <w:tcPr>
            <w:tcW w:w="517" w:type="pct"/>
          </w:tcPr>
          <w:p w14:paraId="1ECA1B0D"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Strefa-HTL / 7362</w:t>
            </w:r>
          </w:p>
        </w:tc>
      </w:tr>
      <w:tr w:rsidR="002D670E" w:rsidRPr="005D2423" w14:paraId="2D9EE3D7" w14:textId="77777777" w:rsidTr="002D670E">
        <w:trPr>
          <w:gridAfter w:val="1"/>
          <w:wAfter w:w="110" w:type="pct"/>
        </w:trPr>
        <w:tc>
          <w:tcPr>
            <w:tcW w:w="245" w:type="pct"/>
            <w:gridSpan w:val="2"/>
          </w:tcPr>
          <w:p w14:paraId="28A81DA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1.3.</w:t>
            </w:r>
          </w:p>
        </w:tc>
        <w:tc>
          <w:tcPr>
            <w:tcW w:w="505" w:type="pct"/>
          </w:tcPr>
          <w:p w14:paraId="54864A43"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Antgaliai geltoni, yelow tip for automatic pipette Ependorf (tūris 0-200mkl)</w:t>
            </w:r>
          </w:p>
        </w:tc>
        <w:tc>
          <w:tcPr>
            <w:tcW w:w="753" w:type="pct"/>
            <w:gridSpan w:val="2"/>
          </w:tcPr>
          <w:p w14:paraId="3EDBC7D4" w14:textId="77777777" w:rsidR="002D670E" w:rsidRPr="00B06249" w:rsidRDefault="002D670E" w:rsidP="00DD4487">
            <w:pPr>
              <w:spacing w:line="276" w:lineRule="auto"/>
              <w:rPr>
                <w:rFonts w:ascii="Times New Roman" w:eastAsia="SimSun" w:hAnsi="Times New Roman"/>
                <w:sz w:val="20"/>
                <w:szCs w:val="20"/>
                <w:lang w:eastAsia="zh-CN"/>
              </w:rPr>
            </w:pPr>
          </w:p>
        </w:tc>
        <w:tc>
          <w:tcPr>
            <w:tcW w:w="423" w:type="pct"/>
            <w:gridSpan w:val="2"/>
          </w:tcPr>
          <w:p w14:paraId="108DE18A"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3500</w:t>
            </w:r>
          </w:p>
        </w:tc>
        <w:tc>
          <w:tcPr>
            <w:tcW w:w="659" w:type="pct"/>
            <w:gridSpan w:val="2"/>
          </w:tcPr>
          <w:p w14:paraId="2E123696" w14:textId="77777777" w:rsidR="002D670E" w:rsidRPr="00B06249" w:rsidRDefault="002D670E" w:rsidP="00DD4487">
            <w:pPr>
              <w:rPr>
                <w:rFonts w:ascii="Times New Roman" w:eastAsia="SimSun" w:hAnsi="Times New Roman"/>
                <w:sz w:val="20"/>
                <w:szCs w:val="20"/>
                <w:lang w:eastAsia="zh-CN"/>
              </w:rPr>
            </w:pPr>
            <w:r w:rsidRPr="00B06249">
              <w:rPr>
                <w:rFonts w:ascii="Times New Roman" w:eastAsia="SimSun" w:hAnsi="Times New Roman"/>
                <w:sz w:val="20"/>
                <w:szCs w:val="20"/>
                <w:lang w:eastAsia="zh-CN"/>
              </w:rPr>
              <w:t>Antgaliai geltoni,  Ependorf tipo tūris 0-200mkl</w:t>
            </w:r>
          </w:p>
          <w:p w14:paraId="0BC4EEF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 antgaliai 28052</w:t>
            </w:r>
          </w:p>
        </w:tc>
        <w:tc>
          <w:tcPr>
            <w:tcW w:w="330" w:type="pct"/>
          </w:tcPr>
          <w:p w14:paraId="1D101E5F"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3500</w:t>
            </w:r>
          </w:p>
        </w:tc>
        <w:tc>
          <w:tcPr>
            <w:tcW w:w="376" w:type="pct"/>
            <w:gridSpan w:val="2"/>
          </w:tcPr>
          <w:p w14:paraId="0E69F589"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1x1000vnt</w:t>
            </w:r>
          </w:p>
        </w:tc>
        <w:tc>
          <w:tcPr>
            <w:tcW w:w="377" w:type="pct"/>
            <w:gridSpan w:val="2"/>
          </w:tcPr>
          <w:p w14:paraId="11FD4624"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5,00</w:t>
            </w:r>
          </w:p>
        </w:tc>
        <w:tc>
          <w:tcPr>
            <w:tcW w:w="330" w:type="pct"/>
            <w:gridSpan w:val="2"/>
          </w:tcPr>
          <w:p w14:paraId="3C787D7D"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17,50</w:t>
            </w:r>
          </w:p>
        </w:tc>
        <w:tc>
          <w:tcPr>
            <w:tcW w:w="375" w:type="pct"/>
            <w:gridSpan w:val="2"/>
          </w:tcPr>
          <w:p w14:paraId="7572F6E7"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21,18</w:t>
            </w:r>
          </w:p>
        </w:tc>
        <w:tc>
          <w:tcPr>
            <w:tcW w:w="517" w:type="pct"/>
          </w:tcPr>
          <w:p w14:paraId="5676FB98"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FLMedical, 28052</w:t>
            </w:r>
          </w:p>
        </w:tc>
      </w:tr>
      <w:tr w:rsidR="002D670E" w:rsidRPr="005D2423" w14:paraId="0BF04D5D" w14:textId="77777777" w:rsidTr="002D670E">
        <w:trPr>
          <w:gridAfter w:val="1"/>
          <w:wAfter w:w="110" w:type="pct"/>
        </w:trPr>
        <w:tc>
          <w:tcPr>
            <w:tcW w:w="3998" w:type="pct"/>
            <w:gridSpan w:val="16"/>
          </w:tcPr>
          <w:p w14:paraId="43977EFB" w14:textId="77777777" w:rsidR="002D670E" w:rsidRPr="00B06249" w:rsidRDefault="002D670E" w:rsidP="00DD4487">
            <w:pPr>
              <w:spacing w:line="276" w:lineRule="auto"/>
              <w:jc w:val="right"/>
              <w:rPr>
                <w:rFonts w:ascii="Times New Roman" w:eastAsia="SimSun" w:hAnsi="Times New Roman"/>
                <w:b/>
                <w:bCs/>
                <w:sz w:val="20"/>
                <w:szCs w:val="20"/>
                <w:lang w:eastAsia="zh-CN"/>
              </w:rPr>
            </w:pPr>
            <w:r w:rsidRPr="00B06249">
              <w:rPr>
                <w:rFonts w:ascii="Times New Roman" w:eastAsia="SimSun" w:hAnsi="Times New Roman"/>
                <w:b/>
                <w:bCs/>
                <w:i/>
                <w:sz w:val="20"/>
                <w:szCs w:val="20"/>
                <w:lang w:eastAsia="zh-CN"/>
              </w:rPr>
              <w:t>1 pirkimo dalies bendra suma Eur (su PVM)</w:t>
            </w:r>
          </w:p>
        </w:tc>
        <w:tc>
          <w:tcPr>
            <w:tcW w:w="375" w:type="pct"/>
            <w:gridSpan w:val="2"/>
          </w:tcPr>
          <w:p w14:paraId="25EF2ECA" w14:textId="77777777" w:rsidR="002D670E" w:rsidRPr="00B06249" w:rsidRDefault="002D670E" w:rsidP="00DD4487">
            <w:pPr>
              <w:spacing w:line="276" w:lineRule="auto"/>
              <w:rPr>
                <w:rFonts w:ascii="Times New Roman" w:eastAsia="SimSun" w:hAnsi="Times New Roman"/>
                <w:b/>
                <w:bCs/>
                <w:sz w:val="20"/>
                <w:szCs w:val="20"/>
                <w:lang w:eastAsia="zh-CN"/>
              </w:rPr>
            </w:pPr>
            <w:r w:rsidRPr="00B06249">
              <w:rPr>
                <w:rFonts w:ascii="Times New Roman" w:eastAsia="SimSun" w:hAnsi="Times New Roman"/>
                <w:b/>
                <w:bCs/>
                <w:sz w:val="20"/>
                <w:szCs w:val="20"/>
                <w:lang w:eastAsia="zh-CN"/>
              </w:rPr>
              <w:t>1327,91</w:t>
            </w:r>
          </w:p>
        </w:tc>
        <w:tc>
          <w:tcPr>
            <w:tcW w:w="517" w:type="pct"/>
          </w:tcPr>
          <w:p w14:paraId="63E2B96C" w14:textId="77777777" w:rsidR="002D670E" w:rsidRPr="00B06249" w:rsidRDefault="002D670E" w:rsidP="00DD4487">
            <w:pPr>
              <w:spacing w:line="276" w:lineRule="auto"/>
              <w:rPr>
                <w:rFonts w:ascii="Times New Roman" w:eastAsia="SimSun" w:hAnsi="Times New Roman"/>
                <w:sz w:val="20"/>
                <w:szCs w:val="20"/>
                <w:lang w:eastAsia="zh-CN"/>
              </w:rPr>
            </w:pPr>
            <w:r w:rsidRPr="00B06249">
              <w:rPr>
                <w:rFonts w:ascii="Times New Roman" w:eastAsia="SimSun" w:hAnsi="Times New Roman"/>
                <w:sz w:val="20"/>
                <w:szCs w:val="20"/>
                <w:lang w:eastAsia="zh-CN"/>
              </w:rPr>
              <w:t>X</w:t>
            </w:r>
          </w:p>
        </w:tc>
      </w:tr>
      <w:tr w:rsidR="002D670E" w:rsidRPr="001E015B" w14:paraId="33A49C8B"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1BB85F" w14:textId="77777777" w:rsidR="002D670E" w:rsidRPr="00B06249" w:rsidRDefault="002D670E" w:rsidP="00DD4487">
            <w:pPr>
              <w:pStyle w:val="TableContents"/>
              <w:spacing w:line="276" w:lineRule="auto"/>
              <w:rPr>
                <w:rFonts w:eastAsia="SimSun" w:cs="Times New Roman"/>
                <w:b/>
                <w:sz w:val="20"/>
                <w:szCs w:val="20"/>
                <w:lang w:val="lt-LT" w:eastAsia="zh-CN"/>
              </w:rPr>
            </w:pPr>
            <w:r w:rsidRPr="00B06249">
              <w:rPr>
                <w:rFonts w:eastAsia="SimSun" w:cs="Times New Roman"/>
                <w:b/>
                <w:sz w:val="20"/>
                <w:szCs w:val="20"/>
                <w:lang w:val="lt-LT" w:eastAsia="zh-CN"/>
              </w:rPr>
              <w:t>Pirkimo dalis Nr. 2</w:t>
            </w:r>
          </w:p>
          <w:p w14:paraId="5F7CF325" w14:textId="77777777" w:rsidR="002D670E" w:rsidRPr="00B06249" w:rsidRDefault="002D670E" w:rsidP="00DD4487">
            <w:pPr>
              <w:spacing w:line="276" w:lineRule="auto"/>
              <w:rPr>
                <w:rFonts w:ascii="Times New Roman" w:eastAsia="SimSun" w:hAnsi="Times New Roman"/>
                <w:b/>
                <w:bCs/>
                <w:sz w:val="20"/>
                <w:szCs w:val="20"/>
                <w:lang w:eastAsia="zh-CN"/>
              </w:rPr>
            </w:pPr>
            <w:r w:rsidRPr="00B06249">
              <w:rPr>
                <w:rFonts w:ascii="Times New Roman" w:hAnsi="Times New Roman"/>
                <w:b/>
                <w:bCs/>
                <w:noProof/>
                <w:sz w:val="20"/>
                <w:szCs w:val="20"/>
              </w:rPr>
              <w:t>Reagentai ir kitos eksploatacinės medžiagos Miditron Junior II</w:t>
            </w:r>
            <w:r w:rsidRPr="00B06249">
              <w:rPr>
                <w:rFonts w:ascii="Times New Roman" w:eastAsia="SimSun" w:hAnsi="Times New Roman"/>
                <w:b/>
                <w:bCs/>
                <w:color w:val="FF0000"/>
                <w:sz w:val="20"/>
                <w:szCs w:val="20"/>
                <w:lang w:eastAsia="zh-CN"/>
              </w:rPr>
              <w:t xml:space="preserve"> </w:t>
            </w:r>
            <w:r w:rsidRPr="00B06249">
              <w:rPr>
                <w:rFonts w:ascii="Times New Roman" w:eastAsia="SimSun" w:hAnsi="Times New Roman"/>
                <w:b/>
                <w:bCs/>
                <w:sz w:val="20"/>
                <w:szCs w:val="20"/>
                <w:lang w:eastAsia="zh-CN"/>
              </w:rPr>
              <w:t>šlapimo analizatoriui 1 vnt.</w:t>
            </w:r>
            <w:r w:rsidRPr="00B06249">
              <w:rPr>
                <w:rFonts w:ascii="Times New Roman" w:hAnsi="Times New Roman"/>
                <w:b/>
                <w:bCs/>
                <w:noProof/>
                <w:sz w:val="20"/>
                <w:szCs w:val="20"/>
              </w:rPr>
              <w:t xml:space="preserve"> (analizatorius įstaigos nuosavybė).</w:t>
            </w:r>
          </w:p>
          <w:p w14:paraId="5788BC17" w14:textId="77777777" w:rsidR="002D670E" w:rsidRPr="00B06249" w:rsidRDefault="002D670E" w:rsidP="00DD4487">
            <w:pPr>
              <w:pStyle w:val="TableContents"/>
              <w:spacing w:line="276" w:lineRule="auto"/>
              <w:rPr>
                <w:rFonts w:cs="Times New Roman"/>
                <w:b/>
                <w:bCs/>
                <w:noProof/>
                <w:color w:val="FF0000"/>
                <w:sz w:val="20"/>
                <w:szCs w:val="20"/>
                <w:lang w:val="lt-LT"/>
              </w:rPr>
            </w:pPr>
            <w:r w:rsidRPr="00B06249">
              <w:rPr>
                <w:rFonts w:eastAsia="SimSun" w:cs="Times New Roman"/>
                <w:b/>
                <w:bCs/>
                <w:sz w:val="20"/>
                <w:szCs w:val="20"/>
                <w:lang w:val="lt-LT" w:eastAsia="zh-CN"/>
              </w:rPr>
              <w:t>Siūlomi reagentai bei priemonės turi būti originalūs analizatoriaus gamintojo arba lygiaverčiai su analizatoriaus gamintojo patvirtintais adaptacijos protokolais, pilnai atitinkantys kokybinius ir techninius reikalavimus ir tinkantys Miditron Junior II šlapimo analizatoriui</w:t>
            </w:r>
            <w:r w:rsidRPr="00B06249">
              <w:rPr>
                <w:rFonts w:cs="Times New Roman"/>
                <w:b/>
                <w:bCs/>
                <w:noProof/>
                <w:sz w:val="20"/>
                <w:szCs w:val="20"/>
                <w:lang w:val="lt-LT"/>
              </w:rPr>
              <w:t>.</w:t>
            </w:r>
          </w:p>
        </w:tc>
      </w:tr>
      <w:tr w:rsidR="002D670E" w:rsidRPr="001E015B" w14:paraId="69AEF3CA"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D164056"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b/>
                <w:bCs/>
                <w:noProof/>
                <w:sz w:val="20"/>
                <w:szCs w:val="20"/>
                <w:lang w:val="lt-LT"/>
              </w:rPr>
              <w:t>2. Tyrimai/reagentai ir eksploatacinės medžiagos</w:t>
            </w:r>
          </w:p>
        </w:tc>
      </w:tr>
      <w:tr w:rsidR="002D670E" w:rsidRPr="005D2423" w14:paraId="53A2D794"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2" w:space="0" w:color="000000"/>
              <w:right w:val="nil"/>
            </w:tcBorders>
            <w:tcMar>
              <w:top w:w="55" w:type="dxa"/>
              <w:left w:w="55" w:type="dxa"/>
              <w:bottom w:w="55" w:type="dxa"/>
              <w:right w:w="55" w:type="dxa"/>
            </w:tcMar>
            <w:hideMark/>
          </w:tcPr>
          <w:p w14:paraId="77CB7056"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Eil. Nr.</w:t>
            </w:r>
          </w:p>
        </w:tc>
        <w:tc>
          <w:tcPr>
            <w:tcW w:w="1209"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2A178EB" w14:textId="77777777" w:rsidR="002D670E" w:rsidRPr="00B06249" w:rsidRDefault="002D670E" w:rsidP="00DD4487">
            <w:pPr>
              <w:pStyle w:val="TableContents"/>
              <w:spacing w:line="276" w:lineRule="auto"/>
              <w:ind w:hanging="62"/>
              <w:rPr>
                <w:rFonts w:cs="Times New Roman"/>
                <w:bCs/>
                <w:noProof/>
                <w:sz w:val="20"/>
                <w:szCs w:val="20"/>
                <w:lang w:val="lt-LT"/>
              </w:rPr>
            </w:pPr>
            <w:r w:rsidRPr="00B06249">
              <w:rPr>
                <w:rFonts w:cs="Times New Roman"/>
                <w:bCs/>
                <w:noProof/>
                <w:sz w:val="20"/>
                <w:szCs w:val="20"/>
                <w:lang w:val="lt-LT"/>
              </w:rPr>
              <w:t>Reagentų ir eksploatacinių medžiagų pavadinimai</w:t>
            </w:r>
          </w:p>
        </w:tc>
        <w:tc>
          <w:tcPr>
            <w:tcW w:w="476"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7A8BBF2"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Preliminarus tyrimų skaičius per 12 mėn.</w:t>
            </w:r>
          </w:p>
        </w:tc>
        <w:tc>
          <w:tcPr>
            <w:tcW w:w="66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F3EEDF5"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Reagentų ir eksploatacinių medžiagų kiekis (ml./vnt.)</w:t>
            </w:r>
          </w:p>
          <w:p w14:paraId="6C3BAEF0"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nurodytam tyrimų skaičiui per12 mėn.</w:t>
            </w:r>
          </w:p>
        </w:tc>
        <w:tc>
          <w:tcPr>
            <w:tcW w:w="504"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8B30C59"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Pakuočių vienetų skaičius nurodytam preliminariam tyrimų skaičiui per12 mėn.</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7ED802F"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be PVM</w:t>
            </w:r>
          </w:p>
        </w:tc>
        <w:tc>
          <w:tcPr>
            <w:tcW w:w="47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D5B5A5A"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su PVM</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4A5E8EB"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Suma, EUR su PVM 12 mėn.</w:t>
            </w:r>
          </w:p>
        </w:tc>
        <w:tc>
          <w:tcPr>
            <w:tcW w:w="714"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6BE53804"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Gamintojas, komercinis prekės pavadinimas</w:t>
            </w:r>
          </w:p>
        </w:tc>
      </w:tr>
      <w:tr w:rsidR="002D670E" w:rsidRPr="005D2423" w14:paraId="420ABF70"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2" w:space="0" w:color="000000"/>
              <w:right w:val="nil"/>
            </w:tcBorders>
            <w:tcMar>
              <w:top w:w="55" w:type="dxa"/>
              <w:left w:w="55" w:type="dxa"/>
              <w:bottom w:w="55" w:type="dxa"/>
              <w:right w:w="55" w:type="dxa"/>
            </w:tcMar>
          </w:tcPr>
          <w:p w14:paraId="293538C9"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2.1.</w:t>
            </w:r>
          </w:p>
        </w:tc>
        <w:tc>
          <w:tcPr>
            <w:tcW w:w="1209" w:type="pct"/>
            <w:gridSpan w:val="3"/>
            <w:tcBorders>
              <w:top w:val="nil"/>
              <w:left w:val="single" w:sz="2" w:space="0" w:color="000000"/>
              <w:bottom w:val="single" w:sz="2" w:space="0" w:color="000000"/>
              <w:right w:val="nil"/>
            </w:tcBorders>
            <w:tcMar>
              <w:top w:w="55" w:type="dxa"/>
              <w:left w:w="55" w:type="dxa"/>
              <w:bottom w:w="55" w:type="dxa"/>
              <w:right w:w="55" w:type="dxa"/>
            </w:tcMar>
          </w:tcPr>
          <w:p w14:paraId="79D03FB2" w14:textId="77777777" w:rsidR="002D670E" w:rsidRPr="00B06249" w:rsidRDefault="002D670E" w:rsidP="00DD4487">
            <w:pPr>
              <w:pStyle w:val="Standard"/>
              <w:spacing w:line="276" w:lineRule="auto"/>
              <w:rPr>
                <w:rFonts w:cs="Times New Roman"/>
                <w:b/>
                <w:bCs/>
                <w:noProof/>
                <w:color w:val="000000"/>
                <w:sz w:val="20"/>
                <w:szCs w:val="20"/>
                <w:lang w:val="lt-LT"/>
              </w:rPr>
            </w:pPr>
            <w:r w:rsidRPr="00B06249">
              <w:rPr>
                <w:rFonts w:cs="Times New Roman"/>
                <w:b/>
                <w:bCs/>
                <w:noProof/>
                <w:color w:val="000000"/>
                <w:sz w:val="20"/>
                <w:szCs w:val="20"/>
                <w:lang w:val="lt-LT"/>
              </w:rPr>
              <w:t>Ne mažiau kaip 10 parametrų tyrimas:</w:t>
            </w:r>
            <w:r w:rsidRPr="00B06249">
              <w:rPr>
                <w:rFonts w:cs="Times New Roman"/>
                <w:sz w:val="20"/>
                <w:szCs w:val="20"/>
                <w:lang w:val="lt-LT"/>
              </w:rPr>
              <w:t xml:space="preserve"> kraujas, gliukozė, pH, santykinis tankis, bilirubinas, urobilinogenas, ketonai, baltymai, nitritai, leukocitai.</w:t>
            </w:r>
          </w:p>
        </w:tc>
        <w:tc>
          <w:tcPr>
            <w:tcW w:w="476" w:type="pct"/>
            <w:gridSpan w:val="2"/>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45289736"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150</w:t>
            </w:r>
          </w:p>
        </w:tc>
        <w:tc>
          <w:tcPr>
            <w:tcW w:w="66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413DBCB9"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504"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tcPr>
          <w:p w14:paraId="787DD155"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0DD498B4"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47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2FF2D761"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123D819A"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714"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CA1B0DC" w14:textId="77777777" w:rsidR="002D670E" w:rsidRPr="00B06249" w:rsidRDefault="002D670E" w:rsidP="00DD4487">
            <w:pPr>
              <w:pStyle w:val="TableContents"/>
              <w:spacing w:line="276" w:lineRule="auto"/>
              <w:jc w:val="center"/>
              <w:rPr>
                <w:rFonts w:cs="Times New Roman"/>
                <w:noProof/>
                <w:sz w:val="20"/>
                <w:szCs w:val="20"/>
                <w:lang w:val="lt-LT"/>
              </w:rPr>
            </w:pPr>
          </w:p>
        </w:tc>
      </w:tr>
      <w:tr w:rsidR="002D670E" w:rsidRPr="001B7AA1" w14:paraId="649C655E"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4" w:space="0" w:color="000000"/>
              <w:right w:val="nil"/>
            </w:tcBorders>
            <w:tcMar>
              <w:top w:w="55" w:type="dxa"/>
              <w:left w:w="55" w:type="dxa"/>
              <w:bottom w:w="55" w:type="dxa"/>
              <w:right w:w="55" w:type="dxa"/>
            </w:tcMar>
          </w:tcPr>
          <w:p w14:paraId="315F0B86"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2.2</w:t>
            </w:r>
          </w:p>
        </w:tc>
        <w:tc>
          <w:tcPr>
            <w:tcW w:w="1209" w:type="pct"/>
            <w:gridSpan w:val="3"/>
            <w:tcBorders>
              <w:top w:val="nil"/>
              <w:left w:val="single" w:sz="2" w:space="0" w:color="000000"/>
              <w:bottom w:val="single" w:sz="4" w:space="0" w:color="000000"/>
              <w:right w:val="nil"/>
            </w:tcBorders>
            <w:tcMar>
              <w:top w:w="55" w:type="dxa"/>
              <w:left w:w="55" w:type="dxa"/>
              <w:bottom w:w="55" w:type="dxa"/>
              <w:right w:w="55" w:type="dxa"/>
            </w:tcMar>
          </w:tcPr>
          <w:p w14:paraId="2649D35F" w14:textId="77777777" w:rsidR="002D670E" w:rsidRPr="00B06249" w:rsidRDefault="002D670E" w:rsidP="00DD4487">
            <w:pPr>
              <w:pStyle w:val="Standard"/>
              <w:spacing w:line="276" w:lineRule="auto"/>
              <w:rPr>
                <w:rFonts w:cs="Times New Roman"/>
                <w:noProof/>
                <w:sz w:val="20"/>
                <w:szCs w:val="20"/>
                <w:lang w:val="lt-LT"/>
              </w:rPr>
            </w:pPr>
            <w:r w:rsidRPr="00B06249">
              <w:rPr>
                <w:rFonts w:cs="Times New Roman"/>
                <w:i/>
                <w:noProof/>
                <w:sz w:val="20"/>
                <w:szCs w:val="20"/>
                <w:lang w:val="lt-LT"/>
              </w:rPr>
              <w:t>Diagnostinės juostelės</w:t>
            </w:r>
          </w:p>
        </w:tc>
        <w:tc>
          <w:tcPr>
            <w:tcW w:w="476" w:type="pct"/>
            <w:gridSpan w:val="2"/>
            <w:vMerge/>
            <w:tcBorders>
              <w:top w:val="nil"/>
              <w:left w:val="single" w:sz="2" w:space="0" w:color="000000"/>
              <w:bottom w:val="single" w:sz="4" w:space="0" w:color="000000"/>
              <w:right w:val="nil"/>
            </w:tcBorders>
            <w:vAlign w:val="center"/>
            <w:hideMark/>
          </w:tcPr>
          <w:p w14:paraId="793EA61F"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7377DF75"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150</w:t>
            </w:r>
          </w:p>
        </w:tc>
        <w:tc>
          <w:tcPr>
            <w:tcW w:w="504" w:type="pct"/>
            <w:gridSpan w:val="3"/>
            <w:tcBorders>
              <w:top w:val="nil"/>
              <w:left w:val="single" w:sz="2" w:space="0" w:color="000000"/>
              <w:bottom w:val="single" w:sz="4" w:space="0" w:color="000000"/>
              <w:right w:val="nil"/>
            </w:tcBorders>
            <w:tcMar>
              <w:top w:w="55" w:type="dxa"/>
              <w:left w:w="55" w:type="dxa"/>
              <w:bottom w:w="55" w:type="dxa"/>
              <w:right w:w="55" w:type="dxa"/>
            </w:tcMar>
            <w:vAlign w:val="center"/>
          </w:tcPr>
          <w:p w14:paraId="58C4706E"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4 x N100</w:t>
            </w:r>
          </w:p>
        </w:tc>
        <w:tc>
          <w:tcPr>
            <w:tcW w:w="381"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031A1F94"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35,00</w:t>
            </w:r>
          </w:p>
        </w:tc>
        <w:tc>
          <w:tcPr>
            <w:tcW w:w="477"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1C3A2EA9"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36,75</w:t>
            </w:r>
          </w:p>
        </w:tc>
        <w:tc>
          <w:tcPr>
            <w:tcW w:w="381"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7F1CBE3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147,00</w:t>
            </w:r>
          </w:p>
        </w:tc>
        <w:tc>
          <w:tcPr>
            <w:tcW w:w="714" w:type="pct"/>
            <w:gridSpan w:val="3"/>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0CBA5D5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Roche, Combur 10</w:t>
            </w:r>
          </w:p>
        </w:tc>
      </w:tr>
      <w:tr w:rsidR="002D670E" w:rsidRPr="001B7AA1" w14:paraId="237608D9"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E9A3E8"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2.3</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41F68A" w14:textId="77777777" w:rsidR="002D670E" w:rsidRPr="00B06249" w:rsidRDefault="002D670E" w:rsidP="00DD4487">
            <w:pPr>
              <w:spacing w:line="276" w:lineRule="auto"/>
              <w:jc w:val="both"/>
              <w:rPr>
                <w:rFonts w:ascii="Times New Roman" w:hAnsi="Times New Roman"/>
                <w:i/>
                <w:noProof/>
                <w:sz w:val="20"/>
                <w:szCs w:val="20"/>
              </w:rPr>
            </w:pPr>
            <w:r w:rsidRPr="00B06249">
              <w:rPr>
                <w:rFonts w:ascii="Times New Roman" w:hAnsi="Times New Roman"/>
                <w:i/>
                <w:noProof/>
                <w:sz w:val="20"/>
                <w:szCs w:val="20"/>
              </w:rPr>
              <w:t>Kalibracinės juostelės</w:t>
            </w:r>
          </w:p>
        </w:tc>
        <w:tc>
          <w:tcPr>
            <w:tcW w:w="476" w:type="pct"/>
            <w:gridSpan w:val="2"/>
            <w:vMerge/>
            <w:tcBorders>
              <w:top w:val="nil"/>
              <w:left w:val="single" w:sz="2" w:space="0" w:color="000000"/>
              <w:bottom w:val="single" w:sz="4" w:space="0" w:color="000000"/>
              <w:right w:val="nil"/>
            </w:tcBorders>
            <w:vAlign w:val="center"/>
            <w:hideMark/>
          </w:tcPr>
          <w:p w14:paraId="319BDE41"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3AA407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57757A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1xN50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69FC9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35,00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30B970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36.75</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EAEAD1C"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36,75</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33C769"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sz w:val="20"/>
                <w:szCs w:val="20"/>
                <w:lang w:val="en-GB"/>
              </w:rPr>
              <w:t>Roche Control-Test M</w:t>
            </w:r>
          </w:p>
        </w:tc>
      </w:tr>
      <w:tr w:rsidR="002D670E" w:rsidRPr="001B7AA1" w14:paraId="3A9EF95C"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3E307F"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lastRenderedPageBreak/>
              <w:t>2.4</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D72C70" w14:textId="77777777" w:rsidR="002D670E" w:rsidRPr="00B06249" w:rsidRDefault="002D670E" w:rsidP="00DD4487">
            <w:pPr>
              <w:spacing w:line="276" w:lineRule="auto"/>
              <w:jc w:val="both"/>
              <w:rPr>
                <w:rFonts w:ascii="Times New Roman" w:hAnsi="Times New Roman"/>
                <w:i/>
                <w:iCs/>
                <w:noProof/>
                <w:sz w:val="20"/>
                <w:szCs w:val="20"/>
              </w:rPr>
            </w:pPr>
            <w:r w:rsidRPr="00B06249">
              <w:rPr>
                <w:rFonts w:ascii="Times New Roman" w:hAnsi="Times New Roman"/>
                <w:i/>
                <w:noProof/>
                <w:sz w:val="20"/>
                <w:szCs w:val="20"/>
              </w:rPr>
              <w:t>Spausdinimo juostelė</w:t>
            </w:r>
          </w:p>
        </w:tc>
        <w:tc>
          <w:tcPr>
            <w:tcW w:w="476" w:type="pct"/>
            <w:gridSpan w:val="2"/>
            <w:tcBorders>
              <w:top w:val="nil"/>
              <w:left w:val="single" w:sz="2" w:space="0" w:color="000000"/>
              <w:bottom w:val="single" w:sz="4" w:space="0" w:color="000000"/>
              <w:right w:val="nil"/>
            </w:tcBorders>
            <w:vAlign w:val="center"/>
          </w:tcPr>
          <w:p w14:paraId="27D0964A"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82257F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894A83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1x1</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05525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935AF9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16,94</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B9D628F"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16,94</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DADEB7"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Roche Epson ERC09</w:t>
            </w:r>
          </w:p>
        </w:tc>
      </w:tr>
      <w:tr w:rsidR="002D670E" w:rsidRPr="001B7AA1" w14:paraId="0A62DFD4"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FD10108"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2.5</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0217C1B" w14:textId="77777777" w:rsidR="002D670E" w:rsidRPr="00B06249" w:rsidRDefault="002D670E" w:rsidP="00DD4487">
            <w:pPr>
              <w:spacing w:line="276" w:lineRule="auto"/>
              <w:jc w:val="both"/>
              <w:rPr>
                <w:rFonts w:ascii="Times New Roman" w:hAnsi="Times New Roman"/>
                <w:i/>
                <w:iCs/>
                <w:noProof/>
                <w:sz w:val="20"/>
                <w:szCs w:val="20"/>
              </w:rPr>
            </w:pPr>
            <w:r w:rsidRPr="00B06249">
              <w:rPr>
                <w:rFonts w:ascii="Times New Roman" w:hAnsi="Times New Roman"/>
                <w:i/>
                <w:noProof/>
                <w:sz w:val="20"/>
                <w:szCs w:val="20"/>
              </w:rPr>
              <w:t>Terminis popierius</w:t>
            </w:r>
          </w:p>
        </w:tc>
        <w:tc>
          <w:tcPr>
            <w:tcW w:w="476" w:type="pct"/>
            <w:gridSpan w:val="2"/>
            <w:tcBorders>
              <w:top w:val="nil"/>
              <w:left w:val="single" w:sz="2" w:space="0" w:color="000000"/>
              <w:bottom w:val="single" w:sz="4" w:space="0" w:color="000000"/>
              <w:right w:val="nil"/>
            </w:tcBorders>
            <w:vAlign w:val="center"/>
          </w:tcPr>
          <w:p w14:paraId="6FA2D65F"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06EE0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E74629"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1x5rul</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47B59C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5,00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B2FFAB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6,05</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AB11225"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6,05</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611F7F9"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Legertas, Thermal paper</w:t>
            </w:r>
          </w:p>
        </w:tc>
      </w:tr>
      <w:tr w:rsidR="002D670E" w:rsidRPr="001B7AA1" w14:paraId="50F6F0EE"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E318FBA"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2.6</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E637F88" w14:textId="77777777" w:rsidR="002D670E" w:rsidRPr="00B06249" w:rsidRDefault="002D670E" w:rsidP="00DD4487">
            <w:pPr>
              <w:spacing w:line="276" w:lineRule="auto"/>
              <w:jc w:val="both"/>
              <w:rPr>
                <w:rFonts w:ascii="Times New Roman" w:hAnsi="Times New Roman"/>
                <w:i/>
                <w:iCs/>
                <w:noProof/>
                <w:sz w:val="20"/>
                <w:szCs w:val="20"/>
              </w:rPr>
            </w:pPr>
            <w:r w:rsidRPr="00B06249">
              <w:rPr>
                <w:rFonts w:ascii="Times New Roman" w:hAnsi="Times New Roman"/>
                <w:i/>
                <w:noProof/>
                <w:sz w:val="20"/>
                <w:szCs w:val="20"/>
              </w:rPr>
              <w:t>Kokybės kontrolė</w:t>
            </w:r>
          </w:p>
        </w:tc>
        <w:tc>
          <w:tcPr>
            <w:tcW w:w="476" w:type="pct"/>
            <w:gridSpan w:val="2"/>
            <w:tcBorders>
              <w:top w:val="nil"/>
              <w:left w:val="single" w:sz="2" w:space="0" w:color="000000"/>
              <w:bottom w:val="single" w:sz="4" w:space="0" w:color="000000"/>
              <w:right w:val="nil"/>
            </w:tcBorders>
            <w:vAlign w:val="center"/>
          </w:tcPr>
          <w:p w14:paraId="6A203748"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0F5ABCE"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CCF83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1x8ml</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15A617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20,00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35A012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21,00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E9FBDF"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126,00</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1706C4A"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Dirui, QControl</w:t>
            </w:r>
          </w:p>
        </w:tc>
      </w:tr>
      <w:tr w:rsidR="002D670E" w:rsidRPr="005D2423" w14:paraId="3774318C"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3905" w:type="pct"/>
            <w:gridSpan w:val="1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2C85AE15" w14:textId="77777777" w:rsidR="002D670E" w:rsidRPr="00B06249" w:rsidRDefault="002D670E" w:rsidP="00DD4487">
            <w:pPr>
              <w:pStyle w:val="TableContents"/>
              <w:spacing w:line="276" w:lineRule="auto"/>
              <w:jc w:val="right"/>
              <w:rPr>
                <w:rFonts w:cs="Times New Roman"/>
                <w:b/>
                <w:bCs/>
                <w:noProof/>
                <w:sz w:val="20"/>
                <w:szCs w:val="20"/>
                <w:lang w:val="lt-LT"/>
              </w:rPr>
            </w:pPr>
            <w:r w:rsidRPr="00B06249">
              <w:rPr>
                <w:rFonts w:eastAsia="SimSun" w:cs="Times New Roman"/>
                <w:b/>
                <w:bCs/>
                <w:i/>
                <w:sz w:val="20"/>
                <w:szCs w:val="20"/>
                <w:lang w:val="lt-LT" w:eastAsia="zh-CN"/>
              </w:rPr>
              <w:t>2 pirkimo dalies bendra suma Eur (su PVM)</w:t>
            </w:r>
          </w:p>
        </w:tc>
        <w:tc>
          <w:tcPr>
            <w:tcW w:w="381"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7435D8" w14:textId="77777777" w:rsidR="002D670E" w:rsidRPr="00B06249" w:rsidRDefault="002D670E" w:rsidP="00DD4487">
            <w:pPr>
              <w:pStyle w:val="TableContents"/>
              <w:spacing w:line="276" w:lineRule="auto"/>
              <w:jc w:val="center"/>
              <w:rPr>
                <w:rFonts w:cs="Times New Roman"/>
                <w:b/>
                <w:bCs/>
                <w:noProof/>
                <w:sz w:val="20"/>
                <w:szCs w:val="20"/>
                <w:lang w:val="lt-LT"/>
              </w:rPr>
            </w:pPr>
            <w:r w:rsidRPr="00B06249">
              <w:rPr>
                <w:rFonts w:cs="Times New Roman"/>
                <w:b/>
                <w:bCs/>
                <w:noProof/>
                <w:sz w:val="20"/>
                <w:szCs w:val="20"/>
                <w:lang w:val="lt-LT"/>
              </w:rPr>
              <w:t>332,74</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48426D9E"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X</w:t>
            </w:r>
          </w:p>
        </w:tc>
      </w:tr>
      <w:tr w:rsidR="002D670E" w:rsidRPr="001E015B" w14:paraId="36E1F79A"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8F47F0B" w14:textId="614CE395" w:rsidR="002D670E" w:rsidRPr="00B06249" w:rsidRDefault="002D670E" w:rsidP="00DD4487">
            <w:pPr>
              <w:pStyle w:val="TableContents"/>
              <w:spacing w:line="276" w:lineRule="auto"/>
              <w:rPr>
                <w:rFonts w:eastAsia="SimSun" w:cs="Times New Roman"/>
                <w:b/>
                <w:sz w:val="20"/>
                <w:szCs w:val="20"/>
                <w:lang w:val="lt-LT" w:eastAsia="zh-CN"/>
              </w:rPr>
            </w:pPr>
            <w:r w:rsidRPr="00B06249">
              <w:rPr>
                <w:rFonts w:eastAsia="SimSun" w:cs="Times New Roman"/>
                <w:b/>
                <w:sz w:val="20"/>
                <w:szCs w:val="20"/>
                <w:lang w:val="lt-LT" w:eastAsia="zh-CN"/>
              </w:rPr>
              <w:t xml:space="preserve">Pirkimo dalis Nr. </w:t>
            </w:r>
            <w:r w:rsidRPr="00B06249">
              <w:rPr>
                <w:rFonts w:eastAsia="SimSun" w:cs="Times New Roman"/>
                <w:b/>
                <w:sz w:val="20"/>
                <w:szCs w:val="20"/>
                <w:lang w:val="lt-LT" w:eastAsia="zh-CN"/>
              </w:rPr>
              <w:t>4</w:t>
            </w:r>
          </w:p>
          <w:p w14:paraId="26BA8850" w14:textId="77777777" w:rsidR="002D670E" w:rsidRPr="00B06249" w:rsidRDefault="002D670E" w:rsidP="00DD4487">
            <w:pPr>
              <w:spacing w:line="276" w:lineRule="auto"/>
              <w:rPr>
                <w:rFonts w:ascii="Times New Roman" w:eastAsia="SimSun" w:hAnsi="Times New Roman"/>
                <w:b/>
                <w:bCs/>
                <w:sz w:val="20"/>
                <w:szCs w:val="20"/>
                <w:lang w:eastAsia="zh-CN"/>
              </w:rPr>
            </w:pPr>
            <w:r w:rsidRPr="00B06249">
              <w:rPr>
                <w:rFonts w:ascii="Times New Roman" w:hAnsi="Times New Roman"/>
                <w:b/>
                <w:bCs/>
                <w:noProof/>
                <w:sz w:val="20"/>
                <w:szCs w:val="20"/>
              </w:rPr>
              <w:t xml:space="preserve">Reagentai ir kitos eksploatacinės medžiagos </w:t>
            </w:r>
            <w:r w:rsidRPr="00B06249">
              <w:rPr>
                <w:rFonts w:ascii="Times New Roman" w:eastAsia="SimSun" w:hAnsi="Times New Roman"/>
                <w:b/>
                <w:bCs/>
                <w:sz w:val="20"/>
                <w:szCs w:val="20"/>
                <w:lang w:eastAsia="zh-CN"/>
              </w:rPr>
              <w:t>CRP Quik Read 101 analizatoriui 5 vnt.</w:t>
            </w:r>
            <w:r w:rsidRPr="00B06249">
              <w:rPr>
                <w:rFonts w:ascii="Times New Roman" w:hAnsi="Times New Roman"/>
                <w:b/>
                <w:bCs/>
                <w:noProof/>
                <w:sz w:val="20"/>
                <w:szCs w:val="20"/>
              </w:rPr>
              <w:t xml:space="preserve"> (analizatoriai įstaigos nuosavybė).</w:t>
            </w:r>
          </w:p>
          <w:p w14:paraId="5D0C2B32" w14:textId="77777777" w:rsidR="002D670E" w:rsidRPr="00B06249" w:rsidRDefault="002D670E" w:rsidP="00DD4487">
            <w:pPr>
              <w:pStyle w:val="TableContents"/>
              <w:spacing w:line="276" w:lineRule="auto"/>
              <w:rPr>
                <w:rFonts w:cs="Times New Roman"/>
                <w:b/>
                <w:bCs/>
                <w:noProof/>
                <w:sz w:val="20"/>
                <w:szCs w:val="20"/>
                <w:lang w:val="lt-LT"/>
              </w:rPr>
            </w:pPr>
            <w:r w:rsidRPr="00B06249">
              <w:rPr>
                <w:rFonts w:eastAsia="SimSun" w:cs="Times New Roman"/>
                <w:b/>
                <w:bCs/>
                <w:sz w:val="20"/>
                <w:szCs w:val="20"/>
                <w:lang w:val="lt-LT" w:eastAsia="zh-CN"/>
              </w:rPr>
              <w:t xml:space="preserve">Siūlomi reagentai bei priemonės turi būti originalūs analizatoriaus gamintojo </w:t>
            </w:r>
            <w:r w:rsidRPr="00B06249">
              <w:rPr>
                <w:rFonts w:eastAsia="SimSun" w:cs="Times New Roman"/>
                <w:b/>
                <w:bCs/>
                <w:sz w:val="20"/>
                <w:szCs w:val="20"/>
                <w:shd w:val="clear" w:color="auto" w:fill="FFFFFF" w:themeFill="background1"/>
                <w:lang w:val="lt-LT" w:eastAsia="zh-CN"/>
              </w:rPr>
              <w:t>arba lygiaverčiai su analizatoriaus gamintojo patvirtintais adaptacijos protokolais, pilnai atitinkantys kokybinius ir techninius reikalavimus ir tinkantys CRP Quik Read 101 analizatoriui.</w:t>
            </w:r>
          </w:p>
        </w:tc>
      </w:tr>
      <w:tr w:rsidR="002D670E" w:rsidRPr="001E015B" w14:paraId="018D88CA"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5E4B201"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b/>
                <w:bCs/>
                <w:noProof/>
                <w:sz w:val="20"/>
                <w:szCs w:val="20"/>
                <w:lang w:val="lt-LT"/>
              </w:rPr>
              <w:t>Tyrimai/reagentai ir eksploatacinės medžiagos</w:t>
            </w:r>
          </w:p>
        </w:tc>
      </w:tr>
      <w:tr w:rsidR="002D670E" w:rsidRPr="005D2423" w14:paraId="471C1304"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2" w:space="0" w:color="000000"/>
              <w:right w:val="nil"/>
            </w:tcBorders>
            <w:tcMar>
              <w:top w:w="55" w:type="dxa"/>
              <w:left w:w="55" w:type="dxa"/>
              <w:bottom w:w="55" w:type="dxa"/>
              <w:right w:w="55" w:type="dxa"/>
            </w:tcMar>
            <w:hideMark/>
          </w:tcPr>
          <w:p w14:paraId="2DC5583E"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Eil. Nr.</w:t>
            </w:r>
          </w:p>
        </w:tc>
        <w:tc>
          <w:tcPr>
            <w:tcW w:w="1209"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6D71879" w14:textId="77777777" w:rsidR="002D670E" w:rsidRPr="00B06249" w:rsidRDefault="002D670E" w:rsidP="00DD4487">
            <w:pPr>
              <w:pStyle w:val="TableContents"/>
              <w:spacing w:line="276" w:lineRule="auto"/>
              <w:ind w:hanging="62"/>
              <w:rPr>
                <w:rFonts w:cs="Times New Roman"/>
                <w:bCs/>
                <w:noProof/>
                <w:sz w:val="20"/>
                <w:szCs w:val="20"/>
                <w:lang w:val="lt-LT"/>
              </w:rPr>
            </w:pPr>
            <w:r w:rsidRPr="00B06249">
              <w:rPr>
                <w:rFonts w:cs="Times New Roman"/>
                <w:bCs/>
                <w:noProof/>
                <w:sz w:val="20"/>
                <w:szCs w:val="20"/>
                <w:lang w:val="lt-LT"/>
              </w:rPr>
              <w:t>Reagentų ir eksploatacinių medžiagų pavadinimai</w:t>
            </w:r>
          </w:p>
        </w:tc>
        <w:tc>
          <w:tcPr>
            <w:tcW w:w="476"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4D27FB0"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Preliminarus tyrimų skaičius per 12 mėn.</w:t>
            </w:r>
          </w:p>
        </w:tc>
        <w:tc>
          <w:tcPr>
            <w:tcW w:w="66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A7934BB"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Reagentų ir eksploatacinių medžiagų kiekis (ml./vnt.)</w:t>
            </w:r>
          </w:p>
          <w:p w14:paraId="36E8A517"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nurodytam tyrimų skaičiui per12 mėn.</w:t>
            </w:r>
          </w:p>
        </w:tc>
        <w:tc>
          <w:tcPr>
            <w:tcW w:w="504"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6123990"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Pakuočių vienetų skaičius nurodytam preliminariam tyrimų skaičiui per12 mėn.</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4370F25"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be PVM</w:t>
            </w:r>
          </w:p>
        </w:tc>
        <w:tc>
          <w:tcPr>
            <w:tcW w:w="47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F4CE35E"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su PVM</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3BB80B1"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Suma, EUR su PVM 12 mėn.</w:t>
            </w:r>
          </w:p>
        </w:tc>
        <w:tc>
          <w:tcPr>
            <w:tcW w:w="714"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6B44BD39"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Gamintojas, komercinis prekės pavadinimas</w:t>
            </w:r>
          </w:p>
        </w:tc>
      </w:tr>
      <w:tr w:rsidR="002D670E" w:rsidRPr="005D2423" w14:paraId="7B68D5F1"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4" w:space="0" w:color="auto"/>
              <w:right w:val="nil"/>
            </w:tcBorders>
            <w:tcMar>
              <w:top w:w="55" w:type="dxa"/>
              <w:left w:w="55" w:type="dxa"/>
              <w:bottom w:w="55" w:type="dxa"/>
              <w:right w:w="55" w:type="dxa"/>
            </w:tcMar>
          </w:tcPr>
          <w:p w14:paraId="1B125C18"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1</w:t>
            </w:r>
          </w:p>
        </w:tc>
        <w:tc>
          <w:tcPr>
            <w:tcW w:w="1209" w:type="pct"/>
            <w:gridSpan w:val="3"/>
            <w:tcBorders>
              <w:top w:val="nil"/>
              <w:left w:val="single" w:sz="2" w:space="0" w:color="000000"/>
              <w:bottom w:val="single" w:sz="4" w:space="0" w:color="auto"/>
              <w:right w:val="nil"/>
            </w:tcBorders>
            <w:tcMar>
              <w:top w:w="55" w:type="dxa"/>
              <w:left w:w="55" w:type="dxa"/>
              <w:bottom w:w="55" w:type="dxa"/>
              <w:right w:w="55" w:type="dxa"/>
            </w:tcMar>
          </w:tcPr>
          <w:p w14:paraId="2A63BDD1" w14:textId="77777777" w:rsidR="002D670E" w:rsidRPr="00B06249" w:rsidRDefault="002D670E" w:rsidP="00DD4487">
            <w:pPr>
              <w:pStyle w:val="Standard"/>
              <w:spacing w:line="276" w:lineRule="auto"/>
              <w:rPr>
                <w:rFonts w:cs="Times New Roman"/>
                <w:b/>
                <w:bCs/>
                <w:noProof/>
                <w:color w:val="000000"/>
                <w:sz w:val="20"/>
                <w:szCs w:val="20"/>
                <w:lang w:val="lt-LT"/>
              </w:rPr>
            </w:pPr>
            <w:r w:rsidRPr="00B06249">
              <w:rPr>
                <w:rFonts w:cs="Times New Roman"/>
                <w:noProof/>
                <w:sz w:val="20"/>
                <w:szCs w:val="20"/>
                <w:lang w:val="lt-LT"/>
              </w:rPr>
              <w:t xml:space="preserve">Tiriamoji analitė: </w:t>
            </w:r>
            <w:r w:rsidRPr="00B06249">
              <w:rPr>
                <w:rFonts w:cs="Times New Roman"/>
                <w:b/>
                <w:bCs/>
                <w:noProof/>
                <w:color w:val="000000"/>
                <w:sz w:val="20"/>
                <w:szCs w:val="20"/>
                <w:lang w:val="lt-LT"/>
              </w:rPr>
              <w:t>CRB (kiekybinis testas)</w:t>
            </w:r>
          </w:p>
        </w:tc>
        <w:tc>
          <w:tcPr>
            <w:tcW w:w="476" w:type="pct"/>
            <w:gridSpan w:val="2"/>
            <w:vMerge w:val="restart"/>
            <w:tcBorders>
              <w:top w:val="nil"/>
              <w:left w:val="single" w:sz="2" w:space="0" w:color="000000"/>
              <w:bottom w:val="single" w:sz="4" w:space="0" w:color="auto"/>
              <w:right w:val="nil"/>
            </w:tcBorders>
            <w:tcMar>
              <w:top w:w="55" w:type="dxa"/>
              <w:left w:w="55" w:type="dxa"/>
              <w:bottom w:w="55" w:type="dxa"/>
              <w:right w:w="55" w:type="dxa"/>
            </w:tcMar>
            <w:hideMark/>
          </w:tcPr>
          <w:p w14:paraId="4F75BE2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800</w:t>
            </w:r>
          </w:p>
        </w:tc>
        <w:tc>
          <w:tcPr>
            <w:tcW w:w="667" w:type="pct"/>
            <w:gridSpan w:val="2"/>
            <w:tcBorders>
              <w:top w:val="nil"/>
              <w:left w:val="single" w:sz="2" w:space="0" w:color="000000"/>
              <w:bottom w:val="single" w:sz="4" w:space="0" w:color="auto"/>
              <w:right w:val="nil"/>
            </w:tcBorders>
            <w:tcMar>
              <w:top w:w="55" w:type="dxa"/>
              <w:left w:w="55" w:type="dxa"/>
              <w:bottom w:w="55" w:type="dxa"/>
              <w:right w:w="55" w:type="dxa"/>
            </w:tcMar>
            <w:vAlign w:val="center"/>
          </w:tcPr>
          <w:p w14:paraId="730C1BEE"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504" w:type="pct"/>
            <w:gridSpan w:val="3"/>
            <w:tcBorders>
              <w:top w:val="nil"/>
              <w:left w:val="single" w:sz="2" w:space="0" w:color="000000"/>
              <w:bottom w:val="single" w:sz="4" w:space="0" w:color="auto"/>
              <w:right w:val="nil"/>
            </w:tcBorders>
            <w:tcMar>
              <w:top w:w="55" w:type="dxa"/>
              <w:left w:w="55" w:type="dxa"/>
              <w:bottom w:w="55" w:type="dxa"/>
              <w:right w:w="55" w:type="dxa"/>
            </w:tcMar>
            <w:vAlign w:val="center"/>
          </w:tcPr>
          <w:p w14:paraId="329863C9"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4" w:space="0" w:color="auto"/>
              <w:right w:val="nil"/>
            </w:tcBorders>
            <w:tcMar>
              <w:top w:w="55" w:type="dxa"/>
              <w:left w:w="55" w:type="dxa"/>
              <w:bottom w:w="55" w:type="dxa"/>
              <w:right w:w="55" w:type="dxa"/>
            </w:tcMar>
            <w:vAlign w:val="center"/>
          </w:tcPr>
          <w:p w14:paraId="1B38E645"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477" w:type="pct"/>
            <w:gridSpan w:val="2"/>
            <w:tcBorders>
              <w:top w:val="nil"/>
              <w:left w:val="single" w:sz="2" w:space="0" w:color="000000"/>
              <w:bottom w:val="single" w:sz="4" w:space="0" w:color="auto"/>
              <w:right w:val="nil"/>
            </w:tcBorders>
            <w:tcMar>
              <w:top w:w="55" w:type="dxa"/>
              <w:left w:w="55" w:type="dxa"/>
              <w:bottom w:w="55" w:type="dxa"/>
              <w:right w:w="55" w:type="dxa"/>
            </w:tcMar>
            <w:vAlign w:val="center"/>
          </w:tcPr>
          <w:p w14:paraId="70E6AD25"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4" w:space="0" w:color="auto"/>
              <w:right w:val="nil"/>
            </w:tcBorders>
            <w:tcMar>
              <w:top w:w="55" w:type="dxa"/>
              <w:left w:w="55" w:type="dxa"/>
              <w:bottom w:w="55" w:type="dxa"/>
              <w:right w:w="55" w:type="dxa"/>
            </w:tcMar>
            <w:vAlign w:val="center"/>
          </w:tcPr>
          <w:p w14:paraId="5C8D5A9A"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714" w:type="pct"/>
            <w:gridSpan w:val="3"/>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35D9B105" w14:textId="77777777" w:rsidR="002D670E" w:rsidRPr="00B06249" w:rsidRDefault="002D670E" w:rsidP="00DD4487">
            <w:pPr>
              <w:pStyle w:val="TableContents"/>
              <w:spacing w:line="276" w:lineRule="auto"/>
              <w:jc w:val="center"/>
              <w:rPr>
                <w:rFonts w:cs="Times New Roman"/>
                <w:noProof/>
                <w:sz w:val="20"/>
                <w:szCs w:val="20"/>
                <w:lang w:val="lt-LT"/>
              </w:rPr>
            </w:pPr>
          </w:p>
        </w:tc>
      </w:tr>
      <w:tr w:rsidR="002D670E" w:rsidRPr="001B7AA1" w14:paraId="0D5C12A7"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E4898A"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2</w:t>
            </w:r>
          </w:p>
        </w:tc>
        <w:tc>
          <w:tcPr>
            <w:tcW w:w="1209" w:type="pct"/>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7D713C" w14:textId="77777777" w:rsidR="002D670E" w:rsidRPr="00B06249" w:rsidRDefault="002D670E" w:rsidP="00DD4487">
            <w:pPr>
              <w:pStyle w:val="Standard"/>
              <w:spacing w:line="276" w:lineRule="auto"/>
              <w:rPr>
                <w:rFonts w:cs="Times New Roman"/>
                <w:noProof/>
                <w:sz w:val="20"/>
                <w:szCs w:val="20"/>
                <w:lang w:val="lt-LT"/>
              </w:rPr>
            </w:pPr>
            <w:r w:rsidRPr="00B06249">
              <w:rPr>
                <w:rFonts w:cs="Times New Roman"/>
                <w:noProof/>
                <w:sz w:val="20"/>
                <w:szCs w:val="20"/>
                <w:lang w:val="lt-LT"/>
              </w:rPr>
              <w:t>CRB testas</w:t>
            </w:r>
          </w:p>
        </w:tc>
        <w:tc>
          <w:tcPr>
            <w:tcW w:w="476" w:type="pct"/>
            <w:gridSpan w:val="2"/>
            <w:vMerge/>
            <w:tcBorders>
              <w:top w:val="single" w:sz="4" w:space="0" w:color="auto"/>
              <w:left w:val="single" w:sz="4" w:space="0" w:color="auto"/>
              <w:bottom w:val="single" w:sz="4" w:space="0" w:color="auto"/>
              <w:right w:val="single" w:sz="4" w:space="0" w:color="auto"/>
            </w:tcBorders>
            <w:vAlign w:val="center"/>
            <w:hideMark/>
          </w:tcPr>
          <w:p w14:paraId="506DFF9C"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6F3E46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en-GB"/>
              </w:rPr>
              <w:t>800</w:t>
            </w:r>
          </w:p>
        </w:tc>
        <w:tc>
          <w:tcPr>
            <w:tcW w:w="504" w:type="pct"/>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58E305C"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16 x N50</w:t>
            </w:r>
          </w:p>
        </w:tc>
        <w:tc>
          <w:tcPr>
            <w:tcW w:w="381" w:type="pct"/>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AE23DAB"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90,00</w:t>
            </w:r>
          </w:p>
        </w:tc>
        <w:tc>
          <w:tcPr>
            <w:tcW w:w="477" w:type="pct"/>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64B9E4"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94,50</w:t>
            </w:r>
          </w:p>
        </w:tc>
        <w:tc>
          <w:tcPr>
            <w:tcW w:w="381" w:type="pct"/>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3C218B"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1512,00</w:t>
            </w:r>
          </w:p>
        </w:tc>
        <w:tc>
          <w:tcPr>
            <w:tcW w:w="714" w:type="pct"/>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8DF9070" w14:textId="77777777" w:rsidR="002D670E" w:rsidRPr="00B06249" w:rsidRDefault="002D670E" w:rsidP="00DD4487">
            <w:pPr>
              <w:pStyle w:val="TableContents"/>
              <w:spacing w:line="240" w:lineRule="atLeast"/>
              <w:jc w:val="center"/>
              <w:rPr>
                <w:rFonts w:cs="Times New Roman"/>
                <w:noProof/>
                <w:sz w:val="20"/>
                <w:szCs w:val="20"/>
                <w:lang w:val="lt-LT"/>
              </w:rPr>
            </w:pPr>
            <w:r w:rsidRPr="00B06249">
              <w:rPr>
                <w:rFonts w:cs="Times New Roman"/>
                <w:noProof/>
                <w:sz w:val="20"/>
                <w:szCs w:val="20"/>
                <w:lang w:val="lt-LT"/>
              </w:rPr>
              <w:t>Aidian OY,</w:t>
            </w:r>
          </w:p>
          <w:p w14:paraId="43B4E25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sz w:val="20"/>
                <w:szCs w:val="20"/>
                <w:lang w:val="en-GB"/>
              </w:rPr>
              <w:t>LT134192 Quikread CRP (50 testi)</w:t>
            </w:r>
          </w:p>
        </w:tc>
      </w:tr>
      <w:tr w:rsidR="002D670E" w:rsidRPr="001B7AA1" w14:paraId="2BCEA25A"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20444B7D"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3</w:t>
            </w:r>
          </w:p>
        </w:tc>
        <w:tc>
          <w:tcPr>
            <w:tcW w:w="1209" w:type="pct"/>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14:paraId="7710C470" w14:textId="77777777" w:rsidR="002D670E" w:rsidRPr="00B06249" w:rsidRDefault="002D670E" w:rsidP="00DD4487">
            <w:pPr>
              <w:spacing w:line="276" w:lineRule="auto"/>
              <w:jc w:val="both"/>
              <w:rPr>
                <w:rFonts w:ascii="Times New Roman" w:hAnsi="Times New Roman"/>
                <w:i/>
                <w:noProof/>
                <w:sz w:val="20"/>
                <w:szCs w:val="20"/>
              </w:rPr>
            </w:pPr>
            <w:r w:rsidRPr="00B06249">
              <w:rPr>
                <w:rFonts w:ascii="Times New Roman" w:hAnsi="Times New Roman"/>
                <w:i/>
                <w:noProof/>
                <w:sz w:val="20"/>
                <w:szCs w:val="20"/>
              </w:rPr>
              <w:t>Kokybes kontrole</w:t>
            </w:r>
          </w:p>
        </w:tc>
        <w:tc>
          <w:tcPr>
            <w:tcW w:w="476" w:type="pct"/>
            <w:gridSpan w:val="2"/>
            <w:vMerge/>
            <w:tcBorders>
              <w:top w:val="single" w:sz="4" w:space="0" w:color="auto"/>
              <w:left w:val="single" w:sz="2" w:space="0" w:color="000000"/>
              <w:bottom w:val="single" w:sz="4" w:space="0" w:color="000000"/>
              <w:right w:val="nil"/>
            </w:tcBorders>
            <w:vAlign w:val="center"/>
            <w:hideMark/>
          </w:tcPr>
          <w:p w14:paraId="594CE835"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76752C44"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30</w:t>
            </w:r>
          </w:p>
        </w:tc>
        <w:tc>
          <w:tcPr>
            <w:tcW w:w="504" w:type="pct"/>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083025F1"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30 x 1ml</w:t>
            </w:r>
          </w:p>
        </w:tc>
        <w:tc>
          <w:tcPr>
            <w:tcW w:w="381" w:type="pct"/>
            <w:gridSpan w:val="2"/>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3A2C3E2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20,00</w:t>
            </w:r>
          </w:p>
        </w:tc>
        <w:tc>
          <w:tcPr>
            <w:tcW w:w="477" w:type="pct"/>
            <w:gridSpan w:val="2"/>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4E585EF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21,00</w:t>
            </w:r>
          </w:p>
        </w:tc>
        <w:tc>
          <w:tcPr>
            <w:tcW w:w="381" w:type="pct"/>
            <w:gridSpan w:val="2"/>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2F3F0D0F"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630,00</w:t>
            </w:r>
          </w:p>
        </w:tc>
        <w:tc>
          <w:tcPr>
            <w:tcW w:w="714" w:type="pct"/>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20E4B332" w14:textId="77777777" w:rsidR="002D670E" w:rsidRPr="00B06249" w:rsidRDefault="002D670E" w:rsidP="00DD4487">
            <w:pPr>
              <w:pStyle w:val="TableContents"/>
              <w:spacing w:line="240" w:lineRule="atLeast"/>
              <w:jc w:val="center"/>
              <w:rPr>
                <w:rFonts w:cs="Times New Roman"/>
                <w:noProof/>
                <w:sz w:val="20"/>
                <w:szCs w:val="20"/>
                <w:lang w:val="lt-LT"/>
              </w:rPr>
            </w:pPr>
            <w:r w:rsidRPr="00B06249">
              <w:rPr>
                <w:rFonts w:cs="Times New Roman"/>
                <w:noProof/>
                <w:sz w:val="20"/>
                <w:szCs w:val="20"/>
                <w:lang w:val="lt-LT"/>
              </w:rPr>
              <w:t>Aidian OY,</w:t>
            </w:r>
          </w:p>
          <w:p w14:paraId="00BB483B"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color w:val="000000"/>
                <w:sz w:val="20"/>
                <w:szCs w:val="20"/>
                <w:shd w:val="clear" w:color="auto" w:fill="FFFFFF"/>
                <w:lang w:val="en-GB"/>
              </w:rPr>
              <w:t xml:space="preserve">154812 </w:t>
            </w:r>
            <w:r w:rsidRPr="00B06249">
              <w:rPr>
                <w:rFonts w:cs="Times New Roman"/>
                <w:sz w:val="20"/>
                <w:szCs w:val="20"/>
                <w:lang w:val="en-GB"/>
              </w:rPr>
              <w:t>Quikread CRP kontroll 1ml</w:t>
            </w:r>
          </w:p>
        </w:tc>
      </w:tr>
      <w:tr w:rsidR="002D670E" w:rsidRPr="001E015B" w14:paraId="53EFB1CF"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3722E6"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4</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42AC7B" w14:textId="77777777" w:rsidR="002D670E" w:rsidRPr="00B06249" w:rsidRDefault="002D670E" w:rsidP="00DD4487">
            <w:pPr>
              <w:spacing w:line="276" w:lineRule="auto"/>
              <w:jc w:val="both"/>
              <w:rPr>
                <w:rFonts w:ascii="Times New Roman" w:hAnsi="Times New Roman"/>
                <w:i/>
                <w:iCs/>
                <w:noProof/>
                <w:sz w:val="20"/>
                <w:szCs w:val="20"/>
              </w:rPr>
            </w:pPr>
            <w:r w:rsidRPr="00B06249">
              <w:rPr>
                <w:rFonts w:ascii="Times New Roman" w:hAnsi="Times New Roman"/>
                <w:i/>
                <w:iCs/>
                <w:noProof/>
                <w:sz w:val="20"/>
                <w:szCs w:val="20"/>
              </w:rPr>
              <w:t>CRB kapiliaras</w:t>
            </w:r>
          </w:p>
        </w:tc>
        <w:tc>
          <w:tcPr>
            <w:tcW w:w="476" w:type="pct"/>
            <w:gridSpan w:val="2"/>
            <w:tcBorders>
              <w:top w:val="nil"/>
              <w:left w:val="single" w:sz="2" w:space="0" w:color="000000"/>
              <w:bottom w:val="single" w:sz="4" w:space="0" w:color="000000"/>
              <w:right w:val="nil"/>
            </w:tcBorders>
            <w:vAlign w:val="center"/>
          </w:tcPr>
          <w:p w14:paraId="37DFC17D"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0EAF97"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800</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473077A"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 x N50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F2A21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64062B4"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14,70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F178F3F"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117,60</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DF4764" w14:textId="77777777" w:rsidR="002D670E" w:rsidRPr="00B06249" w:rsidRDefault="002D670E" w:rsidP="00DD4487">
            <w:pPr>
              <w:pStyle w:val="TableContents"/>
              <w:spacing w:line="240" w:lineRule="atLeast"/>
              <w:jc w:val="center"/>
              <w:rPr>
                <w:rFonts w:cs="Times New Roman"/>
                <w:noProof/>
                <w:sz w:val="20"/>
                <w:szCs w:val="20"/>
                <w:lang w:val="lt-LT"/>
              </w:rPr>
            </w:pPr>
            <w:r w:rsidRPr="00B06249">
              <w:rPr>
                <w:rFonts w:cs="Times New Roman"/>
                <w:noProof/>
                <w:sz w:val="20"/>
                <w:szCs w:val="20"/>
                <w:lang w:val="lt-LT"/>
              </w:rPr>
              <w:t>Aidian OY,</w:t>
            </w:r>
          </w:p>
          <w:p w14:paraId="71C2A98E"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sz w:val="20"/>
                <w:szCs w:val="20"/>
                <w:lang w:val="lt-LT"/>
              </w:rPr>
              <w:t>67962 Quikread kapillaarid 50tk CRP</w:t>
            </w:r>
          </w:p>
        </w:tc>
      </w:tr>
      <w:tr w:rsidR="002D670E" w:rsidRPr="001E015B" w14:paraId="2CFFC4B0"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852A8B"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5</w:t>
            </w:r>
          </w:p>
        </w:tc>
        <w:tc>
          <w:tcPr>
            <w:tcW w:w="1209"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8BDCFE4" w14:textId="77777777" w:rsidR="002D670E" w:rsidRPr="00B06249" w:rsidRDefault="002D670E" w:rsidP="00DD4487">
            <w:pPr>
              <w:spacing w:line="276" w:lineRule="auto"/>
              <w:jc w:val="both"/>
              <w:rPr>
                <w:rFonts w:ascii="Times New Roman" w:hAnsi="Times New Roman"/>
                <w:i/>
                <w:iCs/>
                <w:noProof/>
                <w:sz w:val="20"/>
                <w:szCs w:val="20"/>
              </w:rPr>
            </w:pPr>
            <w:r w:rsidRPr="00B06249">
              <w:rPr>
                <w:rFonts w:ascii="Times New Roman" w:hAnsi="Times New Roman"/>
                <w:i/>
                <w:iCs/>
                <w:noProof/>
                <w:sz w:val="20"/>
                <w:szCs w:val="20"/>
              </w:rPr>
              <w:t>CRB stūmoklis</w:t>
            </w:r>
          </w:p>
        </w:tc>
        <w:tc>
          <w:tcPr>
            <w:tcW w:w="476" w:type="pct"/>
            <w:gridSpan w:val="2"/>
            <w:tcBorders>
              <w:top w:val="nil"/>
              <w:left w:val="single" w:sz="2" w:space="0" w:color="000000"/>
              <w:bottom w:val="single" w:sz="4" w:space="0" w:color="000000"/>
              <w:right w:val="nil"/>
            </w:tcBorders>
            <w:vAlign w:val="center"/>
          </w:tcPr>
          <w:p w14:paraId="54DD3CE9"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76A3B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800</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074757B"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 x N50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ECBD82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4,40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D2F722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4,62</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03A5DC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36,96</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A2BF2C3" w14:textId="77777777" w:rsidR="002D670E" w:rsidRPr="00B06249" w:rsidRDefault="002D670E" w:rsidP="00DD4487">
            <w:pPr>
              <w:pStyle w:val="TableContents"/>
              <w:spacing w:line="240" w:lineRule="atLeast"/>
              <w:jc w:val="center"/>
              <w:rPr>
                <w:rFonts w:cs="Times New Roman"/>
                <w:noProof/>
                <w:sz w:val="20"/>
                <w:szCs w:val="20"/>
                <w:lang w:val="lt-LT"/>
              </w:rPr>
            </w:pPr>
            <w:r w:rsidRPr="00B06249">
              <w:rPr>
                <w:rFonts w:cs="Times New Roman"/>
                <w:noProof/>
                <w:sz w:val="20"/>
                <w:szCs w:val="20"/>
                <w:lang w:val="lt-LT"/>
              </w:rPr>
              <w:t>Aidian OY,</w:t>
            </w:r>
          </w:p>
          <w:p w14:paraId="530CCC2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sz w:val="20"/>
                <w:szCs w:val="20"/>
                <w:lang w:val="lt-LT"/>
              </w:rPr>
              <w:lastRenderedPageBreak/>
              <w:t>67966 Quikread kapill.tühj 50tk</w:t>
            </w:r>
          </w:p>
        </w:tc>
      </w:tr>
      <w:tr w:rsidR="002D670E" w:rsidRPr="005D2423" w14:paraId="735C4EB7"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3905" w:type="pct"/>
            <w:gridSpan w:val="1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6B295E57" w14:textId="375FDB76" w:rsidR="002D670E" w:rsidRPr="00B06249" w:rsidRDefault="002D670E" w:rsidP="00DD4487">
            <w:pPr>
              <w:pStyle w:val="TableContents"/>
              <w:spacing w:line="276" w:lineRule="auto"/>
              <w:jc w:val="right"/>
              <w:rPr>
                <w:rFonts w:cs="Times New Roman"/>
                <w:b/>
                <w:bCs/>
                <w:noProof/>
                <w:sz w:val="20"/>
                <w:szCs w:val="20"/>
                <w:lang w:val="lt-LT"/>
              </w:rPr>
            </w:pPr>
            <w:r w:rsidRPr="00B06249">
              <w:rPr>
                <w:rFonts w:eastAsia="SimSun" w:cs="Times New Roman"/>
                <w:b/>
                <w:bCs/>
                <w:i/>
                <w:sz w:val="20"/>
                <w:szCs w:val="20"/>
                <w:lang w:val="lt-LT" w:eastAsia="zh-CN"/>
              </w:rPr>
              <w:lastRenderedPageBreak/>
              <w:t>4</w:t>
            </w:r>
            <w:r w:rsidRPr="00B06249">
              <w:rPr>
                <w:rFonts w:eastAsia="SimSun" w:cs="Times New Roman"/>
                <w:b/>
                <w:bCs/>
                <w:i/>
                <w:sz w:val="20"/>
                <w:szCs w:val="20"/>
                <w:lang w:val="lt-LT" w:eastAsia="zh-CN"/>
              </w:rPr>
              <w:t xml:space="preserve"> pirkimo dalies bendra suma Eur (su PVM)</w:t>
            </w:r>
          </w:p>
        </w:tc>
        <w:tc>
          <w:tcPr>
            <w:tcW w:w="381"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15179B" w14:textId="77777777" w:rsidR="002D670E" w:rsidRPr="00B06249" w:rsidRDefault="002D670E" w:rsidP="00DD4487">
            <w:pPr>
              <w:pStyle w:val="TableContents"/>
              <w:spacing w:line="276" w:lineRule="auto"/>
              <w:jc w:val="center"/>
              <w:rPr>
                <w:rFonts w:cs="Times New Roman"/>
                <w:b/>
                <w:bCs/>
                <w:noProof/>
                <w:sz w:val="20"/>
                <w:szCs w:val="20"/>
                <w:lang w:val="lt-LT"/>
              </w:rPr>
            </w:pPr>
            <w:r w:rsidRPr="00B06249">
              <w:rPr>
                <w:rFonts w:cs="Times New Roman"/>
                <w:b/>
                <w:bCs/>
                <w:noProof/>
                <w:sz w:val="20"/>
                <w:szCs w:val="20"/>
                <w:lang w:val="lt-LT"/>
              </w:rPr>
              <w:t>2296,56</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1D3773A5"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X</w:t>
            </w:r>
          </w:p>
        </w:tc>
      </w:tr>
      <w:tr w:rsidR="002D670E" w:rsidRPr="001E015B" w14:paraId="519AB725"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8232847" w14:textId="1A535F34" w:rsidR="002D670E" w:rsidRPr="00B06249" w:rsidRDefault="002D670E" w:rsidP="00DD4487">
            <w:pPr>
              <w:pStyle w:val="TableContents"/>
              <w:spacing w:line="276" w:lineRule="auto"/>
              <w:rPr>
                <w:rFonts w:eastAsia="SimSun" w:cs="Times New Roman"/>
                <w:b/>
                <w:sz w:val="20"/>
                <w:szCs w:val="20"/>
                <w:lang w:val="lt-LT" w:eastAsia="zh-CN"/>
              </w:rPr>
            </w:pPr>
            <w:r w:rsidRPr="00B06249">
              <w:rPr>
                <w:rFonts w:eastAsia="SimSun" w:cs="Times New Roman"/>
                <w:b/>
                <w:sz w:val="20"/>
                <w:szCs w:val="20"/>
                <w:lang w:val="lt-LT" w:eastAsia="zh-CN"/>
              </w:rPr>
              <w:t xml:space="preserve">Pirkimo dalis Nr. </w:t>
            </w:r>
            <w:r w:rsidRPr="00B06249">
              <w:rPr>
                <w:rFonts w:eastAsia="SimSun" w:cs="Times New Roman"/>
                <w:b/>
                <w:sz w:val="20"/>
                <w:szCs w:val="20"/>
                <w:lang w:val="lt-LT" w:eastAsia="zh-CN"/>
              </w:rPr>
              <w:t>5</w:t>
            </w:r>
            <w:r w:rsidRPr="00B06249">
              <w:rPr>
                <w:rFonts w:eastAsia="SimSun" w:cs="Times New Roman"/>
                <w:b/>
                <w:sz w:val="20"/>
                <w:szCs w:val="20"/>
                <w:lang w:val="lt-LT" w:eastAsia="zh-CN"/>
              </w:rPr>
              <w:t xml:space="preserve"> </w:t>
            </w:r>
          </w:p>
          <w:p w14:paraId="57CD0435" w14:textId="77777777" w:rsidR="002D670E" w:rsidRPr="00B06249" w:rsidRDefault="002D670E" w:rsidP="00DD4487">
            <w:pPr>
              <w:spacing w:line="276" w:lineRule="auto"/>
              <w:rPr>
                <w:rFonts w:ascii="Times New Roman" w:eastAsia="SimSun" w:hAnsi="Times New Roman"/>
                <w:b/>
                <w:bCs/>
                <w:sz w:val="20"/>
                <w:szCs w:val="20"/>
                <w:lang w:eastAsia="zh-CN"/>
              </w:rPr>
            </w:pPr>
            <w:r w:rsidRPr="00B06249">
              <w:rPr>
                <w:rFonts w:ascii="Times New Roman" w:hAnsi="Times New Roman"/>
                <w:b/>
                <w:bCs/>
                <w:noProof/>
                <w:sz w:val="20"/>
                <w:szCs w:val="20"/>
              </w:rPr>
              <w:t>Reagentai ir kitos eksploatacinės medžiagos</w:t>
            </w:r>
            <w:r w:rsidRPr="00B06249">
              <w:rPr>
                <w:rFonts w:ascii="Times New Roman" w:hAnsi="Times New Roman"/>
                <w:sz w:val="20"/>
                <w:szCs w:val="20"/>
              </w:rPr>
              <w:t xml:space="preserve"> </w:t>
            </w:r>
            <w:r w:rsidRPr="00B06249">
              <w:rPr>
                <w:rFonts w:ascii="Times New Roman" w:eastAsia="Times New Roman" w:hAnsi="Times New Roman"/>
                <w:b/>
                <w:sz w:val="20"/>
                <w:szCs w:val="20"/>
                <w:lang w:eastAsia="en-GB"/>
              </w:rPr>
              <w:t xml:space="preserve">ACON MISSION U120 ULTRA </w:t>
            </w:r>
            <w:r w:rsidRPr="00B06249">
              <w:rPr>
                <w:rFonts w:ascii="Times New Roman" w:eastAsia="SimSun" w:hAnsi="Times New Roman"/>
                <w:b/>
                <w:bCs/>
                <w:sz w:val="20"/>
                <w:szCs w:val="20"/>
                <w:lang w:eastAsia="zh-CN"/>
              </w:rPr>
              <w:t>šlapimo analizatoriui 1 vnt.</w:t>
            </w:r>
            <w:r w:rsidRPr="00B06249">
              <w:rPr>
                <w:rFonts w:ascii="Times New Roman" w:hAnsi="Times New Roman"/>
                <w:b/>
                <w:bCs/>
                <w:noProof/>
                <w:sz w:val="20"/>
                <w:szCs w:val="20"/>
              </w:rPr>
              <w:t xml:space="preserve"> (analizatorius įstaigos nuosavybė).</w:t>
            </w:r>
          </w:p>
          <w:p w14:paraId="6F274BFA" w14:textId="77777777" w:rsidR="002D670E" w:rsidRPr="00B06249" w:rsidRDefault="002D670E" w:rsidP="00DD4487">
            <w:pPr>
              <w:pStyle w:val="TableContents"/>
              <w:spacing w:line="276" w:lineRule="auto"/>
              <w:rPr>
                <w:rFonts w:cs="Times New Roman"/>
                <w:b/>
                <w:bCs/>
                <w:noProof/>
                <w:sz w:val="20"/>
                <w:szCs w:val="20"/>
                <w:lang w:val="lt-LT"/>
              </w:rPr>
            </w:pPr>
            <w:r w:rsidRPr="00B06249">
              <w:rPr>
                <w:rFonts w:eastAsia="SimSun" w:cs="Times New Roman"/>
                <w:b/>
                <w:bCs/>
                <w:sz w:val="20"/>
                <w:szCs w:val="20"/>
                <w:lang w:val="lt-LT" w:eastAsia="zh-CN"/>
              </w:rPr>
              <w:t xml:space="preserve">Siūlomi reagentai bei priemonės turi būti originalūs analizatoriaus gamintojo arba lygiaverčiai su analizatoriaus gamintojo patvirtintais adaptacijos protokolais, pilnai atitinkantys kokybinius ir techninius reikalavimus ir tinkantys </w:t>
            </w:r>
            <w:r w:rsidRPr="00B06249">
              <w:rPr>
                <w:rFonts w:eastAsia="Times New Roman" w:cs="Times New Roman"/>
                <w:b/>
                <w:kern w:val="0"/>
                <w:sz w:val="20"/>
                <w:szCs w:val="20"/>
                <w:lang w:val="lt-LT" w:eastAsia="en-GB" w:bidi="ar-SA"/>
              </w:rPr>
              <w:t xml:space="preserve">ACONMISSION U120 ULTRA </w:t>
            </w:r>
            <w:r w:rsidRPr="00B06249">
              <w:rPr>
                <w:rFonts w:eastAsia="SimSun" w:cs="Times New Roman"/>
                <w:b/>
                <w:bCs/>
                <w:sz w:val="20"/>
                <w:szCs w:val="20"/>
                <w:shd w:val="clear" w:color="auto" w:fill="FFFFFF" w:themeFill="background1"/>
                <w:lang w:val="lt-LT" w:eastAsia="zh-CN"/>
              </w:rPr>
              <w:t>šlapimo</w:t>
            </w:r>
            <w:r w:rsidRPr="00B06249">
              <w:rPr>
                <w:rFonts w:eastAsia="SimSun" w:cs="Times New Roman"/>
                <w:b/>
                <w:bCs/>
                <w:sz w:val="20"/>
                <w:szCs w:val="20"/>
                <w:lang w:val="lt-LT" w:eastAsia="zh-CN"/>
              </w:rPr>
              <w:t xml:space="preserve"> analizatoriui.</w:t>
            </w:r>
          </w:p>
        </w:tc>
      </w:tr>
      <w:tr w:rsidR="002D670E" w:rsidRPr="001E015B" w14:paraId="034FD9B1" w14:textId="77777777" w:rsidTr="002D67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5000" w:type="pct"/>
            <w:gridSpan w:val="2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770F410"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b/>
                <w:bCs/>
                <w:noProof/>
                <w:sz w:val="20"/>
                <w:szCs w:val="20"/>
                <w:lang w:val="lt-LT"/>
              </w:rPr>
              <w:t>Tyrimai/reagentai ir eksploatacinės medžiagos</w:t>
            </w:r>
          </w:p>
        </w:tc>
      </w:tr>
      <w:tr w:rsidR="002D670E" w:rsidRPr="00493966" w14:paraId="361AC43A"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2" w:space="0" w:color="000000"/>
              <w:right w:val="nil"/>
            </w:tcBorders>
            <w:tcMar>
              <w:top w:w="55" w:type="dxa"/>
              <w:left w:w="55" w:type="dxa"/>
              <w:bottom w:w="55" w:type="dxa"/>
              <w:right w:w="55" w:type="dxa"/>
            </w:tcMar>
            <w:hideMark/>
          </w:tcPr>
          <w:p w14:paraId="295F008B" w14:textId="77777777" w:rsidR="002D670E" w:rsidRPr="00B06249" w:rsidRDefault="002D670E" w:rsidP="00DD4487">
            <w:pPr>
              <w:pStyle w:val="TableContents"/>
              <w:spacing w:line="276" w:lineRule="auto"/>
              <w:rPr>
                <w:rFonts w:cs="Times New Roman"/>
                <w:noProof/>
                <w:sz w:val="20"/>
                <w:szCs w:val="20"/>
                <w:lang w:val="lt-LT"/>
              </w:rPr>
            </w:pPr>
            <w:r w:rsidRPr="00B06249">
              <w:rPr>
                <w:rFonts w:cs="Times New Roman"/>
                <w:noProof/>
                <w:sz w:val="20"/>
                <w:szCs w:val="20"/>
                <w:lang w:val="lt-LT"/>
              </w:rPr>
              <w:t>Eil. Nr.</w:t>
            </w:r>
          </w:p>
        </w:tc>
        <w:tc>
          <w:tcPr>
            <w:tcW w:w="1209"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CA4928A" w14:textId="77777777" w:rsidR="002D670E" w:rsidRPr="00B06249" w:rsidRDefault="002D670E" w:rsidP="00DD4487">
            <w:pPr>
              <w:pStyle w:val="TableContents"/>
              <w:spacing w:line="276" w:lineRule="auto"/>
              <w:ind w:hanging="62"/>
              <w:rPr>
                <w:rFonts w:cs="Times New Roman"/>
                <w:bCs/>
                <w:noProof/>
                <w:sz w:val="20"/>
                <w:szCs w:val="20"/>
                <w:lang w:val="lt-LT"/>
              </w:rPr>
            </w:pPr>
            <w:r w:rsidRPr="00B06249">
              <w:rPr>
                <w:rFonts w:cs="Times New Roman"/>
                <w:bCs/>
                <w:noProof/>
                <w:sz w:val="20"/>
                <w:szCs w:val="20"/>
                <w:lang w:val="lt-LT"/>
              </w:rPr>
              <w:t>Reagentų ir eksploatacinių medžiagų pavadinimai</w:t>
            </w:r>
          </w:p>
        </w:tc>
        <w:tc>
          <w:tcPr>
            <w:tcW w:w="476" w:type="pct"/>
            <w:gridSpan w:val="2"/>
            <w:tcBorders>
              <w:top w:val="nil"/>
              <w:left w:val="single" w:sz="2" w:space="0" w:color="000000"/>
              <w:bottom w:val="single" w:sz="4" w:space="0" w:color="auto"/>
              <w:right w:val="nil"/>
            </w:tcBorders>
            <w:tcMar>
              <w:top w:w="55" w:type="dxa"/>
              <w:left w:w="55" w:type="dxa"/>
              <w:bottom w:w="55" w:type="dxa"/>
              <w:right w:w="55" w:type="dxa"/>
            </w:tcMar>
            <w:vAlign w:val="center"/>
            <w:hideMark/>
          </w:tcPr>
          <w:p w14:paraId="109691E6"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Preliminarus tyrimų skaičius per 12 mėn.</w:t>
            </w:r>
          </w:p>
        </w:tc>
        <w:tc>
          <w:tcPr>
            <w:tcW w:w="66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B67EF41"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Reagentų ir eksploatacinių medžiagų kiekis (ml./vnt.)</w:t>
            </w:r>
          </w:p>
          <w:p w14:paraId="5D52947C"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nurodytam tyrimų skaičiui per12 mėn.</w:t>
            </w:r>
          </w:p>
        </w:tc>
        <w:tc>
          <w:tcPr>
            <w:tcW w:w="504"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4174D43"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Pakuočių vienetų skaičius nurodytam preliminariam tyrimų skaičiui per12 mėn.</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CFBD29D"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be PVM</w:t>
            </w:r>
          </w:p>
        </w:tc>
        <w:tc>
          <w:tcPr>
            <w:tcW w:w="47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3CBB19D"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Pakuotės įkainis, EUR su PVM</w:t>
            </w: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869D968"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Suma, EUR su PVM 12 mėn.</w:t>
            </w:r>
          </w:p>
        </w:tc>
        <w:tc>
          <w:tcPr>
            <w:tcW w:w="714"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3FC650E9" w14:textId="77777777" w:rsidR="002D670E" w:rsidRPr="00B06249" w:rsidRDefault="002D670E" w:rsidP="00DD4487">
            <w:pPr>
              <w:spacing w:line="276" w:lineRule="auto"/>
              <w:jc w:val="center"/>
              <w:rPr>
                <w:rFonts w:ascii="Times New Roman" w:hAnsi="Times New Roman"/>
                <w:bCs/>
                <w:noProof/>
                <w:sz w:val="20"/>
                <w:szCs w:val="20"/>
              </w:rPr>
            </w:pPr>
            <w:r w:rsidRPr="00B06249">
              <w:rPr>
                <w:rFonts w:ascii="Times New Roman" w:hAnsi="Times New Roman"/>
                <w:bCs/>
                <w:noProof/>
                <w:sz w:val="20"/>
                <w:szCs w:val="20"/>
              </w:rPr>
              <w:t>Gamintojas, komercinis prekės pavadinimas</w:t>
            </w:r>
          </w:p>
        </w:tc>
      </w:tr>
      <w:tr w:rsidR="002D670E" w:rsidRPr="00493966" w14:paraId="0E906AD3"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2" w:space="0" w:color="000000"/>
              <w:right w:val="nil"/>
            </w:tcBorders>
            <w:tcMar>
              <w:top w:w="55" w:type="dxa"/>
              <w:left w:w="55" w:type="dxa"/>
              <w:bottom w:w="55" w:type="dxa"/>
              <w:right w:w="55" w:type="dxa"/>
            </w:tcMar>
          </w:tcPr>
          <w:p w14:paraId="3BE6A6C8" w14:textId="77777777" w:rsidR="002D670E" w:rsidRPr="00B06249" w:rsidRDefault="002D670E" w:rsidP="00DD4487">
            <w:pPr>
              <w:pStyle w:val="TableContents"/>
              <w:spacing w:line="276" w:lineRule="auto"/>
              <w:rPr>
                <w:rFonts w:cs="Times New Roman"/>
                <w:noProof/>
                <w:sz w:val="20"/>
                <w:szCs w:val="20"/>
                <w:lang w:val="lt-LT"/>
              </w:rPr>
            </w:pPr>
          </w:p>
        </w:tc>
        <w:tc>
          <w:tcPr>
            <w:tcW w:w="1209" w:type="pct"/>
            <w:gridSpan w:val="3"/>
            <w:tcBorders>
              <w:top w:val="nil"/>
              <w:left w:val="single" w:sz="2" w:space="0" w:color="000000"/>
              <w:bottom w:val="single" w:sz="2" w:space="0" w:color="000000"/>
              <w:right w:val="single" w:sz="4" w:space="0" w:color="auto"/>
            </w:tcBorders>
            <w:tcMar>
              <w:top w:w="55" w:type="dxa"/>
              <w:left w:w="55" w:type="dxa"/>
              <w:bottom w:w="55" w:type="dxa"/>
              <w:right w:w="55" w:type="dxa"/>
            </w:tcMar>
          </w:tcPr>
          <w:p w14:paraId="1A992BF6" w14:textId="77777777" w:rsidR="002D670E" w:rsidRPr="00B06249" w:rsidRDefault="002D670E" w:rsidP="00DD4487">
            <w:pPr>
              <w:pStyle w:val="Standard"/>
              <w:spacing w:line="276" w:lineRule="auto"/>
              <w:rPr>
                <w:rFonts w:cs="Times New Roman"/>
                <w:b/>
                <w:bCs/>
                <w:noProof/>
                <w:sz w:val="20"/>
                <w:szCs w:val="20"/>
                <w:lang w:val="lt-LT"/>
              </w:rPr>
            </w:pPr>
            <w:r w:rsidRPr="00B06249">
              <w:rPr>
                <w:rFonts w:cs="Times New Roman"/>
                <w:b/>
                <w:bCs/>
                <w:noProof/>
                <w:sz w:val="20"/>
                <w:szCs w:val="20"/>
                <w:lang w:val="lt-LT"/>
              </w:rPr>
              <w:t xml:space="preserve">Ne mažiau 10 parametrų tyrimas: </w:t>
            </w:r>
            <w:r w:rsidRPr="00B06249">
              <w:rPr>
                <w:rFonts w:cs="Times New Roman"/>
                <w:sz w:val="20"/>
                <w:szCs w:val="20"/>
                <w:lang w:val="lt-LT"/>
              </w:rPr>
              <w:t>kraujas, gliukozė, pH, santykinis tankis, bilirubinas, urobilinogenas, ketonai, baltymai, nitritai, leukocitai, pageidautina - askorbininė rūgštis</w:t>
            </w:r>
          </w:p>
        </w:tc>
        <w:tc>
          <w:tcPr>
            <w:tcW w:w="476" w:type="pct"/>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1384607"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70</w:t>
            </w:r>
          </w:p>
        </w:tc>
        <w:tc>
          <w:tcPr>
            <w:tcW w:w="667" w:type="pct"/>
            <w:gridSpan w:val="2"/>
            <w:tcBorders>
              <w:top w:val="nil"/>
              <w:left w:val="single" w:sz="4" w:space="0" w:color="auto"/>
              <w:bottom w:val="single" w:sz="2" w:space="0" w:color="000000"/>
              <w:right w:val="nil"/>
            </w:tcBorders>
            <w:tcMar>
              <w:top w:w="55" w:type="dxa"/>
              <w:left w:w="55" w:type="dxa"/>
              <w:bottom w:w="55" w:type="dxa"/>
              <w:right w:w="55" w:type="dxa"/>
            </w:tcMar>
            <w:vAlign w:val="center"/>
          </w:tcPr>
          <w:p w14:paraId="66E31CDC"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504" w:type="pct"/>
            <w:gridSpan w:val="3"/>
            <w:tcBorders>
              <w:top w:val="nil"/>
              <w:left w:val="single" w:sz="2" w:space="0" w:color="000000"/>
              <w:bottom w:val="single" w:sz="2" w:space="0" w:color="000000"/>
              <w:right w:val="nil"/>
            </w:tcBorders>
            <w:tcMar>
              <w:top w:w="55" w:type="dxa"/>
              <w:left w:w="55" w:type="dxa"/>
              <w:bottom w:w="55" w:type="dxa"/>
              <w:right w:w="55" w:type="dxa"/>
            </w:tcMar>
            <w:vAlign w:val="center"/>
          </w:tcPr>
          <w:p w14:paraId="31D7051B"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20EBB24E"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477"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0D24177B"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381" w:type="pct"/>
            <w:gridSpan w:val="2"/>
            <w:tcBorders>
              <w:top w:val="nil"/>
              <w:left w:val="single" w:sz="2" w:space="0" w:color="000000"/>
              <w:bottom w:val="single" w:sz="2" w:space="0" w:color="000000"/>
              <w:right w:val="nil"/>
            </w:tcBorders>
            <w:tcMar>
              <w:top w:w="55" w:type="dxa"/>
              <w:left w:w="55" w:type="dxa"/>
              <w:bottom w:w="55" w:type="dxa"/>
              <w:right w:w="55" w:type="dxa"/>
            </w:tcMar>
            <w:vAlign w:val="center"/>
          </w:tcPr>
          <w:p w14:paraId="3CA5858D" w14:textId="77777777" w:rsidR="002D670E" w:rsidRPr="00B06249" w:rsidRDefault="002D670E" w:rsidP="00DD4487">
            <w:pPr>
              <w:pStyle w:val="TableContents"/>
              <w:spacing w:line="276" w:lineRule="auto"/>
              <w:jc w:val="center"/>
              <w:rPr>
                <w:rFonts w:cs="Times New Roman"/>
                <w:noProof/>
                <w:sz w:val="20"/>
                <w:szCs w:val="20"/>
                <w:lang w:val="lt-LT"/>
              </w:rPr>
            </w:pPr>
          </w:p>
        </w:tc>
        <w:tc>
          <w:tcPr>
            <w:tcW w:w="714"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5015115" w14:textId="77777777" w:rsidR="002D670E" w:rsidRPr="00B06249" w:rsidRDefault="002D670E" w:rsidP="00DD4487">
            <w:pPr>
              <w:pStyle w:val="TableContents"/>
              <w:spacing w:line="276" w:lineRule="auto"/>
              <w:jc w:val="center"/>
              <w:rPr>
                <w:rFonts w:cs="Times New Roman"/>
                <w:noProof/>
                <w:sz w:val="20"/>
                <w:szCs w:val="20"/>
                <w:lang w:val="lt-LT"/>
              </w:rPr>
            </w:pPr>
          </w:p>
        </w:tc>
      </w:tr>
      <w:tr w:rsidR="002D670E" w:rsidRPr="001B7AA1" w14:paraId="3DAC09EC"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191" w:type="pct"/>
            <w:tcBorders>
              <w:top w:val="nil"/>
              <w:left w:val="single" w:sz="2" w:space="0" w:color="000000"/>
              <w:bottom w:val="single" w:sz="4" w:space="0" w:color="000000"/>
              <w:right w:val="nil"/>
            </w:tcBorders>
            <w:tcMar>
              <w:top w:w="55" w:type="dxa"/>
              <w:left w:w="55" w:type="dxa"/>
              <w:bottom w:w="55" w:type="dxa"/>
              <w:right w:w="55" w:type="dxa"/>
            </w:tcMar>
          </w:tcPr>
          <w:p w14:paraId="555ECC1C" w14:textId="77777777" w:rsidR="002D670E" w:rsidRPr="00B06249" w:rsidRDefault="002D670E" w:rsidP="00DD4487">
            <w:pPr>
              <w:pStyle w:val="TableContents"/>
              <w:spacing w:line="276" w:lineRule="auto"/>
              <w:rPr>
                <w:rFonts w:cs="Times New Roman"/>
                <w:noProof/>
                <w:sz w:val="20"/>
                <w:szCs w:val="20"/>
                <w:lang w:val="lt-LT"/>
              </w:rPr>
            </w:pPr>
          </w:p>
        </w:tc>
        <w:tc>
          <w:tcPr>
            <w:tcW w:w="1209" w:type="pct"/>
            <w:gridSpan w:val="3"/>
            <w:tcBorders>
              <w:top w:val="nil"/>
              <w:left w:val="single" w:sz="2" w:space="0" w:color="000000"/>
              <w:bottom w:val="single" w:sz="4" w:space="0" w:color="000000"/>
              <w:right w:val="single" w:sz="4" w:space="0" w:color="auto"/>
            </w:tcBorders>
            <w:tcMar>
              <w:top w:w="55" w:type="dxa"/>
              <w:left w:w="55" w:type="dxa"/>
              <w:bottom w:w="55" w:type="dxa"/>
              <w:right w:w="55" w:type="dxa"/>
            </w:tcMar>
            <w:vAlign w:val="center"/>
          </w:tcPr>
          <w:p w14:paraId="30C93580" w14:textId="77777777" w:rsidR="002D670E" w:rsidRPr="00B06249" w:rsidRDefault="002D670E" w:rsidP="00DD4487">
            <w:pPr>
              <w:pStyle w:val="Standard"/>
              <w:spacing w:line="276" w:lineRule="auto"/>
              <w:rPr>
                <w:rFonts w:cs="Times New Roman"/>
                <w:i/>
                <w:iCs/>
                <w:noProof/>
                <w:sz w:val="20"/>
                <w:szCs w:val="20"/>
                <w:lang w:val="lt-LT"/>
              </w:rPr>
            </w:pPr>
            <w:r w:rsidRPr="00B06249">
              <w:rPr>
                <w:rFonts w:cs="Times New Roman"/>
                <w:i/>
                <w:iCs/>
                <w:sz w:val="20"/>
                <w:szCs w:val="20"/>
                <w:lang w:val="nl-NL"/>
              </w:rPr>
              <w:t>U031-101-CBN03 Acon Mission diagnostinės juostelės 10U, N100</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3216357C"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nil"/>
              <w:left w:val="single" w:sz="4" w:space="0" w:color="auto"/>
              <w:bottom w:val="single" w:sz="4" w:space="0" w:color="000000"/>
              <w:right w:val="nil"/>
            </w:tcBorders>
            <w:tcMar>
              <w:top w:w="55" w:type="dxa"/>
              <w:left w:w="55" w:type="dxa"/>
              <w:bottom w:w="55" w:type="dxa"/>
              <w:right w:w="55" w:type="dxa"/>
            </w:tcMar>
            <w:vAlign w:val="center"/>
          </w:tcPr>
          <w:p w14:paraId="190EA28D"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400</w:t>
            </w:r>
          </w:p>
        </w:tc>
        <w:tc>
          <w:tcPr>
            <w:tcW w:w="504" w:type="pct"/>
            <w:gridSpan w:val="3"/>
            <w:tcBorders>
              <w:top w:val="nil"/>
              <w:left w:val="single" w:sz="2" w:space="0" w:color="000000"/>
              <w:bottom w:val="single" w:sz="4" w:space="0" w:color="000000"/>
              <w:right w:val="nil"/>
            </w:tcBorders>
            <w:tcMar>
              <w:top w:w="55" w:type="dxa"/>
              <w:left w:w="55" w:type="dxa"/>
              <w:bottom w:w="55" w:type="dxa"/>
              <w:right w:w="55" w:type="dxa"/>
            </w:tcMar>
            <w:vAlign w:val="center"/>
          </w:tcPr>
          <w:p w14:paraId="617EC02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1x100</w:t>
            </w:r>
          </w:p>
        </w:tc>
        <w:tc>
          <w:tcPr>
            <w:tcW w:w="381"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569E9C91"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35,00</w:t>
            </w:r>
          </w:p>
        </w:tc>
        <w:tc>
          <w:tcPr>
            <w:tcW w:w="477"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1DE93EF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36,75</w:t>
            </w:r>
          </w:p>
        </w:tc>
        <w:tc>
          <w:tcPr>
            <w:tcW w:w="381" w:type="pct"/>
            <w:gridSpan w:val="2"/>
            <w:tcBorders>
              <w:top w:val="nil"/>
              <w:left w:val="single" w:sz="2" w:space="0" w:color="000000"/>
              <w:bottom w:val="single" w:sz="4" w:space="0" w:color="000000"/>
              <w:right w:val="nil"/>
            </w:tcBorders>
            <w:tcMar>
              <w:top w:w="55" w:type="dxa"/>
              <w:left w:w="55" w:type="dxa"/>
              <w:bottom w:w="55" w:type="dxa"/>
              <w:right w:w="55" w:type="dxa"/>
            </w:tcMar>
            <w:vAlign w:val="center"/>
          </w:tcPr>
          <w:p w14:paraId="18207C5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147,00</w:t>
            </w:r>
          </w:p>
        </w:tc>
        <w:tc>
          <w:tcPr>
            <w:tcW w:w="714" w:type="pct"/>
            <w:gridSpan w:val="3"/>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tcPr>
          <w:p w14:paraId="314EF8D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i/>
                <w:iCs/>
                <w:color w:val="000000"/>
                <w:sz w:val="20"/>
                <w:szCs w:val="20"/>
              </w:rPr>
              <w:t>Acon Laboratories, U031-101-CBN03</w:t>
            </w:r>
          </w:p>
        </w:tc>
      </w:tr>
      <w:tr w:rsidR="002D670E" w:rsidRPr="001B7AA1" w14:paraId="517209B0"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056BB8" w14:textId="77777777" w:rsidR="002D670E" w:rsidRPr="00B06249" w:rsidRDefault="002D670E" w:rsidP="00DD4487">
            <w:pPr>
              <w:pStyle w:val="TableContents"/>
              <w:spacing w:line="276" w:lineRule="auto"/>
              <w:rPr>
                <w:rFonts w:cs="Times New Roman"/>
                <w:noProof/>
                <w:sz w:val="20"/>
                <w:szCs w:val="20"/>
                <w:lang w:val="lt-LT"/>
              </w:rPr>
            </w:pPr>
          </w:p>
        </w:tc>
        <w:tc>
          <w:tcPr>
            <w:tcW w:w="1209" w:type="pct"/>
            <w:gridSpan w:val="3"/>
            <w:tcBorders>
              <w:top w:val="single" w:sz="4" w:space="0" w:color="000000"/>
              <w:left w:val="single" w:sz="4" w:space="0" w:color="000000"/>
              <w:bottom w:val="single" w:sz="4" w:space="0" w:color="000000"/>
              <w:right w:val="single" w:sz="4" w:space="0" w:color="auto"/>
            </w:tcBorders>
            <w:tcMar>
              <w:top w:w="55" w:type="dxa"/>
              <w:left w:w="55" w:type="dxa"/>
              <w:bottom w:w="55" w:type="dxa"/>
              <w:right w:w="55" w:type="dxa"/>
            </w:tcMar>
            <w:vAlign w:val="center"/>
          </w:tcPr>
          <w:p w14:paraId="4702222C" w14:textId="77777777" w:rsidR="002D670E" w:rsidRPr="00B06249" w:rsidRDefault="002D670E" w:rsidP="00DD4487">
            <w:pPr>
              <w:spacing w:line="276" w:lineRule="auto"/>
              <w:jc w:val="both"/>
              <w:rPr>
                <w:rFonts w:ascii="Times New Roman" w:hAnsi="Times New Roman"/>
                <w:i/>
                <w:noProof/>
                <w:sz w:val="20"/>
                <w:szCs w:val="20"/>
              </w:rPr>
            </w:pPr>
            <w:r w:rsidRPr="00B06249">
              <w:rPr>
                <w:rFonts w:ascii="Times New Roman" w:hAnsi="Times New Roman"/>
                <w:i/>
                <w:iCs/>
                <w:sz w:val="20"/>
                <w:szCs w:val="20"/>
                <w:lang w:val="de-DE"/>
              </w:rPr>
              <w:t>U021-011-CBN01 Acon Mission šlap. kok. kontrolė 2x5ml.(1T+1N)</w:t>
            </w:r>
          </w:p>
        </w:tc>
        <w:tc>
          <w:tcPr>
            <w:tcW w:w="476" w:type="pct"/>
            <w:gridSpan w:val="2"/>
            <w:tcBorders>
              <w:top w:val="single" w:sz="4" w:space="0" w:color="auto"/>
              <w:left w:val="single" w:sz="4" w:space="0" w:color="auto"/>
              <w:bottom w:val="single" w:sz="4" w:space="0" w:color="auto"/>
              <w:right w:val="single" w:sz="4" w:space="0" w:color="auto"/>
            </w:tcBorders>
            <w:vAlign w:val="center"/>
            <w:hideMark/>
          </w:tcPr>
          <w:p w14:paraId="37E5D1E5"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auto"/>
              <w:bottom w:val="single" w:sz="4" w:space="0" w:color="000000"/>
              <w:right w:val="single" w:sz="4" w:space="0" w:color="000000"/>
            </w:tcBorders>
            <w:tcMar>
              <w:top w:w="55" w:type="dxa"/>
              <w:left w:w="55" w:type="dxa"/>
              <w:bottom w:w="55" w:type="dxa"/>
              <w:right w:w="55" w:type="dxa"/>
            </w:tcMar>
            <w:vAlign w:val="center"/>
          </w:tcPr>
          <w:p w14:paraId="06B204DA"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70DDAF"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1x(2x5ml)</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F56F25"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CB5BFEB"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14,70</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390A6A3"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88,20</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F559641"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i/>
                <w:iCs/>
                <w:color w:val="000000"/>
                <w:sz w:val="20"/>
                <w:szCs w:val="20"/>
              </w:rPr>
              <w:t>Acon Laboratories, U021-011-CBN01</w:t>
            </w:r>
          </w:p>
        </w:tc>
      </w:tr>
      <w:tr w:rsidR="002D670E" w:rsidRPr="001B7AA1" w14:paraId="1B741E6C"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5"/>
        </w:trPr>
        <w:tc>
          <w:tcPr>
            <w:tcW w:w="191" w:type="pc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EEA891E" w14:textId="77777777" w:rsidR="002D670E" w:rsidRPr="00B06249" w:rsidRDefault="002D670E" w:rsidP="00DD4487">
            <w:pPr>
              <w:pStyle w:val="TableContents"/>
              <w:spacing w:line="276" w:lineRule="auto"/>
              <w:rPr>
                <w:rFonts w:cs="Times New Roman"/>
                <w:noProof/>
                <w:sz w:val="20"/>
                <w:szCs w:val="20"/>
                <w:lang w:val="lt-LT"/>
              </w:rPr>
            </w:pPr>
          </w:p>
        </w:tc>
        <w:tc>
          <w:tcPr>
            <w:tcW w:w="1209" w:type="pct"/>
            <w:gridSpan w:val="3"/>
            <w:tcBorders>
              <w:top w:val="single" w:sz="4" w:space="0" w:color="000000"/>
              <w:left w:val="single" w:sz="4" w:space="0" w:color="000000"/>
              <w:bottom w:val="single" w:sz="4" w:space="0" w:color="000000"/>
              <w:right w:val="single" w:sz="4" w:space="0" w:color="auto"/>
            </w:tcBorders>
            <w:tcMar>
              <w:top w:w="55" w:type="dxa"/>
              <w:left w:w="55" w:type="dxa"/>
              <w:bottom w:w="55" w:type="dxa"/>
              <w:right w:w="55" w:type="dxa"/>
            </w:tcMar>
            <w:vAlign w:val="center"/>
          </w:tcPr>
          <w:p w14:paraId="269B181F" w14:textId="77777777" w:rsidR="002D670E" w:rsidRPr="00B06249" w:rsidRDefault="002D670E" w:rsidP="00DD4487">
            <w:pPr>
              <w:spacing w:line="276" w:lineRule="auto"/>
              <w:jc w:val="both"/>
              <w:rPr>
                <w:rFonts w:ascii="Times New Roman" w:hAnsi="Times New Roman"/>
                <w:i/>
                <w:noProof/>
                <w:sz w:val="20"/>
                <w:szCs w:val="20"/>
              </w:rPr>
            </w:pPr>
            <w:r w:rsidRPr="00B06249">
              <w:rPr>
                <w:rFonts w:ascii="Times New Roman" w:hAnsi="Times New Roman"/>
                <w:i/>
                <w:iCs/>
                <w:sz w:val="20"/>
                <w:szCs w:val="20"/>
              </w:rPr>
              <w:t>037990013 Popierius term. 57x18x12 5vnt</w:t>
            </w:r>
          </w:p>
        </w:tc>
        <w:tc>
          <w:tcPr>
            <w:tcW w:w="476" w:type="pct"/>
            <w:gridSpan w:val="2"/>
            <w:tcBorders>
              <w:top w:val="single" w:sz="4" w:space="0" w:color="auto"/>
              <w:left w:val="single" w:sz="4" w:space="0" w:color="auto"/>
              <w:bottom w:val="single" w:sz="4" w:space="0" w:color="auto"/>
              <w:right w:val="single" w:sz="4" w:space="0" w:color="auto"/>
            </w:tcBorders>
            <w:vAlign w:val="center"/>
          </w:tcPr>
          <w:p w14:paraId="26F91709" w14:textId="77777777" w:rsidR="002D670E" w:rsidRPr="00B06249" w:rsidRDefault="002D670E" w:rsidP="00DD4487">
            <w:pPr>
              <w:spacing w:line="276" w:lineRule="auto"/>
              <w:rPr>
                <w:rFonts w:ascii="Times New Roman" w:hAnsi="Times New Roman"/>
                <w:noProof/>
                <w:sz w:val="20"/>
                <w:szCs w:val="20"/>
              </w:rPr>
            </w:pPr>
          </w:p>
        </w:tc>
        <w:tc>
          <w:tcPr>
            <w:tcW w:w="667" w:type="pct"/>
            <w:gridSpan w:val="2"/>
            <w:tcBorders>
              <w:top w:val="single" w:sz="4" w:space="0" w:color="000000"/>
              <w:left w:val="single" w:sz="4" w:space="0" w:color="auto"/>
              <w:bottom w:val="single" w:sz="4" w:space="0" w:color="000000"/>
              <w:right w:val="single" w:sz="4" w:space="0" w:color="000000"/>
            </w:tcBorders>
            <w:tcMar>
              <w:top w:w="55" w:type="dxa"/>
              <w:left w:w="55" w:type="dxa"/>
              <w:bottom w:w="55" w:type="dxa"/>
              <w:right w:w="55" w:type="dxa"/>
            </w:tcMar>
            <w:vAlign w:val="center"/>
          </w:tcPr>
          <w:p w14:paraId="3CF56978"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1rul</w:t>
            </w:r>
          </w:p>
        </w:tc>
        <w:tc>
          <w:tcPr>
            <w:tcW w:w="50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DDBF916"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1x5rul.</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EF8852"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5,00</w:t>
            </w:r>
          </w:p>
        </w:tc>
        <w:tc>
          <w:tcPr>
            <w:tcW w:w="477"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24DAF00"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6,05</w:t>
            </w:r>
          </w:p>
        </w:tc>
        <w:tc>
          <w:tcPr>
            <w:tcW w:w="381" w:type="pct"/>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93F3431"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6,05</w:t>
            </w:r>
          </w:p>
        </w:tc>
        <w:tc>
          <w:tcPr>
            <w:tcW w:w="714" w:type="pct"/>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8C2278E"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i/>
                <w:iCs/>
                <w:color w:val="000000"/>
                <w:sz w:val="20"/>
                <w:szCs w:val="20"/>
              </w:rPr>
              <w:t>UAB Legertas, 037990013</w:t>
            </w:r>
          </w:p>
        </w:tc>
      </w:tr>
      <w:tr w:rsidR="002D670E" w:rsidRPr="00493966" w14:paraId="6B62021F" w14:textId="77777777" w:rsidTr="00B06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3905" w:type="pct"/>
            <w:gridSpan w:val="15"/>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50BFD2AD" w14:textId="35261000" w:rsidR="002D670E" w:rsidRPr="00B06249" w:rsidRDefault="002D670E" w:rsidP="00DD4487">
            <w:pPr>
              <w:pStyle w:val="TableContents"/>
              <w:spacing w:line="276" w:lineRule="auto"/>
              <w:jc w:val="right"/>
              <w:rPr>
                <w:rFonts w:cs="Times New Roman"/>
                <w:b/>
                <w:bCs/>
                <w:noProof/>
                <w:sz w:val="20"/>
                <w:szCs w:val="20"/>
                <w:lang w:val="lt-LT"/>
              </w:rPr>
            </w:pPr>
            <w:r w:rsidRPr="00B06249">
              <w:rPr>
                <w:rFonts w:eastAsia="SimSun" w:cs="Times New Roman"/>
                <w:b/>
                <w:bCs/>
                <w:i/>
                <w:sz w:val="20"/>
                <w:szCs w:val="20"/>
                <w:lang w:val="lt-LT" w:eastAsia="zh-CN"/>
              </w:rPr>
              <w:t>5</w:t>
            </w:r>
            <w:r w:rsidRPr="00B06249">
              <w:rPr>
                <w:rFonts w:eastAsia="SimSun" w:cs="Times New Roman"/>
                <w:b/>
                <w:bCs/>
                <w:i/>
                <w:sz w:val="20"/>
                <w:szCs w:val="20"/>
                <w:lang w:val="lt-LT" w:eastAsia="zh-CN"/>
              </w:rPr>
              <w:t xml:space="preserve"> pirkimo dalies bendra suma Eur (su PVM)</w:t>
            </w:r>
          </w:p>
        </w:tc>
        <w:tc>
          <w:tcPr>
            <w:tcW w:w="381" w:type="pct"/>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020E96" w14:textId="77777777" w:rsidR="002D670E" w:rsidRPr="00B06249" w:rsidRDefault="002D670E" w:rsidP="00DD4487">
            <w:pPr>
              <w:pStyle w:val="TableContents"/>
              <w:spacing w:line="276" w:lineRule="auto"/>
              <w:jc w:val="center"/>
              <w:rPr>
                <w:rFonts w:cs="Times New Roman"/>
                <w:b/>
                <w:bCs/>
                <w:noProof/>
                <w:sz w:val="20"/>
                <w:szCs w:val="20"/>
                <w:lang w:val="lt-LT"/>
              </w:rPr>
            </w:pPr>
            <w:r w:rsidRPr="00B06249">
              <w:rPr>
                <w:rFonts w:cs="Times New Roman"/>
                <w:b/>
                <w:bCs/>
                <w:noProof/>
                <w:sz w:val="20"/>
                <w:szCs w:val="20"/>
                <w:lang w:val="lt-LT"/>
              </w:rPr>
              <w:t>241,25</w:t>
            </w:r>
          </w:p>
        </w:tc>
        <w:tc>
          <w:tcPr>
            <w:tcW w:w="714" w:type="pct"/>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hideMark/>
          </w:tcPr>
          <w:p w14:paraId="6BF6853A" w14:textId="77777777" w:rsidR="002D670E" w:rsidRPr="00B06249" w:rsidRDefault="002D670E" w:rsidP="00DD4487">
            <w:pPr>
              <w:pStyle w:val="TableContents"/>
              <w:spacing w:line="276" w:lineRule="auto"/>
              <w:jc w:val="center"/>
              <w:rPr>
                <w:rFonts w:cs="Times New Roman"/>
                <w:noProof/>
                <w:sz w:val="20"/>
                <w:szCs w:val="20"/>
                <w:lang w:val="lt-LT"/>
              </w:rPr>
            </w:pPr>
            <w:r w:rsidRPr="00B06249">
              <w:rPr>
                <w:rFonts w:cs="Times New Roman"/>
                <w:noProof/>
                <w:sz w:val="20"/>
                <w:szCs w:val="20"/>
                <w:lang w:val="lt-LT"/>
              </w:rPr>
              <w:t>X</w:t>
            </w:r>
          </w:p>
        </w:tc>
      </w:tr>
    </w:tbl>
    <w:p w14:paraId="3A1241C4" w14:textId="77777777" w:rsidR="005962EC" w:rsidRDefault="005962EC" w:rsidP="005962EC">
      <w:pPr>
        <w:jc w:val="center"/>
        <w:rPr>
          <w:lang w:eastAsia="lt-LT"/>
        </w:rPr>
      </w:pPr>
    </w:p>
    <w:p w14:paraId="42837249" w14:textId="77777777" w:rsidR="00905438" w:rsidRPr="005962EC" w:rsidRDefault="00905438" w:rsidP="005962EC">
      <w:pPr>
        <w:jc w:val="center"/>
        <w:rPr>
          <w:lang w:eastAsia="lt-LT"/>
        </w:rPr>
      </w:pPr>
    </w:p>
    <w:sectPr w:rsidR="00905438" w:rsidRPr="005962EC" w:rsidSect="002D670E">
      <w:pgSz w:w="16838" w:h="11906" w:orient="landscape"/>
      <w:pgMar w:top="1699" w:right="1138" w:bottom="850" w:left="1138" w:header="562" w:footer="56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785A3" w14:textId="77777777" w:rsidR="00CA222C" w:rsidRDefault="00CA222C" w:rsidP="007712C6">
      <w:pPr>
        <w:spacing w:after="0" w:line="240" w:lineRule="auto"/>
      </w:pPr>
      <w:r>
        <w:separator/>
      </w:r>
    </w:p>
  </w:endnote>
  <w:endnote w:type="continuationSeparator" w:id="0">
    <w:p w14:paraId="7747E474" w14:textId="77777777" w:rsidR="00CA222C" w:rsidRDefault="00CA222C"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84EC2" w14:textId="77777777" w:rsidR="00CA222C" w:rsidRDefault="00CA222C" w:rsidP="007712C6">
      <w:pPr>
        <w:spacing w:after="0" w:line="240" w:lineRule="auto"/>
      </w:pPr>
      <w:r>
        <w:separator/>
      </w:r>
    </w:p>
  </w:footnote>
  <w:footnote w:type="continuationSeparator" w:id="0">
    <w:p w14:paraId="59B34821" w14:textId="77777777" w:rsidR="00CA222C" w:rsidRDefault="00CA222C" w:rsidP="00771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Antrats"/>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00B06249">
          <w:rPr>
            <w:rFonts w:ascii="Times New Roman" w:hAnsi="Times New Roman"/>
            <w:noProof/>
            <w:sz w:val="24"/>
            <w:szCs w:val="24"/>
          </w:rPr>
          <w:t>4</w:t>
        </w:r>
        <w:r w:rsidRPr="007712C6">
          <w:rPr>
            <w:rFonts w:ascii="Times New Roman" w:hAnsi="Times New Roman"/>
            <w:noProof/>
            <w:sz w:val="24"/>
            <w:szCs w:val="24"/>
          </w:rPr>
          <w:fldChar w:fldCharType="end"/>
        </w:r>
      </w:p>
    </w:sdtContent>
  </w:sdt>
  <w:p w14:paraId="107E1E96" w14:textId="77777777" w:rsidR="00E7034C" w:rsidRPr="007712C6" w:rsidRDefault="00E7034C" w:rsidP="00B06249">
    <w:pPr>
      <w:pStyle w:val="Antrats"/>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D2"/>
    <w:rsid w:val="00001DD6"/>
    <w:rsid w:val="00090F32"/>
    <w:rsid w:val="000F4E9E"/>
    <w:rsid w:val="001155ED"/>
    <w:rsid w:val="00173EC0"/>
    <w:rsid w:val="00181988"/>
    <w:rsid w:val="001B0905"/>
    <w:rsid w:val="001B1D17"/>
    <w:rsid w:val="001E08CA"/>
    <w:rsid w:val="002011A7"/>
    <w:rsid w:val="0027261E"/>
    <w:rsid w:val="00291FDD"/>
    <w:rsid w:val="002A3E93"/>
    <w:rsid w:val="002C63EE"/>
    <w:rsid w:val="002D670E"/>
    <w:rsid w:val="003019EE"/>
    <w:rsid w:val="0031237D"/>
    <w:rsid w:val="00372EEA"/>
    <w:rsid w:val="003B1DC0"/>
    <w:rsid w:val="003B4A36"/>
    <w:rsid w:val="0042088D"/>
    <w:rsid w:val="0042099D"/>
    <w:rsid w:val="004211F4"/>
    <w:rsid w:val="00430982"/>
    <w:rsid w:val="00456630"/>
    <w:rsid w:val="004C5F36"/>
    <w:rsid w:val="005962EC"/>
    <w:rsid w:val="005A12EB"/>
    <w:rsid w:val="00630574"/>
    <w:rsid w:val="006614EA"/>
    <w:rsid w:val="0067077B"/>
    <w:rsid w:val="006A683B"/>
    <w:rsid w:val="007712C6"/>
    <w:rsid w:val="007C0B3E"/>
    <w:rsid w:val="007F357A"/>
    <w:rsid w:val="008B6C09"/>
    <w:rsid w:val="008E5131"/>
    <w:rsid w:val="008F0136"/>
    <w:rsid w:val="008F5D0B"/>
    <w:rsid w:val="00905438"/>
    <w:rsid w:val="00934346"/>
    <w:rsid w:val="009374FC"/>
    <w:rsid w:val="0097088C"/>
    <w:rsid w:val="00982715"/>
    <w:rsid w:val="009B2047"/>
    <w:rsid w:val="009C724C"/>
    <w:rsid w:val="009F2C25"/>
    <w:rsid w:val="00A13912"/>
    <w:rsid w:val="00AD0471"/>
    <w:rsid w:val="00AD705B"/>
    <w:rsid w:val="00B06249"/>
    <w:rsid w:val="00B36EEC"/>
    <w:rsid w:val="00B6365B"/>
    <w:rsid w:val="00C12B4B"/>
    <w:rsid w:val="00C25E31"/>
    <w:rsid w:val="00C36C76"/>
    <w:rsid w:val="00C86F93"/>
    <w:rsid w:val="00C914D2"/>
    <w:rsid w:val="00CA222C"/>
    <w:rsid w:val="00CE4946"/>
    <w:rsid w:val="00CE56E7"/>
    <w:rsid w:val="00D0055E"/>
    <w:rsid w:val="00D6046D"/>
    <w:rsid w:val="00D85D77"/>
    <w:rsid w:val="00D92D19"/>
    <w:rsid w:val="00DA5D18"/>
    <w:rsid w:val="00DC7FD3"/>
    <w:rsid w:val="00DE2F64"/>
    <w:rsid w:val="00E05BD2"/>
    <w:rsid w:val="00E27D6F"/>
    <w:rsid w:val="00E7034C"/>
    <w:rsid w:val="00E74AC5"/>
    <w:rsid w:val="00E87630"/>
    <w:rsid w:val="00EC4774"/>
    <w:rsid w:val="00EF396F"/>
    <w:rsid w:val="00F03B09"/>
    <w:rsid w:val="00F15C97"/>
    <w:rsid w:val="00F57A29"/>
    <w:rsid w:val="00F66C1A"/>
    <w:rsid w:val="00F75314"/>
    <w:rsid w:val="00F87F9E"/>
    <w:rsid w:val="00FE3B2E"/>
    <w:rsid w:val="00FF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12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12C6"/>
    <w:rPr>
      <w:rFonts w:ascii="Calibri" w:eastAsia="Calibri" w:hAnsi="Calibri" w:cs="Times New Roman"/>
    </w:rPr>
  </w:style>
  <w:style w:type="paragraph" w:styleId="Porat">
    <w:name w:val="footer"/>
    <w:basedOn w:val="prastasis"/>
    <w:link w:val="PoratDiagrama"/>
    <w:uiPriority w:val="99"/>
    <w:unhideWhenUsed/>
    <w:rsid w:val="007712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Numatytasispastraiposriftas"/>
    <w:rsid w:val="008F0136"/>
  </w:style>
  <w:style w:type="character" w:customStyle="1" w:styleId="t605">
    <w:name w:val="t605"/>
    <w:basedOn w:val="Numatytasispastraiposriftas"/>
    <w:rsid w:val="008F0136"/>
  </w:style>
  <w:style w:type="character" w:customStyle="1" w:styleId="t606">
    <w:name w:val="t606"/>
    <w:basedOn w:val="Numatytasispastraiposriftas"/>
    <w:rsid w:val="008F0136"/>
  </w:style>
  <w:style w:type="character" w:customStyle="1" w:styleId="t607">
    <w:name w:val="t607"/>
    <w:basedOn w:val="Numatytasispastraiposriftas"/>
    <w:rsid w:val="008F0136"/>
  </w:style>
  <w:style w:type="character" w:customStyle="1" w:styleId="t608">
    <w:name w:val="t608"/>
    <w:basedOn w:val="Numatytasispastraiposriftas"/>
    <w:rsid w:val="008F0136"/>
  </w:style>
  <w:style w:type="character" w:customStyle="1" w:styleId="t609">
    <w:name w:val="t609"/>
    <w:basedOn w:val="Numatytasispastraiposriftas"/>
    <w:rsid w:val="008F0136"/>
  </w:style>
  <w:style w:type="character" w:customStyle="1" w:styleId="t610">
    <w:name w:val="t610"/>
    <w:basedOn w:val="Numatytasispastraiposriftas"/>
    <w:rsid w:val="008F0136"/>
  </w:style>
  <w:style w:type="character" w:customStyle="1" w:styleId="t611">
    <w:name w:val="t611"/>
    <w:basedOn w:val="Numatytasispastraiposriftas"/>
    <w:rsid w:val="008F0136"/>
  </w:style>
  <w:style w:type="character" w:customStyle="1" w:styleId="t612">
    <w:name w:val="t612"/>
    <w:basedOn w:val="Numatytasispastraiposriftas"/>
    <w:rsid w:val="008F0136"/>
  </w:style>
  <w:style w:type="character" w:customStyle="1" w:styleId="t613">
    <w:name w:val="t613"/>
    <w:basedOn w:val="Numatytasispastraiposriftas"/>
    <w:rsid w:val="008F0136"/>
  </w:style>
  <w:style w:type="character" w:customStyle="1" w:styleId="t614">
    <w:name w:val="t614"/>
    <w:basedOn w:val="Numatytasispastraiposriftas"/>
    <w:rsid w:val="008F0136"/>
  </w:style>
  <w:style w:type="character" w:customStyle="1" w:styleId="t615">
    <w:name w:val="t615"/>
    <w:basedOn w:val="Numatytasispastraiposriftas"/>
    <w:rsid w:val="008F0136"/>
  </w:style>
  <w:style w:type="character" w:customStyle="1" w:styleId="t616">
    <w:name w:val="t616"/>
    <w:basedOn w:val="Numatytasispastraiposriftas"/>
    <w:rsid w:val="008F0136"/>
  </w:style>
  <w:style w:type="character" w:customStyle="1" w:styleId="t617">
    <w:name w:val="t617"/>
    <w:basedOn w:val="Numatytasispastraiposriftas"/>
    <w:rsid w:val="008F0136"/>
  </w:style>
  <w:style w:type="character" w:customStyle="1" w:styleId="t618">
    <w:name w:val="t618"/>
    <w:basedOn w:val="Numatytasispastraiposriftas"/>
    <w:rsid w:val="008F0136"/>
  </w:style>
  <w:style w:type="character" w:customStyle="1" w:styleId="t619">
    <w:name w:val="t619"/>
    <w:basedOn w:val="Numatytasispastraiposriftas"/>
    <w:rsid w:val="008F0136"/>
  </w:style>
  <w:style w:type="character" w:customStyle="1" w:styleId="t620">
    <w:name w:val="t620"/>
    <w:basedOn w:val="Numatytasispastraiposriftas"/>
    <w:rsid w:val="008F0136"/>
  </w:style>
  <w:style w:type="character" w:customStyle="1" w:styleId="t621">
    <w:name w:val="t621"/>
    <w:basedOn w:val="Numatytasispastraiposriftas"/>
    <w:rsid w:val="008F0136"/>
  </w:style>
  <w:style w:type="character" w:customStyle="1" w:styleId="t622">
    <w:name w:val="t622"/>
    <w:basedOn w:val="Numatytasispastraiposriftas"/>
    <w:rsid w:val="008F0136"/>
  </w:style>
  <w:style w:type="character" w:customStyle="1" w:styleId="t623">
    <w:name w:val="t623"/>
    <w:basedOn w:val="Numatytasispastraiposriftas"/>
    <w:rsid w:val="008F0136"/>
  </w:style>
  <w:style w:type="character" w:customStyle="1" w:styleId="t624">
    <w:name w:val="t624"/>
    <w:basedOn w:val="Numatytasispastraiposriftas"/>
    <w:rsid w:val="008F0136"/>
  </w:style>
  <w:style w:type="character" w:customStyle="1" w:styleId="t625">
    <w:name w:val="t625"/>
    <w:basedOn w:val="Numatytasispastraiposriftas"/>
    <w:rsid w:val="008F0136"/>
  </w:style>
  <w:style w:type="character" w:customStyle="1" w:styleId="t626">
    <w:name w:val="t626"/>
    <w:basedOn w:val="Numatytasispastraiposriftas"/>
    <w:rsid w:val="008F0136"/>
  </w:style>
  <w:style w:type="character" w:customStyle="1" w:styleId="t627">
    <w:name w:val="t627"/>
    <w:basedOn w:val="Numatytasispastraiposriftas"/>
    <w:rsid w:val="008F0136"/>
  </w:style>
  <w:style w:type="character" w:customStyle="1" w:styleId="t628">
    <w:name w:val="t628"/>
    <w:basedOn w:val="Numatytasispastraiposriftas"/>
    <w:rsid w:val="008F0136"/>
  </w:style>
  <w:style w:type="character" w:customStyle="1" w:styleId="t629">
    <w:name w:val="t629"/>
    <w:basedOn w:val="Numatytasispastraiposriftas"/>
    <w:rsid w:val="008F0136"/>
  </w:style>
  <w:style w:type="character" w:customStyle="1" w:styleId="t630">
    <w:name w:val="t630"/>
    <w:basedOn w:val="Numatytasispastraiposriftas"/>
    <w:rsid w:val="008F0136"/>
  </w:style>
  <w:style w:type="character" w:customStyle="1" w:styleId="t631">
    <w:name w:val="t631"/>
    <w:basedOn w:val="Numatytasispastraiposriftas"/>
    <w:rsid w:val="008F0136"/>
  </w:style>
  <w:style w:type="character" w:customStyle="1" w:styleId="t632">
    <w:name w:val="t632"/>
    <w:basedOn w:val="Numatytasispastraiposriftas"/>
    <w:rsid w:val="008F0136"/>
  </w:style>
  <w:style w:type="character" w:customStyle="1" w:styleId="t633">
    <w:name w:val="t633"/>
    <w:basedOn w:val="Numatytasispastraiposriftas"/>
    <w:rsid w:val="008F0136"/>
  </w:style>
  <w:style w:type="character" w:customStyle="1" w:styleId="t634">
    <w:name w:val="t634"/>
    <w:basedOn w:val="Numatytasispastraiposriftas"/>
    <w:rsid w:val="008F0136"/>
  </w:style>
  <w:style w:type="character" w:customStyle="1" w:styleId="t635">
    <w:name w:val="t635"/>
    <w:basedOn w:val="Numatytasispastraiposriftas"/>
    <w:rsid w:val="008F0136"/>
  </w:style>
  <w:style w:type="character" w:customStyle="1" w:styleId="t636">
    <w:name w:val="t636"/>
    <w:basedOn w:val="Numatytasispastraiposriftas"/>
    <w:rsid w:val="008F0136"/>
  </w:style>
  <w:style w:type="character" w:customStyle="1" w:styleId="t637">
    <w:name w:val="t637"/>
    <w:basedOn w:val="Numatytasispastraiposriftas"/>
    <w:rsid w:val="008F0136"/>
  </w:style>
  <w:style w:type="character" w:customStyle="1" w:styleId="t638">
    <w:name w:val="t638"/>
    <w:basedOn w:val="Numatytasispastraiposriftas"/>
    <w:rsid w:val="008F0136"/>
  </w:style>
  <w:style w:type="character" w:customStyle="1" w:styleId="t639">
    <w:name w:val="t639"/>
    <w:basedOn w:val="Numatytasispastraiposriftas"/>
    <w:rsid w:val="008F0136"/>
  </w:style>
  <w:style w:type="character" w:customStyle="1" w:styleId="t640">
    <w:name w:val="t640"/>
    <w:basedOn w:val="Numatytasispastraiposriftas"/>
    <w:rsid w:val="008F0136"/>
  </w:style>
  <w:style w:type="character" w:customStyle="1" w:styleId="t641">
    <w:name w:val="t641"/>
    <w:basedOn w:val="Numatytasispastraiposriftas"/>
    <w:rsid w:val="008F0136"/>
  </w:style>
  <w:style w:type="character" w:customStyle="1" w:styleId="t642">
    <w:name w:val="t642"/>
    <w:basedOn w:val="Numatytasispastraiposriftas"/>
    <w:rsid w:val="008F0136"/>
  </w:style>
  <w:style w:type="character" w:customStyle="1" w:styleId="t643">
    <w:name w:val="t643"/>
    <w:basedOn w:val="Numatytasispastraiposriftas"/>
    <w:rsid w:val="008F0136"/>
  </w:style>
  <w:style w:type="character" w:customStyle="1" w:styleId="t644">
    <w:name w:val="t644"/>
    <w:basedOn w:val="Numatytasispastraiposriftas"/>
    <w:rsid w:val="008F0136"/>
  </w:style>
  <w:style w:type="character" w:customStyle="1" w:styleId="t645">
    <w:name w:val="t645"/>
    <w:basedOn w:val="Numatytasispastraiposriftas"/>
    <w:rsid w:val="008F0136"/>
  </w:style>
  <w:style w:type="character" w:customStyle="1" w:styleId="t646">
    <w:name w:val="t646"/>
    <w:basedOn w:val="Numatytasispastraiposriftas"/>
    <w:rsid w:val="008F0136"/>
  </w:style>
  <w:style w:type="character" w:customStyle="1" w:styleId="t647">
    <w:name w:val="t647"/>
    <w:basedOn w:val="Numatytasispastraiposriftas"/>
    <w:rsid w:val="008F0136"/>
  </w:style>
  <w:style w:type="character" w:customStyle="1" w:styleId="t648">
    <w:name w:val="t648"/>
    <w:basedOn w:val="Numatytasispastraiposriftas"/>
    <w:rsid w:val="008F0136"/>
  </w:style>
  <w:style w:type="character" w:customStyle="1" w:styleId="t649">
    <w:name w:val="t649"/>
    <w:basedOn w:val="Numatytasispastraiposriftas"/>
    <w:rsid w:val="008F0136"/>
  </w:style>
  <w:style w:type="character" w:customStyle="1" w:styleId="t650">
    <w:name w:val="t650"/>
    <w:basedOn w:val="Numatytasispastraiposriftas"/>
    <w:rsid w:val="008F0136"/>
  </w:style>
  <w:style w:type="character" w:customStyle="1" w:styleId="t651">
    <w:name w:val="t651"/>
    <w:basedOn w:val="Numatytasispastraiposriftas"/>
    <w:rsid w:val="008F0136"/>
  </w:style>
  <w:style w:type="character" w:customStyle="1" w:styleId="t652">
    <w:name w:val="t652"/>
    <w:basedOn w:val="Numatytasispastraiposriftas"/>
    <w:rsid w:val="008F0136"/>
  </w:style>
  <w:style w:type="character" w:customStyle="1" w:styleId="t653">
    <w:name w:val="t653"/>
    <w:basedOn w:val="Numatytasispastraiposriftas"/>
    <w:rsid w:val="008F0136"/>
  </w:style>
  <w:style w:type="character" w:customStyle="1" w:styleId="t654">
    <w:name w:val="t654"/>
    <w:basedOn w:val="Numatytasispastraiposriftas"/>
    <w:rsid w:val="008F0136"/>
  </w:style>
  <w:style w:type="character" w:customStyle="1" w:styleId="t655">
    <w:name w:val="t655"/>
    <w:basedOn w:val="Numatytasispastraiposriftas"/>
    <w:rsid w:val="008F0136"/>
  </w:style>
  <w:style w:type="character" w:customStyle="1" w:styleId="t656">
    <w:name w:val="t656"/>
    <w:basedOn w:val="Numatytasispastraiposriftas"/>
    <w:rsid w:val="008F0136"/>
  </w:style>
  <w:style w:type="character" w:customStyle="1" w:styleId="t657">
    <w:name w:val="t657"/>
    <w:basedOn w:val="Numatytasispastraiposriftas"/>
    <w:rsid w:val="008F0136"/>
  </w:style>
  <w:style w:type="character" w:customStyle="1" w:styleId="t658">
    <w:name w:val="t658"/>
    <w:basedOn w:val="Numatytasispastraiposriftas"/>
    <w:rsid w:val="008F0136"/>
  </w:style>
  <w:style w:type="character" w:customStyle="1" w:styleId="t659">
    <w:name w:val="t659"/>
    <w:basedOn w:val="Numatytasispastraiposriftas"/>
    <w:rsid w:val="008F0136"/>
  </w:style>
  <w:style w:type="character" w:customStyle="1" w:styleId="t660">
    <w:name w:val="t660"/>
    <w:basedOn w:val="Numatytasispastraiposriftas"/>
    <w:rsid w:val="008F0136"/>
  </w:style>
  <w:style w:type="character" w:customStyle="1" w:styleId="t661">
    <w:name w:val="t661"/>
    <w:basedOn w:val="Numatytasispastraiposriftas"/>
    <w:rsid w:val="008F0136"/>
  </w:style>
  <w:style w:type="character" w:customStyle="1" w:styleId="t662">
    <w:name w:val="t662"/>
    <w:basedOn w:val="Numatytasispastraiposriftas"/>
    <w:rsid w:val="008F0136"/>
  </w:style>
  <w:style w:type="character" w:customStyle="1" w:styleId="t663">
    <w:name w:val="t663"/>
    <w:basedOn w:val="Numatytasispastraiposriftas"/>
    <w:rsid w:val="008F0136"/>
  </w:style>
  <w:style w:type="character" w:customStyle="1" w:styleId="t664">
    <w:name w:val="t664"/>
    <w:basedOn w:val="Numatytasispastraiposriftas"/>
    <w:rsid w:val="008F0136"/>
  </w:style>
  <w:style w:type="character" w:customStyle="1" w:styleId="t665">
    <w:name w:val="t665"/>
    <w:basedOn w:val="Numatytasispastraiposriftas"/>
    <w:rsid w:val="008F0136"/>
  </w:style>
  <w:style w:type="character" w:customStyle="1" w:styleId="t666">
    <w:name w:val="t666"/>
    <w:basedOn w:val="Numatytasispastraiposriftas"/>
    <w:rsid w:val="008F0136"/>
  </w:style>
  <w:style w:type="character" w:customStyle="1" w:styleId="t667">
    <w:name w:val="t667"/>
    <w:basedOn w:val="Numatytasispastraiposriftas"/>
    <w:rsid w:val="008F0136"/>
  </w:style>
  <w:style w:type="character" w:customStyle="1" w:styleId="t668">
    <w:name w:val="t668"/>
    <w:basedOn w:val="Numatytasispastraiposriftas"/>
    <w:rsid w:val="008F0136"/>
  </w:style>
  <w:style w:type="character" w:customStyle="1" w:styleId="t669">
    <w:name w:val="t669"/>
    <w:basedOn w:val="Numatytasispastraiposriftas"/>
    <w:rsid w:val="008F0136"/>
  </w:style>
  <w:style w:type="character" w:customStyle="1" w:styleId="t670">
    <w:name w:val="t670"/>
    <w:basedOn w:val="Numatytasispastraiposriftas"/>
    <w:rsid w:val="008F0136"/>
  </w:style>
  <w:style w:type="character" w:customStyle="1" w:styleId="t671">
    <w:name w:val="t671"/>
    <w:basedOn w:val="Numatytasispastraiposriftas"/>
    <w:rsid w:val="008F0136"/>
  </w:style>
  <w:style w:type="character" w:customStyle="1" w:styleId="t672">
    <w:name w:val="t672"/>
    <w:basedOn w:val="Numatytasispastraiposriftas"/>
    <w:rsid w:val="008F0136"/>
  </w:style>
  <w:style w:type="character" w:customStyle="1" w:styleId="t673">
    <w:name w:val="t673"/>
    <w:basedOn w:val="Numatytasispastraiposriftas"/>
    <w:rsid w:val="008F0136"/>
  </w:style>
  <w:style w:type="character" w:customStyle="1" w:styleId="t674">
    <w:name w:val="t674"/>
    <w:basedOn w:val="Numatytasispastraiposriftas"/>
    <w:rsid w:val="008F0136"/>
  </w:style>
  <w:style w:type="character" w:customStyle="1" w:styleId="t675">
    <w:name w:val="t675"/>
    <w:basedOn w:val="Numatytasispastraiposriftas"/>
    <w:rsid w:val="008F0136"/>
  </w:style>
  <w:style w:type="character" w:customStyle="1" w:styleId="t676">
    <w:name w:val="t676"/>
    <w:basedOn w:val="Numatytasispastraiposriftas"/>
    <w:rsid w:val="008F0136"/>
  </w:style>
  <w:style w:type="character" w:customStyle="1" w:styleId="t677">
    <w:name w:val="t677"/>
    <w:basedOn w:val="Numatytasispastraiposriftas"/>
    <w:rsid w:val="008F0136"/>
  </w:style>
  <w:style w:type="character" w:customStyle="1" w:styleId="t678">
    <w:name w:val="t678"/>
    <w:basedOn w:val="Numatytasispastraiposriftas"/>
    <w:rsid w:val="008F0136"/>
  </w:style>
  <w:style w:type="character" w:customStyle="1" w:styleId="t679">
    <w:name w:val="t679"/>
    <w:basedOn w:val="Numatytasispastraiposriftas"/>
    <w:rsid w:val="008F0136"/>
  </w:style>
  <w:style w:type="character" w:customStyle="1" w:styleId="t680">
    <w:name w:val="t680"/>
    <w:basedOn w:val="Numatytasispastraiposriftas"/>
    <w:rsid w:val="008F0136"/>
  </w:style>
  <w:style w:type="character" w:styleId="Hipersaitas">
    <w:name w:val="Hyperlink"/>
    <w:basedOn w:val="Numatytasispastraiposriftas"/>
    <w:uiPriority w:val="99"/>
    <w:unhideWhenUsed/>
    <w:rsid w:val="00934346"/>
    <w:rPr>
      <w:color w:val="0563C1" w:themeColor="hyperlink"/>
      <w:u w:val="single"/>
    </w:rPr>
  </w:style>
  <w:style w:type="character" w:customStyle="1" w:styleId="UnresolvedMention">
    <w:name w:val="Unresolved Mention"/>
    <w:basedOn w:val="Numatytasispastraiposriftas"/>
    <w:uiPriority w:val="99"/>
    <w:semiHidden/>
    <w:unhideWhenUsed/>
    <w:rsid w:val="00934346"/>
    <w:rPr>
      <w:color w:val="605E5C"/>
      <w:shd w:val="clear" w:color="auto" w:fill="E1DFDD"/>
    </w:rPr>
  </w:style>
  <w:style w:type="table" w:customStyle="1" w:styleId="TableGridLight1">
    <w:name w:val="Table Grid Light1"/>
    <w:basedOn w:val="prastojilentel"/>
    <w:uiPriority w:val="40"/>
    <w:rsid w:val="005962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tinklelisviesus">
    <w:name w:val="Grid Table Light"/>
    <w:basedOn w:val="prastojilentel"/>
    <w:uiPriority w:val="40"/>
    <w:rsid w:val="002011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2D670E"/>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2D670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qlietuva@mediq.com" TargetMode="External"/><Relationship Id="rId5" Type="http://schemas.openxmlformats.org/officeDocument/2006/relationships/webSettings" Target="webSettings.xml"/><Relationship Id="rId10" Type="http://schemas.openxmlformats.org/officeDocument/2006/relationships/hyperlink" Target="mailto:raseiniai@rpspc.lt" TargetMode="External"/><Relationship Id="rId4" Type="http://schemas.openxmlformats.org/officeDocument/2006/relationships/settings" Target="settings.xml"/><Relationship Id="rId9" Type="http://schemas.openxmlformats.org/officeDocument/2006/relationships/hyperlink" Target="mailto:greta.duduraviciene@rpsp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9AB4-8633-4C34-A840-7E6728A1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2589</Words>
  <Characters>14762</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adminas</cp:lastModifiedBy>
  <cp:revision>2</cp:revision>
  <dcterms:created xsi:type="dcterms:W3CDTF">2024-04-23T10:06:00Z</dcterms:created>
  <dcterms:modified xsi:type="dcterms:W3CDTF">2024-04-23T10:06:00Z</dcterms:modified>
</cp:coreProperties>
</file>