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2EB6D" w14:textId="560DB81F" w:rsidR="00CC61F7" w:rsidRPr="000F465C" w:rsidRDefault="00AA4CF7" w:rsidP="00AA4CF7">
      <w:pPr>
        <w:ind w:left="6521"/>
        <w:jc w:val="both"/>
        <w:rPr>
          <w:szCs w:val="24"/>
        </w:rPr>
      </w:pPr>
      <w:r w:rsidRPr="000F465C">
        <w:rPr>
          <w:bCs/>
          <w:iCs/>
          <w:szCs w:val="24"/>
          <w:lang w:eastAsia="lt-LT"/>
        </w:rPr>
        <w:t>2024 m.   P</w:t>
      </w:r>
      <w:r w:rsidR="00656545" w:rsidRPr="000F465C">
        <w:rPr>
          <w:bCs/>
          <w:iCs/>
          <w:szCs w:val="24"/>
          <w:lang w:eastAsia="lt-LT"/>
        </w:rPr>
        <w:t>aslaugų</w:t>
      </w:r>
      <w:r w:rsidR="00656545" w:rsidRPr="000F465C">
        <w:rPr>
          <w:szCs w:val="24"/>
        </w:rPr>
        <w:t xml:space="preserve"> </w:t>
      </w:r>
      <w:r w:rsidRPr="000F465C">
        <w:rPr>
          <w:szCs w:val="24"/>
        </w:rPr>
        <w:t xml:space="preserve">viešojo </w:t>
      </w:r>
      <w:r w:rsidR="00CC61F7" w:rsidRPr="000F465C">
        <w:rPr>
          <w:szCs w:val="24"/>
        </w:rPr>
        <w:t>pirkimo</w:t>
      </w:r>
      <w:r w:rsidRPr="000F465C">
        <w:rPr>
          <w:szCs w:val="24"/>
        </w:rPr>
        <w:t xml:space="preserve"> – pardavimo sutarties</w:t>
      </w:r>
    </w:p>
    <w:p w14:paraId="76CE9660" w14:textId="6FCABA90" w:rsidR="00CC61F7" w:rsidRPr="000F465C" w:rsidRDefault="00CC61F7" w:rsidP="00CC61F7">
      <w:pPr>
        <w:ind w:left="6480" w:firstLine="41"/>
        <w:jc w:val="both"/>
        <w:rPr>
          <w:szCs w:val="24"/>
        </w:rPr>
      </w:pPr>
      <w:r w:rsidRPr="000F465C">
        <w:rPr>
          <w:szCs w:val="24"/>
        </w:rPr>
        <w:t>priedas</w:t>
      </w:r>
    </w:p>
    <w:p w14:paraId="6E6BE2A6"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3BE2EB39" w14:textId="77777777" w:rsidR="00CC61F7" w:rsidRDefault="00CC61F7" w:rsidP="00CC61F7">
      <w:pPr>
        <w:pStyle w:val="Skyriauspavadinimas"/>
        <w:numPr>
          <w:ilvl w:val="0"/>
          <w:numId w:val="0"/>
        </w:numPr>
        <w:ind w:left="426"/>
        <w:rPr>
          <w:rFonts w:ascii="Times New Roman" w:hAnsi="Times New Roman"/>
          <w:sz w:val="22"/>
          <w:szCs w:val="22"/>
          <w:lang w:val="lt-LT" w:eastAsia="lt-LT"/>
        </w:rPr>
      </w:pPr>
    </w:p>
    <w:p w14:paraId="0B66B95C" w14:textId="77777777" w:rsidR="00CC61F7" w:rsidRPr="00E47822" w:rsidRDefault="00CC61F7" w:rsidP="00CC61F7">
      <w:pPr>
        <w:pStyle w:val="Skyriauspavadinimas"/>
        <w:numPr>
          <w:ilvl w:val="0"/>
          <w:numId w:val="0"/>
        </w:numPr>
        <w:ind w:left="426"/>
        <w:rPr>
          <w:rFonts w:ascii="Times New Roman" w:hAnsi="Times New Roman"/>
          <w:lang w:val="lt-LT"/>
        </w:rPr>
      </w:pPr>
      <w:r w:rsidRPr="00E47822">
        <w:rPr>
          <w:rFonts w:ascii="Times New Roman" w:hAnsi="Times New Roman"/>
          <w:lang w:val="lt-LT"/>
        </w:rPr>
        <w:t>TECHNINĖ SPECIFIKACIJA</w:t>
      </w:r>
    </w:p>
    <w:p w14:paraId="7EE1B51E" w14:textId="7A34A05D" w:rsidR="00CC61F7" w:rsidRDefault="00CC61F7" w:rsidP="00CC61F7">
      <w:pPr>
        <w:pStyle w:val="Skyriauspavadinimas"/>
        <w:numPr>
          <w:ilvl w:val="0"/>
          <w:numId w:val="0"/>
        </w:numPr>
        <w:ind w:firstLine="426"/>
        <w:jc w:val="both"/>
        <w:rPr>
          <w:rFonts w:ascii="Times New Roman" w:hAnsi="Times New Roman"/>
          <w:sz w:val="22"/>
          <w:szCs w:val="22"/>
          <w:lang w:val="lt-LT"/>
        </w:rPr>
      </w:pPr>
    </w:p>
    <w:p w14:paraId="4FF91801" w14:textId="7D90B50A" w:rsidR="005433D3" w:rsidRPr="00053951" w:rsidRDefault="005433D3" w:rsidP="005433D3">
      <w:pPr>
        <w:pStyle w:val="Skyriauspavadinimas"/>
        <w:numPr>
          <w:ilvl w:val="0"/>
          <w:numId w:val="0"/>
        </w:numPr>
        <w:ind w:firstLine="426"/>
        <w:rPr>
          <w:rFonts w:ascii="Times New Roman" w:hAnsi="Times New Roman"/>
          <w:sz w:val="22"/>
          <w:szCs w:val="22"/>
          <w:lang w:val="lt-LT"/>
        </w:rPr>
      </w:pPr>
      <w:r w:rsidRPr="00053951">
        <w:rPr>
          <w:rFonts w:ascii="Times New Roman" w:hAnsi="Times New Roman"/>
          <w:sz w:val="22"/>
          <w:szCs w:val="22"/>
          <w:lang w:val="lt-LT"/>
        </w:rPr>
        <w:t>I. BENDRA INFORMACIJA</w:t>
      </w:r>
    </w:p>
    <w:p w14:paraId="337E2D48" w14:textId="77777777" w:rsidR="005433D3" w:rsidRPr="00053951" w:rsidRDefault="005433D3" w:rsidP="005433D3">
      <w:pPr>
        <w:pStyle w:val="Skyriauspavadinimas"/>
        <w:numPr>
          <w:ilvl w:val="0"/>
          <w:numId w:val="0"/>
        </w:numPr>
        <w:ind w:firstLine="426"/>
        <w:rPr>
          <w:rFonts w:ascii="Times New Roman" w:hAnsi="Times New Roman"/>
          <w:sz w:val="22"/>
          <w:szCs w:val="22"/>
          <w:lang w:val="lt-LT"/>
        </w:rPr>
      </w:pPr>
    </w:p>
    <w:p w14:paraId="3934E2B7" w14:textId="54A3F96E" w:rsidR="00956272" w:rsidRPr="00956272" w:rsidRDefault="00956272" w:rsidP="00956272">
      <w:pPr>
        <w:ind w:firstLine="426"/>
        <w:jc w:val="both"/>
        <w:rPr>
          <w:bCs/>
          <w:i/>
          <w:color w:val="000000"/>
          <w:szCs w:val="24"/>
        </w:rPr>
      </w:pPr>
      <w:r w:rsidRPr="00956272">
        <w:rPr>
          <w:bCs/>
          <w:color w:val="000000"/>
          <w:szCs w:val="24"/>
          <w:u w:val="single"/>
        </w:rPr>
        <w:t xml:space="preserve">Pirkimo objektui taikomi Lietuvos Respublikos viešųjų pirkimų įstatymo </w:t>
      </w:r>
      <w:r>
        <w:rPr>
          <w:bCs/>
          <w:color w:val="000000"/>
          <w:szCs w:val="24"/>
          <w:u w:val="single"/>
        </w:rPr>
        <w:t xml:space="preserve">(toliau – VPĮ) </w:t>
      </w:r>
      <w:r w:rsidRPr="00956272">
        <w:rPr>
          <w:bCs/>
          <w:color w:val="000000"/>
          <w:szCs w:val="24"/>
          <w:u w:val="single"/>
        </w:rPr>
        <w:t>37 str. 9 dalies reikalavimai susiję su nacionaliniu saugumu</w:t>
      </w:r>
      <w:r w:rsidRPr="00956272">
        <w:rPr>
          <w:bCs/>
          <w:color w:val="000000"/>
          <w:szCs w:val="24"/>
        </w:rPr>
        <w:t xml:space="preserve">. </w:t>
      </w:r>
      <w:r w:rsidRPr="00956272">
        <w:rPr>
          <w:bCs/>
          <w:i/>
          <w:color w:val="000000"/>
          <w:szCs w:val="24"/>
        </w:rPr>
        <w:t xml:space="preserve"> </w:t>
      </w:r>
    </w:p>
    <w:p w14:paraId="04F9ECEC" w14:textId="307BAA2D" w:rsidR="00956272" w:rsidRPr="00956272" w:rsidRDefault="00956272" w:rsidP="00956272">
      <w:pPr>
        <w:ind w:firstLine="426"/>
        <w:jc w:val="both"/>
        <w:rPr>
          <w:bCs/>
          <w:color w:val="000000"/>
          <w:szCs w:val="24"/>
        </w:rPr>
      </w:pPr>
      <w:r w:rsidRPr="00956272">
        <w:rPr>
          <w:bCs/>
          <w:color w:val="000000"/>
          <w:szCs w:val="24"/>
        </w:rPr>
        <w:t>Tiekėjas privalo įrodyti, kad  paslaugos nekelia grėsmės nacionaliniam saugumui, nėra toliau nurodytų aplinkybių: paslaugų teikimas būtų vykdomas iš VPĮ 92 straipsnio 14 dalyje numatytame sąraše nurodytų valstybių ar teritorijų.</w:t>
      </w:r>
    </w:p>
    <w:p w14:paraId="0302E005" w14:textId="3DA80609" w:rsidR="00956272" w:rsidRPr="00956272" w:rsidRDefault="00956272" w:rsidP="00956272">
      <w:pPr>
        <w:ind w:firstLine="426"/>
        <w:jc w:val="both"/>
        <w:rPr>
          <w:bCs/>
          <w:color w:val="000000"/>
          <w:szCs w:val="24"/>
        </w:rPr>
      </w:pPr>
      <w:r w:rsidRPr="00956272">
        <w:rPr>
          <w:bCs/>
          <w:color w:val="000000"/>
          <w:szCs w:val="24"/>
        </w:rPr>
        <w:t xml:space="preserve">Perkančioji organizacija pasiūlymo atitikties </w:t>
      </w:r>
      <w:r>
        <w:rPr>
          <w:bCs/>
          <w:color w:val="000000"/>
          <w:szCs w:val="24"/>
        </w:rPr>
        <w:t>VPĮ</w:t>
      </w:r>
      <w:r w:rsidRPr="00956272">
        <w:rPr>
          <w:bCs/>
          <w:color w:val="000000"/>
          <w:szCs w:val="24"/>
        </w:rPr>
        <w:t xml:space="preserve"> 37 straipsnio 9 dalies reikalavimams patvirtinimui, iš tiekėjo reikalauja  KARTU SU PASIŪLYMU PATEIKTI užpildytą pirkimo dokumentą „Nacionalinio saugumo reikalavimų atitikties deklaracija“ (IA PD ATITIKTIES DEKLARACIJA) ir  pateikti (kartu su pasiūlymu)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2058E1D5" w14:textId="77777777" w:rsidR="00956272" w:rsidRPr="00956272" w:rsidRDefault="00956272" w:rsidP="00956272">
      <w:pPr>
        <w:ind w:firstLine="426"/>
        <w:jc w:val="both"/>
        <w:rPr>
          <w:bCs/>
          <w:color w:val="000000"/>
          <w:szCs w:val="24"/>
        </w:rPr>
      </w:pPr>
      <w:r w:rsidRPr="00956272">
        <w:rPr>
          <w:bCs/>
          <w:color w:val="000000"/>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2D87D06" w14:textId="3786DDE8" w:rsidR="00317633" w:rsidRPr="00956272" w:rsidRDefault="00956272" w:rsidP="00956272">
      <w:pPr>
        <w:ind w:firstLine="426"/>
        <w:jc w:val="both"/>
        <w:rPr>
          <w:bCs/>
          <w:color w:val="000000"/>
          <w:szCs w:val="24"/>
        </w:rPr>
      </w:pPr>
      <w:r w:rsidRPr="00956272">
        <w:rPr>
          <w:bCs/>
          <w:color w:val="000000"/>
          <w:szCs w:val="24"/>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85A9AB2" w14:textId="77777777" w:rsidR="00A8565F" w:rsidRPr="00E12054" w:rsidRDefault="00A8565F" w:rsidP="00CC61F7">
      <w:pPr>
        <w:jc w:val="both"/>
        <w:rPr>
          <w:color w:val="000000"/>
          <w:szCs w:val="24"/>
        </w:rPr>
      </w:pPr>
    </w:p>
    <w:p w14:paraId="5F12D212" w14:textId="761FC920" w:rsidR="00AE1F12" w:rsidRPr="00E12054" w:rsidRDefault="005433D3" w:rsidP="005433D3">
      <w:pPr>
        <w:jc w:val="center"/>
        <w:rPr>
          <w:b/>
          <w:color w:val="000000"/>
          <w:szCs w:val="24"/>
        </w:rPr>
      </w:pPr>
      <w:r w:rsidRPr="00E12054">
        <w:rPr>
          <w:b/>
          <w:color w:val="000000"/>
          <w:szCs w:val="24"/>
        </w:rPr>
        <w:t>II. TECHNINĖ INFORMACIJA</w:t>
      </w:r>
    </w:p>
    <w:p w14:paraId="20DC8C97" w14:textId="480A40E4" w:rsidR="00AE1F12" w:rsidRPr="00E12054" w:rsidRDefault="00AE1F12" w:rsidP="00CC61F7">
      <w:pPr>
        <w:jc w:val="both"/>
        <w:rPr>
          <w:color w:val="000000"/>
          <w:szCs w:val="24"/>
        </w:rPr>
      </w:pPr>
    </w:p>
    <w:p w14:paraId="4C6841F8" w14:textId="71E67A99" w:rsidR="00AE1F12" w:rsidRPr="00E12054" w:rsidRDefault="00AE1F12" w:rsidP="00CC61F7">
      <w:pPr>
        <w:jc w:val="both"/>
        <w:rPr>
          <w:b/>
          <w:color w:val="000000"/>
          <w:szCs w:val="24"/>
        </w:rPr>
      </w:pPr>
      <w:r w:rsidRPr="00E12054">
        <w:rPr>
          <w:b/>
          <w:szCs w:val="24"/>
        </w:rPr>
        <w:t xml:space="preserve">1 lentelė. </w:t>
      </w:r>
      <w:r w:rsidR="009B6E3B" w:rsidRPr="00E12054">
        <w:rPr>
          <w:b/>
          <w:szCs w:val="24"/>
        </w:rPr>
        <w:t>Cisco Nexus techninės ir programinės įrangos palaikymo</w:t>
      </w:r>
      <w:r w:rsidRPr="00E12054">
        <w:rPr>
          <w:b/>
          <w:szCs w:val="24"/>
        </w:rPr>
        <w:t xml:space="preserve"> paslaugos</w:t>
      </w:r>
      <w:r w:rsidR="005433D3" w:rsidRPr="00E12054">
        <w:rPr>
          <w:b/>
          <w:szCs w:val="24"/>
        </w:rPr>
        <w:t xml:space="preserve"> reikalavimai</w:t>
      </w:r>
      <w:r w:rsidRPr="00E12054">
        <w:rPr>
          <w:b/>
          <w:szCs w:val="24"/>
        </w:rPr>
        <w:t>.</w:t>
      </w:r>
    </w:p>
    <w:tbl>
      <w:tblPr>
        <w:tblStyle w:val="Lentelstinklelis2"/>
        <w:tblW w:w="9776" w:type="dxa"/>
        <w:tblLook w:val="04A0" w:firstRow="1" w:lastRow="0" w:firstColumn="1" w:lastColumn="0" w:noHBand="0" w:noVBand="1"/>
      </w:tblPr>
      <w:tblGrid>
        <w:gridCol w:w="570"/>
        <w:gridCol w:w="2969"/>
        <w:gridCol w:w="3686"/>
        <w:gridCol w:w="2551"/>
      </w:tblGrid>
      <w:tr w:rsidR="00956272" w:rsidRPr="00956272" w14:paraId="6B96D083" w14:textId="77777777" w:rsidTr="00956272">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B3D99" w14:textId="77777777" w:rsidR="00956272" w:rsidRPr="00956272" w:rsidRDefault="00956272" w:rsidP="00956272">
            <w:pPr>
              <w:rPr>
                <w:szCs w:val="24"/>
              </w:rPr>
            </w:pPr>
            <w:r w:rsidRPr="00956272">
              <w:rPr>
                <w:szCs w:val="24"/>
              </w:rPr>
              <w:t>Eil.</w:t>
            </w:r>
          </w:p>
          <w:p w14:paraId="743702ED" w14:textId="77777777" w:rsidR="00956272" w:rsidRPr="00956272" w:rsidRDefault="00956272" w:rsidP="00956272">
            <w:pPr>
              <w:rPr>
                <w:szCs w:val="24"/>
              </w:rPr>
            </w:pPr>
            <w:r w:rsidRPr="00956272">
              <w:rPr>
                <w:szCs w:val="24"/>
              </w:rPr>
              <w:t>Nr.</w:t>
            </w:r>
          </w:p>
        </w:tc>
        <w:tc>
          <w:tcPr>
            <w:tcW w:w="2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830F6" w14:textId="77777777" w:rsidR="00956272" w:rsidRPr="00956272" w:rsidRDefault="00956272" w:rsidP="00956272">
            <w:pPr>
              <w:rPr>
                <w:szCs w:val="24"/>
              </w:rPr>
            </w:pPr>
            <w:r w:rsidRPr="00956272">
              <w:rPr>
                <w:szCs w:val="24"/>
              </w:rPr>
              <w:t>Parametras</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FB38BE" w14:textId="77777777" w:rsidR="00956272" w:rsidRPr="00956272" w:rsidRDefault="00956272" w:rsidP="00956272">
            <w:pPr>
              <w:rPr>
                <w:szCs w:val="24"/>
              </w:rPr>
            </w:pPr>
            <w:r w:rsidRPr="00956272">
              <w:rPr>
                <w:szCs w:val="24"/>
              </w:rPr>
              <w:t>Reikalaujama parametro reikšmė</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C8FBC" w14:textId="77777777" w:rsidR="00956272" w:rsidRPr="00956272" w:rsidRDefault="00956272" w:rsidP="00956272">
            <w:pPr>
              <w:widowControl w:val="0"/>
              <w:autoSpaceDN w:val="0"/>
              <w:textAlignment w:val="baseline"/>
              <w:rPr>
                <w:szCs w:val="24"/>
              </w:rPr>
            </w:pPr>
            <w:r w:rsidRPr="00956272">
              <w:rPr>
                <w:szCs w:val="24"/>
              </w:rPr>
              <w:t>Tiekėjo pasiūlymas.</w:t>
            </w:r>
          </w:p>
          <w:p w14:paraId="52E320C6" w14:textId="77777777" w:rsidR="00956272" w:rsidRPr="00956272" w:rsidRDefault="00956272" w:rsidP="00956272">
            <w:pPr>
              <w:rPr>
                <w:rFonts w:eastAsia="Calibri"/>
                <w:bCs/>
                <w:szCs w:val="24"/>
              </w:rPr>
            </w:pPr>
            <w:r w:rsidRPr="00956272">
              <w:rPr>
                <w:rFonts w:eastAsia="Calibri"/>
                <w:bCs/>
                <w:szCs w:val="24"/>
              </w:rPr>
              <w:t>Tikslios techninės charakteristikos</w:t>
            </w:r>
          </w:p>
          <w:p w14:paraId="6E6D20F9" w14:textId="77777777" w:rsidR="00956272" w:rsidRPr="00956272" w:rsidRDefault="00956272" w:rsidP="00956272">
            <w:pPr>
              <w:rPr>
                <w:bCs/>
                <w:szCs w:val="24"/>
              </w:rPr>
            </w:pPr>
            <w:r w:rsidRPr="00956272">
              <w:rPr>
                <w:bCs/>
                <w:szCs w:val="24"/>
              </w:rPr>
              <w:t>(Apsiribojimas vien įrašais „atitinka“ ir/arba „taip“ negalimas)</w:t>
            </w:r>
          </w:p>
        </w:tc>
      </w:tr>
      <w:tr w:rsidR="00956272" w:rsidRPr="00956272" w14:paraId="09E2BD9E" w14:textId="77777777" w:rsidTr="00956272">
        <w:tc>
          <w:tcPr>
            <w:tcW w:w="570" w:type="dxa"/>
            <w:tcBorders>
              <w:top w:val="single" w:sz="4" w:space="0" w:color="auto"/>
              <w:left w:val="single" w:sz="4" w:space="0" w:color="auto"/>
              <w:bottom w:val="single" w:sz="4" w:space="0" w:color="auto"/>
              <w:right w:val="single" w:sz="4" w:space="0" w:color="auto"/>
            </w:tcBorders>
            <w:hideMark/>
          </w:tcPr>
          <w:p w14:paraId="13CA2CB3" w14:textId="77777777" w:rsidR="00956272" w:rsidRPr="00956272" w:rsidRDefault="00956272" w:rsidP="00956272">
            <w:pPr>
              <w:rPr>
                <w:szCs w:val="24"/>
              </w:rPr>
            </w:pPr>
            <w:r w:rsidRPr="00956272">
              <w:rPr>
                <w:szCs w:val="24"/>
              </w:rPr>
              <w:t>1.</w:t>
            </w:r>
          </w:p>
        </w:tc>
        <w:tc>
          <w:tcPr>
            <w:tcW w:w="2969" w:type="dxa"/>
            <w:tcBorders>
              <w:top w:val="single" w:sz="4" w:space="0" w:color="auto"/>
              <w:left w:val="single" w:sz="4" w:space="0" w:color="auto"/>
              <w:bottom w:val="single" w:sz="4" w:space="0" w:color="auto"/>
              <w:right w:val="single" w:sz="4" w:space="0" w:color="auto"/>
            </w:tcBorders>
            <w:hideMark/>
          </w:tcPr>
          <w:p w14:paraId="4E219349" w14:textId="77777777" w:rsidR="00956272" w:rsidRPr="00956272" w:rsidRDefault="00956272" w:rsidP="00956272">
            <w:pPr>
              <w:rPr>
                <w:szCs w:val="24"/>
              </w:rPr>
            </w:pPr>
            <w:r w:rsidRPr="00956272">
              <w:rPr>
                <w:szCs w:val="24"/>
              </w:rPr>
              <w:t>Tiekėjas turi būti siūlomos įrangos gamintojas arba būti įgaliotas gamintojo atstovas arba turi būti sudaręs atitinkamą sutartį su kitu ūkio subjektu, turinčiu teisę parduoti, prižiūrėti siūlomą įrangą</w:t>
            </w:r>
          </w:p>
        </w:tc>
        <w:tc>
          <w:tcPr>
            <w:tcW w:w="3686" w:type="dxa"/>
            <w:tcBorders>
              <w:top w:val="single" w:sz="4" w:space="0" w:color="auto"/>
              <w:left w:val="single" w:sz="4" w:space="0" w:color="auto"/>
              <w:bottom w:val="single" w:sz="4" w:space="0" w:color="auto"/>
              <w:right w:val="single" w:sz="4" w:space="0" w:color="auto"/>
            </w:tcBorders>
            <w:hideMark/>
          </w:tcPr>
          <w:p w14:paraId="791C4390" w14:textId="77777777" w:rsidR="00956272" w:rsidRPr="00956272" w:rsidRDefault="00956272" w:rsidP="00956272">
            <w:pPr>
              <w:rPr>
                <w:szCs w:val="24"/>
              </w:rPr>
            </w:pPr>
            <w:r w:rsidRPr="00956272">
              <w:rPr>
                <w:szCs w:val="24"/>
              </w:rPr>
              <w:t xml:space="preserve">Dokumentas, patvirtinantis, kad tiekėjas yra siūlomos įrangos gamintojas (pateikiama tiekėjo pažyma), ar įgaliotas siūlomos įrangos gamintojo atstovas (pateikiami oficialų atstovavimą patvirtinantys dokumentai) ir/ar turi garantinio aptarnavimo, techninės priežiūros ir remonto atlikimo galimybę (pateikiama </w:t>
            </w:r>
            <w:r w:rsidRPr="00956272">
              <w:rPr>
                <w:szCs w:val="24"/>
              </w:rPr>
              <w:lastRenderedPageBreak/>
              <w:t>patvirtinančios sutarties su kita įmone, turinčia teisę atstovauti siūlomos įrangos gamintoją skaitmeninė kopija).</w:t>
            </w:r>
          </w:p>
        </w:tc>
        <w:tc>
          <w:tcPr>
            <w:tcW w:w="2551" w:type="dxa"/>
            <w:tcBorders>
              <w:top w:val="single" w:sz="4" w:space="0" w:color="auto"/>
              <w:left w:val="single" w:sz="4" w:space="0" w:color="auto"/>
              <w:bottom w:val="single" w:sz="4" w:space="0" w:color="auto"/>
              <w:right w:val="single" w:sz="4" w:space="0" w:color="auto"/>
            </w:tcBorders>
          </w:tcPr>
          <w:p w14:paraId="4C58E8AB" w14:textId="77777777" w:rsidR="00956272" w:rsidRPr="00956272" w:rsidRDefault="00956272" w:rsidP="00956272">
            <w:pPr>
              <w:jc w:val="both"/>
              <w:rPr>
                <w:szCs w:val="24"/>
              </w:rPr>
            </w:pPr>
          </w:p>
        </w:tc>
      </w:tr>
      <w:tr w:rsidR="00956272" w:rsidRPr="00956272" w14:paraId="6EC3052C" w14:textId="77777777" w:rsidTr="00956272">
        <w:tc>
          <w:tcPr>
            <w:tcW w:w="570" w:type="dxa"/>
            <w:tcBorders>
              <w:top w:val="single" w:sz="4" w:space="0" w:color="auto"/>
              <w:left w:val="single" w:sz="4" w:space="0" w:color="auto"/>
              <w:bottom w:val="single" w:sz="4" w:space="0" w:color="auto"/>
              <w:right w:val="single" w:sz="4" w:space="0" w:color="auto"/>
            </w:tcBorders>
          </w:tcPr>
          <w:p w14:paraId="5A91138A" w14:textId="77777777" w:rsidR="00956272" w:rsidRPr="00956272" w:rsidRDefault="00956272" w:rsidP="00956272">
            <w:pPr>
              <w:rPr>
                <w:bCs/>
                <w:szCs w:val="24"/>
              </w:rPr>
            </w:pPr>
            <w:r w:rsidRPr="00956272">
              <w:rPr>
                <w:bCs/>
                <w:szCs w:val="24"/>
              </w:rPr>
              <w:t>2.</w:t>
            </w:r>
          </w:p>
        </w:tc>
        <w:tc>
          <w:tcPr>
            <w:tcW w:w="2969" w:type="dxa"/>
            <w:tcBorders>
              <w:top w:val="single" w:sz="4" w:space="0" w:color="auto"/>
              <w:left w:val="single" w:sz="4" w:space="0" w:color="auto"/>
              <w:bottom w:val="single" w:sz="4" w:space="0" w:color="auto"/>
              <w:right w:val="single" w:sz="4" w:space="0" w:color="auto"/>
            </w:tcBorders>
          </w:tcPr>
          <w:p w14:paraId="0AA7775E" w14:textId="77777777" w:rsidR="00956272" w:rsidRPr="00956272" w:rsidRDefault="00956272" w:rsidP="00956272">
            <w:pPr>
              <w:rPr>
                <w:bCs/>
                <w:szCs w:val="24"/>
              </w:rPr>
            </w:pPr>
            <w:r w:rsidRPr="00956272">
              <w:rPr>
                <w:szCs w:val="24"/>
              </w:rPr>
              <w:t>Reikalavimai techninės įrangos garantijai</w:t>
            </w:r>
          </w:p>
        </w:tc>
        <w:tc>
          <w:tcPr>
            <w:tcW w:w="3686" w:type="dxa"/>
            <w:tcBorders>
              <w:top w:val="single" w:sz="4" w:space="0" w:color="auto"/>
              <w:left w:val="single" w:sz="4" w:space="0" w:color="auto"/>
              <w:bottom w:val="single" w:sz="4" w:space="0" w:color="auto"/>
              <w:right w:val="single" w:sz="4" w:space="0" w:color="auto"/>
            </w:tcBorders>
          </w:tcPr>
          <w:p w14:paraId="559B09A5" w14:textId="77777777" w:rsidR="00956272" w:rsidRPr="00956272" w:rsidRDefault="00956272" w:rsidP="00956272">
            <w:pPr>
              <w:rPr>
                <w:bCs/>
                <w:szCs w:val="24"/>
              </w:rPr>
            </w:pPr>
            <w:r w:rsidRPr="00956272">
              <w:rPr>
                <w:szCs w:val="24"/>
              </w:rPr>
              <w:t>Įrangos garantinė techninė priežiūra turi būti atliekama visą paslaugų galiojimo laikotarpį 8 val. per dieną 5 darbo dienas per savaitę (</w:t>
            </w:r>
            <w:r w:rsidRPr="00956272">
              <w:rPr>
                <w:i/>
                <w:iCs/>
                <w:szCs w:val="24"/>
              </w:rPr>
              <w:t>Smart Net Total Care 8x5x Next Business Day</w:t>
            </w:r>
            <w:r w:rsidRPr="00956272">
              <w:rPr>
                <w:szCs w:val="24"/>
              </w:rPr>
              <w:t>).</w:t>
            </w:r>
          </w:p>
        </w:tc>
        <w:tc>
          <w:tcPr>
            <w:tcW w:w="2551" w:type="dxa"/>
            <w:tcBorders>
              <w:top w:val="single" w:sz="4" w:space="0" w:color="auto"/>
              <w:left w:val="single" w:sz="4" w:space="0" w:color="auto"/>
              <w:bottom w:val="single" w:sz="4" w:space="0" w:color="auto"/>
              <w:right w:val="single" w:sz="4" w:space="0" w:color="auto"/>
            </w:tcBorders>
          </w:tcPr>
          <w:p w14:paraId="37CDD722" w14:textId="77777777" w:rsidR="00956272" w:rsidRPr="00956272" w:rsidRDefault="00956272" w:rsidP="00956272">
            <w:pPr>
              <w:jc w:val="both"/>
              <w:rPr>
                <w:bCs/>
                <w:szCs w:val="24"/>
              </w:rPr>
            </w:pPr>
          </w:p>
        </w:tc>
      </w:tr>
      <w:tr w:rsidR="00956272" w:rsidRPr="00956272" w14:paraId="4E7B9795" w14:textId="77777777" w:rsidTr="00956272">
        <w:tc>
          <w:tcPr>
            <w:tcW w:w="570" w:type="dxa"/>
            <w:tcBorders>
              <w:top w:val="single" w:sz="4" w:space="0" w:color="auto"/>
              <w:left w:val="single" w:sz="4" w:space="0" w:color="auto"/>
              <w:bottom w:val="single" w:sz="4" w:space="0" w:color="auto"/>
              <w:right w:val="single" w:sz="4" w:space="0" w:color="auto"/>
            </w:tcBorders>
            <w:hideMark/>
          </w:tcPr>
          <w:p w14:paraId="4AAA504F" w14:textId="77777777" w:rsidR="00956272" w:rsidRPr="00956272" w:rsidRDefault="00956272" w:rsidP="00956272">
            <w:pPr>
              <w:rPr>
                <w:bCs/>
                <w:szCs w:val="24"/>
              </w:rPr>
            </w:pPr>
            <w:r w:rsidRPr="00956272">
              <w:rPr>
                <w:bCs/>
                <w:szCs w:val="24"/>
              </w:rPr>
              <w:t>3.</w:t>
            </w:r>
          </w:p>
        </w:tc>
        <w:tc>
          <w:tcPr>
            <w:tcW w:w="2969" w:type="dxa"/>
            <w:tcBorders>
              <w:top w:val="single" w:sz="4" w:space="0" w:color="auto"/>
              <w:left w:val="single" w:sz="4" w:space="0" w:color="auto"/>
              <w:bottom w:val="single" w:sz="4" w:space="0" w:color="auto"/>
              <w:right w:val="single" w:sz="4" w:space="0" w:color="auto"/>
            </w:tcBorders>
            <w:hideMark/>
          </w:tcPr>
          <w:p w14:paraId="02D7D320" w14:textId="77777777" w:rsidR="00956272" w:rsidRPr="00956272" w:rsidRDefault="00956272" w:rsidP="00956272">
            <w:pPr>
              <w:rPr>
                <w:bCs/>
                <w:szCs w:val="24"/>
              </w:rPr>
            </w:pPr>
            <w:r w:rsidRPr="00956272">
              <w:rPr>
                <w:szCs w:val="24"/>
              </w:rPr>
              <w:t>Įranga, kuriai turi būti suteiktos techninės ir programinės įrangos palaikymo paslaugos</w:t>
            </w:r>
          </w:p>
        </w:tc>
        <w:tc>
          <w:tcPr>
            <w:tcW w:w="3686" w:type="dxa"/>
            <w:tcBorders>
              <w:top w:val="single" w:sz="4" w:space="0" w:color="auto"/>
              <w:left w:val="single" w:sz="4" w:space="0" w:color="auto"/>
              <w:bottom w:val="single" w:sz="4" w:space="0" w:color="auto"/>
              <w:right w:val="single" w:sz="4" w:space="0" w:color="auto"/>
            </w:tcBorders>
            <w:hideMark/>
          </w:tcPr>
          <w:p w14:paraId="2CCB1FBC" w14:textId="77777777" w:rsidR="00956272" w:rsidRPr="00956272" w:rsidRDefault="00956272" w:rsidP="00956272">
            <w:pPr>
              <w:rPr>
                <w:bCs/>
                <w:szCs w:val="24"/>
              </w:rPr>
            </w:pPr>
            <w:r w:rsidRPr="00956272">
              <w:rPr>
                <w:szCs w:val="24"/>
              </w:rPr>
              <w:t>Cisco Nexus komutatoriai (4 vnt.), kuriems turi būti suteiktos techninės ir programinės įrangos palaikymo paslaugos, pateikti šio priedo 5 lentelėje.</w:t>
            </w:r>
          </w:p>
        </w:tc>
        <w:tc>
          <w:tcPr>
            <w:tcW w:w="2551" w:type="dxa"/>
            <w:tcBorders>
              <w:top w:val="single" w:sz="4" w:space="0" w:color="auto"/>
              <w:left w:val="single" w:sz="4" w:space="0" w:color="auto"/>
              <w:bottom w:val="single" w:sz="4" w:space="0" w:color="auto"/>
              <w:right w:val="single" w:sz="4" w:space="0" w:color="auto"/>
            </w:tcBorders>
          </w:tcPr>
          <w:p w14:paraId="078D301E" w14:textId="77777777" w:rsidR="00956272" w:rsidRPr="00956272" w:rsidRDefault="00956272" w:rsidP="00956272">
            <w:pPr>
              <w:jc w:val="both"/>
              <w:rPr>
                <w:bCs/>
                <w:szCs w:val="24"/>
              </w:rPr>
            </w:pPr>
          </w:p>
        </w:tc>
      </w:tr>
      <w:tr w:rsidR="00956272" w:rsidRPr="00956272" w14:paraId="6D541D94" w14:textId="77777777" w:rsidTr="00956272">
        <w:tc>
          <w:tcPr>
            <w:tcW w:w="570" w:type="dxa"/>
            <w:tcBorders>
              <w:top w:val="single" w:sz="4" w:space="0" w:color="auto"/>
              <w:left w:val="single" w:sz="4" w:space="0" w:color="auto"/>
              <w:bottom w:val="single" w:sz="4" w:space="0" w:color="auto"/>
              <w:right w:val="single" w:sz="4" w:space="0" w:color="auto"/>
            </w:tcBorders>
            <w:hideMark/>
          </w:tcPr>
          <w:p w14:paraId="7673212B" w14:textId="77777777" w:rsidR="00956272" w:rsidRPr="00956272" w:rsidRDefault="00956272" w:rsidP="00956272">
            <w:pPr>
              <w:rPr>
                <w:szCs w:val="24"/>
              </w:rPr>
            </w:pPr>
            <w:r w:rsidRPr="00956272">
              <w:rPr>
                <w:szCs w:val="24"/>
              </w:rPr>
              <w:t>4.</w:t>
            </w:r>
          </w:p>
        </w:tc>
        <w:tc>
          <w:tcPr>
            <w:tcW w:w="2969" w:type="dxa"/>
            <w:tcBorders>
              <w:top w:val="single" w:sz="4" w:space="0" w:color="auto"/>
              <w:left w:val="single" w:sz="4" w:space="0" w:color="auto"/>
              <w:bottom w:val="single" w:sz="4" w:space="0" w:color="auto"/>
              <w:right w:val="single" w:sz="4" w:space="0" w:color="auto"/>
            </w:tcBorders>
            <w:hideMark/>
          </w:tcPr>
          <w:p w14:paraId="39CC59FE" w14:textId="77777777" w:rsidR="00956272" w:rsidRPr="00956272" w:rsidRDefault="00956272" w:rsidP="00956272">
            <w:pPr>
              <w:rPr>
                <w:szCs w:val="24"/>
              </w:rPr>
            </w:pPr>
            <w:r w:rsidRPr="00956272">
              <w:rPr>
                <w:szCs w:val="24"/>
              </w:rPr>
              <w:t>Reikalavimai programinės įrangos gamintojo palaikymui</w:t>
            </w:r>
          </w:p>
        </w:tc>
        <w:tc>
          <w:tcPr>
            <w:tcW w:w="3686" w:type="dxa"/>
            <w:tcBorders>
              <w:top w:val="single" w:sz="4" w:space="0" w:color="auto"/>
              <w:left w:val="single" w:sz="4" w:space="0" w:color="auto"/>
              <w:bottom w:val="single" w:sz="4" w:space="0" w:color="auto"/>
              <w:right w:val="single" w:sz="4" w:space="0" w:color="auto"/>
            </w:tcBorders>
            <w:hideMark/>
          </w:tcPr>
          <w:p w14:paraId="6FA54A59" w14:textId="77777777" w:rsidR="00956272" w:rsidRPr="00956272" w:rsidRDefault="00956272" w:rsidP="00956272">
            <w:pPr>
              <w:rPr>
                <w:kern w:val="24"/>
                <w:szCs w:val="24"/>
              </w:rPr>
            </w:pPr>
            <w:r w:rsidRPr="00956272">
              <w:rPr>
                <w:szCs w:val="24"/>
              </w:rPr>
              <w:t>Cisco Nexus programinės įrangos palaikymas ir atnaujinimai turi būti teikiami visą paslaugų galiojimo laikotarpį.</w:t>
            </w:r>
          </w:p>
          <w:p w14:paraId="332239CF" w14:textId="77777777" w:rsidR="00956272" w:rsidRPr="00956272" w:rsidRDefault="00956272" w:rsidP="00956272">
            <w:pPr>
              <w:rPr>
                <w:szCs w:val="24"/>
              </w:rPr>
            </w:pPr>
            <w:r w:rsidRPr="00956272">
              <w:rPr>
                <w:kern w:val="24"/>
                <w:szCs w:val="24"/>
              </w:rPr>
              <w:t>Programinės įrangos gamintojo palaikymas turi užtikrinti nemokamą naujų programinės įrangos versijų ir pataisymų pateikimą palaikymo galiojimo metu.</w:t>
            </w:r>
          </w:p>
        </w:tc>
        <w:tc>
          <w:tcPr>
            <w:tcW w:w="2551" w:type="dxa"/>
            <w:tcBorders>
              <w:top w:val="single" w:sz="4" w:space="0" w:color="auto"/>
              <w:left w:val="single" w:sz="4" w:space="0" w:color="auto"/>
              <w:bottom w:val="single" w:sz="4" w:space="0" w:color="auto"/>
              <w:right w:val="single" w:sz="4" w:space="0" w:color="auto"/>
            </w:tcBorders>
          </w:tcPr>
          <w:p w14:paraId="43108F3E" w14:textId="77777777" w:rsidR="00956272" w:rsidRPr="00956272" w:rsidRDefault="00956272" w:rsidP="00956272">
            <w:pPr>
              <w:jc w:val="both"/>
              <w:rPr>
                <w:szCs w:val="24"/>
              </w:rPr>
            </w:pPr>
          </w:p>
        </w:tc>
      </w:tr>
    </w:tbl>
    <w:p w14:paraId="702D2184" w14:textId="77777777" w:rsidR="00A8565F" w:rsidRPr="00711AC5" w:rsidRDefault="00A8565F" w:rsidP="00A8565F">
      <w:pPr>
        <w:rPr>
          <w:sz w:val="22"/>
          <w:szCs w:val="22"/>
        </w:rPr>
      </w:pPr>
    </w:p>
    <w:p w14:paraId="5C537104" w14:textId="165C9FAB" w:rsidR="00317633" w:rsidRPr="00711AC5" w:rsidRDefault="00317633" w:rsidP="00317633">
      <w:pPr>
        <w:ind w:firstLine="426"/>
        <w:jc w:val="center"/>
        <w:rPr>
          <w:rFonts w:eastAsiaTheme="minorHAnsi"/>
          <w:b/>
          <w:bCs/>
          <w:sz w:val="22"/>
          <w:szCs w:val="22"/>
          <w:lang w:eastAsia="lt-LT"/>
        </w:rPr>
      </w:pPr>
    </w:p>
    <w:p w14:paraId="54171526" w14:textId="77777777" w:rsidR="00BD480F" w:rsidRPr="006C180B" w:rsidRDefault="00BD480F" w:rsidP="00956272">
      <w:pPr>
        <w:jc w:val="both"/>
        <w:rPr>
          <w:b/>
          <w:szCs w:val="24"/>
        </w:rPr>
      </w:pPr>
      <w:r w:rsidRPr="006C180B">
        <w:rPr>
          <w:b/>
          <w:szCs w:val="24"/>
        </w:rPr>
        <w:t>2 lentelė. Cisco Nexus komutatoriai, kuriems turi būti suteiktos techninės ir programinės įrangos palaikymo paslaugos.</w:t>
      </w:r>
    </w:p>
    <w:tbl>
      <w:tblPr>
        <w:tblW w:w="9747" w:type="dxa"/>
        <w:tblCellMar>
          <w:left w:w="0" w:type="dxa"/>
          <w:right w:w="0" w:type="dxa"/>
        </w:tblCellMar>
        <w:tblLook w:val="04A0" w:firstRow="1" w:lastRow="0" w:firstColumn="1" w:lastColumn="0" w:noHBand="0" w:noVBand="1"/>
      </w:tblPr>
      <w:tblGrid>
        <w:gridCol w:w="570"/>
        <w:gridCol w:w="2338"/>
        <w:gridCol w:w="3296"/>
        <w:gridCol w:w="3543"/>
      </w:tblGrid>
      <w:tr w:rsidR="00BD480F" w:rsidRPr="006C180B" w14:paraId="29E94517" w14:textId="77777777" w:rsidTr="00D70639">
        <w:tc>
          <w:tcPr>
            <w:tcW w:w="5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49328C0" w14:textId="77777777" w:rsidR="00BD480F" w:rsidRPr="006C180B" w:rsidRDefault="00BD480F" w:rsidP="00D70639">
            <w:pPr>
              <w:rPr>
                <w:b/>
                <w:szCs w:val="24"/>
              </w:rPr>
            </w:pPr>
            <w:r w:rsidRPr="006C180B">
              <w:rPr>
                <w:b/>
                <w:szCs w:val="24"/>
              </w:rPr>
              <w:t>Eil. Nr.</w:t>
            </w:r>
          </w:p>
        </w:tc>
        <w:tc>
          <w:tcPr>
            <w:tcW w:w="233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C8F0E56" w14:textId="77777777" w:rsidR="00BD480F" w:rsidRPr="006C180B" w:rsidRDefault="00BD480F" w:rsidP="00D70639">
            <w:pPr>
              <w:rPr>
                <w:b/>
                <w:szCs w:val="24"/>
              </w:rPr>
            </w:pPr>
            <w:r w:rsidRPr="006C180B">
              <w:rPr>
                <w:b/>
                <w:szCs w:val="24"/>
              </w:rPr>
              <w:t>Gamintojo pavadinimas</w:t>
            </w:r>
          </w:p>
        </w:tc>
        <w:tc>
          <w:tcPr>
            <w:tcW w:w="329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725E91C" w14:textId="77777777" w:rsidR="00BD480F" w:rsidRPr="006C180B" w:rsidRDefault="00BD480F" w:rsidP="00D70639">
            <w:pPr>
              <w:rPr>
                <w:b/>
                <w:szCs w:val="24"/>
              </w:rPr>
            </w:pPr>
            <w:r w:rsidRPr="006C180B">
              <w:rPr>
                <w:b/>
                <w:szCs w:val="24"/>
              </w:rPr>
              <w:t>Techninės įrangos modelis</w:t>
            </w:r>
          </w:p>
        </w:tc>
        <w:tc>
          <w:tcPr>
            <w:tcW w:w="354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46CB85B" w14:textId="77777777" w:rsidR="00BD480F" w:rsidRPr="006C180B" w:rsidRDefault="00BD480F" w:rsidP="00D70639">
            <w:pPr>
              <w:rPr>
                <w:b/>
                <w:szCs w:val="24"/>
              </w:rPr>
            </w:pPr>
            <w:r w:rsidRPr="006C180B">
              <w:rPr>
                <w:b/>
                <w:szCs w:val="24"/>
              </w:rPr>
              <w:t>Techninės įrangos serijinis numeris</w:t>
            </w:r>
          </w:p>
        </w:tc>
      </w:tr>
      <w:tr w:rsidR="00BD480F" w:rsidRPr="006C180B" w14:paraId="4F530467" w14:textId="77777777" w:rsidTr="00D7063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C4883" w14:textId="77777777" w:rsidR="00BD480F" w:rsidRPr="006C180B" w:rsidRDefault="00BD480F" w:rsidP="00D70639">
            <w:pPr>
              <w:rPr>
                <w:szCs w:val="24"/>
              </w:rPr>
            </w:pPr>
            <w:r w:rsidRPr="006C180B">
              <w:rPr>
                <w:szCs w:val="24"/>
              </w:rPr>
              <w:t>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346BC87" w14:textId="77777777" w:rsidR="00BD480F" w:rsidRPr="006C180B" w:rsidRDefault="00BD480F" w:rsidP="00D70639">
            <w:pPr>
              <w:rPr>
                <w:szCs w:val="24"/>
              </w:rPr>
            </w:pPr>
            <w:r w:rsidRPr="006C180B">
              <w:rPr>
                <w:szCs w:val="24"/>
              </w:rPr>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7BBB7975" w14:textId="77777777" w:rsidR="00BD480F" w:rsidRPr="006C180B" w:rsidRDefault="00BD480F" w:rsidP="00D70639">
            <w:pPr>
              <w:rPr>
                <w:szCs w:val="24"/>
              </w:rPr>
            </w:pPr>
            <w:r w:rsidRPr="006C180B">
              <w:rPr>
                <w:szCs w:val="24"/>
              </w:rPr>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22F656D" w14:textId="77777777" w:rsidR="00BD480F" w:rsidRPr="006C180B" w:rsidRDefault="00BD480F" w:rsidP="00D70639">
            <w:pPr>
              <w:rPr>
                <w:szCs w:val="24"/>
              </w:rPr>
            </w:pPr>
            <w:r w:rsidRPr="006C180B">
              <w:rPr>
                <w:color w:val="000000"/>
                <w:szCs w:val="24"/>
                <w:lang w:eastAsia="lt-LT"/>
              </w:rPr>
              <w:t>FOC22170UYF</w:t>
            </w:r>
          </w:p>
        </w:tc>
      </w:tr>
      <w:tr w:rsidR="00BD480F" w:rsidRPr="006C180B" w14:paraId="65C56FC8" w14:textId="77777777" w:rsidTr="00D7063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CBC49" w14:textId="77777777" w:rsidR="00BD480F" w:rsidRPr="006C180B" w:rsidRDefault="00BD480F" w:rsidP="00D70639">
            <w:pPr>
              <w:rPr>
                <w:szCs w:val="24"/>
              </w:rPr>
            </w:pPr>
            <w:r w:rsidRPr="006C180B">
              <w:rPr>
                <w:szCs w:val="24"/>
              </w:rPr>
              <w:t>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35300055" w14:textId="77777777" w:rsidR="00BD480F" w:rsidRPr="006C180B" w:rsidRDefault="00BD480F" w:rsidP="00D70639">
            <w:pPr>
              <w:rPr>
                <w:szCs w:val="24"/>
              </w:rPr>
            </w:pPr>
            <w:r w:rsidRPr="006C180B">
              <w:rPr>
                <w:szCs w:val="24"/>
              </w:rPr>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0D897F1E" w14:textId="77777777" w:rsidR="00BD480F" w:rsidRPr="006C180B" w:rsidRDefault="00BD480F" w:rsidP="00D70639">
            <w:pPr>
              <w:rPr>
                <w:szCs w:val="24"/>
              </w:rPr>
            </w:pPr>
            <w:r w:rsidRPr="006C180B">
              <w:rPr>
                <w:szCs w:val="24"/>
              </w:rPr>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EDE6B40" w14:textId="77777777" w:rsidR="00BD480F" w:rsidRPr="006C180B" w:rsidRDefault="00BD480F" w:rsidP="00D70639">
            <w:pPr>
              <w:rPr>
                <w:szCs w:val="24"/>
              </w:rPr>
            </w:pPr>
            <w:r w:rsidRPr="006C180B">
              <w:rPr>
                <w:color w:val="000000"/>
                <w:szCs w:val="24"/>
                <w:lang w:eastAsia="lt-LT"/>
              </w:rPr>
              <w:t>FOC22170UZE</w:t>
            </w:r>
          </w:p>
        </w:tc>
      </w:tr>
      <w:tr w:rsidR="00BD480F" w:rsidRPr="006C180B" w14:paraId="70B43A75" w14:textId="77777777" w:rsidTr="00D7063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E3D78" w14:textId="77777777" w:rsidR="00BD480F" w:rsidRPr="006C180B" w:rsidRDefault="00BD480F" w:rsidP="00D70639">
            <w:pPr>
              <w:rPr>
                <w:szCs w:val="24"/>
              </w:rPr>
            </w:pPr>
            <w:r w:rsidRPr="006C180B">
              <w:rPr>
                <w:szCs w:val="24"/>
              </w:rPr>
              <w:t>3.</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469216C" w14:textId="77777777" w:rsidR="00BD480F" w:rsidRPr="006C180B" w:rsidRDefault="00BD480F" w:rsidP="00D70639">
            <w:pPr>
              <w:rPr>
                <w:szCs w:val="24"/>
              </w:rPr>
            </w:pPr>
            <w:r w:rsidRPr="006C180B">
              <w:rPr>
                <w:szCs w:val="24"/>
              </w:rPr>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60341D99" w14:textId="77777777" w:rsidR="00BD480F" w:rsidRPr="006C180B" w:rsidRDefault="00BD480F" w:rsidP="00D70639">
            <w:pPr>
              <w:rPr>
                <w:szCs w:val="24"/>
              </w:rPr>
            </w:pPr>
            <w:r w:rsidRPr="006C180B">
              <w:rPr>
                <w:szCs w:val="24"/>
              </w:rPr>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4A606FF7" w14:textId="77777777" w:rsidR="00BD480F" w:rsidRPr="006C180B" w:rsidRDefault="00BD480F" w:rsidP="00D70639">
            <w:pPr>
              <w:rPr>
                <w:szCs w:val="24"/>
              </w:rPr>
            </w:pPr>
            <w:r w:rsidRPr="006C180B">
              <w:rPr>
                <w:color w:val="000000"/>
                <w:szCs w:val="24"/>
                <w:lang w:eastAsia="lt-LT"/>
              </w:rPr>
              <w:t>FOC20330MZJ</w:t>
            </w:r>
          </w:p>
        </w:tc>
      </w:tr>
      <w:tr w:rsidR="00BD480F" w:rsidRPr="006C180B" w14:paraId="78674439" w14:textId="77777777" w:rsidTr="00D7063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391A4" w14:textId="77777777" w:rsidR="00BD480F" w:rsidRPr="006C180B" w:rsidRDefault="00BD480F" w:rsidP="00D70639">
            <w:pPr>
              <w:rPr>
                <w:szCs w:val="24"/>
              </w:rPr>
            </w:pPr>
            <w:r w:rsidRPr="006C180B">
              <w:rPr>
                <w:szCs w:val="24"/>
              </w:rPr>
              <w:t>4.</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E671339" w14:textId="77777777" w:rsidR="00BD480F" w:rsidRPr="006C180B" w:rsidRDefault="00BD480F" w:rsidP="00D70639">
            <w:pPr>
              <w:rPr>
                <w:szCs w:val="24"/>
              </w:rPr>
            </w:pPr>
            <w:r w:rsidRPr="006C180B">
              <w:rPr>
                <w:szCs w:val="24"/>
              </w:rPr>
              <w:t>Cisco</w:t>
            </w:r>
          </w:p>
        </w:tc>
        <w:tc>
          <w:tcPr>
            <w:tcW w:w="3296" w:type="dxa"/>
            <w:tcBorders>
              <w:top w:val="nil"/>
              <w:left w:val="nil"/>
              <w:bottom w:val="single" w:sz="8" w:space="0" w:color="auto"/>
              <w:right w:val="single" w:sz="8" w:space="0" w:color="auto"/>
            </w:tcBorders>
            <w:tcMar>
              <w:top w:w="0" w:type="dxa"/>
              <w:left w:w="108" w:type="dxa"/>
              <w:bottom w:w="0" w:type="dxa"/>
              <w:right w:w="108" w:type="dxa"/>
            </w:tcMar>
            <w:hideMark/>
          </w:tcPr>
          <w:p w14:paraId="635958F5" w14:textId="77777777" w:rsidR="00BD480F" w:rsidRPr="006C180B" w:rsidRDefault="00BD480F" w:rsidP="00D70639">
            <w:pPr>
              <w:rPr>
                <w:szCs w:val="24"/>
              </w:rPr>
            </w:pPr>
            <w:r w:rsidRPr="006C180B">
              <w:rPr>
                <w:szCs w:val="24"/>
              </w:rPr>
              <w:t>Nexus 31108PC-V</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5B69461" w14:textId="77777777" w:rsidR="00BD480F" w:rsidRPr="006C180B" w:rsidRDefault="00BD480F" w:rsidP="00D70639">
            <w:pPr>
              <w:rPr>
                <w:szCs w:val="24"/>
              </w:rPr>
            </w:pPr>
            <w:r w:rsidRPr="006C180B">
              <w:rPr>
                <w:color w:val="000000"/>
                <w:szCs w:val="24"/>
                <w:lang w:eastAsia="lt-LT"/>
              </w:rPr>
              <w:t>FOC22185C67</w:t>
            </w:r>
          </w:p>
        </w:tc>
      </w:tr>
    </w:tbl>
    <w:p w14:paraId="41CD3771" w14:textId="77777777" w:rsidR="008F12F7" w:rsidRDefault="008F12F7" w:rsidP="008F12F7">
      <w:pPr>
        <w:ind w:firstLine="426"/>
        <w:rPr>
          <w:rFonts w:eastAsiaTheme="minorHAnsi"/>
          <w:b/>
          <w:bCs/>
          <w:sz w:val="22"/>
          <w:szCs w:val="22"/>
          <w:lang w:eastAsia="lt-LT"/>
        </w:rPr>
      </w:pPr>
    </w:p>
    <w:p w14:paraId="1318CE46" w14:textId="77777777" w:rsidR="008F12F7" w:rsidRDefault="008F12F7" w:rsidP="008F12F7">
      <w:pPr>
        <w:ind w:firstLine="426"/>
        <w:rPr>
          <w:rFonts w:eastAsiaTheme="minorHAnsi"/>
          <w:b/>
          <w:bCs/>
          <w:sz w:val="22"/>
          <w:szCs w:val="22"/>
          <w:lang w:eastAsia="lt-LT"/>
        </w:rPr>
      </w:pPr>
    </w:p>
    <w:tbl>
      <w:tblPr>
        <w:tblW w:w="10065" w:type="dxa"/>
        <w:tblInd w:w="-142" w:type="dxa"/>
        <w:tblLook w:val="0000" w:firstRow="0" w:lastRow="0" w:firstColumn="0" w:lastColumn="0" w:noHBand="0" w:noVBand="0"/>
      </w:tblPr>
      <w:tblGrid>
        <w:gridCol w:w="4678"/>
        <w:gridCol w:w="5387"/>
      </w:tblGrid>
      <w:tr w:rsidR="008F12F7" w:rsidRPr="008F12F7" w14:paraId="21BBF844" w14:textId="77777777" w:rsidTr="00B27152">
        <w:trPr>
          <w:trHeight w:val="3169"/>
        </w:trPr>
        <w:tc>
          <w:tcPr>
            <w:tcW w:w="4678" w:type="dxa"/>
          </w:tcPr>
          <w:p w14:paraId="01ABAB7F" w14:textId="77777777" w:rsidR="008F12F7" w:rsidRPr="008F12F7" w:rsidRDefault="008F12F7" w:rsidP="008F12F7">
            <w:pPr>
              <w:tabs>
                <w:tab w:val="left" w:pos="9630"/>
              </w:tabs>
              <w:ind w:right="8"/>
              <w:rPr>
                <w:b/>
                <w:szCs w:val="24"/>
              </w:rPr>
            </w:pPr>
          </w:p>
          <w:p w14:paraId="31DED4FE" w14:textId="77777777" w:rsidR="008F12F7" w:rsidRPr="008F12F7" w:rsidRDefault="008F12F7" w:rsidP="008F12F7">
            <w:pPr>
              <w:tabs>
                <w:tab w:val="left" w:pos="720"/>
                <w:tab w:val="left" w:pos="1008"/>
                <w:tab w:val="left" w:pos="9630"/>
              </w:tabs>
              <w:ind w:right="8"/>
              <w:rPr>
                <w:b/>
                <w:szCs w:val="24"/>
              </w:rPr>
            </w:pPr>
            <w:r w:rsidRPr="008F12F7">
              <w:rPr>
                <w:b/>
                <w:szCs w:val="24"/>
              </w:rPr>
              <w:t>KLIENTAS</w:t>
            </w:r>
          </w:p>
          <w:p w14:paraId="4C9DF469" w14:textId="77777777" w:rsidR="008F12F7" w:rsidRPr="008F12F7" w:rsidRDefault="008F12F7" w:rsidP="008F12F7">
            <w:pPr>
              <w:tabs>
                <w:tab w:val="left" w:pos="720"/>
                <w:tab w:val="left" w:pos="1008"/>
                <w:tab w:val="left" w:pos="9630"/>
              </w:tabs>
              <w:ind w:right="8"/>
              <w:rPr>
                <w:b/>
                <w:szCs w:val="24"/>
              </w:rPr>
            </w:pPr>
          </w:p>
          <w:p w14:paraId="62B62C58" w14:textId="77777777" w:rsidR="008F12F7" w:rsidRPr="008F12F7" w:rsidRDefault="008F12F7" w:rsidP="008F12F7">
            <w:pPr>
              <w:tabs>
                <w:tab w:val="left" w:pos="720"/>
                <w:tab w:val="left" w:pos="1008"/>
                <w:tab w:val="left" w:pos="9630"/>
              </w:tabs>
              <w:ind w:right="8"/>
              <w:rPr>
                <w:b/>
                <w:szCs w:val="24"/>
              </w:rPr>
            </w:pPr>
            <w:r w:rsidRPr="008F12F7">
              <w:rPr>
                <w:b/>
                <w:szCs w:val="24"/>
              </w:rPr>
              <w:t xml:space="preserve">Informatikos ir ryšių departamentas prie Lietuvos Respublikos vidaus reikalų ministerijos </w:t>
            </w:r>
          </w:p>
          <w:p w14:paraId="2DFFDFB8" w14:textId="77777777" w:rsidR="008F12F7" w:rsidRPr="008F12F7" w:rsidRDefault="008F12F7" w:rsidP="008F12F7">
            <w:pPr>
              <w:tabs>
                <w:tab w:val="left" w:pos="720"/>
                <w:tab w:val="left" w:pos="1008"/>
                <w:tab w:val="left" w:pos="9630"/>
              </w:tabs>
              <w:ind w:right="8"/>
              <w:rPr>
                <w:bCs/>
                <w:szCs w:val="24"/>
              </w:rPr>
            </w:pPr>
          </w:p>
          <w:p w14:paraId="4C3665A4" w14:textId="77777777" w:rsidR="008F12F7" w:rsidRPr="008F12F7" w:rsidRDefault="008F12F7" w:rsidP="008F12F7">
            <w:pPr>
              <w:tabs>
                <w:tab w:val="left" w:pos="720"/>
                <w:tab w:val="left" w:pos="1008"/>
                <w:tab w:val="left" w:pos="9630"/>
              </w:tabs>
              <w:ind w:right="8"/>
              <w:rPr>
                <w:bCs/>
                <w:szCs w:val="24"/>
              </w:rPr>
            </w:pPr>
            <w:r w:rsidRPr="008F12F7">
              <w:rPr>
                <w:bCs/>
                <w:szCs w:val="24"/>
              </w:rPr>
              <w:t>Direktorė</w:t>
            </w:r>
          </w:p>
          <w:p w14:paraId="5DE62F93" w14:textId="77777777" w:rsidR="008F12F7" w:rsidRPr="008F12F7" w:rsidRDefault="008F12F7" w:rsidP="008F12F7">
            <w:pPr>
              <w:tabs>
                <w:tab w:val="left" w:pos="720"/>
                <w:tab w:val="left" w:pos="1008"/>
                <w:tab w:val="left" w:pos="9630"/>
              </w:tabs>
              <w:ind w:right="8"/>
              <w:rPr>
                <w:bCs/>
                <w:szCs w:val="24"/>
              </w:rPr>
            </w:pPr>
          </w:p>
          <w:p w14:paraId="62BC02ED" w14:textId="77777777" w:rsidR="008F12F7" w:rsidRPr="008F12F7" w:rsidRDefault="008F12F7" w:rsidP="008F12F7">
            <w:pPr>
              <w:tabs>
                <w:tab w:val="left" w:pos="9630"/>
              </w:tabs>
              <w:rPr>
                <w:szCs w:val="24"/>
              </w:rPr>
            </w:pPr>
            <w:r w:rsidRPr="008F12F7">
              <w:rPr>
                <w:bCs/>
                <w:szCs w:val="24"/>
              </w:rPr>
              <w:t>Viktorija Rūkštelė</w:t>
            </w:r>
          </w:p>
        </w:tc>
        <w:tc>
          <w:tcPr>
            <w:tcW w:w="5387" w:type="dxa"/>
          </w:tcPr>
          <w:p w14:paraId="61C926D8" w14:textId="77777777" w:rsidR="008F12F7" w:rsidRPr="008F12F7" w:rsidRDefault="008F12F7" w:rsidP="008F12F7">
            <w:pPr>
              <w:keepNext/>
              <w:tabs>
                <w:tab w:val="left" w:pos="9630"/>
              </w:tabs>
              <w:ind w:right="8"/>
              <w:jc w:val="both"/>
              <w:outlineLvl w:val="0"/>
              <w:rPr>
                <w:rFonts w:eastAsia="Arial Unicode MS"/>
                <w:b/>
                <w:bCs/>
                <w:szCs w:val="24"/>
              </w:rPr>
            </w:pPr>
          </w:p>
          <w:p w14:paraId="7CE42A1F" w14:textId="77777777" w:rsidR="008F12F7" w:rsidRPr="008F12F7" w:rsidRDefault="008F12F7" w:rsidP="008F12F7">
            <w:pPr>
              <w:keepNext/>
              <w:tabs>
                <w:tab w:val="left" w:pos="9630"/>
              </w:tabs>
              <w:ind w:right="8"/>
              <w:jc w:val="both"/>
              <w:outlineLvl w:val="0"/>
              <w:rPr>
                <w:rFonts w:eastAsia="Arial Unicode MS"/>
                <w:b/>
                <w:bCs/>
                <w:szCs w:val="24"/>
              </w:rPr>
            </w:pPr>
            <w:r w:rsidRPr="008F12F7">
              <w:rPr>
                <w:rFonts w:eastAsia="Arial Unicode MS"/>
                <w:b/>
                <w:bCs/>
                <w:szCs w:val="24"/>
              </w:rPr>
              <w:t>PASLAUGŲ TEIKĖJAS</w:t>
            </w:r>
          </w:p>
          <w:p w14:paraId="5830D88D" w14:textId="77777777" w:rsidR="008F12F7" w:rsidRPr="008F12F7" w:rsidRDefault="008F12F7" w:rsidP="008F12F7">
            <w:pPr>
              <w:tabs>
                <w:tab w:val="left" w:pos="9630"/>
              </w:tabs>
              <w:ind w:right="8"/>
              <w:jc w:val="both"/>
              <w:rPr>
                <w:b/>
                <w:szCs w:val="24"/>
                <w:lang w:eastAsia="lt-LT"/>
              </w:rPr>
            </w:pPr>
          </w:p>
          <w:p w14:paraId="64F08BA3" w14:textId="77777777" w:rsidR="008F12F7" w:rsidRPr="008F12F7" w:rsidRDefault="008F12F7" w:rsidP="008F12F7">
            <w:pPr>
              <w:rPr>
                <w:szCs w:val="24"/>
              </w:rPr>
            </w:pPr>
            <w:r w:rsidRPr="008F12F7">
              <w:rPr>
                <w:b/>
                <w:bCs/>
                <w:iCs/>
                <w:szCs w:val="24"/>
              </w:rPr>
              <w:t xml:space="preserve">UAB „Blue Bridge MSP“ </w:t>
            </w:r>
            <w:r w:rsidRPr="008F12F7">
              <w:rPr>
                <w:b/>
                <w:bCs/>
                <w:szCs w:val="24"/>
              </w:rPr>
              <w:t xml:space="preserve"> </w:t>
            </w:r>
          </w:p>
          <w:p w14:paraId="0D4D4FEC" w14:textId="77777777" w:rsidR="008F12F7" w:rsidRPr="008F12F7" w:rsidRDefault="008F12F7" w:rsidP="008F12F7">
            <w:pPr>
              <w:tabs>
                <w:tab w:val="left" w:pos="9360"/>
              </w:tabs>
              <w:rPr>
                <w:b/>
                <w:szCs w:val="24"/>
              </w:rPr>
            </w:pPr>
          </w:p>
          <w:p w14:paraId="5D28CF50" w14:textId="77777777" w:rsidR="008F12F7" w:rsidRPr="008F12F7" w:rsidRDefault="008F12F7" w:rsidP="008F12F7">
            <w:pPr>
              <w:tabs>
                <w:tab w:val="left" w:pos="9360"/>
              </w:tabs>
              <w:rPr>
                <w:b/>
                <w:szCs w:val="24"/>
              </w:rPr>
            </w:pPr>
          </w:p>
          <w:p w14:paraId="01A61838" w14:textId="77777777" w:rsidR="008F12F7" w:rsidRPr="008F12F7" w:rsidRDefault="008F12F7" w:rsidP="008F12F7">
            <w:pPr>
              <w:tabs>
                <w:tab w:val="left" w:pos="9360"/>
              </w:tabs>
              <w:rPr>
                <w:b/>
                <w:szCs w:val="24"/>
              </w:rPr>
            </w:pPr>
          </w:p>
          <w:p w14:paraId="5BFBBBE3" w14:textId="7C8A04B3" w:rsidR="008F12F7" w:rsidRPr="008F12F7" w:rsidRDefault="00027C96" w:rsidP="008F12F7">
            <w:pPr>
              <w:tabs>
                <w:tab w:val="left" w:pos="9360"/>
              </w:tabs>
              <w:rPr>
                <w:bCs/>
                <w:szCs w:val="24"/>
              </w:rPr>
            </w:pPr>
            <w:r>
              <w:rPr>
                <w:bCs/>
                <w:szCs w:val="24"/>
              </w:rPr>
              <w:t>Komercijos direktorius</w:t>
            </w:r>
          </w:p>
          <w:p w14:paraId="6363DF5C" w14:textId="77777777" w:rsidR="008F12F7" w:rsidRPr="008F12F7" w:rsidRDefault="008F12F7" w:rsidP="008F12F7">
            <w:pPr>
              <w:tabs>
                <w:tab w:val="left" w:pos="9360"/>
              </w:tabs>
              <w:rPr>
                <w:bCs/>
                <w:szCs w:val="24"/>
              </w:rPr>
            </w:pPr>
          </w:p>
          <w:p w14:paraId="097CC74F" w14:textId="0C18ECD8" w:rsidR="008F12F7" w:rsidRPr="008F12F7" w:rsidRDefault="00027C96" w:rsidP="008F12F7">
            <w:pPr>
              <w:tabs>
                <w:tab w:val="left" w:pos="9360"/>
              </w:tabs>
              <w:rPr>
                <w:bCs/>
                <w:szCs w:val="24"/>
              </w:rPr>
            </w:pPr>
            <w:r>
              <w:rPr>
                <w:bCs/>
                <w:szCs w:val="24"/>
              </w:rPr>
              <w:t>Gintautas Bazys</w:t>
            </w:r>
          </w:p>
          <w:p w14:paraId="12F6D0FB" w14:textId="77777777" w:rsidR="008F12F7" w:rsidRPr="008F12F7" w:rsidRDefault="008F12F7" w:rsidP="008F12F7">
            <w:pPr>
              <w:rPr>
                <w:color w:val="000000"/>
                <w:szCs w:val="24"/>
              </w:rPr>
            </w:pPr>
          </w:p>
        </w:tc>
      </w:tr>
    </w:tbl>
    <w:p w14:paraId="659934F3" w14:textId="77777777" w:rsidR="008F12F7" w:rsidRPr="00711AC5" w:rsidRDefault="008F12F7" w:rsidP="00956272">
      <w:pPr>
        <w:rPr>
          <w:rFonts w:eastAsiaTheme="minorHAnsi"/>
          <w:b/>
          <w:bCs/>
          <w:sz w:val="22"/>
          <w:szCs w:val="22"/>
          <w:lang w:eastAsia="lt-LT"/>
        </w:rPr>
      </w:pPr>
    </w:p>
    <w:sectPr w:rsidR="008F12F7" w:rsidRPr="00711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B38B6"/>
    <w:multiLevelType w:val="hybridMultilevel"/>
    <w:tmpl w:val="9BF6CA08"/>
    <w:lvl w:ilvl="0" w:tplc="1690D190">
      <w:start w:val="1"/>
      <w:numFmt w:val="decimal"/>
      <w:lvlText w:val="%1."/>
      <w:lvlJc w:val="left"/>
      <w:pPr>
        <w:tabs>
          <w:tab w:val="num" w:pos="360"/>
        </w:tabs>
        <w:ind w:left="36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55335642">
    <w:abstractNumId w:val="3"/>
  </w:num>
  <w:num w:numId="2" w16cid:durableId="1044520733">
    <w:abstractNumId w:val="2"/>
  </w:num>
  <w:num w:numId="3" w16cid:durableId="505903958">
    <w:abstractNumId w:val="4"/>
  </w:num>
  <w:num w:numId="4" w16cid:durableId="808210418">
    <w:abstractNumId w:val="0"/>
  </w:num>
  <w:num w:numId="5" w16cid:durableId="131302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7A6C"/>
    <w:rsid w:val="000225BC"/>
    <w:rsid w:val="00027C96"/>
    <w:rsid w:val="00051B51"/>
    <w:rsid w:val="00053951"/>
    <w:rsid w:val="000558BD"/>
    <w:rsid w:val="00065048"/>
    <w:rsid w:val="00067247"/>
    <w:rsid w:val="00087DAC"/>
    <w:rsid w:val="000A3BDE"/>
    <w:rsid w:val="000B1457"/>
    <w:rsid w:val="000F465C"/>
    <w:rsid w:val="00121CA6"/>
    <w:rsid w:val="00163521"/>
    <w:rsid w:val="00164A44"/>
    <w:rsid w:val="00172230"/>
    <w:rsid w:val="00192FF7"/>
    <w:rsid w:val="00195EC5"/>
    <w:rsid w:val="001A662E"/>
    <w:rsid w:val="001C66EE"/>
    <w:rsid w:val="001E3ED4"/>
    <w:rsid w:val="001F759F"/>
    <w:rsid w:val="00246A62"/>
    <w:rsid w:val="002479B6"/>
    <w:rsid w:val="002501B2"/>
    <w:rsid w:val="00267FD7"/>
    <w:rsid w:val="00280140"/>
    <w:rsid w:val="002A1642"/>
    <w:rsid w:val="002B02E9"/>
    <w:rsid w:val="002C31B0"/>
    <w:rsid w:val="002E75BE"/>
    <w:rsid w:val="00317633"/>
    <w:rsid w:val="0034687C"/>
    <w:rsid w:val="00364C4D"/>
    <w:rsid w:val="00382CA4"/>
    <w:rsid w:val="003A06C7"/>
    <w:rsid w:val="003C0AE2"/>
    <w:rsid w:val="003C4598"/>
    <w:rsid w:val="003E1839"/>
    <w:rsid w:val="003F1617"/>
    <w:rsid w:val="00407B2F"/>
    <w:rsid w:val="00413916"/>
    <w:rsid w:val="00423523"/>
    <w:rsid w:val="004304C8"/>
    <w:rsid w:val="004438B0"/>
    <w:rsid w:val="0046359F"/>
    <w:rsid w:val="00483DF7"/>
    <w:rsid w:val="004844E2"/>
    <w:rsid w:val="0049711E"/>
    <w:rsid w:val="004A11EA"/>
    <w:rsid w:val="004E29A1"/>
    <w:rsid w:val="004E6F91"/>
    <w:rsid w:val="004F51FD"/>
    <w:rsid w:val="004F528B"/>
    <w:rsid w:val="005433D3"/>
    <w:rsid w:val="005463A9"/>
    <w:rsid w:val="00552D4C"/>
    <w:rsid w:val="00553738"/>
    <w:rsid w:val="00570D4B"/>
    <w:rsid w:val="005A0E37"/>
    <w:rsid w:val="005A4981"/>
    <w:rsid w:val="005B2600"/>
    <w:rsid w:val="005B65B6"/>
    <w:rsid w:val="005C65EE"/>
    <w:rsid w:val="005D7F35"/>
    <w:rsid w:val="00634928"/>
    <w:rsid w:val="006361DF"/>
    <w:rsid w:val="00656545"/>
    <w:rsid w:val="00660871"/>
    <w:rsid w:val="006764A3"/>
    <w:rsid w:val="006B2D3F"/>
    <w:rsid w:val="006D4A60"/>
    <w:rsid w:val="006E5979"/>
    <w:rsid w:val="006E7FE1"/>
    <w:rsid w:val="00707911"/>
    <w:rsid w:val="00711AC5"/>
    <w:rsid w:val="00732AFB"/>
    <w:rsid w:val="007C56C4"/>
    <w:rsid w:val="00801FCA"/>
    <w:rsid w:val="008036F5"/>
    <w:rsid w:val="00820249"/>
    <w:rsid w:val="0082392C"/>
    <w:rsid w:val="00830678"/>
    <w:rsid w:val="008360C1"/>
    <w:rsid w:val="00850F49"/>
    <w:rsid w:val="00872EB1"/>
    <w:rsid w:val="008820F0"/>
    <w:rsid w:val="008916E3"/>
    <w:rsid w:val="008D29E8"/>
    <w:rsid w:val="008E57F2"/>
    <w:rsid w:val="008F12F7"/>
    <w:rsid w:val="00913123"/>
    <w:rsid w:val="00916D14"/>
    <w:rsid w:val="00921D17"/>
    <w:rsid w:val="00956272"/>
    <w:rsid w:val="009927F2"/>
    <w:rsid w:val="009B6E3B"/>
    <w:rsid w:val="009C34E6"/>
    <w:rsid w:val="009C748F"/>
    <w:rsid w:val="00A03221"/>
    <w:rsid w:val="00A06AE3"/>
    <w:rsid w:val="00A31F6C"/>
    <w:rsid w:val="00A5326E"/>
    <w:rsid w:val="00A62446"/>
    <w:rsid w:val="00A8565F"/>
    <w:rsid w:val="00AA4CF7"/>
    <w:rsid w:val="00AE1F12"/>
    <w:rsid w:val="00B006E9"/>
    <w:rsid w:val="00B00982"/>
    <w:rsid w:val="00B043AD"/>
    <w:rsid w:val="00B2206F"/>
    <w:rsid w:val="00B3579D"/>
    <w:rsid w:val="00B6002F"/>
    <w:rsid w:val="00B731AD"/>
    <w:rsid w:val="00B96B35"/>
    <w:rsid w:val="00BA732E"/>
    <w:rsid w:val="00BC4979"/>
    <w:rsid w:val="00BD480F"/>
    <w:rsid w:val="00BF0D56"/>
    <w:rsid w:val="00C0067C"/>
    <w:rsid w:val="00C03BAE"/>
    <w:rsid w:val="00C04F71"/>
    <w:rsid w:val="00C23DCB"/>
    <w:rsid w:val="00C25FBA"/>
    <w:rsid w:val="00C3465D"/>
    <w:rsid w:val="00C63927"/>
    <w:rsid w:val="00C700B5"/>
    <w:rsid w:val="00C90326"/>
    <w:rsid w:val="00CB4726"/>
    <w:rsid w:val="00CB685B"/>
    <w:rsid w:val="00CC61F7"/>
    <w:rsid w:val="00CE5186"/>
    <w:rsid w:val="00D14D3A"/>
    <w:rsid w:val="00D1564A"/>
    <w:rsid w:val="00D17B78"/>
    <w:rsid w:val="00D37AB1"/>
    <w:rsid w:val="00D50A3C"/>
    <w:rsid w:val="00D80E45"/>
    <w:rsid w:val="00D86789"/>
    <w:rsid w:val="00DF2D9C"/>
    <w:rsid w:val="00DF47CB"/>
    <w:rsid w:val="00DF51BE"/>
    <w:rsid w:val="00DF558A"/>
    <w:rsid w:val="00E12054"/>
    <w:rsid w:val="00E31136"/>
    <w:rsid w:val="00E43B04"/>
    <w:rsid w:val="00EA1755"/>
    <w:rsid w:val="00EB149C"/>
    <w:rsid w:val="00EB2379"/>
    <w:rsid w:val="00F01055"/>
    <w:rsid w:val="00F414B6"/>
    <w:rsid w:val="00F82922"/>
    <w:rsid w:val="00F85A73"/>
    <w:rsid w:val="00FB3122"/>
    <w:rsid w:val="00FE6609"/>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4928"/>
    <w:pPr>
      <w:spacing w:after="0" w:line="240" w:lineRule="auto"/>
    </w:pPr>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9562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Props1.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3.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2766</Words>
  <Characters>1577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2024-05-28T08:01:00Z</dcterms:created>
  <dc:creator>Administrator</dc:creator>
  <cp:lastModifiedBy>Remigijus Stundžia</cp:lastModifiedBy>
  <dcterms:modified xsi:type="dcterms:W3CDTF">2024-05-28T08:02:00Z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