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1D723E3" w14:textId="73C078F2" w:rsidR="002C6BC2" w:rsidRDefault="007E217D" w:rsidP="00BF79C5">
      <w:pPr>
        <w:pStyle w:val="Tingimustepealkiri"/>
        <w:rPr>
          <w:rFonts w:ascii="SEB SansSerif" w:hAnsi="SEB SansSerif"/>
          <w:sz w:val="22"/>
        </w:rPr>
      </w:pPr>
      <w:r>
        <w:rPr>
          <w:rFonts w:ascii="SEB SansSerif" w:hAnsi="SEB SansSerif"/>
          <w:sz w:val="22"/>
        </w:rPr>
        <w:t xml:space="preserve">      </w:t>
      </w:r>
      <w:r w:rsidR="00255B75" w:rsidRPr="00576D95">
        <w:rPr>
          <w:rFonts w:ascii="SEB SansSerif" w:hAnsi="SEB SansSerif"/>
          <w:sz w:val="22"/>
        </w:rPr>
        <w:t xml:space="preserve">LĖŠŲ </w:t>
      </w:r>
      <w:r w:rsidR="001344C4">
        <w:rPr>
          <w:rFonts w:ascii="SEB SansSerif" w:hAnsi="SEB SansSerif"/>
          <w:sz w:val="22"/>
        </w:rPr>
        <w:t>Koncentravimo</w:t>
      </w:r>
      <w:r w:rsidR="00255B75" w:rsidRPr="00576D95">
        <w:rPr>
          <w:rFonts w:ascii="SEB SansSerif" w:hAnsi="SEB SansSerif"/>
          <w:sz w:val="22"/>
        </w:rPr>
        <w:t xml:space="preserve"> SUTARTIS</w:t>
      </w:r>
      <w:r w:rsidR="00886A28">
        <w:rPr>
          <w:rFonts w:ascii="SEB SansSerif" w:hAnsi="SEB SansSerif"/>
          <w:sz w:val="22"/>
        </w:rPr>
        <w:t xml:space="preserve"> </w:t>
      </w:r>
      <w:r w:rsidR="00886A28" w:rsidRPr="002270B0">
        <w:rPr>
          <w:rFonts w:ascii="SEB SansSerif" w:hAnsi="SEB SansSerif"/>
          <w:sz w:val="22"/>
        </w:rPr>
        <w:t>NR.</w:t>
      </w:r>
      <w:r w:rsidR="00886A28">
        <w:rPr>
          <w:rFonts w:ascii="SEB SansSerif" w:hAnsi="SEB SansSerif"/>
          <w:sz w:val="22"/>
        </w:rPr>
        <w:t xml:space="preserve"> </w:t>
      </w:r>
      <w:r w:rsidR="0083409C" w:rsidRPr="0083409C">
        <w:rPr>
          <w:rFonts w:ascii="SEB SansSerif" w:hAnsi="SEB SansSerif"/>
          <w:sz w:val="22"/>
        </w:rPr>
        <w:t>2024000791/318</w:t>
      </w:r>
    </w:p>
    <w:p w14:paraId="7C2D9B3C" w14:textId="77777777" w:rsidR="00BF79C5" w:rsidRDefault="00BF79C5" w:rsidP="00BF79C5">
      <w:pPr>
        <w:pStyle w:val="Tingimustepealkiri"/>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3"/>
        <w:gridCol w:w="4961"/>
      </w:tblGrid>
      <w:tr w:rsidR="00255B75" w:rsidRPr="00576D95" w14:paraId="0B1EB587" w14:textId="77777777" w:rsidTr="00063C5A">
        <w:tc>
          <w:tcPr>
            <w:tcW w:w="4933" w:type="dxa"/>
            <w:tcBorders>
              <w:top w:val="single" w:sz="4" w:space="0" w:color="auto"/>
              <w:left w:val="single" w:sz="4" w:space="0" w:color="auto"/>
              <w:bottom w:val="single" w:sz="4" w:space="0" w:color="auto"/>
              <w:right w:val="single" w:sz="4" w:space="0" w:color="auto"/>
            </w:tcBorders>
          </w:tcPr>
          <w:p w14:paraId="4588960E" w14:textId="77777777" w:rsidR="00707A6F" w:rsidRPr="00576D95" w:rsidRDefault="00255B75" w:rsidP="005322DC">
            <w:pPr>
              <w:pStyle w:val="Tingimustepealkiri"/>
              <w:rPr>
                <w:rFonts w:ascii="SEB SansSerif" w:hAnsi="SEB SansSerif"/>
                <w:b w:val="0"/>
                <w:sz w:val="22"/>
                <w:szCs w:val="22"/>
              </w:rPr>
            </w:pPr>
            <w:r w:rsidRPr="00576D95">
              <w:rPr>
                <w:rStyle w:val="Tavatekst-boldMrk"/>
                <w:rFonts w:ascii="SEB SansSerif" w:hAnsi="SEB SansSerif"/>
                <w:b/>
                <w:sz w:val="22"/>
              </w:rPr>
              <w:t>BANKAS:</w:t>
            </w:r>
          </w:p>
          <w:p w14:paraId="23F161B7" w14:textId="77777777" w:rsidR="005322DC" w:rsidRPr="00576D95" w:rsidRDefault="00255B75" w:rsidP="005322DC">
            <w:pPr>
              <w:pStyle w:val="Tingimustepealkiri"/>
              <w:rPr>
                <w:rStyle w:val="Tavatekst-boldMrk"/>
                <w:rFonts w:ascii="SEB SansSerif" w:hAnsi="SEB SansSerif"/>
                <w:sz w:val="22"/>
                <w:szCs w:val="22"/>
              </w:rPr>
            </w:pPr>
            <w:r w:rsidRPr="00576D95">
              <w:rPr>
                <w:rStyle w:val="Tavatekst-boldMrk"/>
                <w:rFonts w:ascii="SEB SansSerif" w:hAnsi="SEB SansSerif"/>
                <w:b/>
                <w:sz w:val="22"/>
              </w:rPr>
              <w:t xml:space="preserve">AB SEB </w:t>
            </w:r>
            <w:r w:rsidRPr="00576D95">
              <w:rPr>
                <w:rStyle w:val="Tavatekst-boldMrk"/>
                <w:rFonts w:ascii="SEB SansSerif" w:hAnsi="SEB SansSerif"/>
                <w:b/>
                <w:caps w:val="0"/>
                <w:sz w:val="22"/>
              </w:rPr>
              <w:t>bankas</w:t>
            </w:r>
          </w:p>
          <w:p w14:paraId="7E3E8005" w14:textId="4F2F0593" w:rsidR="005322DC" w:rsidRPr="00576D95" w:rsidRDefault="005C2D6B" w:rsidP="005322DC">
            <w:pPr>
              <w:pStyle w:val="Tavatekst-tekstimassiiv"/>
              <w:rPr>
                <w:rFonts w:ascii="SEB SansSerif" w:hAnsi="SEB SansSerif" w:cs="Arial"/>
                <w:sz w:val="22"/>
                <w:szCs w:val="22"/>
              </w:rPr>
            </w:pPr>
            <w:r>
              <w:rPr>
                <w:rStyle w:val="Tavatekst-boldMrk"/>
                <w:rFonts w:ascii="SEB SansSerif" w:hAnsi="SEB SansSerif"/>
                <w:sz w:val="22"/>
              </w:rPr>
              <w:t>Įmonės kodas</w:t>
            </w:r>
            <w:r w:rsidR="00255B75" w:rsidRPr="00576D95">
              <w:rPr>
                <w:rStyle w:val="Tavatekst-boldMrk"/>
                <w:rFonts w:ascii="SEB SansSerif" w:hAnsi="SEB SansSerif"/>
                <w:sz w:val="22"/>
              </w:rPr>
              <w:t>:</w:t>
            </w:r>
            <w:r w:rsidR="00255B75" w:rsidRPr="00576D95">
              <w:rPr>
                <w:rFonts w:ascii="SEB SansSerif" w:hAnsi="SEB SansSerif"/>
                <w:sz w:val="22"/>
              </w:rPr>
              <w:t xml:space="preserve"> 112021238</w:t>
            </w:r>
          </w:p>
          <w:p w14:paraId="3EC23827" w14:textId="77777777" w:rsidR="00742BFF" w:rsidRPr="00576D95" w:rsidRDefault="00255B75" w:rsidP="005322DC">
            <w:pPr>
              <w:pStyle w:val="Blankett-andmedMrk"/>
              <w:rPr>
                <w:rFonts w:ascii="SEB SansSerif" w:hAnsi="SEB SansSerif" w:cs="Arial"/>
                <w:sz w:val="22"/>
                <w:szCs w:val="22"/>
              </w:rPr>
            </w:pPr>
            <w:r w:rsidRPr="00576D95">
              <w:rPr>
                <w:rStyle w:val="Tavatekst-boldMrk"/>
                <w:rFonts w:ascii="SEB SansSerif" w:hAnsi="SEB SansSerif"/>
                <w:sz w:val="22"/>
              </w:rPr>
              <w:t>Adresas:</w:t>
            </w:r>
            <w:r w:rsidRPr="00576D95">
              <w:rPr>
                <w:rFonts w:ascii="SEB SansSerif" w:hAnsi="SEB SansSerif"/>
                <w:sz w:val="22"/>
              </w:rPr>
              <w:t xml:space="preserve"> Konstitucijos pr. 24, LT-08105, Vilnius, Lietuva</w:t>
            </w:r>
          </w:p>
          <w:p w14:paraId="3BF0FF38" w14:textId="77777777" w:rsidR="00E633ED" w:rsidRPr="00576D95" w:rsidRDefault="00E633ED" w:rsidP="00400AC3">
            <w:pPr>
              <w:pStyle w:val="Blankett-andmedMrk"/>
              <w:rPr>
                <w:rStyle w:val="Tavatekst-boldMrk"/>
                <w:rFonts w:ascii="SEB SansSerif" w:hAnsi="SEB SansSerif" w:cs="Arial"/>
                <w:sz w:val="22"/>
                <w:szCs w:val="22"/>
                <w:lang w:val="en-US"/>
              </w:rPr>
            </w:pPr>
          </w:p>
          <w:p w14:paraId="199E7B9F" w14:textId="2850362E" w:rsidR="00121AF0" w:rsidRDefault="00255B75" w:rsidP="00764D07">
            <w:pPr>
              <w:pStyle w:val="Blankett-andmedMrk"/>
              <w:rPr>
                <w:rStyle w:val="Tavatekst-boldMrk"/>
                <w:rFonts w:ascii="SEB SansSerif" w:hAnsi="SEB SansSerif"/>
                <w:b w:val="0"/>
                <w:bCs/>
                <w:sz w:val="22"/>
              </w:rPr>
            </w:pPr>
            <w:r w:rsidRPr="00576D95">
              <w:rPr>
                <w:rStyle w:val="Tavatekst-boldMrk"/>
                <w:rFonts w:ascii="SEB SansSerif" w:hAnsi="SEB SansSerif"/>
                <w:sz w:val="22"/>
              </w:rPr>
              <w:t xml:space="preserve">Atstovas: </w:t>
            </w:r>
            <w:r w:rsidR="001579A0">
              <w:rPr>
                <w:rStyle w:val="Tavatekst-boldMrk"/>
                <w:rFonts w:ascii="SEB SansSerif" w:hAnsi="SEB SansSerif"/>
                <w:b w:val="0"/>
                <w:bCs/>
                <w:sz w:val="22"/>
              </w:rPr>
              <w:t xml:space="preserve">Verslo klientų skyriaus </w:t>
            </w:r>
            <w:r w:rsidR="00466DF8" w:rsidRPr="002270B0">
              <w:rPr>
                <w:rStyle w:val="Tavatekst-boldMrk"/>
                <w:rFonts w:ascii="SEB SansSerif" w:hAnsi="SEB SansSerif"/>
                <w:b w:val="0"/>
                <w:bCs/>
                <w:sz w:val="22"/>
              </w:rPr>
              <w:t>vadov</w:t>
            </w:r>
            <w:r w:rsidR="001579A0">
              <w:rPr>
                <w:rStyle w:val="Tavatekst-boldMrk"/>
                <w:rFonts w:ascii="SEB SansSerif" w:hAnsi="SEB SansSerif"/>
                <w:b w:val="0"/>
                <w:bCs/>
                <w:sz w:val="22"/>
              </w:rPr>
              <w:t>as</w:t>
            </w:r>
            <w:r w:rsidR="00466DF8" w:rsidRPr="002270B0">
              <w:rPr>
                <w:rStyle w:val="Tavatekst-boldMrk"/>
                <w:rFonts w:ascii="SEB SansSerif" w:hAnsi="SEB SansSerif"/>
                <w:b w:val="0"/>
                <w:bCs/>
                <w:sz w:val="22"/>
              </w:rPr>
              <w:t xml:space="preserve"> </w:t>
            </w:r>
            <w:r w:rsidR="00434AF4">
              <w:rPr>
                <w:rStyle w:val="Tavatekst-boldMrk"/>
                <w:rFonts w:ascii="SEB SansSerif" w:hAnsi="SEB SansSerif"/>
                <w:b w:val="0"/>
                <w:bCs/>
                <w:sz w:val="22"/>
              </w:rPr>
              <w:t>________</w:t>
            </w:r>
            <w:r w:rsidR="00121AF0">
              <w:rPr>
                <w:rStyle w:val="Tavatekst-boldMrk"/>
                <w:rFonts w:ascii="SEB SansSerif" w:hAnsi="SEB SansSerif"/>
                <w:b w:val="0"/>
                <w:bCs/>
                <w:sz w:val="22"/>
              </w:rPr>
              <w:t xml:space="preserve">, veikiantis </w:t>
            </w:r>
            <w:r w:rsidR="00121AF0" w:rsidRPr="00121AF0">
              <w:rPr>
                <w:rStyle w:val="Tavatekst-boldMrk"/>
                <w:rFonts w:ascii="SEB SansSerif" w:hAnsi="SEB SansSerif"/>
                <w:b w:val="0"/>
                <w:bCs/>
                <w:sz w:val="22"/>
              </w:rPr>
              <w:t xml:space="preserve">pagal įgaliojimą </w:t>
            </w:r>
          </w:p>
          <w:p w14:paraId="545B5230" w14:textId="6FF9551B" w:rsidR="00764D07" w:rsidRPr="00576D95" w:rsidRDefault="00121AF0" w:rsidP="00764D07">
            <w:pPr>
              <w:pStyle w:val="Blankett-andmedMrk"/>
              <w:rPr>
                <w:rFonts w:ascii="SEB SansSerif" w:hAnsi="SEB SansSerif" w:cs="Arial"/>
                <w:sz w:val="22"/>
                <w:szCs w:val="22"/>
                <w:lang w:val="en-US"/>
              </w:rPr>
            </w:pPr>
            <w:r w:rsidRPr="00121AF0">
              <w:rPr>
                <w:rStyle w:val="Tavatekst-boldMrk"/>
                <w:rFonts w:ascii="SEB SansSerif" w:hAnsi="SEB SansSerif"/>
                <w:b w:val="0"/>
                <w:bCs/>
                <w:sz w:val="22"/>
              </w:rPr>
              <w:t>Nr. SEBLT/24/POA25</w:t>
            </w:r>
          </w:p>
        </w:tc>
        <w:tc>
          <w:tcPr>
            <w:tcW w:w="4961" w:type="dxa"/>
            <w:tcBorders>
              <w:top w:val="single" w:sz="4" w:space="0" w:color="auto"/>
              <w:left w:val="single" w:sz="4" w:space="0" w:color="auto"/>
              <w:bottom w:val="single" w:sz="4" w:space="0" w:color="auto"/>
              <w:right w:val="single" w:sz="4" w:space="0" w:color="auto"/>
            </w:tcBorders>
          </w:tcPr>
          <w:p w14:paraId="4E6CE071" w14:textId="14ADE984" w:rsidR="00036673" w:rsidRPr="00576D95" w:rsidRDefault="003F5E9D" w:rsidP="005322DC">
            <w:pPr>
              <w:pStyle w:val="Tingimustepealkiri"/>
              <w:jc w:val="left"/>
              <w:rPr>
                <w:rStyle w:val="Tavatekst-boldMrk"/>
                <w:rFonts w:ascii="SEB SansSerif" w:hAnsi="SEB SansSerif"/>
                <w:sz w:val="22"/>
                <w:szCs w:val="22"/>
              </w:rPr>
            </w:pPr>
            <w:bookmarkStart w:id="0" w:name="Tekst11"/>
            <w:r>
              <w:rPr>
                <w:rFonts w:ascii="SEB SansSerif" w:hAnsi="SEB SansSerif"/>
                <w:sz w:val="22"/>
              </w:rPr>
              <w:t>koncentravimo</w:t>
            </w:r>
            <w:r w:rsidR="00255B75" w:rsidRPr="00576D95">
              <w:rPr>
                <w:rFonts w:ascii="SEB SansSerif" w:hAnsi="SEB SansSerif"/>
                <w:sz w:val="22"/>
              </w:rPr>
              <w:t xml:space="preserve"> SĄSKAITOS TURĖTOJAS:</w:t>
            </w:r>
            <w:bookmarkEnd w:id="0"/>
          </w:p>
          <w:p w14:paraId="41EB2332" w14:textId="0B2FBA58" w:rsidR="004322A2" w:rsidRPr="00576D95" w:rsidRDefault="006C4570" w:rsidP="00063C5A">
            <w:pPr>
              <w:pStyle w:val="Tavatekst"/>
              <w:spacing w:before="120" w:after="120"/>
              <w:rPr>
                <w:rFonts w:ascii="SEB SansSerif" w:hAnsi="SEB SansSerif" w:cs="Arial"/>
                <w:b/>
                <w:bCs/>
                <w:caps/>
                <w:sz w:val="22"/>
                <w:szCs w:val="22"/>
              </w:rPr>
            </w:pPr>
            <w:bookmarkStart w:id="1" w:name="Tekst5"/>
            <w:r>
              <w:rPr>
                <w:rFonts w:ascii="SEB SansSerif" w:hAnsi="SEB SansSerif"/>
                <w:b/>
                <w:caps/>
                <w:sz w:val="22"/>
              </w:rPr>
              <w:t xml:space="preserve"> </w:t>
            </w:r>
            <w:bookmarkStart w:id="2" w:name="_Hlk170306310"/>
            <w:r>
              <w:rPr>
                <w:rFonts w:ascii="SEB SansSerif" w:hAnsi="SEB SansSerif"/>
                <w:b/>
                <w:caps/>
                <w:sz w:val="22"/>
              </w:rPr>
              <w:t>aKCINĖ BENDROVĖ lIETUVOS PAŠTAS</w:t>
            </w:r>
            <w:bookmarkEnd w:id="2"/>
          </w:p>
          <w:p w14:paraId="74B20E53" w14:textId="77777777" w:rsidR="00720A54" w:rsidRPr="00576D95" w:rsidRDefault="00255B75" w:rsidP="005322DC">
            <w:pPr>
              <w:pStyle w:val="Tavatekst"/>
              <w:rPr>
                <w:rStyle w:val="Tavatekst-boldMrk"/>
                <w:rFonts w:ascii="SEB SansSerif" w:hAnsi="SEB SansSerif" w:cs="Arial"/>
                <w:sz w:val="22"/>
                <w:szCs w:val="22"/>
              </w:rPr>
            </w:pPr>
            <w:r w:rsidRPr="00576D95">
              <w:rPr>
                <w:rStyle w:val="Tavatekst-boldMrk"/>
                <w:rFonts w:ascii="SEB SansSerif" w:hAnsi="SEB SansSerif"/>
                <w:sz w:val="22"/>
              </w:rPr>
              <w:t xml:space="preserve">Įsisteigimo šalis: </w:t>
            </w:r>
            <w:r w:rsidRPr="0083409C">
              <w:rPr>
                <w:rStyle w:val="Tavatekst-boldMrk"/>
                <w:rFonts w:ascii="SEB SansSerif" w:hAnsi="SEB SansSerif"/>
                <w:b w:val="0"/>
                <w:sz w:val="22"/>
              </w:rPr>
              <w:t>Lietuvos Respublika</w:t>
            </w:r>
          </w:p>
          <w:bookmarkEnd w:id="1"/>
          <w:p w14:paraId="6DDC8C32" w14:textId="6C1A050E" w:rsidR="00F66514" w:rsidRPr="00576D95" w:rsidRDefault="005C2D6B" w:rsidP="00F66514">
            <w:pPr>
              <w:pStyle w:val="Tavatekst-tekstimassiiv"/>
              <w:spacing w:before="0"/>
              <w:rPr>
                <w:rFonts w:ascii="SEB SansSerif" w:hAnsi="SEB SansSerif" w:cs="Arial"/>
                <w:sz w:val="22"/>
                <w:szCs w:val="22"/>
              </w:rPr>
            </w:pPr>
            <w:r>
              <w:rPr>
                <w:rStyle w:val="Tavatekst-boldMrk"/>
                <w:rFonts w:ascii="SEB SansSerif" w:hAnsi="SEB SansSerif"/>
                <w:sz w:val="22"/>
              </w:rPr>
              <w:t>Įmonės kodas</w:t>
            </w:r>
            <w:r w:rsidR="00255B75" w:rsidRPr="00576D95">
              <w:rPr>
                <w:rStyle w:val="Tavatekst-boldMrk"/>
                <w:rFonts w:ascii="SEB SansSerif" w:hAnsi="SEB SansSerif"/>
                <w:sz w:val="22"/>
              </w:rPr>
              <w:t>:</w:t>
            </w:r>
            <w:r w:rsidR="00255B75" w:rsidRPr="00576D95">
              <w:rPr>
                <w:rFonts w:ascii="SEB SansSerif" w:hAnsi="SEB SansSerif"/>
                <w:sz w:val="22"/>
              </w:rPr>
              <w:t xml:space="preserve"> </w:t>
            </w:r>
            <w:bookmarkStart w:id="3" w:name="_Hlk170306347"/>
            <w:r w:rsidR="006C4570" w:rsidRPr="006C4570">
              <w:rPr>
                <w:rFonts w:ascii="SEB SansSerif" w:hAnsi="SEB SansSerif" w:cs="Arial"/>
                <w:sz w:val="22"/>
              </w:rPr>
              <w:t>121215587</w:t>
            </w:r>
            <w:bookmarkEnd w:id="3"/>
          </w:p>
          <w:p w14:paraId="6D72AF61" w14:textId="202F2378" w:rsidR="006C4570" w:rsidRPr="006C4570" w:rsidRDefault="00255B75" w:rsidP="006C4570">
            <w:pPr>
              <w:pStyle w:val="Blankett-andmedMrk"/>
              <w:rPr>
                <w:rFonts w:ascii="SEB SansSerif" w:hAnsi="SEB SansSerif" w:cs="Arial"/>
                <w:sz w:val="22"/>
              </w:rPr>
            </w:pPr>
            <w:r w:rsidRPr="00576D95">
              <w:rPr>
                <w:rStyle w:val="Tavatekst-boldMrk"/>
                <w:rFonts w:ascii="SEB SansSerif" w:hAnsi="SEB SansSerif"/>
                <w:sz w:val="22"/>
              </w:rPr>
              <w:t>Adresas:</w:t>
            </w:r>
            <w:r w:rsidRPr="00576D95">
              <w:rPr>
                <w:rFonts w:ascii="SEB SansSerif" w:hAnsi="SEB SansSerif"/>
                <w:sz w:val="22"/>
              </w:rPr>
              <w:t xml:space="preserve"> </w:t>
            </w:r>
            <w:r w:rsidR="006C4570" w:rsidRPr="006C4570">
              <w:rPr>
                <w:rFonts w:ascii="SEB SansSerif" w:hAnsi="SEB SansSerif" w:cs="Arial"/>
                <w:sz w:val="22"/>
              </w:rPr>
              <w:t>J. Balčikonio g. 3</w:t>
            </w:r>
          </w:p>
          <w:p w14:paraId="40FB58B8" w14:textId="00CAAE74" w:rsidR="00F66514" w:rsidRPr="00576D95" w:rsidRDefault="006C4570" w:rsidP="006C4570">
            <w:pPr>
              <w:pStyle w:val="Blankett-andmedMrk"/>
              <w:rPr>
                <w:rFonts w:ascii="SEB SansSerif" w:hAnsi="SEB SansSerif" w:cs="Arial"/>
                <w:sz w:val="22"/>
                <w:szCs w:val="22"/>
              </w:rPr>
            </w:pPr>
            <w:r w:rsidRPr="006C4570">
              <w:rPr>
                <w:rFonts w:ascii="SEB SansSerif" w:hAnsi="SEB SansSerif" w:cs="Arial"/>
                <w:sz w:val="22"/>
              </w:rPr>
              <w:t>03500 Vilnius</w:t>
            </w:r>
            <w:r>
              <w:rPr>
                <w:rFonts w:ascii="SEB SansSerif" w:hAnsi="SEB SansSerif" w:cs="Arial"/>
                <w:sz w:val="22"/>
              </w:rPr>
              <w:t>, Lietuva</w:t>
            </w:r>
          </w:p>
          <w:p w14:paraId="05875CBF" w14:textId="77777777" w:rsidR="00707A6F" w:rsidRPr="00576D95" w:rsidRDefault="00707A6F" w:rsidP="005322DC">
            <w:pPr>
              <w:pStyle w:val="Blankett-andmedMrk"/>
              <w:rPr>
                <w:rFonts w:ascii="SEB SansSerif" w:hAnsi="SEB SansSerif" w:cs="Arial"/>
                <w:sz w:val="22"/>
                <w:szCs w:val="22"/>
                <w:lang w:val="en-US"/>
              </w:rPr>
            </w:pPr>
          </w:p>
          <w:p w14:paraId="02E0F4DF" w14:textId="56CCA91A" w:rsidR="00764D07" w:rsidRPr="00576D95" w:rsidRDefault="00255B75" w:rsidP="00A819D9">
            <w:pPr>
              <w:pStyle w:val="Blankett-andmedMrk"/>
              <w:rPr>
                <w:rFonts w:ascii="SEB SansSerif" w:hAnsi="SEB SansSerif" w:cs="Arial"/>
                <w:sz w:val="22"/>
                <w:szCs w:val="22"/>
                <w:lang w:val="en-US"/>
              </w:rPr>
            </w:pPr>
            <w:r w:rsidRPr="00576D95">
              <w:rPr>
                <w:rStyle w:val="Tavatekst-boldMrk"/>
                <w:rFonts w:ascii="SEB SansSerif" w:hAnsi="SEB SansSerif"/>
                <w:sz w:val="22"/>
              </w:rPr>
              <w:t>Atstovas:</w:t>
            </w:r>
            <w:r w:rsidR="00A819D9">
              <w:rPr>
                <w:rStyle w:val="Tavatekst-boldMrk"/>
                <w:rFonts w:ascii="SEB SansSerif" w:hAnsi="SEB SansSerif"/>
                <w:sz w:val="22"/>
              </w:rPr>
              <w:t xml:space="preserve"> </w:t>
            </w:r>
            <w:r w:rsidR="00A819D9">
              <w:rPr>
                <w:rStyle w:val="Tavatekst-boldMrk"/>
                <w:rFonts w:ascii="SEB SansSerif" w:hAnsi="SEB SansSerif"/>
                <w:b w:val="0"/>
                <w:bCs/>
                <w:sz w:val="22"/>
              </w:rPr>
              <w:t xml:space="preserve">Laikinai einantis </w:t>
            </w:r>
            <w:r w:rsidR="00A819D9" w:rsidRPr="00A819D9">
              <w:rPr>
                <w:rStyle w:val="Tavatekst-boldMrk"/>
                <w:rFonts w:ascii="SEB SansSerif" w:hAnsi="SEB SansSerif"/>
                <w:b w:val="0"/>
                <w:bCs/>
                <w:sz w:val="22"/>
              </w:rPr>
              <w:t xml:space="preserve">Finansų ir </w:t>
            </w:r>
            <w:r w:rsidR="00A819D9">
              <w:rPr>
                <w:rStyle w:val="Tavatekst-boldMrk"/>
                <w:rFonts w:ascii="SEB SansSerif" w:hAnsi="SEB SansSerif"/>
                <w:b w:val="0"/>
                <w:bCs/>
                <w:sz w:val="22"/>
              </w:rPr>
              <w:t>a</w:t>
            </w:r>
            <w:r w:rsidR="00A819D9" w:rsidRPr="00A819D9">
              <w:rPr>
                <w:rStyle w:val="Tavatekst-boldMrk"/>
                <w:rFonts w:ascii="SEB SansSerif" w:hAnsi="SEB SansSerif"/>
                <w:b w:val="0"/>
                <w:bCs/>
                <w:sz w:val="22"/>
              </w:rPr>
              <w:t>dministravimo padalinio</w:t>
            </w:r>
            <w:r w:rsidR="00A819D9">
              <w:rPr>
                <w:rStyle w:val="Tavatekst-boldMrk"/>
                <w:rFonts w:ascii="SEB SansSerif" w:hAnsi="SEB SansSerif"/>
                <w:b w:val="0"/>
                <w:bCs/>
                <w:sz w:val="22"/>
              </w:rPr>
              <w:t xml:space="preserve"> direktoriaus pareigas </w:t>
            </w:r>
            <w:r w:rsidR="00434AF4">
              <w:rPr>
                <w:rStyle w:val="Tavatekst-boldMrk"/>
                <w:rFonts w:ascii="SEB SansSerif" w:hAnsi="SEB SansSerif"/>
                <w:b w:val="0"/>
                <w:bCs/>
                <w:sz w:val="22"/>
              </w:rPr>
              <w:t>___________</w:t>
            </w:r>
            <w:r w:rsidR="00C76085">
              <w:rPr>
                <w:rStyle w:val="Tavatekst-boldMrk"/>
                <w:rFonts w:ascii="SEB SansSerif" w:hAnsi="SEB SansSerif"/>
                <w:b w:val="0"/>
                <w:bCs/>
                <w:sz w:val="22"/>
              </w:rPr>
              <w:t xml:space="preserve">, veikiantis pagal Akcinės bendrovės Lietuvos paštas </w:t>
            </w:r>
            <w:r w:rsidR="00C76085" w:rsidRPr="00C76085">
              <w:rPr>
                <w:rStyle w:val="Tavatekst-boldMrk"/>
                <w:rFonts w:ascii="SEB SansSerif" w:hAnsi="SEB SansSerif"/>
                <w:b w:val="0"/>
                <w:bCs/>
                <w:sz w:val="22"/>
              </w:rPr>
              <w:t>generalinio direktoriaus  2024 m. gegužės 2</w:t>
            </w:r>
            <w:r w:rsidR="0078712D">
              <w:rPr>
                <w:rStyle w:val="Tavatekst-boldMrk"/>
                <w:rFonts w:ascii="SEB SansSerif" w:hAnsi="SEB SansSerif"/>
                <w:b w:val="0"/>
                <w:bCs/>
                <w:sz w:val="22"/>
              </w:rPr>
              <w:t>8</w:t>
            </w:r>
            <w:r w:rsidR="00C76085" w:rsidRPr="00C76085">
              <w:rPr>
                <w:rStyle w:val="Tavatekst-boldMrk"/>
                <w:rFonts w:ascii="SEB SansSerif" w:hAnsi="SEB SansSerif"/>
                <w:b w:val="0"/>
                <w:bCs/>
                <w:sz w:val="22"/>
              </w:rPr>
              <w:t xml:space="preserve"> d. įsakymą Nr. DGĮ-2024/177</w:t>
            </w:r>
          </w:p>
        </w:tc>
      </w:tr>
      <w:tr w:rsidR="00255B75" w:rsidRPr="00576D95" w14:paraId="1CF459BC" w14:textId="77777777" w:rsidTr="00063C5A">
        <w:tc>
          <w:tcPr>
            <w:tcW w:w="4933" w:type="dxa"/>
            <w:tcBorders>
              <w:top w:val="single" w:sz="4" w:space="0" w:color="auto"/>
              <w:left w:val="single" w:sz="4" w:space="0" w:color="auto"/>
              <w:bottom w:val="single" w:sz="4" w:space="0" w:color="auto"/>
              <w:right w:val="single" w:sz="4" w:space="0" w:color="auto"/>
            </w:tcBorders>
          </w:tcPr>
          <w:p w14:paraId="3426BD75" w14:textId="440B4BF1" w:rsidR="00036673" w:rsidRPr="00576D95" w:rsidRDefault="00255B75" w:rsidP="005322DC">
            <w:pPr>
              <w:pStyle w:val="Tingimustepealkiri"/>
              <w:jc w:val="left"/>
              <w:rPr>
                <w:rFonts w:ascii="SEB SansSerif" w:hAnsi="SEB SansSerif"/>
                <w:sz w:val="22"/>
                <w:szCs w:val="22"/>
              </w:rPr>
            </w:pPr>
            <w:bookmarkStart w:id="4" w:name="Tekst13"/>
            <w:r w:rsidRPr="00576D95">
              <w:rPr>
                <w:rFonts w:ascii="SEB SansSerif" w:hAnsi="SEB SansSerif"/>
                <w:sz w:val="22"/>
              </w:rPr>
              <w:t>OPERACIJ</w:t>
            </w:r>
            <w:r w:rsidR="005C2D6B">
              <w:rPr>
                <w:rFonts w:ascii="SEB SansSerif" w:hAnsi="SEB SansSerif"/>
                <w:sz w:val="22"/>
              </w:rPr>
              <w:t>Ų</w:t>
            </w:r>
            <w:r w:rsidRPr="00576D95">
              <w:rPr>
                <w:rFonts w:ascii="SEB SansSerif" w:hAnsi="SEB SansSerif"/>
                <w:sz w:val="22"/>
              </w:rPr>
              <w:t xml:space="preserve"> SĄSKAITOS TURĖTOJAS:</w:t>
            </w:r>
          </w:p>
          <w:bookmarkEnd w:id="4"/>
          <w:p w14:paraId="4D3F11ED" w14:textId="50A4D54E" w:rsidR="00624F78" w:rsidRPr="00576D95" w:rsidRDefault="00285DE8" w:rsidP="00720A54">
            <w:pPr>
              <w:pStyle w:val="Tavatekst"/>
              <w:rPr>
                <w:rStyle w:val="Tavatekst-boldMrk"/>
                <w:rFonts w:ascii="SEB SansSerif" w:hAnsi="SEB SansSerif" w:cs="Arial"/>
                <w:b w:val="0"/>
                <w:sz w:val="22"/>
                <w:szCs w:val="22"/>
              </w:rPr>
            </w:pPr>
            <w:r>
              <w:rPr>
                <w:rStyle w:val="Tavatekst-boldMrk"/>
                <w:rFonts w:ascii="SEB SansSerif" w:hAnsi="SEB SansSerif"/>
                <w:b w:val="0"/>
                <w:sz w:val="22"/>
              </w:rPr>
              <w:t>-</w:t>
            </w:r>
          </w:p>
          <w:p w14:paraId="079F994A" w14:textId="5E97FE0E" w:rsidR="00720A54" w:rsidRPr="00576D95" w:rsidRDefault="00255B75" w:rsidP="00720A54">
            <w:pPr>
              <w:pStyle w:val="Tavatekst"/>
              <w:rPr>
                <w:rStyle w:val="Tavatekst-boldMrk"/>
                <w:rFonts w:ascii="SEB SansSerif" w:hAnsi="SEB SansSerif" w:cs="Arial"/>
                <w:color w:val="000000"/>
                <w:sz w:val="22"/>
                <w:szCs w:val="22"/>
              </w:rPr>
            </w:pPr>
            <w:r w:rsidRPr="00576D95">
              <w:rPr>
                <w:rStyle w:val="Tavatekst-boldMrk"/>
                <w:rFonts w:ascii="SEB SansSerif" w:hAnsi="SEB SansSerif"/>
                <w:color w:val="000000"/>
                <w:sz w:val="22"/>
              </w:rPr>
              <w:t xml:space="preserve">Įsisteigimo šalis: </w:t>
            </w:r>
            <w:r w:rsidR="00285DE8">
              <w:rPr>
                <w:rStyle w:val="Tavatekst-boldMrk"/>
                <w:rFonts w:ascii="SEB SansSerif" w:hAnsi="SEB SansSerif"/>
                <w:b w:val="0"/>
                <w:color w:val="000000"/>
                <w:sz w:val="22"/>
              </w:rPr>
              <w:t>-</w:t>
            </w:r>
          </w:p>
          <w:p w14:paraId="10C86222" w14:textId="07FA4E6F" w:rsidR="00F66514" w:rsidRPr="00576D95" w:rsidRDefault="005C2D6B" w:rsidP="00F66514">
            <w:pPr>
              <w:pStyle w:val="Tavatekst-tekstimassiiv"/>
              <w:spacing w:before="0"/>
              <w:rPr>
                <w:rFonts w:ascii="SEB SansSerif" w:hAnsi="SEB SansSerif" w:cs="Arial"/>
                <w:sz w:val="22"/>
                <w:szCs w:val="22"/>
              </w:rPr>
            </w:pPr>
            <w:r>
              <w:rPr>
                <w:rStyle w:val="Tavatekst-boldMrk"/>
                <w:rFonts w:ascii="SEB SansSerif" w:hAnsi="SEB SansSerif"/>
                <w:sz w:val="22"/>
              </w:rPr>
              <w:t>Įmonės kodas</w:t>
            </w:r>
            <w:r w:rsidR="00255B75" w:rsidRPr="00576D95">
              <w:rPr>
                <w:rStyle w:val="Tavatekst-boldMrk"/>
                <w:rFonts w:ascii="SEB SansSerif" w:hAnsi="SEB SansSerif"/>
                <w:sz w:val="22"/>
              </w:rPr>
              <w:t>:</w:t>
            </w:r>
            <w:r w:rsidR="00255B75" w:rsidRPr="00576D95">
              <w:rPr>
                <w:rFonts w:ascii="SEB SansSerif" w:hAnsi="SEB SansSerif"/>
                <w:sz w:val="22"/>
              </w:rPr>
              <w:t xml:space="preserve"> </w:t>
            </w:r>
            <w:r w:rsidR="00285DE8">
              <w:rPr>
                <w:rFonts w:ascii="SEB SansSerif" w:hAnsi="SEB SansSerif" w:cs="Arial"/>
                <w:sz w:val="22"/>
              </w:rPr>
              <w:t>-</w:t>
            </w:r>
          </w:p>
          <w:p w14:paraId="7269794E" w14:textId="289FA8A8" w:rsidR="00F66514" w:rsidRPr="00576D95" w:rsidRDefault="00255B75" w:rsidP="00F66514">
            <w:pPr>
              <w:pStyle w:val="Blankett-andmedMrk"/>
              <w:rPr>
                <w:rFonts w:ascii="SEB SansSerif" w:hAnsi="SEB SansSerif" w:cs="Arial"/>
                <w:sz w:val="22"/>
                <w:szCs w:val="22"/>
              </w:rPr>
            </w:pPr>
            <w:r w:rsidRPr="00576D95">
              <w:rPr>
                <w:rStyle w:val="Tavatekst-boldMrk"/>
                <w:rFonts w:ascii="SEB SansSerif" w:hAnsi="SEB SansSerif"/>
                <w:sz w:val="22"/>
              </w:rPr>
              <w:t>Adresas:</w:t>
            </w:r>
            <w:r w:rsidRPr="00576D95">
              <w:rPr>
                <w:rFonts w:ascii="SEB SansSerif" w:hAnsi="SEB SansSerif"/>
                <w:sz w:val="22"/>
              </w:rPr>
              <w:t xml:space="preserve"> </w:t>
            </w:r>
            <w:r w:rsidR="00285DE8">
              <w:rPr>
                <w:rFonts w:ascii="SEB SansSerif" w:hAnsi="SEB SansSerif" w:cs="Arial"/>
                <w:sz w:val="22"/>
              </w:rPr>
              <w:t>-</w:t>
            </w:r>
          </w:p>
          <w:p w14:paraId="535FA610" w14:textId="77777777" w:rsidR="00707A6F" w:rsidRPr="00576D95" w:rsidRDefault="00707A6F" w:rsidP="005322DC">
            <w:pPr>
              <w:pStyle w:val="Blankett-andmedMrk"/>
              <w:rPr>
                <w:rFonts w:ascii="SEB SansSerif" w:hAnsi="SEB SansSerif" w:cs="Arial"/>
                <w:sz w:val="22"/>
                <w:szCs w:val="22"/>
                <w:lang w:val="en-US"/>
              </w:rPr>
            </w:pPr>
          </w:p>
          <w:p w14:paraId="1772900D" w14:textId="346E6A6D" w:rsidR="008D1EF8" w:rsidRPr="00576D95" w:rsidRDefault="00255B75" w:rsidP="008D1EF8">
            <w:pPr>
              <w:pStyle w:val="Blankett-andmedMrk"/>
              <w:rPr>
                <w:rStyle w:val="TavatekstMrk"/>
                <w:rFonts w:ascii="SEB SansSerif" w:hAnsi="SEB SansSerif" w:cs="Arial"/>
                <w:sz w:val="22"/>
                <w:szCs w:val="22"/>
              </w:rPr>
            </w:pPr>
            <w:r w:rsidRPr="00576D95">
              <w:rPr>
                <w:rStyle w:val="Tavatekst-boldMrk"/>
                <w:rFonts w:ascii="SEB SansSerif" w:hAnsi="SEB SansSerif"/>
                <w:sz w:val="22"/>
              </w:rPr>
              <w:t xml:space="preserve">Atstovas: </w:t>
            </w:r>
          </w:p>
          <w:p w14:paraId="210D0D34" w14:textId="77777777" w:rsidR="005322DC" w:rsidRPr="00576D95" w:rsidRDefault="005322DC" w:rsidP="005322DC">
            <w:pPr>
              <w:pStyle w:val="Tavatekst"/>
              <w:rPr>
                <w:rFonts w:ascii="SEB SansSerif" w:hAnsi="SEB SansSerif" w:cs="Arial"/>
                <w:sz w:val="22"/>
                <w:szCs w:val="22"/>
                <w:lang w:val="en-US"/>
              </w:rPr>
            </w:pPr>
          </w:p>
        </w:tc>
        <w:tc>
          <w:tcPr>
            <w:tcW w:w="4961" w:type="dxa"/>
            <w:tcBorders>
              <w:top w:val="single" w:sz="4" w:space="0" w:color="auto"/>
              <w:left w:val="single" w:sz="4" w:space="0" w:color="auto"/>
              <w:bottom w:val="single" w:sz="4" w:space="0" w:color="auto"/>
              <w:right w:val="single" w:sz="4" w:space="0" w:color="auto"/>
            </w:tcBorders>
          </w:tcPr>
          <w:p w14:paraId="1155A053" w14:textId="77777777" w:rsidR="00764D07" w:rsidRPr="00576D95" w:rsidRDefault="00764D07" w:rsidP="002270B0">
            <w:pPr>
              <w:pStyle w:val="Blankett-andmedMrk"/>
              <w:rPr>
                <w:rFonts w:ascii="SEB SansSerif" w:hAnsi="SEB SansSerif" w:cs="Arial"/>
                <w:sz w:val="22"/>
                <w:szCs w:val="22"/>
                <w:lang w:val="en-US"/>
              </w:rPr>
            </w:pPr>
          </w:p>
        </w:tc>
      </w:tr>
    </w:tbl>
    <w:p w14:paraId="03C86BB0" w14:textId="77777777" w:rsidR="00707A6F" w:rsidRDefault="00707A6F">
      <w:pPr>
        <w:rPr>
          <w:rFonts w:ascii="SEB SansSerif" w:hAnsi="SEB SansSerif" w:cs="Arial"/>
          <w:sz w:val="22"/>
          <w:szCs w:val="22"/>
        </w:rPr>
      </w:pPr>
    </w:p>
    <w:p w14:paraId="5209A51B" w14:textId="77777777" w:rsidR="00BF79C5" w:rsidRPr="00576D95" w:rsidRDefault="00BF79C5">
      <w:pPr>
        <w:rPr>
          <w:rFonts w:ascii="SEB SansSerif" w:hAnsi="SEB SansSerif" w:cs="Arial"/>
          <w:sz w:val="22"/>
          <w:szCs w:val="22"/>
        </w:rPr>
      </w:pPr>
    </w:p>
    <w:p w14:paraId="3AD7F137" w14:textId="0E21E049" w:rsidR="00764D07" w:rsidRPr="00576D95" w:rsidRDefault="00255B75" w:rsidP="005C6C8C">
      <w:pPr>
        <w:pStyle w:val="Tavatekst-tekstimassiiv"/>
        <w:spacing w:before="0"/>
        <w:jc w:val="both"/>
        <w:rPr>
          <w:rFonts w:ascii="SEB SansSerif" w:hAnsi="SEB SansSerif" w:cs="Arial"/>
          <w:sz w:val="22"/>
          <w:szCs w:val="22"/>
        </w:rPr>
      </w:pPr>
      <w:r w:rsidRPr="00576D95">
        <w:rPr>
          <w:rFonts w:ascii="SEB SansSerif" w:hAnsi="SEB SansSerif"/>
          <w:sz w:val="22"/>
        </w:rPr>
        <w:t xml:space="preserve">Toliau Bankas, </w:t>
      </w:r>
      <w:r w:rsidR="003F5E9D">
        <w:rPr>
          <w:rFonts w:ascii="SEB SansSerif" w:hAnsi="SEB SansSerif"/>
          <w:sz w:val="22"/>
        </w:rPr>
        <w:t>Koncentrav</w:t>
      </w:r>
      <w:r w:rsidRPr="00576D95">
        <w:rPr>
          <w:rFonts w:ascii="SEB SansSerif" w:hAnsi="SEB SansSerif"/>
          <w:sz w:val="22"/>
        </w:rPr>
        <w:t xml:space="preserve">imo sąskaitos turėtojas ir Operacijos sąskaitos turėtojas (- ai) bendrai vadinami Šalimis, o kiekvienas atskirai – </w:t>
      </w:r>
      <w:r w:rsidRPr="00576D95">
        <w:rPr>
          <w:rFonts w:ascii="SEB SansSerif" w:hAnsi="SEB SansSerif"/>
          <w:b/>
          <w:sz w:val="22"/>
        </w:rPr>
        <w:t>Šalimi</w:t>
      </w:r>
      <w:r w:rsidRPr="00576D95">
        <w:rPr>
          <w:rFonts w:ascii="SEB SansSerif" w:hAnsi="SEB SansSerif"/>
          <w:sz w:val="22"/>
        </w:rPr>
        <w:t>.</w:t>
      </w:r>
    </w:p>
    <w:p w14:paraId="094DA041" w14:textId="44A6141B" w:rsidR="000107FB" w:rsidRPr="00576D95" w:rsidRDefault="00255B75" w:rsidP="005D0CA1">
      <w:pPr>
        <w:pStyle w:val="Tavatekst-tekstimassiiv"/>
        <w:jc w:val="both"/>
        <w:rPr>
          <w:rFonts w:ascii="SEB SansSerif" w:hAnsi="SEB SansSerif" w:cs="Arial"/>
          <w:sz w:val="22"/>
          <w:szCs w:val="22"/>
        </w:rPr>
      </w:pPr>
      <w:r w:rsidRPr="00576D95">
        <w:rPr>
          <w:rFonts w:ascii="SEB SansSerif" w:hAnsi="SEB SansSerif"/>
          <w:sz w:val="22"/>
        </w:rPr>
        <w:t xml:space="preserve">Šalys įsipareigoja laikytis toliau nurodytų specialiųjų ir bendrųjų Lėšų </w:t>
      </w:r>
      <w:r w:rsidR="003F5E9D">
        <w:rPr>
          <w:rFonts w:ascii="SEB SansSerif" w:hAnsi="SEB SansSerif"/>
          <w:sz w:val="22"/>
        </w:rPr>
        <w:t>Koncentrav</w:t>
      </w:r>
      <w:r w:rsidRPr="00576D95">
        <w:rPr>
          <w:rFonts w:ascii="SEB SansSerif" w:hAnsi="SEB SansSerif"/>
          <w:sz w:val="22"/>
        </w:rPr>
        <w:t>imo sutarties (toliau – Sutartis) sąlygų.</w:t>
      </w:r>
    </w:p>
    <w:p w14:paraId="190E9FED" w14:textId="77777777" w:rsidR="00BF79C5" w:rsidRPr="00576D95" w:rsidRDefault="00BF79C5" w:rsidP="00A51375">
      <w:pPr>
        <w:pStyle w:val="Tavatekst-tekstimassiiv"/>
        <w:spacing w:before="0" w:after="120"/>
        <w:jc w:val="both"/>
        <w:rPr>
          <w:rFonts w:ascii="SEB SansSerif" w:hAnsi="SEB SansSerif" w:cs="Arial"/>
          <w:b/>
          <w:sz w:val="22"/>
          <w:szCs w:val="22"/>
          <w:lang w:val="en-US"/>
        </w:rPr>
      </w:pPr>
    </w:p>
    <w:p w14:paraId="4260C46D" w14:textId="77777777" w:rsidR="00A53B35" w:rsidRPr="00576D95" w:rsidRDefault="00255B75" w:rsidP="00697F07">
      <w:pPr>
        <w:pStyle w:val="Tavatekst-tekstimassiiv"/>
        <w:spacing w:before="0" w:after="120"/>
        <w:jc w:val="both"/>
        <w:rPr>
          <w:rFonts w:ascii="SEB SansSerif" w:hAnsi="SEB SansSerif" w:cs="Arial"/>
          <w:b/>
          <w:bCs/>
          <w:sz w:val="22"/>
          <w:szCs w:val="22"/>
        </w:rPr>
      </w:pPr>
      <w:r w:rsidRPr="00576D95">
        <w:rPr>
          <w:rFonts w:ascii="SEB SansSerif" w:hAnsi="SEB SansSerif"/>
          <w:b/>
          <w:sz w:val="22"/>
        </w:rPr>
        <w:t>SPECIALIOSIOS SĄLYGOS</w:t>
      </w:r>
    </w:p>
    <w:p w14:paraId="155C6757" w14:textId="77777777" w:rsidR="00B87906" w:rsidRPr="00576D95" w:rsidRDefault="00255B75" w:rsidP="00A53B35">
      <w:pPr>
        <w:pStyle w:val="Tavatekst-tekstimassiiv"/>
        <w:spacing w:before="0" w:after="120"/>
        <w:jc w:val="both"/>
        <w:rPr>
          <w:rFonts w:ascii="SEB SansSerif" w:hAnsi="SEB SansSerif" w:cs="Arial"/>
          <w:bCs/>
          <w:sz w:val="22"/>
          <w:szCs w:val="22"/>
        </w:rPr>
      </w:pPr>
      <w:r w:rsidRPr="00576D95">
        <w:rPr>
          <w:rFonts w:ascii="SEB SansSerif" w:hAnsi="SEB SansSerif"/>
          <w:sz w:val="22"/>
        </w:rPr>
        <w:t>Specialiųjų sąlygų skyriuje pateikiami terminai ir apibrėžtys, kurie turi tą pačią reikšmę, kaip nurodyta šioje Sutartyje.</w:t>
      </w:r>
    </w:p>
    <w:p w14:paraId="14F521A4" w14:textId="325E2381" w:rsidR="00A53B35" w:rsidRPr="00C76085" w:rsidRDefault="00255B75" w:rsidP="00A53B35">
      <w:pPr>
        <w:pStyle w:val="Tavatekst-tekstimassiiv"/>
        <w:spacing w:before="0" w:after="120"/>
        <w:jc w:val="both"/>
        <w:rPr>
          <w:rFonts w:ascii="SEB SansSerif" w:hAnsi="SEB SansSerif" w:cs="Arial"/>
          <w:bCs/>
          <w:sz w:val="22"/>
          <w:szCs w:val="22"/>
        </w:rPr>
      </w:pPr>
      <w:bookmarkStart w:id="5" w:name="_Hlk81926430"/>
      <w:r w:rsidRPr="00C76085">
        <w:rPr>
          <w:rFonts w:ascii="SEB SansSerif" w:hAnsi="SEB SansSerif"/>
          <w:sz w:val="22"/>
        </w:rPr>
        <w:t xml:space="preserve">Kiekvienas Operacijos sąskaitos turėtojas įgalioja </w:t>
      </w:r>
      <w:r w:rsidR="003F5E9D" w:rsidRPr="00C76085">
        <w:rPr>
          <w:rFonts w:ascii="SEB SansSerif" w:hAnsi="SEB SansSerif"/>
          <w:sz w:val="22"/>
        </w:rPr>
        <w:t>Koncentrav</w:t>
      </w:r>
      <w:r w:rsidRPr="00C76085">
        <w:rPr>
          <w:rFonts w:ascii="SEB SansSerif" w:hAnsi="SEB SansSerif"/>
          <w:sz w:val="22"/>
        </w:rPr>
        <w:t>imo sąskaitos turėtoją:</w:t>
      </w:r>
    </w:p>
    <w:p w14:paraId="1B184A6D" w14:textId="6930FD6E" w:rsidR="00A53B35" w:rsidRPr="00C76085" w:rsidRDefault="008B3F01" w:rsidP="00AA5395">
      <w:pPr>
        <w:pStyle w:val="Antrat3"/>
        <w:numPr>
          <w:ilvl w:val="0"/>
          <w:numId w:val="30"/>
        </w:numPr>
        <w:spacing w:before="0"/>
        <w:rPr>
          <w:rFonts w:ascii="SEB SansSerif" w:hAnsi="SEB SansSerif"/>
          <w:sz w:val="22"/>
          <w:szCs w:val="22"/>
        </w:rPr>
      </w:pPr>
      <w:r w:rsidRPr="00C76085">
        <w:rPr>
          <w:rFonts w:ascii="SEB SansSerif" w:hAnsi="SEB SansSerif"/>
          <w:sz w:val="22"/>
        </w:rPr>
        <w:t xml:space="preserve">susieti </w:t>
      </w:r>
      <w:r w:rsidR="00255B75" w:rsidRPr="00C76085">
        <w:rPr>
          <w:rFonts w:ascii="SEB SansSerif" w:hAnsi="SEB SansSerif"/>
          <w:sz w:val="22"/>
        </w:rPr>
        <w:t xml:space="preserve">Operacijų sąskaitas į atitinkamas </w:t>
      </w:r>
      <w:r w:rsidR="003F5E9D" w:rsidRPr="00C76085">
        <w:rPr>
          <w:rFonts w:ascii="SEB SansSerif" w:hAnsi="SEB SansSerif"/>
          <w:sz w:val="22"/>
        </w:rPr>
        <w:t>Koncentrav</w:t>
      </w:r>
      <w:r w:rsidR="00255B75" w:rsidRPr="00C76085">
        <w:rPr>
          <w:rFonts w:ascii="SEB SansSerif" w:hAnsi="SEB SansSerif"/>
          <w:sz w:val="22"/>
        </w:rPr>
        <w:t xml:space="preserve">imo sąskaitas arba atskirti nuo jų, įtraukti einamąsias sąskaitas į Lėšų </w:t>
      </w:r>
      <w:r w:rsidR="00992C46" w:rsidRPr="00C76085">
        <w:rPr>
          <w:rFonts w:ascii="SEB SansSerif" w:hAnsi="SEB SansSerif"/>
          <w:sz w:val="22"/>
        </w:rPr>
        <w:t>k</w:t>
      </w:r>
      <w:r w:rsidR="003F5E9D" w:rsidRPr="00C76085">
        <w:rPr>
          <w:rFonts w:ascii="SEB SansSerif" w:hAnsi="SEB SansSerif"/>
          <w:sz w:val="22"/>
        </w:rPr>
        <w:t>oncentrav</w:t>
      </w:r>
      <w:r w:rsidR="00255B75" w:rsidRPr="00C76085">
        <w:rPr>
          <w:rFonts w:ascii="SEB SansSerif" w:hAnsi="SEB SansSerif"/>
          <w:sz w:val="22"/>
        </w:rPr>
        <w:t>im</w:t>
      </w:r>
      <w:r w:rsidR="003F5E9D" w:rsidRPr="00C76085">
        <w:rPr>
          <w:rFonts w:ascii="SEB SansSerif" w:hAnsi="SEB SansSerif"/>
          <w:sz w:val="22"/>
        </w:rPr>
        <w:t>o Sutartį</w:t>
      </w:r>
      <w:r w:rsidR="00255B75" w:rsidRPr="00C76085">
        <w:rPr>
          <w:rFonts w:ascii="SEB SansSerif" w:hAnsi="SEB SansSerif"/>
          <w:sz w:val="22"/>
        </w:rPr>
        <w:t xml:space="preserve"> ir pašalinti Operacijų sąskaitas iš Lėšų </w:t>
      </w:r>
      <w:r w:rsidR="00992C46" w:rsidRPr="00C76085">
        <w:rPr>
          <w:rFonts w:ascii="SEB SansSerif" w:hAnsi="SEB SansSerif"/>
          <w:sz w:val="22"/>
        </w:rPr>
        <w:t>k</w:t>
      </w:r>
      <w:r w:rsidR="003F5E9D" w:rsidRPr="00C76085">
        <w:rPr>
          <w:rFonts w:ascii="SEB SansSerif" w:hAnsi="SEB SansSerif"/>
          <w:sz w:val="22"/>
        </w:rPr>
        <w:t>oncentrav</w:t>
      </w:r>
      <w:r w:rsidR="00255B75" w:rsidRPr="00C76085">
        <w:rPr>
          <w:rFonts w:ascii="SEB SansSerif" w:hAnsi="SEB SansSerif"/>
          <w:sz w:val="22"/>
        </w:rPr>
        <w:t>imo</w:t>
      </w:r>
      <w:r w:rsidR="003F5E9D" w:rsidRPr="00C76085">
        <w:rPr>
          <w:rFonts w:ascii="SEB SansSerif" w:hAnsi="SEB SansSerif"/>
          <w:sz w:val="22"/>
        </w:rPr>
        <w:t xml:space="preserve"> Sutarties</w:t>
      </w:r>
      <w:r w:rsidR="00255B75" w:rsidRPr="00C76085">
        <w:rPr>
          <w:rFonts w:ascii="SEB SansSerif" w:hAnsi="SEB SansSerif"/>
          <w:sz w:val="22"/>
        </w:rPr>
        <w:t xml:space="preserve"> pasirašant Sutarties 1 priedą ir 1 priedo pakeitimus;</w:t>
      </w:r>
    </w:p>
    <w:p w14:paraId="0DEBF3C5" w14:textId="77777777" w:rsidR="00A53B35" w:rsidRPr="00C76085" w:rsidRDefault="00255B75" w:rsidP="00A53B35">
      <w:pPr>
        <w:pStyle w:val="Antrat3"/>
        <w:numPr>
          <w:ilvl w:val="0"/>
          <w:numId w:val="30"/>
        </w:numPr>
        <w:spacing w:before="0"/>
        <w:rPr>
          <w:rStyle w:val="TavatekstMrk"/>
          <w:rFonts w:ascii="SEB SansSerif" w:hAnsi="SEB SansSerif"/>
          <w:sz w:val="22"/>
          <w:szCs w:val="22"/>
        </w:rPr>
      </w:pPr>
      <w:r w:rsidRPr="00C76085">
        <w:rPr>
          <w:rFonts w:ascii="SEB SansSerif" w:hAnsi="SEB SansSerif"/>
          <w:sz w:val="22"/>
        </w:rPr>
        <w:t>pakeisti arba nutraukti Sutartį;</w:t>
      </w:r>
    </w:p>
    <w:p w14:paraId="2FF37A93" w14:textId="56C4D838" w:rsidR="00A53B35" w:rsidRPr="00C76085" w:rsidRDefault="00255B75" w:rsidP="00A53B35">
      <w:pPr>
        <w:pStyle w:val="Antrat3"/>
        <w:numPr>
          <w:ilvl w:val="0"/>
          <w:numId w:val="30"/>
        </w:numPr>
        <w:spacing w:before="0"/>
        <w:rPr>
          <w:rFonts w:ascii="SEB SansSerif" w:hAnsi="SEB SansSerif"/>
          <w:sz w:val="22"/>
          <w:szCs w:val="22"/>
        </w:rPr>
      </w:pPr>
      <w:r w:rsidRPr="00C76085">
        <w:rPr>
          <w:rFonts w:ascii="SEB SansSerif" w:hAnsi="SEB SansSerif"/>
          <w:sz w:val="22"/>
        </w:rPr>
        <w:t xml:space="preserve">teikti Bankui prašymus sudaryti su Banku lėšų </w:t>
      </w:r>
      <w:r w:rsidR="00992C46" w:rsidRPr="00C76085">
        <w:rPr>
          <w:rFonts w:ascii="SEB SansSerif" w:hAnsi="SEB SansSerif"/>
          <w:sz w:val="22"/>
        </w:rPr>
        <w:t>k</w:t>
      </w:r>
      <w:r w:rsidR="003F5E9D" w:rsidRPr="00C76085">
        <w:rPr>
          <w:rFonts w:ascii="SEB SansSerif" w:hAnsi="SEB SansSerif"/>
          <w:sz w:val="22"/>
        </w:rPr>
        <w:t>oncentrav</w:t>
      </w:r>
      <w:r w:rsidRPr="00C76085">
        <w:rPr>
          <w:rFonts w:ascii="SEB SansSerif" w:hAnsi="SEB SansSerif"/>
          <w:sz w:val="22"/>
        </w:rPr>
        <w:t xml:space="preserve">imo sąskaitos </w:t>
      </w:r>
      <w:r w:rsidR="00992C46" w:rsidRPr="00C76085">
        <w:rPr>
          <w:rFonts w:ascii="SEB SansSerif" w:hAnsi="SEB SansSerif"/>
          <w:sz w:val="22"/>
        </w:rPr>
        <w:t xml:space="preserve">kredito perviršio limito </w:t>
      </w:r>
      <w:r w:rsidRPr="00C76085">
        <w:rPr>
          <w:rFonts w:ascii="SEB SansSerif" w:hAnsi="SEB SansSerif"/>
          <w:sz w:val="22"/>
        </w:rPr>
        <w:t>sutartį, iš dalies ją pakeisti arba nutraukti;</w:t>
      </w:r>
    </w:p>
    <w:p w14:paraId="2AB2211C" w14:textId="054EB254" w:rsidR="00A53B35" w:rsidRPr="00C76085" w:rsidRDefault="00255B75" w:rsidP="00A53B35">
      <w:pPr>
        <w:pStyle w:val="Antrat3"/>
        <w:numPr>
          <w:ilvl w:val="0"/>
          <w:numId w:val="30"/>
        </w:numPr>
        <w:spacing w:before="0"/>
        <w:rPr>
          <w:rFonts w:ascii="SEB SansSerif" w:hAnsi="SEB SansSerif"/>
          <w:sz w:val="22"/>
          <w:szCs w:val="22"/>
        </w:rPr>
      </w:pPr>
      <w:r w:rsidRPr="00C76085">
        <w:rPr>
          <w:rFonts w:ascii="SEB SansSerif" w:hAnsi="SEB SansSerif"/>
          <w:sz w:val="22"/>
        </w:rPr>
        <w:t xml:space="preserve">pasirašyti su Banku sutartis ir priedus prie Sutarties dėl paslaugų mokesčių, jų mokėjimo sąlygų ir Lėšų </w:t>
      </w:r>
      <w:r w:rsidR="00992C46" w:rsidRPr="00C76085">
        <w:rPr>
          <w:rFonts w:ascii="SEB SansSerif" w:hAnsi="SEB SansSerif"/>
          <w:sz w:val="22"/>
        </w:rPr>
        <w:t>k</w:t>
      </w:r>
      <w:r w:rsidR="003F5E9D" w:rsidRPr="00C76085">
        <w:rPr>
          <w:rFonts w:ascii="SEB SansSerif" w:hAnsi="SEB SansSerif"/>
          <w:sz w:val="22"/>
        </w:rPr>
        <w:t>oncentrav</w:t>
      </w:r>
      <w:r w:rsidRPr="00C76085">
        <w:rPr>
          <w:rFonts w:ascii="SEB SansSerif" w:hAnsi="SEB SansSerif"/>
          <w:sz w:val="22"/>
        </w:rPr>
        <w:t xml:space="preserve">imui taikomų palūkanų normų bei kitų Banko teikiamų paslaugų, kuriomis naudojasi Lėšų </w:t>
      </w:r>
      <w:r w:rsidR="00992C46" w:rsidRPr="00C76085">
        <w:rPr>
          <w:rFonts w:ascii="SEB SansSerif" w:hAnsi="SEB SansSerif"/>
          <w:sz w:val="22"/>
        </w:rPr>
        <w:t>k</w:t>
      </w:r>
      <w:r w:rsidR="003F5E9D" w:rsidRPr="00C76085">
        <w:rPr>
          <w:rFonts w:ascii="SEB SansSerif" w:hAnsi="SEB SansSerif"/>
          <w:sz w:val="22"/>
        </w:rPr>
        <w:t>oncentrav</w:t>
      </w:r>
      <w:r w:rsidRPr="00C76085">
        <w:rPr>
          <w:rFonts w:ascii="SEB SansSerif" w:hAnsi="SEB SansSerif"/>
          <w:sz w:val="22"/>
        </w:rPr>
        <w:t xml:space="preserve">imo paslaugą gaunančios įmonės, </w:t>
      </w:r>
      <w:r w:rsidR="00992C46" w:rsidRPr="00C76085">
        <w:rPr>
          <w:rFonts w:ascii="SEB SansSerif" w:hAnsi="SEB SansSerif"/>
          <w:sz w:val="22"/>
        </w:rPr>
        <w:t xml:space="preserve">individualių </w:t>
      </w:r>
      <w:r w:rsidRPr="00C76085">
        <w:rPr>
          <w:rFonts w:ascii="SEB SansSerif" w:hAnsi="SEB SansSerif"/>
          <w:sz w:val="22"/>
        </w:rPr>
        <w:t>kainų;</w:t>
      </w:r>
    </w:p>
    <w:p w14:paraId="0EAD027F" w14:textId="371BFE7B" w:rsidR="00E96035" w:rsidRPr="00C76085" w:rsidRDefault="00255B75" w:rsidP="00A53B35">
      <w:pPr>
        <w:pStyle w:val="Antrat3"/>
        <w:numPr>
          <w:ilvl w:val="0"/>
          <w:numId w:val="30"/>
        </w:numPr>
        <w:spacing w:before="0"/>
        <w:rPr>
          <w:rFonts w:ascii="SEB SansSerif" w:hAnsi="SEB SansSerif"/>
          <w:sz w:val="24"/>
          <w:szCs w:val="24"/>
        </w:rPr>
      </w:pPr>
      <w:r w:rsidRPr="00C76085">
        <w:rPr>
          <w:rFonts w:ascii="SEB SansSerif" w:hAnsi="SEB SansSerif"/>
          <w:sz w:val="22"/>
        </w:rPr>
        <w:t>nustatyti operacijų vykdymo parametrus, siekiant užtikrinti tam tikrą tikslinį Operacijų sąskaitų</w:t>
      </w:r>
      <w:r w:rsidR="00992C46" w:rsidRPr="00C76085">
        <w:rPr>
          <w:rFonts w:ascii="SEB SansSerif" w:hAnsi="SEB SansSerif"/>
          <w:sz w:val="22"/>
        </w:rPr>
        <w:t xml:space="preserve"> likutį</w:t>
      </w:r>
      <w:r w:rsidRPr="00C76085">
        <w:rPr>
          <w:rFonts w:ascii="SEB SansSerif" w:hAnsi="SEB SansSerif"/>
          <w:sz w:val="22"/>
        </w:rPr>
        <w:t>;</w:t>
      </w:r>
    </w:p>
    <w:p w14:paraId="1E457504" w14:textId="77777777" w:rsidR="000227D6" w:rsidRPr="00C76085" w:rsidRDefault="00255B75" w:rsidP="00A53B35">
      <w:pPr>
        <w:pStyle w:val="Antrat3"/>
        <w:numPr>
          <w:ilvl w:val="0"/>
          <w:numId w:val="30"/>
        </w:numPr>
        <w:spacing w:before="0"/>
        <w:rPr>
          <w:rFonts w:ascii="SEB SansSerif" w:hAnsi="SEB SansSerif"/>
          <w:sz w:val="22"/>
          <w:szCs w:val="22"/>
        </w:rPr>
      </w:pPr>
      <w:r w:rsidRPr="00C76085">
        <w:rPr>
          <w:rFonts w:ascii="SEB SansSerif" w:hAnsi="SEB SansSerif"/>
          <w:sz w:val="22"/>
        </w:rPr>
        <w:t>pasirašyti su Banku sutartis dėl kelių valiutų naudojimo;</w:t>
      </w:r>
    </w:p>
    <w:p w14:paraId="69A6DABD" w14:textId="55FBF60E" w:rsidR="000227D6" w:rsidRPr="00C76085" w:rsidRDefault="00255B75" w:rsidP="00A53B35">
      <w:pPr>
        <w:pStyle w:val="Antrat3"/>
        <w:numPr>
          <w:ilvl w:val="0"/>
          <w:numId w:val="30"/>
        </w:numPr>
        <w:spacing w:before="0"/>
        <w:rPr>
          <w:rFonts w:ascii="SEB SansSerif" w:hAnsi="SEB SansSerif"/>
          <w:sz w:val="22"/>
          <w:szCs w:val="22"/>
        </w:rPr>
      </w:pPr>
      <w:r w:rsidRPr="00C76085">
        <w:rPr>
          <w:rFonts w:ascii="SEB SansSerif" w:hAnsi="SEB SansSerif"/>
          <w:sz w:val="22"/>
        </w:rPr>
        <w:t xml:space="preserve">pasirašyti su Banku Baltijos šalių </w:t>
      </w:r>
      <w:r w:rsidR="00175880" w:rsidRPr="00C76085">
        <w:rPr>
          <w:rFonts w:ascii="SEB SansSerif" w:hAnsi="SEB SansSerif"/>
          <w:sz w:val="22"/>
        </w:rPr>
        <w:t xml:space="preserve">vidinio koncentravimo </w:t>
      </w:r>
      <w:r w:rsidRPr="00C76085">
        <w:rPr>
          <w:rFonts w:ascii="SEB SansSerif" w:hAnsi="SEB SansSerif"/>
          <w:sz w:val="22"/>
        </w:rPr>
        <w:t>tarptautinių periodinių mokėjim</w:t>
      </w:r>
      <w:r w:rsidR="00175880" w:rsidRPr="00C76085">
        <w:rPr>
          <w:rFonts w:ascii="SEB SansSerif" w:hAnsi="SEB SansSerif"/>
          <w:sz w:val="22"/>
        </w:rPr>
        <w:t>ų</w:t>
      </w:r>
      <w:r w:rsidRPr="00C76085">
        <w:rPr>
          <w:rFonts w:ascii="SEB SansSerif" w:hAnsi="SEB SansSerif"/>
          <w:sz w:val="22"/>
        </w:rPr>
        <w:t xml:space="preserve"> </w:t>
      </w:r>
      <w:r w:rsidR="00175880" w:rsidRPr="00C76085">
        <w:rPr>
          <w:rFonts w:ascii="SEB SansSerif" w:hAnsi="SEB SansSerif"/>
          <w:sz w:val="22"/>
        </w:rPr>
        <w:t xml:space="preserve">sutartis </w:t>
      </w:r>
      <w:r w:rsidRPr="00C76085">
        <w:rPr>
          <w:rFonts w:ascii="SEB SansSerif" w:hAnsi="SEB SansSerif"/>
          <w:sz w:val="22"/>
        </w:rPr>
        <w:t>ir teikti pavedimą (-</w:t>
      </w:r>
      <w:proofErr w:type="spellStart"/>
      <w:r w:rsidRPr="00C76085">
        <w:rPr>
          <w:rFonts w:ascii="SEB SansSerif" w:hAnsi="SEB SansSerif"/>
          <w:sz w:val="22"/>
        </w:rPr>
        <w:t>us</w:t>
      </w:r>
      <w:proofErr w:type="spellEnd"/>
      <w:r w:rsidRPr="00C76085">
        <w:rPr>
          <w:rFonts w:ascii="SEB SansSerif" w:hAnsi="SEB SansSerif"/>
          <w:sz w:val="22"/>
        </w:rPr>
        <w:t>) Bankui reguliariai pervesti turimą Operacijų sąskaitos (-ų) vidaus likutį į atitinkamas Bendrovės einamąsias sąskaitas SEB grupės banke Estijoje, Latvijoje arba Lietuvoje;</w:t>
      </w:r>
    </w:p>
    <w:p w14:paraId="41227F05" w14:textId="77777777" w:rsidR="00A53B35" w:rsidRPr="00C76085" w:rsidRDefault="00255B75" w:rsidP="00A53B35">
      <w:pPr>
        <w:pStyle w:val="Antrat3"/>
        <w:numPr>
          <w:ilvl w:val="0"/>
          <w:numId w:val="30"/>
        </w:numPr>
        <w:spacing w:before="0"/>
        <w:rPr>
          <w:rFonts w:ascii="SEB SansSerif" w:hAnsi="SEB SansSerif"/>
          <w:sz w:val="22"/>
          <w:szCs w:val="22"/>
        </w:rPr>
      </w:pPr>
      <w:r w:rsidRPr="00C76085">
        <w:rPr>
          <w:rFonts w:ascii="SEB SansSerif" w:hAnsi="SEB SansSerif"/>
          <w:sz w:val="22"/>
        </w:rPr>
        <w:t>gauti pranešimus apie Sutartį iš Banko ir teikti juos Bankui;</w:t>
      </w:r>
    </w:p>
    <w:p w14:paraId="636FAE0B" w14:textId="3919247A" w:rsidR="00A53B35" w:rsidRPr="00C76085" w:rsidRDefault="00255B75" w:rsidP="00A53B35">
      <w:pPr>
        <w:pStyle w:val="Antrat3"/>
        <w:numPr>
          <w:ilvl w:val="0"/>
          <w:numId w:val="30"/>
        </w:numPr>
        <w:spacing w:before="0"/>
        <w:rPr>
          <w:rFonts w:ascii="SEB SansSerif" w:hAnsi="SEB SansSerif"/>
          <w:sz w:val="22"/>
          <w:szCs w:val="22"/>
        </w:rPr>
      </w:pPr>
      <w:r w:rsidRPr="00C76085">
        <w:rPr>
          <w:rFonts w:ascii="SEB SansSerif" w:hAnsi="SEB SansSerif"/>
          <w:sz w:val="22"/>
        </w:rPr>
        <w:lastRenderedPageBreak/>
        <w:t xml:space="preserve">gauti informaciją apie Operacijų sąskaitų likučius, taip pat prašyti ir gauti iš </w:t>
      </w:r>
      <w:r w:rsidR="008B3F01" w:rsidRPr="00C76085">
        <w:rPr>
          <w:rFonts w:ascii="SEB SansSerif" w:hAnsi="SEB SansSerif"/>
          <w:sz w:val="22"/>
        </w:rPr>
        <w:t>B</w:t>
      </w:r>
      <w:r w:rsidRPr="00C76085">
        <w:rPr>
          <w:rFonts w:ascii="SEB SansSerif" w:hAnsi="SEB SansSerif"/>
          <w:sz w:val="22"/>
        </w:rPr>
        <w:t>anko informaciją apie kiekvienos Bendrovės Operacijų sąskaitos (-ų) apyvartą, operacijas ir operacijų istoriją;</w:t>
      </w:r>
    </w:p>
    <w:p w14:paraId="4E74C3EC" w14:textId="4E065B63" w:rsidR="008609D0" w:rsidRPr="00C76085" w:rsidRDefault="00255B75" w:rsidP="008609D0">
      <w:pPr>
        <w:pStyle w:val="Antrat3"/>
        <w:numPr>
          <w:ilvl w:val="0"/>
          <w:numId w:val="30"/>
        </w:numPr>
        <w:spacing w:before="0"/>
        <w:rPr>
          <w:rFonts w:ascii="SEB SansSerif" w:hAnsi="SEB SansSerif"/>
          <w:sz w:val="22"/>
          <w:szCs w:val="22"/>
        </w:rPr>
      </w:pPr>
      <w:r w:rsidRPr="00C76085">
        <w:rPr>
          <w:rFonts w:ascii="SEB SansSerif" w:hAnsi="SEB SansSerif"/>
          <w:sz w:val="22"/>
        </w:rPr>
        <w:t xml:space="preserve">prašyti iš Banko ir gauti informaciją apie kompetentingų institucijų ir pareigūnų </w:t>
      </w:r>
      <w:r w:rsidR="008B3F01" w:rsidRPr="00C76085">
        <w:rPr>
          <w:rFonts w:ascii="SEB SansSerif" w:hAnsi="SEB SansSerif"/>
          <w:sz w:val="22"/>
        </w:rPr>
        <w:t xml:space="preserve">pateiktų nurodymų </w:t>
      </w:r>
      <w:r w:rsidRPr="00C76085">
        <w:rPr>
          <w:rFonts w:ascii="SEB SansSerif" w:hAnsi="SEB SansSerif"/>
          <w:sz w:val="22"/>
        </w:rPr>
        <w:t>vykdymo užtikrinimo procedūras, jų sprendimus dėl įkeitimo ar arešto ir įsakymus, reikalavimus dėl operacijų į bet kurią Operacijų sąskaitą sustabdymo, taip pat informaciją apie visus Operacijų sąskaitos turėtojo reikalavimus ir įsipareigojimus Bankui;</w:t>
      </w:r>
    </w:p>
    <w:p w14:paraId="708D0C19" w14:textId="77777777" w:rsidR="00A53B35" w:rsidRPr="00C76085" w:rsidRDefault="00255B75" w:rsidP="00DB287E">
      <w:pPr>
        <w:pStyle w:val="Antrat3"/>
        <w:numPr>
          <w:ilvl w:val="0"/>
          <w:numId w:val="30"/>
        </w:numPr>
        <w:spacing w:before="0" w:after="240"/>
        <w:ind w:hanging="357"/>
        <w:rPr>
          <w:rFonts w:ascii="SEB SansSerif" w:hAnsi="SEB SansSerif"/>
          <w:sz w:val="22"/>
          <w:szCs w:val="22"/>
        </w:rPr>
      </w:pPr>
      <w:r w:rsidRPr="00C76085">
        <w:rPr>
          <w:rFonts w:ascii="SEB SansSerif" w:hAnsi="SEB SansSerif"/>
          <w:sz w:val="22"/>
        </w:rPr>
        <w:t>pateikti Bankui, jo prašymu, ketvirčio arba metų balansą, pelno ir nuostolio ataskaitą ir pinigų srautų ataskaitą, palyginant ją su ankstesniu ketvirčiu arba finansiniais metais Operacijų sąskaitos turėtojo vardu.</w:t>
      </w:r>
    </w:p>
    <w:bookmarkEnd w:id="5"/>
    <w:p w14:paraId="6E161357" w14:textId="77777777" w:rsidR="00624F78" w:rsidRPr="00576D95" w:rsidRDefault="00255B75" w:rsidP="00A51375">
      <w:pPr>
        <w:pStyle w:val="Tavatekst-tekstimassiiv"/>
        <w:spacing w:before="0" w:after="120"/>
        <w:jc w:val="both"/>
        <w:rPr>
          <w:rFonts w:ascii="SEB SansSerif" w:hAnsi="SEB SansSerif" w:cs="Arial"/>
          <w:b/>
          <w:sz w:val="22"/>
          <w:szCs w:val="22"/>
        </w:rPr>
      </w:pPr>
      <w:r w:rsidRPr="00576D95">
        <w:rPr>
          <w:rFonts w:ascii="SEB SansSerif" w:hAnsi="SEB SansSerif"/>
          <w:b/>
          <w:sz w:val="22"/>
        </w:rPr>
        <w:t xml:space="preserve">BENDROSIOS SĄLYGOS </w:t>
      </w:r>
    </w:p>
    <w:p w14:paraId="5FF0DEF9" w14:textId="74639276" w:rsidR="00A51375" w:rsidRPr="00576D95" w:rsidRDefault="00255B75" w:rsidP="005F2641">
      <w:pPr>
        <w:pStyle w:val="Antrat3"/>
        <w:numPr>
          <w:ilvl w:val="0"/>
          <w:numId w:val="33"/>
        </w:numPr>
        <w:spacing w:before="0"/>
        <w:ind w:left="426" w:hanging="426"/>
        <w:rPr>
          <w:rFonts w:ascii="SEB SansSerif" w:hAnsi="SEB SansSerif"/>
          <w:b/>
          <w:bCs/>
          <w:sz w:val="22"/>
          <w:szCs w:val="22"/>
        </w:rPr>
      </w:pPr>
      <w:bookmarkStart w:id="6" w:name="_Hlk73626898"/>
      <w:r w:rsidRPr="00576D95">
        <w:rPr>
          <w:rFonts w:ascii="SEB SansSerif" w:hAnsi="SEB SansSerif"/>
          <w:b/>
          <w:sz w:val="22"/>
        </w:rPr>
        <w:t>BENDRIEJI PRI</w:t>
      </w:r>
      <w:r w:rsidR="007E6281">
        <w:rPr>
          <w:rFonts w:ascii="SEB SansSerif" w:hAnsi="SEB SansSerif"/>
          <w:b/>
          <w:sz w:val="22"/>
        </w:rPr>
        <w:t>N</w:t>
      </w:r>
      <w:r w:rsidRPr="00576D95">
        <w:rPr>
          <w:rFonts w:ascii="SEB SansSerif" w:hAnsi="SEB SansSerif"/>
          <w:b/>
          <w:sz w:val="22"/>
        </w:rPr>
        <w:t>CIPAI</w:t>
      </w:r>
    </w:p>
    <w:p w14:paraId="10D9313F" w14:textId="1F77C69D" w:rsidR="00B007A0" w:rsidRPr="00047983" w:rsidRDefault="00B007A0" w:rsidP="002270B0">
      <w:pPr>
        <w:pStyle w:val="Antrat3"/>
        <w:numPr>
          <w:ilvl w:val="1"/>
          <w:numId w:val="33"/>
        </w:numPr>
        <w:tabs>
          <w:tab w:val="left" w:pos="426"/>
        </w:tabs>
        <w:spacing w:after="120"/>
        <w:ind w:left="0" w:firstLine="0"/>
        <w:rPr>
          <w:rFonts w:ascii="SEB SansSerif" w:hAnsi="SEB SansSerif"/>
          <w:sz w:val="22"/>
        </w:rPr>
      </w:pPr>
      <w:r w:rsidRPr="00047983">
        <w:rPr>
          <w:rFonts w:ascii="SEB SansSerif" w:hAnsi="SEB SansSerif"/>
          <w:sz w:val="22"/>
        </w:rPr>
        <w:t xml:space="preserve"> Šios sutarties objektas – Lėšų koncentravimo paslauga, kuri susideda iš:</w:t>
      </w:r>
    </w:p>
    <w:p w14:paraId="7742E512" w14:textId="77777777" w:rsidR="00B007A0" w:rsidRPr="003A5CE4" w:rsidRDefault="00B007A0" w:rsidP="002270B0">
      <w:pPr>
        <w:pStyle w:val="Antrat3"/>
        <w:numPr>
          <w:ilvl w:val="2"/>
          <w:numId w:val="33"/>
        </w:numPr>
        <w:spacing w:after="120"/>
        <w:ind w:left="0" w:firstLine="0"/>
        <w:rPr>
          <w:rFonts w:ascii="SEB SansSerif" w:hAnsi="SEB SansSerif"/>
          <w:sz w:val="22"/>
        </w:rPr>
      </w:pPr>
      <w:r w:rsidRPr="003A5CE4">
        <w:rPr>
          <w:rFonts w:ascii="SEB SansSerif" w:hAnsi="SEB SansSerif"/>
          <w:sz w:val="22"/>
        </w:rPr>
        <w:t>Periodinių paslaugų:</w:t>
      </w:r>
    </w:p>
    <w:p w14:paraId="5C5AE3AA" w14:textId="360F44E4" w:rsidR="00B007A0" w:rsidRPr="003A5CE4" w:rsidRDefault="00B007A0" w:rsidP="002270B0">
      <w:pPr>
        <w:pStyle w:val="Antrat3"/>
        <w:numPr>
          <w:ilvl w:val="3"/>
          <w:numId w:val="33"/>
        </w:numPr>
        <w:spacing w:after="120"/>
        <w:ind w:left="0" w:firstLine="0"/>
        <w:rPr>
          <w:rFonts w:ascii="SEB SansSerif" w:hAnsi="SEB SansSerif"/>
          <w:sz w:val="22"/>
        </w:rPr>
      </w:pPr>
      <w:r w:rsidRPr="003A5CE4">
        <w:rPr>
          <w:rFonts w:ascii="SEB SansSerif" w:hAnsi="SEB SansSerif"/>
          <w:sz w:val="22"/>
        </w:rPr>
        <w:t>Operacijų sąskait</w:t>
      </w:r>
      <w:r w:rsidR="003A5CE4">
        <w:rPr>
          <w:rFonts w:ascii="SEB SansSerif" w:hAnsi="SEB SansSerif"/>
          <w:sz w:val="22"/>
        </w:rPr>
        <w:t>ų</w:t>
      </w:r>
      <w:r w:rsidRPr="003A5CE4">
        <w:rPr>
          <w:rFonts w:ascii="SEB SansSerif" w:hAnsi="SEB SansSerif"/>
          <w:sz w:val="22"/>
        </w:rPr>
        <w:t xml:space="preserve"> </w:t>
      </w:r>
      <w:r w:rsidR="003A5CE4">
        <w:rPr>
          <w:rFonts w:ascii="SEB SansSerif" w:hAnsi="SEB SansSerif"/>
          <w:sz w:val="22"/>
        </w:rPr>
        <w:t xml:space="preserve">aptarnavimo </w:t>
      </w:r>
      <w:r w:rsidRPr="003A5CE4">
        <w:rPr>
          <w:rFonts w:ascii="SEB SansSerif" w:hAnsi="SEB SansSerif"/>
          <w:sz w:val="22"/>
        </w:rPr>
        <w:t>paslaugų</w:t>
      </w:r>
      <w:r w:rsidR="003A5CE4">
        <w:rPr>
          <w:rFonts w:ascii="SEB SansSerif" w:hAnsi="SEB SansSerif"/>
          <w:sz w:val="22"/>
        </w:rPr>
        <w:t>, susijusių su Operacijų sąskaitų įtraukimu į Lėšų koncentravimą</w:t>
      </w:r>
      <w:r w:rsidRPr="003A5CE4">
        <w:rPr>
          <w:rFonts w:ascii="SEB SansSerif" w:hAnsi="SEB SansSerif"/>
          <w:sz w:val="22"/>
        </w:rPr>
        <w:t>;</w:t>
      </w:r>
    </w:p>
    <w:p w14:paraId="25DCE1FA" w14:textId="53770771" w:rsidR="00B007A0" w:rsidRPr="003A5CE4" w:rsidRDefault="00B007A0" w:rsidP="002270B0">
      <w:pPr>
        <w:pStyle w:val="Antrat3"/>
        <w:numPr>
          <w:ilvl w:val="3"/>
          <w:numId w:val="33"/>
        </w:numPr>
        <w:spacing w:after="120"/>
        <w:ind w:left="0" w:firstLine="0"/>
        <w:rPr>
          <w:rFonts w:ascii="SEB SansSerif" w:hAnsi="SEB SansSerif"/>
          <w:sz w:val="22"/>
        </w:rPr>
      </w:pPr>
      <w:r w:rsidRPr="003A5CE4">
        <w:rPr>
          <w:rFonts w:ascii="SEB SansSerif" w:hAnsi="SEB SansSerif"/>
          <w:sz w:val="22"/>
        </w:rPr>
        <w:t>Operacijų sąskaitos aptarnavimo paslaugų</w:t>
      </w:r>
      <w:r w:rsidR="003A5CE4">
        <w:rPr>
          <w:rFonts w:ascii="SEB SansSerif" w:hAnsi="SEB SansSerif"/>
          <w:sz w:val="22"/>
        </w:rPr>
        <w:t>, susijusių su Operacijų sąskaitų įtraukimu į Lėšų koncentravimą,</w:t>
      </w:r>
      <w:r w:rsidRPr="003A5CE4">
        <w:rPr>
          <w:rFonts w:ascii="SEB SansSerif" w:hAnsi="SEB SansSerif"/>
          <w:sz w:val="22"/>
        </w:rPr>
        <w:t xml:space="preserve"> už kiekvieną nerezidentinę sąskaitą;</w:t>
      </w:r>
    </w:p>
    <w:p w14:paraId="25D5F8E8" w14:textId="77777777" w:rsidR="00B007A0" w:rsidRPr="00F82CD4" w:rsidRDefault="00B007A0" w:rsidP="002270B0">
      <w:pPr>
        <w:pStyle w:val="Antrat3"/>
        <w:numPr>
          <w:ilvl w:val="3"/>
          <w:numId w:val="33"/>
        </w:numPr>
        <w:spacing w:after="120"/>
        <w:ind w:left="0" w:firstLine="0"/>
        <w:rPr>
          <w:rFonts w:ascii="SEB SansSerif" w:hAnsi="SEB SansSerif"/>
          <w:sz w:val="22"/>
        </w:rPr>
      </w:pPr>
      <w:r w:rsidRPr="00F82CD4">
        <w:rPr>
          <w:rFonts w:ascii="SEB SansSerif" w:hAnsi="SEB SansSerif"/>
          <w:sz w:val="22"/>
        </w:rPr>
        <w:t>Lėšų koncentravimo sutarties paslaugų.</w:t>
      </w:r>
    </w:p>
    <w:p w14:paraId="1CBAA1E4" w14:textId="211623E7" w:rsidR="00B007A0" w:rsidRPr="00F82CD4" w:rsidRDefault="00B007A0" w:rsidP="002270B0">
      <w:pPr>
        <w:pStyle w:val="Antrat3"/>
        <w:numPr>
          <w:ilvl w:val="2"/>
          <w:numId w:val="33"/>
        </w:numPr>
        <w:spacing w:after="120"/>
        <w:ind w:left="0" w:firstLine="0"/>
        <w:rPr>
          <w:rFonts w:ascii="SEB SansSerif" w:hAnsi="SEB SansSerif"/>
          <w:sz w:val="22"/>
        </w:rPr>
      </w:pPr>
      <w:r w:rsidRPr="00F82CD4">
        <w:rPr>
          <w:rFonts w:ascii="SEB SansSerif" w:hAnsi="SEB SansSerif"/>
          <w:sz w:val="22"/>
        </w:rPr>
        <w:t>Vienkartinė</w:t>
      </w:r>
      <w:r w:rsidR="0058491B" w:rsidRPr="00F82CD4">
        <w:rPr>
          <w:rFonts w:ascii="SEB SansSerif" w:hAnsi="SEB SansSerif"/>
          <w:sz w:val="22"/>
        </w:rPr>
        <w:t>s</w:t>
      </w:r>
      <w:r w:rsidRPr="00F82CD4">
        <w:rPr>
          <w:rFonts w:ascii="SEB SansSerif" w:hAnsi="SEB SansSerif"/>
          <w:sz w:val="22"/>
        </w:rPr>
        <w:t>, lėšų koncentravimo sutarties sudarymo paslaug</w:t>
      </w:r>
      <w:r w:rsidR="0058491B" w:rsidRPr="00F82CD4">
        <w:rPr>
          <w:rFonts w:ascii="SEB SansSerif" w:hAnsi="SEB SansSerif"/>
          <w:sz w:val="22"/>
        </w:rPr>
        <w:t>os</w:t>
      </w:r>
      <w:r w:rsidR="00434513" w:rsidRPr="00F82CD4">
        <w:rPr>
          <w:rFonts w:ascii="SEB SansSerif" w:hAnsi="SEB SansSerif"/>
          <w:sz w:val="22"/>
        </w:rPr>
        <w:t>.</w:t>
      </w:r>
    </w:p>
    <w:p w14:paraId="36A6E5BA" w14:textId="470313FB" w:rsidR="00A51375" w:rsidRPr="00B007A0" w:rsidRDefault="00255B75" w:rsidP="002270B0">
      <w:pPr>
        <w:pStyle w:val="Antrat3"/>
        <w:numPr>
          <w:ilvl w:val="1"/>
          <w:numId w:val="33"/>
        </w:numPr>
        <w:tabs>
          <w:tab w:val="left" w:pos="426"/>
        </w:tabs>
        <w:spacing w:after="120"/>
        <w:ind w:left="0" w:firstLine="0"/>
        <w:rPr>
          <w:rFonts w:ascii="SEB SansSerif" w:hAnsi="SEB SansSerif"/>
          <w:sz w:val="22"/>
        </w:rPr>
      </w:pPr>
      <w:r w:rsidRPr="00B007A0">
        <w:rPr>
          <w:rFonts w:ascii="SEB SansSerif" w:hAnsi="SEB SansSerif"/>
          <w:sz w:val="22"/>
        </w:rPr>
        <w:t xml:space="preserve">Šios Sutarties tikslas – sudaryti sąlygas sutelkti likvidumą įmonių grupėje, už kurios administravimą paskiriamas vienas grupės subjektas. Bankas atidaro vieną ar kelias </w:t>
      </w:r>
      <w:r w:rsidR="003F5E9D" w:rsidRPr="00B007A0">
        <w:rPr>
          <w:rFonts w:ascii="SEB SansSerif" w:hAnsi="SEB SansSerif"/>
          <w:sz w:val="22"/>
        </w:rPr>
        <w:t>Koncentrav</w:t>
      </w:r>
      <w:r w:rsidRPr="00B007A0">
        <w:rPr>
          <w:rFonts w:ascii="SEB SansSerif" w:hAnsi="SEB SansSerif"/>
          <w:sz w:val="22"/>
        </w:rPr>
        <w:t>imo sąskaitas ir prie jų prijungia vieną ar kelias Opera</w:t>
      </w:r>
      <w:r w:rsidR="008B3F01" w:rsidRPr="00B007A0">
        <w:rPr>
          <w:rFonts w:ascii="SEB SansSerif" w:hAnsi="SEB SansSerif"/>
          <w:sz w:val="22"/>
        </w:rPr>
        <w:t>c</w:t>
      </w:r>
      <w:r w:rsidRPr="00B007A0">
        <w:rPr>
          <w:rFonts w:ascii="SEB SansSerif" w:hAnsi="SEB SansSerif"/>
          <w:sz w:val="22"/>
        </w:rPr>
        <w:t>ijų sąskaitą (-</w:t>
      </w:r>
      <w:proofErr w:type="spellStart"/>
      <w:r w:rsidRPr="00B007A0">
        <w:rPr>
          <w:rFonts w:ascii="SEB SansSerif" w:hAnsi="SEB SansSerif"/>
          <w:sz w:val="22"/>
        </w:rPr>
        <w:t>as</w:t>
      </w:r>
      <w:proofErr w:type="spellEnd"/>
      <w:r w:rsidRPr="00B007A0">
        <w:rPr>
          <w:rFonts w:ascii="SEB SansSerif" w:hAnsi="SEB SansSerif"/>
          <w:sz w:val="22"/>
        </w:rPr>
        <w:t xml:space="preserve">), taip pat </w:t>
      </w:r>
      <w:r w:rsidR="003F5E9D" w:rsidRPr="00B007A0">
        <w:rPr>
          <w:rFonts w:ascii="SEB SansSerif" w:hAnsi="SEB SansSerif"/>
          <w:sz w:val="22"/>
        </w:rPr>
        <w:t>Koncentrav</w:t>
      </w:r>
      <w:r w:rsidRPr="00B007A0">
        <w:rPr>
          <w:rFonts w:ascii="SEB SansSerif" w:hAnsi="SEB SansSerif"/>
          <w:sz w:val="22"/>
        </w:rPr>
        <w:t xml:space="preserve">imo sąskaitos turėtojo ir Operacijų sąskaitos turėtojo (-ų) (toliau – „Įmonės“) (kiekviena atskirai – „Įmonė“) vardu atlieka lėšų </w:t>
      </w:r>
      <w:r w:rsidR="008B3F01" w:rsidRPr="00B007A0">
        <w:rPr>
          <w:rFonts w:ascii="SEB SansSerif" w:hAnsi="SEB SansSerif"/>
          <w:sz w:val="22"/>
        </w:rPr>
        <w:t>k</w:t>
      </w:r>
      <w:r w:rsidR="003F5E9D" w:rsidRPr="00B007A0">
        <w:rPr>
          <w:rFonts w:ascii="SEB SansSerif" w:hAnsi="SEB SansSerif"/>
          <w:sz w:val="22"/>
        </w:rPr>
        <w:t>oncentrav</w:t>
      </w:r>
      <w:r w:rsidRPr="00B007A0">
        <w:rPr>
          <w:rFonts w:ascii="SEB SansSerif" w:hAnsi="SEB SansSerif"/>
          <w:sz w:val="22"/>
        </w:rPr>
        <w:t xml:space="preserve">imą šioje Sutartyje nustatytomis sąlygomis (toliau – Lėšų </w:t>
      </w:r>
      <w:r w:rsidR="008B3F01" w:rsidRPr="00B007A0">
        <w:rPr>
          <w:rFonts w:ascii="SEB SansSerif" w:hAnsi="SEB SansSerif"/>
          <w:sz w:val="22"/>
        </w:rPr>
        <w:t>koncentravimą</w:t>
      </w:r>
      <w:r w:rsidRPr="00B007A0">
        <w:rPr>
          <w:rFonts w:ascii="SEB SansSerif" w:hAnsi="SEB SansSerif"/>
          <w:sz w:val="22"/>
        </w:rPr>
        <w:t>).</w:t>
      </w:r>
    </w:p>
    <w:p w14:paraId="3BC7E04B" w14:textId="6596913C" w:rsidR="00E804DD" w:rsidRPr="00576D95" w:rsidRDefault="00255B75" w:rsidP="0069448B">
      <w:pPr>
        <w:pStyle w:val="Antrat3"/>
        <w:numPr>
          <w:ilvl w:val="0"/>
          <w:numId w:val="0"/>
        </w:numPr>
        <w:spacing w:after="120"/>
        <w:rPr>
          <w:rFonts w:ascii="SEB SansSerif" w:hAnsi="SEB SansSerif"/>
          <w:sz w:val="22"/>
          <w:szCs w:val="22"/>
        </w:rPr>
      </w:pPr>
      <w:bookmarkStart w:id="7" w:name="_Hlk81926324"/>
      <w:r w:rsidRPr="00576D95">
        <w:rPr>
          <w:rFonts w:ascii="SEB SansSerif" w:hAnsi="SEB SansSerif"/>
          <w:sz w:val="22"/>
        </w:rPr>
        <w:t>1.</w:t>
      </w:r>
      <w:r w:rsidR="00B007A0">
        <w:rPr>
          <w:rFonts w:ascii="SEB SansSerif" w:hAnsi="SEB SansSerif"/>
          <w:sz w:val="22"/>
        </w:rPr>
        <w:t>3</w:t>
      </w:r>
      <w:r w:rsidRPr="00576D95">
        <w:rPr>
          <w:rFonts w:ascii="SEB SansSerif" w:hAnsi="SEB SansSerif"/>
          <w:sz w:val="22"/>
        </w:rPr>
        <w:t>.</w:t>
      </w:r>
      <w:r w:rsidRPr="00576D95">
        <w:rPr>
          <w:rFonts w:ascii="SEB SansSerif" w:hAnsi="SEB SansSerif"/>
          <w:b/>
        </w:rPr>
        <w:t xml:space="preserve"> </w:t>
      </w:r>
      <w:r w:rsidRPr="00576D95">
        <w:rPr>
          <w:rFonts w:ascii="SEB SansSerif" w:hAnsi="SEB SansSerif"/>
          <w:sz w:val="22"/>
        </w:rPr>
        <w:t>Sutartimi nepanaikinami ir nenutraukiami jokie Banko ir Įmonės sudaryti susitarimai</w:t>
      </w:r>
      <w:r w:rsidR="008B3F01">
        <w:rPr>
          <w:rFonts w:ascii="SEB SansSerif" w:hAnsi="SEB SansSerif"/>
          <w:sz w:val="22"/>
        </w:rPr>
        <w:t xml:space="preserve"> dėl </w:t>
      </w:r>
      <w:r w:rsidR="008B3F01" w:rsidRPr="00576D95">
        <w:rPr>
          <w:rFonts w:ascii="SEB SansSerif" w:hAnsi="SEB SansSerif"/>
          <w:sz w:val="22"/>
        </w:rPr>
        <w:t>einamosios sąskaitos</w:t>
      </w:r>
      <w:r w:rsidRPr="00576D95">
        <w:rPr>
          <w:rFonts w:ascii="SEB SansSerif" w:hAnsi="SEB SansSerif"/>
          <w:sz w:val="22"/>
        </w:rPr>
        <w:t xml:space="preserve">. Jų nuostatos </w:t>
      </w:r>
      <w:r w:rsidR="00175880">
        <w:rPr>
          <w:rFonts w:ascii="SEB SansSerif" w:hAnsi="SEB SansSerif"/>
          <w:sz w:val="22"/>
        </w:rPr>
        <w:t xml:space="preserve">lieka </w:t>
      </w:r>
      <w:r w:rsidRPr="00576D95">
        <w:rPr>
          <w:rFonts w:ascii="SEB SansSerif" w:hAnsi="SEB SansSerif"/>
          <w:sz w:val="22"/>
        </w:rPr>
        <w:t>gali</w:t>
      </w:r>
      <w:r w:rsidR="00175880">
        <w:rPr>
          <w:rFonts w:ascii="SEB SansSerif" w:hAnsi="SEB SansSerif"/>
          <w:sz w:val="22"/>
        </w:rPr>
        <w:t>oti</w:t>
      </w:r>
      <w:r w:rsidRPr="00576D95">
        <w:rPr>
          <w:rFonts w:ascii="SEB SansSerif" w:hAnsi="SEB SansSerif"/>
          <w:sz w:val="22"/>
        </w:rPr>
        <w:t>,</w:t>
      </w:r>
      <w:r w:rsidRPr="00576D95">
        <w:rPr>
          <w:rFonts w:ascii="SEB SansSerif" w:hAnsi="SEB SansSerif"/>
        </w:rPr>
        <w:t xml:space="preserve"> </w:t>
      </w:r>
      <w:r w:rsidRPr="00576D95">
        <w:rPr>
          <w:rFonts w:ascii="SEB SansSerif" w:hAnsi="SEB SansSerif"/>
          <w:sz w:val="22"/>
        </w:rPr>
        <w:t>jei jos neprieštarauja šios Sutarties sąlygoms.</w:t>
      </w:r>
    </w:p>
    <w:p w14:paraId="7DF48146" w14:textId="5C4EA17C" w:rsidR="00156934" w:rsidRDefault="00255B75" w:rsidP="005F55F7">
      <w:pPr>
        <w:pStyle w:val="Antrat3"/>
        <w:numPr>
          <w:ilvl w:val="0"/>
          <w:numId w:val="0"/>
        </w:numPr>
        <w:spacing w:after="240"/>
        <w:rPr>
          <w:rFonts w:ascii="SEB SansSerif" w:hAnsi="SEB SansSerif"/>
          <w:sz w:val="22"/>
        </w:rPr>
      </w:pPr>
      <w:r w:rsidRPr="00576D95">
        <w:rPr>
          <w:rFonts w:ascii="SEB SansSerif" w:hAnsi="SEB SansSerif"/>
          <w:sz w:val="22"/>
        </w:rPr>
        <w:t>1.</w:t>
      </w:r>
      <w:r w:rsidR="00B007A0">
        <w:rPr>
          <w:rFonts w:ascii="SEB SansSerif" w:hAnsi="SEB SansSerif"/>
          <w:sz w:val="22"/>
        </w:rPr>
        <w:t>4</w:t>
      </w:r>
      <w:r w:rsidRPr="00576D95">
        <w:rPr>
          <w:rFonts w:ascii="SEB SansSerif" w:hAnsi="SEB SansSerif"/>
          <w:sz w:val="22"/>
        </w:rPr>
        <w:t xml:space="preserve">. Pasirašydama Sutartį </w:t>
      </w:r>
      <w:r w:rsidR="008B3F01">
        <w:rPr>
          <w:rFonts w:ascii="SEB SansSerif" w:hAnsi="SEB SansSerif"/>
          <w:sz w:val="22"/>
        </w:rPr>
        <w:t>Įmonė</w:t>
      </w:r>
      <w:r w:rsidR="008B3F01" w:rsidRPr="00576D95">
        <w:rPr>
          <w:rFonts w:ascii="SEB SansSerif" w:hAnsi="SEB SansSerif"/>
          <w:sz w:val="22"/>
        </w:rPr>
        <w:t xml:space="preserve"> </w:t>
      </w:r>
      <w:r w:rsidRPr="00576D95">
        <w:rPr>
          <w:rFonts w:ascii="SEB SansSerif" w:hAnsi="SEB SansSerif"/>
          <w:sz w:val="22"/>
        </w:rPr>
        <w:t xml:space="preserve">sutinka savo einamąją sąskaitą arba sąskaitas konvertuoti į Operacijų sąskaitas pagal šią Sutartį ir kad tokios </w:t>
      </w:r>
      <w:r w:rsidR="008B3F01">
        <w:rPr>
          <w:rFonts w:ascii="SEB SansSerif" w:hAnsi="SEB SansSerif"/>
          <w:sz w:val="22"/>
        </w:rPr>
        <w:t xml:space="preserve">Operacijų </w:t>
      </w:r>
      <w:r w:rsidRPr="00576D95">
        <w:rPr>
          <w:rFonts w:ascii="SEB SansSerif" w:hAnsi="SEB SansSerif"/>
          <w:sz w:val="22"/>
        </w:rPr>
        <w:t xml:space="preserve">sąskaitos likutis </w:t>
      </w:r>
      <w:r w:rsidR="00175880">
        <w:rPr>
          <w:rFonts w:ascii="SEB SansSerif" w:hAnsi="SEB SansSerif"/>
          <w:sz w:val="22"/>
        </w:rPr>
        <w:t xml:space="preserve">būtų </w:t>
      </w:r>
      <w:r w:rsidRPr="00576D95">
        <w:rPr>
          <w:rFonts w:ascii="SEB SansSerif" w:hAnsi="SEB SansSerif"/>
          <w:sz w:val="22"/>
        </w:rPr>
        <w:t xml:space="preserve">atspindimas </w:t>
      </w:r>
      <w:r w:rsidR="00130894">
        <w:rPr>
          <w:rFonts w:ascii="SEB SansSerif" w:hAnsi="SEB SansSerif"/>
          <w:sz w:val="22"/>
        </w:rPr>
        <w:t xml:space="preserve">susietoje </w:t>
      </w:r>
      <w:r w:rsidR="008B3F01">
        <w:rPr>
          <w:rFonts w:ascii="SEB SansSerif" w:hAnsi="SEB SansSerif"/>
          <w:sz w:val="22"/>
        </w:rPr>
        <w:t>Koncentravimo sąskaitoje</w:t>
      </w:r>
      <w:r w:rsidRPr="00576D95">
        <w:rPr>
          <w:rFonts w:ascii="SEB SansSerif" w:hAnsi="SEB SansSerif"/>
          <w:sz w:val="22"/>
        </w:rPr>
        <w:t>.</w:t>
      </w:r>
    </w:p>
    <w:bookmarkEnd w:id="7"/>
    <w:p w14:paraId="28104714" w14:textId="48C3E879" w:rsidR="00A51375" w:rsidRPr="00576D95" w:rsidRDefault="003F5E9D" w:rsidP="005F2641">
      <w:pPr>
        <w:pStyle w:val="Antrat3"/>
        <w:numPr>
          <w:ilvl w:val="0"/>
          <w:numId w:val="33"/>
        </w:numPr>
        <w:ind w:left="426"/>
        <w:rPr>
          <w:rFonts w:ascii="SEB SansSerif" w:hAnsi="SEB SansSerif"/>
          <w:b/>
          <w:bCs/>
          <w:sz w:val="22"/>
          <w:szCs w:val="22"/>
        </w:rPr>
      </w:pPr>
      <w:r>
        <w:rPr>
          <w:rFonts w:ascii="SEB SansSerif" w:hAnsi="SEB SansSerif"/>
          <w:b/>
          <w:sz w:val="22"/>
        </w:rPr>
        <w:t>KONCENTRAV</w:t>
      </w:r>
      <w:r w:rsidR="00255B75" w:rsidRPr="00576D95">
        <w:rPr>
          <w:rFonts w:ascii="SEB SansSerif" w:hAnsi="SEB SansSerif"/>
          <w:b/>
          <w:sz w:val="22"/>
        </w:rPr>
        <w:t>IMO SĄSKAITA</w:t>
      </w:r>
    </w:p>
    <w:p w14:paraId="13838C6E" w14:textId="32A107D0" w:rsidR="00A51375" w:rsidRPr="00576D95" w:rsidRDefault="00255B75" w:rsidP="00A51375">
      <w:pPr>
        <w:pStyle w:val="Antrat3"/>
        <w:numPr>
          <w:ilvl w:val="0"/>
          <w:numId w:val="0"/>
        </w:numPr>
        <w:rPr>
          <w:rFonts w:ascii="SEB SansSerif" w:hAnsi="SEB SansSerif"/>
          <w:sz w:val="22"/>
          <w:szCs w:val="22"/>
        </w:rPr>
      </w:pPr>
      <w:r w:rsidRPr="00576D95">
        <w:rPr>
          <w:rFonts w:ascii="SEB SansSerif" w:hAnsi="SEB SansSerif"/>
          <w:sz w:val="22"/>
        </w:rPr>
        <w:t xml:space="preserve">2.1. </w:t>
      </w:r>
      <w:r w:rsidR="003F5E9D">
        <w:rPr>
          <w:rFonts w:ascii="SEB SansSerif" w:hAnsi="SEB SansSerif"/>
          <w:sz w:val="22"/>
        </w:rPr>
        <w:t>Koncentrav</w:t>
      </w:r>
      <w:r w:rsidRPr="00576D95">
        <w:rPr>
          <w:rFonts w:ascii="SEB SansSerif" w:hAnsi="SEB SansSerif"/>
          <w:sz w:val="22"/>
        </w:rPr>
        <w:t xml:space="preserve">imo sąskaita – tai sąskaita konkrečia valiuta, priklausanti </w:t>
      </w:r>
      <w:r w:rsidR="003F5E9D">
        <w:rPr>
          <w:rFonts w:ascii="SEB SansSerif" w:hAnsi="SEB SansSerif"/>
          <w:sz w:val="22"/>
        </w:rPr>
        <w:t>Koncentrav</w:t>
      </w:r>
      <w:r w:rsidRPr="00576D95">
        <w:rPr>
          <w:rFonts w:ascii="SEB SansSerif" w:hAnsi="SEB SansSerif"/>
          <w:sz w:val="22"/>
        </w:rPr>
        <w:t xml:space="preserve">imo sąskaitos turėtojui, skirta </w:t>
      </w:r>
      <w:r w:rsidR="00130894">
        <w:rPr>
          <w:rFonts w:ascii="SEB SansSerif" w:hAnsi="SEB SansSerif"/>
          <w:sz w:val="22"/>
        </w:rPr>
        <w:t>koncentruoti</w:t>
      </w:r>
      <w:r w:rsidR="00130894" w:rsidRPr="00576D95">
        <w:rPr>
          <w:rFonts w:ascii="SEB SansSerif" w:hAnsi="SEB SansSerif"/>
          <w:sz w:val="22"/>
        </w:rPr>
        <w:t xml:space="preserve"> </w:t>
      </w:r>
      <w:r w:rsidRPr="00576D95">
        <w:rPr>
          <w:rFonts w:ascii="SEB SansSerif" w:hAnsi="SEB SansSerif"/>
          <w:sz w:val="22"/>
        </w:rPr>
        <w:t xml:space="preserve">likvidumą ir </w:t>
      </w:r>
      <w:r w:rsidR="00130894">
        <w:rPr>
          <w:rFonts w:ascii="SEB SansSerif" w:hAnsi="SEB SansSerif"/>
          <w:sz w:val="22"/>
        </w:rPr>
        <w:t xml:space="preserve">apskaičiuoti </w:t>
      </w:r>
      <w:r w:rsidRPr="00576D95">
        <w:rPr>
          <w:rFonts w:ascii="SEB SansSerif" w:hAnsi="SEB SansSerif"/>
          <w:sz w:val="22"/>
        </w:rPr>
        <w:t>palūkan</w:t>
      </w:r>
      <w:r w:rsidR="00130894">
        <w:rPr>
          <w:rFonts w:ascii="SEB SansSerif" w:hAnsi="SEB SansSerif"/>
          <w:sz w:val="22"/>
        </w:rPr>
        <w:t>as</w:t>
      </w:r>
      <w:r w:rsidRPr="00576D95">
        <w:rPr>
          <w:rFonts w:ascii="SEB SansSerif" w:hAnsi="SEB SansSerif"/>
          <w:sz w:val="22"/>
        </w:rPr>
        <w:t xml:space="preserve"> įmonių grupėje, kurią sudaro </w:t>
      </w:r>
      <w:r w:rsidR="003F5E9D">
        <w:rPr>
          <w:rFonts w:ascii="SEB SansSerif" w:hAnsi="SEB SansSerif"/>
          <w:sz w:val="22"/>
        </w:rPr>
        <w:t>Koncentrav</w:t>
      </w:r>
      <w:r w:rsidRPr="00576D95">
        <w:rPr>
          <w:rFonts w:ascii="SEB SansSerif" w:hAnsi="SEB SansSerif"/>
          <w:sz w:val="22"/>
        </w:rPr>
        <w:t>imo sąskaitos turėtojas ir Operacijų sąskaitų turėtojai.</w:t>
      </w:r>
    </w:p>
    <w:p w14:paraId="38AF1A59" w14:textId="47FEF779" w:rsidR="00A51375" w:rsidRDefault="00255B75" w:rsidP="005F55F7">
      <w:pPr>
        <w:pStyle w:val="Antrat3"/>
        <w:numPr>
          <w:ilvl w:val="0"/>
          <w:numId w:val="0"/>
        </w:numPr>
        <w:spacing w:after="240"/>
        <w:rPr>
          <w:rFonts w:ascii="SEB SansSerif" w:hAnsi="SEB SansSerif"/>
          <w:sz w:val="22"/>
        </w:rPr>
      </w:pPr>
      <w:r w:rsidRPr="00576D95">
        <w:rPr>
          <w:rFonts w:ascii="SEB SansSerif" w:hAnsi="SEB SansSerif"/>
          <w:sz w:val="22"/>
        </w:rPr>
        <w:t xml:space="preserve">2.2. Atidaryta </w:t>
      </w:r>
      <w:r w:rsidR="003F5E9D">
        <w:rPr>
          <w:rFonts w:ascii="SEB SansSerif" w:hAnsi="SEB SansSerif"/>
          <w:sz w:val="22"/>
        </w:rPr>
        <w:t>Koncentrav</w:t>
      </w:r>
      <w:r w:rsidRPr="00576D95">
        <w:rPr>
          <w:rFonts w:ascii="SEB SansSerif" w:hAnsi="SEB SansSerif"/>
          <w:sz w:val="22"/>
        </w:rPr>
        <w:t>imo sąskaita (-</w:t>
      </w:r>
      <w:proofErr w:type="spellStart"/>
      <w:r w:rsidRPr="00576D95">
        <w:rPr>
          <w:rFonts w:ascii="SEB SansSerif" w:hAnsi="SEB SansSerif"/>
          <w:sz w:val="22"/>
        </w:rPr>
        <w:t>os</w:t>
      </w:r>
      <w:proofErr w:type="spellEnd"/>
      <w:r w:rsidRPr="00576D95">
        <w:rPr>
          <w:rFonts w:ascii="SEB SansSerif" w:hAnsi="SEB SansSerif"/>
          <w:sz w:val="22"/>
        </w:rPr>
        <w:t>) ir jos (jų) valiutos nurodytos šios Sutartie</w:t>
      </w:r>
      <w:r w:rsidRPr="00734566">
        <w:rPr>
          <w:rFonts w:ascii="SEB SansSerif" w:hAnsi="SEB SansSerif"/>
          <w:sz w:val="22"/>
        </w:rPr>
        <w:t xml:space="preserve">s </w:t>
      </w:r>
      <w:r w:rsidRPr="002270B0">
        <w:rPr>
          <w:rFonts w:ascii="SEB SansSerif" w:hAnsi="SEB SansSerif"/>
          <w:sz w:val="22"/>
        </w:rPr>
        <w:t>1 priede</w:t>
      </w:r>
      <w:r w:rsidRPr="00576D95">
        <w:rPr>
          <w:rFonts w:ascii="SEB SansSerif" w:hAnsi="SEB SansSerif"/>
          <w:sz w:val="22"/>
        </w:rPr>
        <w:t xml:space="preserve"> „Lėšų </w:t>
      </w:r>
      <w:r w:rsidR="00130894">
        <w:rPr>
          <w:rFonts w:ascii="SEB SansSerif" w:hAnsi="SEB SansSerif"/>
          <w:sz w:val="22"/>
        </w:rPr>
        <w:t>k</w:t>
      </w:r>
      <w:r w:rsidR="003F5E9D">
        <w:rPr>
          <w:rFonts w:ascii="SEB SansSerif" w:hAnsi="SEB SansSerif"/>
          <w:sz w:val="22"/>
        </w:rPr>
        <w:t>oncentrav</w:t>
      </w:r>
      <w:r w:rsidRPr="00576D95">
        <w:rPr>
          <w:rFonts w:ascii="SEB SansSerif" w:hAnsi="SEB SansSerif"/>
          <w:sz w:val="22"/>
        </w:rPr>
        <w:t xml:space="preserve">imo sąskaitų </w:t>
      </w:r>
      <w:r w:rsidR="001370B0">
        <w:rPr>
          <w:rFonts w:ascii="SEB SansSerif" w:hAnsi="SEB SansSerif"/>
          <w:sz w:val="22"/>
        </w:rPr>
        <w:t>registras</w:t>
      </w:r>
      <w:r w:rsidRPr="00576D95">
        <w:rPr>
          <w:rFonts w:ascii="SEB SansSerif" w:hAnsi="SEB SansSerif"/>
          <w:sz w:val="22"/>
        </w:rPr>
        <w:t xml:space="preserve">“. Nuorodos į </w:t>
      </w:r>
      <w:r w:rsidR="003F5E9D">
        <w:rPr>
          <w:rFonts w:ascii="SEB SansSerif" w:hAnsi="SEB SansSerif"/>
          <w:sz w:val="22"/>
        </w:rPr>
        <w:t>Koncentrav</w:t>
      </w:r>
      <w:r w:rsidRPr="00576D95">
        <w:rPr>
          <w:rFonts w:ascii="SEB SansSerif" w:hAnsi="SEB SansSerif"/>
          <w:sz w:val="22"/>
        </w:rPr>
        <w:t xml:space="preserve">imo sąskaitą apima nuorodas į visas </w:t>
      </w:r>
      <w:r w:rsidR="003F5E9D">
        <w:rPr>
          <w:rFonts w:ascii="SEB SansSerif" w:hAnsi="SEB SansSerif"/>
          <w:sz w:val="22"/>
        </w:rPr>
        <w:t>Koncentrav</w:t>
      </w:r>
      <w:r w:rsidRPr="00576D95">
        <w:rPr>
          <w:rFonts w:ascii="SEB SansSerif" w:hAnsi="SEB SansSerif"/>
          <w:sz w:val="22"/>
        </w:rPr>
        <w:t xml:space="preserve">imo sąskaitas (įskaitant </w:t>
      </w:r>
      <w:r w:rsidR="003F5E9D">
        <w:rPr>
          <w:rFonts w:ascii="SEB SansSerif" w:hAnsi="SEB SansSerif"/>
          <w:sz w:val="22"/>
        </w:rPr>
        <w:t>Koncentrav</w:t>
      </w:r>
      <w:r w:rsidRPr="00576D95">
        <w:rPr>
          <w:rFonts w:ascii="SEB SansSerif" w:hAnsi="SEB SansSerif"/>
          <w:sz w:val="22"/>
        </w:rPr>
        <w:t xml:space="preserve">imo sąskaitas įvairiomis valiutomis), jei atidaroma daugiau nei viena </w:t>
      </w:r>
      <w:r w:rsidR="003F5E9D">
        <w:rPr>
          <w:rFonts w:ascii="SEB SansSerif" w:hAnsi="SEB SansSerif"/>
          <w:sz w:val="22"/>
        </w:rPr>
        <w:t>Koncentrav</w:t>
      </w:r>
      <w:r w:rsidRPr="00576D95">
        <w:rPr>
          <w:rFonts w:ascii="SEB SansSerif" w:hAnsi="SEB SansSerif"/>
          <w:sz w:val="22"/>
        </w:rPr>
        <w:t xml:space="preserve">imo sąskaita. Kiekvienai konkrečiai valiutai galima atidaryta tik vieną </w:t>
      </w:r>
      <w:r w:rsidR="003F5E9D">
        <w:rPr>
          <w:rFonts w:ascii="SEB SansSerif" w:hAnsi="SEB SansSerif"/>
          <w:sz w:val="22"/>
        </w:rPr>
        <w:t>Koncentrav</w:t>
      </w:r>
      <w:r w:rsidRPr="00576D95">
        <w:rPr>
          <w:rFonts w:ascii="SEB SansSerif" w:hAnsi="SEB SansSerif"/>
          <w:sz w:val="22"/>
        </w:rPr>
        <w:t>imo sąskaitą.</w:t>
      </w:r>
    </w:p>
    <w:p w14:paraId="30929FA0" w14:textId="77777777" w:rsidR="00A51375" w:rsidRPr="00576D95" w:rsidRDefault="00255B75" w:rsidP="005F2641">
      <w:pPr>
        <w:pStyle w:val="Antrat3"/>
        <w:numPr>
          <w:ilvl w:val="0"/>
          <w:numId w:val="33"/>
        </w:numPr>
        <w:ind w:left="426" w:hanging="426"/>
        <w:rPr>
          <w:rFonts w:ascii="SEB SansSerif" w:hAnsi="SEB SansSerif"/>
          <w:b/>
          <w:bCs/>
          <w:sz w:val="22"/>
          <w:szCs w:val="22"/>
        </w:rPr>
      </w:pPr>
      <w:r w:rsidRPr="00576D95">
        <w:rPr>
          <w:rFonts w:ascii="SEB SansSerif" w:hAnsi="SEB SansSerif"/>
          <w:b/>
          <w:sz w:val="22"/>
        </w:rPr>
        <w:t>OPERACIJŲ SĄSKAITOS</w:t>
      </w:r>
    </w:p>
    <w:p w14:paraId="0402880F" w14:textId="10408791" w:rsidR="00A51375" w:rsidRPr="00576D95" w:rsidRDefault="00255B75" w:rsidP="006A2BF9">
      <w:pPr>
        <w:pStyle w:val="Antrat3"/>
        <w:numPr>
          <w:ilvl w:val="0"/>
          <w:numId w:val="0"/>
        </w:numPr>
        <w:rPr>
          <w:rFonts w:ascii="SEB SansSerif" w:hAnsi="SEB SansSerif"/>
          <w:sz w:val="22"/>
          <w:szCs w:val="22"/>
        </w:rPr>
      </w:pPr>
      <w:r w:rsidRPr="00576D95">
        <w:rPr>
          <w:rFonts w:ascii="SEB SansSerif" w:hAnsi="SEB SansSerif"/>
          <w:sz w:val="22"/>
        </w:rPr>
        <w:t xml:space="preserve">3.1. Operacijų sąskaita – tai sąskaita, priklausanti Operacijų sąskaitos turėtojui Lėšų </w:t>
      </w:r>
      <w:r w:rsidR="00130894">
        <w:rPr>
          <w:rFonts w:ascii="SEB SansSerif" w:hAnsi="SEB SansSerif"/>
          <w:sz w:val="22"/>
        </w:rPr>
        <w:t>k</w:t>
      </w:r>
      <w:r w:rsidR="003F5E9D">
        <w:rPr>
          <w:rFonts w:ascii="SEB SansSerif" w:hAnsi="SEB SansSerif"/>
          <w:sz w:val="22"/>
        </w:rPr>
        <w:t>oncentrav</w:t>
      </w:r>
      <w:r w:rsidRPr="00576D95">
        <w:rPr>
          <w:rFonts w:ascii="SEB SansSerif" w:hAnsi="SEB SansSerif"/>
          <w:sz w:val="22"/>
        </w:rPr>
        <w:t xml:space="preserve">imo struktūroje, leidžianti </w:t>
      </w:r>
      <w:r w:rsidR="00C12F11" w:rsidRPr="00576D95">
        <w:rPr>
          <w:rFonts w:ascii="SEB SansSerif" w:hAnsi="SEB SansSerif"/>
          <w:sz w:val="22"/>
        </w:rPr>
        <w:t xml:space="preserve">vykdyti operacijas </w:t>
      </w:r>
      <w:r w:rsidRPr="00576D95">
        <w:rPr>
          <w:rFonts w:ascii="SEB SansSerif" w:hAnsi="SEB SansSerif"/>
          <w:sz w:val="22"/>
        </w:rPr>
        <w:t>naudo</w:t>
      </w:r>
      <w:r w:rsidR="00C12F11">
        <w:rPr>
          <w:rFonts w:ascii="SEB SansSerif" w:hAnsi="SEB SansSerif"/>
          <w:sz w:val="22"/>
        </w:rPr>
        <w:t>jant</w:t>
      </w:r>
      <w:r w:rsidRPr="00576D95">
        <w:rPr>
          <w:rFonts w:ascii="SEB SansSerif" w:hAnsi="SEB SansSerif"/>
          <w:sz w:val="22"/>
        </w:rPr>
        <w:t xml:space="preserve"> lėšas</w:t>
      </w:r>
      <w:r w:rsidR="00C12F11">
        <w:rPr>
          <w:rFonts w:ascii="SEB SansSerif" w:hAnsi="SEB SansSerif"/>
          <w:sz w:val="22"/>
        </w:rPr>
        <w:t xml:space="preserve"> esančias</w:t>
      </w:r>
      <w:r w:rsidRPr="00576D95">
        <w:rPr>
          <w:rFonts w:ascii="SEB SansSerif" w:hAnsi="SEB SansSerif"/>
          <w:sz w:val="22"/>
        </w:rPr>
        <w:t xml:space="preserve"> </w:t>
      </w:r>
      <w:r w:rsidR="003F5E9D">
        <w:rPr>
          <w:rFonts w:ascii="SEB SansSerif" w:hAnsi="SEB SansSerif"/>
          <w:sz w:val="22"/>
        </w:rPr>
        <w:t>Koncentrav</w:t>
      </w:r>
      <w:r w:rsidRPr="00576D95">
        <w:rPr>
          <w:rFonts w:ascii="SEB SansSerif" w:hAnsi="SEB SansSerif"/>
          <w:sz w:val="22"/>
        </w:rPr>
        <w:t xml:space="preserve">imo sąskaitoje pagal šią Sutartį. Išsami Operacijų sąskaitų informacija </w:t>
      </w:r>
      <w:r w:rsidRPr="00734566">
        <w:rPr>
          <w:rFonts w:ascii="SEB SansSerif" w:hAnsi="SEB SansSerif"/>
          <w:sz w:val="22"/>
        </w:rPr>
        <w:t xml:space="preserve">pateikta </w:t>
      </w:r>
      <w:r w:rsidRPr="002270B0">
        <w:rPr>
          <w:rFonts w:ascii="SEB SansSerif" w:hAnsi="SEB SansSerif"/>
          <w:sz w:val="22"/>
        </w:rPr>
        <w:t>1 priede</w:t>
      </w:r>
      <w:r w:rsidRPr="00734566">
        <w:rPr>
          <w:rFonts w:ascii="SEB SansSerif" w:hAnsi="SEB SansSerif"/>
          <w:sz w:val="22"/>
        </w:rPr>
        <w:t>.</w:t>
      </w:r>
      <w:r w:rsidRPr="00576D95">
        <w:rPr>
          <w:rFonts w:ascii="SEB SansSerif" w:hAnsi="SEB SansSerif"/>
          <w:sz w:val="22"/>
        </w:rPr>
        <w:t xml:space="preserve"> </w:t>
      </w:r>
      <w:r w:rsidR="003F5E9D">
        <w:rPr>
          <w:rFonts w:ascii="SEB SansSerif" w:hAnsi="SEB SansSerif"/>
          <w:sz w:val="22"/>
        </w:rPr>
        <w:t>Koncentrav</w:t>
      </w:r>
      <w:r w:rsidRPr="00576D95">
        <w:rPr>
          <w:rFonts w:ascii="SEB SansSerif" w:hAnsi="SEB SansSerif"/>
          <w:sz w:val="22"/>
        </w:rPr>
        <w:t xml:space="preserve">imo sąskaitoje operacijos neleidžiamos, todėl </w:t>
      </w:r>
      <w:r w:rsidR="003F5E9D">
        <w:rPr>
          <w:rFonts w:ascii="SEB SansSerif" w:hAnsi="SEB SansSerif"/>
          <w:sz w:val="22"/>
        </w:rPr>
        <w:t>Koncentrav</w:t>
      </w:r>
      <w:r w:rsidRPr="00576D95">
        <w:rPr>
          <w:rFonts w:ascii="SEB SansSerif" w:hAnsi="SEB SansSerif"/>
          <w:sz w:val="22"/>
        </w:rPr>
        <w:t xml:space="preserve">imo sąskaitos turėtojui prie </w:t>
      </w:r>
      <w:r w:rsidR="003F5E9D">
        <w:rPr>
          <w:rFonts w:ascii="SEB SansSerif" w:hAnsi="SEB SansSerif"/>
          <w:sz w:val="22"/>
        </w:rPr>
        <w:t>Koncentrav</w:t>
      </w:r>
      <w:r w:rsidRPr="00576D95">
        <w:rPr>
          <w:rFonts w:ascii="SEB SansSerif" w:hAnsi="SEB SansSerif"/>
          <w:sz w:val="22"/>
        </w:rPr>
        <w:t>imo sąskaitos gali tekti prijungti savo Operacijų sąskaitą (-</w:t>
      </w:r>
      <w:proofErr w:type="spellStart"/>
      <w:r w:rsidRPr="00576D95">
        <w:rPr>
          <w:rFonts w:ascii="SEB SansSerif" w:hAnsi="SEB SansSerif"/>
          <w:sz w:val="22"/>
        </w:rPr>
        <w:t>as</w:t>
      </w:r>
      <w:proofErr w:type="spellEnd"/>
      <w:r w:rsidRPr="00576D95">
        <w:rPr>
          <w:rFonts w:ascii="SEB SansSerif" w:hAnsi="SEB SansSerif"/>
          <w:sz w:val="22"/>
        </w:rPr>
        <w:t xml:space="preserve">). </w:t>
      </w:r>
      <w:r w:rsidR="00C12F11">
        <w:rPr>
          <w:rFonts w:ascii="SEB SansSerif" w:hAnsi="SEB SansSerif"/>
          <w:sz w:val="22"/>
        </w:rPr>
        <w:t xml:space="preserve">Tokioms </w:t>
      </w:r>
      <w:r w:rsidRPr="00576D95">
        <w:rPr>
          <w:rFonts w:ascii="SEB SansSerif" w:hAnsi="SEB SansSerif"/>
          <w:sz w:val="22"/>
        </w:rPr>
        <w:t>Operacijų sąskaitoms</w:t>
      </w:r>
      <w:r w:rsidR="00C12F11">
        <w:rPr>
          <w:rFonts w:ascii="SEB SansSerif" w:hAnsi="SEB SansSerif"/>
          <w:sz w:val="22"/>
        </w:rPr>
        <w:t xml:space="preserve"> taip pat</w:t>
      </w:r>
      <w:r w:rsidRPr="00576D95">
        <w:rPr>
          <w:rFonts w:ascii="SEB SansSerif" w:hAnsi="SEB SansSerif"/>
          <w:sz w:val="22"/>
        </w:rPr>
        <w:t xml:space="preserve"> taikomos Sutartyje numatytos Operacijų sąskaitų nuostatos.  </w:t>
      </w:r>
    </w:p>
    <w:p w14:paraId="702A4D23" w14:textId="336B7143" w:rsidR="0046749B" w:rsidRDefault="00255B75" w:rsidP="005F55F7">
      <w:pPr>
        <w:pStyle w:val="Antrat3"/>
        <w:numPr>
          <w:ilvl w:val="0"/>
          <w:numId w:val="0"/>
        </w:numPr>
        <w:spacing w:after="240"/>
        <w:rPr>
          <w:rFonts w:ascii="SEB SansSerif" w:hAnsi="SEB SansSerif"/>
          <w:sz w:val="22"/>
        </w:rPr>
      </w:pPr>
      <w:r w:rsidRPr="00576D95">
        <w:rPr>
          <w:rFonts w:ascii="SEB SansSerif" w:hAnsi="SEB SansSerif"/>
          <w:sz w:val="22"/>
        </w:rPr>
        <w:lastRenderedPageBreak/>
        <w:t xml:space="preserve">3.2. </w:t>
      </w:r>
      <w:r w:rsidR="00C12F11">
        <w:rPr>
          <w:rFonts w:ascii="SEB SansSerif" w:hAnsi="SEB SansSerif"/>
          <w:sz w:val="22"/>
        </w:rPr>
        <w:t>Koncentravimo</w:t>
      </w:r>
      <w:r w:rsidR="00C12F11" w:rsidRPr="00576D95">
        <w:rPr>
          <w:rFonts w:ascii="SEB SansSerif" w:hAnsi="SEB SansSerif"/>
          <w:sz w:val="22"/>
        </w:rPr>
        <w:t xml:space="preserve"> </w:t>
      </w:r>
      <w:r w:rsidRPr="00576D95">
        <w:rPr>
          <w:rFonts w:ascii="SEB SansSerif" w:hAnsi="SEB SansSerif"/>
          <w:sz w:val="22"/>
        </w:rPr>
        <w:t xml:space="preserve">sąskaitos turėtojas yra atsakingas už Operacijų sąskaitos turėtojų informavimą apie Lėšų </w:t>
      </w:r>
      <w:r w:rsidR="00325F5D">
        <w:rPr>
          <w:rFonts w:ascii="SEB SansSerif" w:hAnsi="SEB SansSerif"/>
          <w:sz w:val="22"/>
        </w:rPr>
        <w:t>k</w:t>
      </w:r>
      <w:r w:rsidR="003F5E9D">
        <w:rPr>
          <w:rFonts w:ascii="SEB SansSerif" w:hAnsi="SEB SansSerif"/>
          <w:sz w:val="22"/>
        </w:rPr>
        <w:t>oncentrav</w:t>
      </w:r>
      <w:r w:rsidRPr="00576D95">
        <w:rPr>
          <w:rFonts w:ascii="SEB SansSerif" w:hAnsi="SEB SansSerif"/>
          <w:sz w:val="22"/>
        </w:rPr>
        <w:t>imo</w:t>
      </w:r>
      <w:r w:rsidRPr="00576D95">
        <w:rPr>
          <w:rFonts w:ascii="Cambria" w:hAnsi="Cambria" w:cs="Cambria"/>
          <w:sz w:val="22"/>
        </w:rPr>
        <w:t> </w:t>
      </w:r>
      <w:r w:rsidRPr="00576D95">
        <w:rPr>
          <w:rFonts w:ascii="SEB SansSerif" w:hAnsi="SEB SansSerif"/>
          <w:sz w:val="22"/>
        </w:rPr>
        <w:t>strukt</w:t>
      </w:r>
      <w:r w:rsidRPr="00576D95">
        <w:rPr>
          <w:rFonts w:ascii="SEB SansSerif" w:hAnsi="SEB SansSerif" w:cs="SEB SansSerif"/>
          <w:sz w:val="22"/>
        </w:rPr>
        <w:t>ū</w:t>
      </w:r>
      <w:r w:rsidRPr="00576D95">
        <w:rPr>
          <w:rFonts w:ascii="SEB SansSerif" w:hAnsi="SEB SansSerif"/>
          <w:sz w:val="22"/>
        </w:rPr>
        <w:t>r</w:t>
      </w:r>
      <w:r w:rsidRPr="00576D95">
        <w:rPr>
          <w:rFonts w:ascii="SEB SansSerif" w:hAnsi="SEB SansSerif" w:cs="SEB SansSerif"/>
          <w:sz w:val="22"/>
        </w:rPr>
        <w:t>ą</w:t>
      </w:r>
      <w:r w:rsidRPr="00576D95">
        <w:rPr>
          <w:rFonts w:ascii="SEB SansSerif" w:hAnsi="SEB SansSerif"/>
          <w:sz w:val="22"/>
        </w:rPr>
        <w:t xml:space="preserve"> ir galioja</w:t>
      </w:r>
      <w:r w:rsidRPr="00734566">
        <w:rPr>
          <w:rFonts w:ascii="SEB SansSerif" w:hAnsi="SEB SansSerif"/>
          <w:sz w:val="22"/>
        </w:rPr>
        <w:t>n</w:t>
      </w:r>
      <w:r w:rsidRPr="00734566">
        <w:rPr>
          <w:rFonts w:ascii="SEB SansSerif" w:hAnsi="SEB SansSerif" w:cs="SEB SansSerif"/>
          <w:sz w:val="22"/>
        </w:rPr>
        <w:t>č</w:t>
      </w:r>
      <w:r w:rsidRPr="00734566">
        <w:rPr>
          <w:rFonts w:ascii="SEB SansSerif" w:hAnsi="SEB SansSerif"/>
          <w:sz w:val="22"/>
        </w:rPr>
        <w:t>i</w:t>
      </w:r>
      <w:r w:rsidRPr="00734566">
        <w:rPr>
          <w:rFonts w:ascii="SEB SansSerif" w:hAnsi="SEB SansSerif" w:cs="SEB SansSerif"/>
          <w:sz w:val="22"/>
        </w:rPr>
        <w:t>ą</w:t>
      </w:r>
      <w:r w:rsidRPr="00734566">
        <w:rPr>
          <w:rFonts w:ascii="SEB SansSerif" w:hAnsi="SEB SansSerif"/>
          <w:sz w:val="22"/>
        </w:rPr>
        <w:t xml:space="preserve"> </w:t>
      </w:r>
      <w:r w:rsidRPr="002270B0">
        <w:rPr>
          <w:rFonts w:ascii="SEB SansSerif" w:hAnsi="SEB SansSerif"/>
          <w:sz w:val="22"/>
        </w:rPr>
        <w:t>1 priedo</w:t>
      </w:r>
      <w:r w:rsidRPr="00734566">
        <w:rPr>
          <w:rFonts w:ascii="SEB SansSerif" w:hAnsi="SEB SansSerif"/>
          <w:sz w:val="22"/>
        </w:rPr>
        <w:t xml:space="preserve"> versiją</w:t>
      </w:r>
      <w:r w:rsidRPr="00576D95">
        <w:rPr>
          <w:rFonts w:ascii="SEB SansSerif" w:hAnsi="SEB SansSerif"/>
          <w:sz w:val="22"/>
        </w:rPr>
        <w:t>.</w:t>
      </w:r>
    </w:p>
    <w:p w14:paraId="21DE1F91" w14:textId="3BE4E604" w:rsidR="00A51375" w:rsidRPr="00576D95" w:rsidRDefault="00255B75" w:rsidP="005F2641">
      <w:pPr>
        <w:pStyle w:val="Antrat3"/>
        <w:numPr>
          <w:ilvl w:val="0"/>
          <w:numId w:val="33"/>
        </w:numPr>
        <w:ind w:left="426" w:hanging="426"/>
        <w:rPr>
          <w:rFonts w:ascii="SEB SansSerif" w:hAnsi="SEB SansSerif"/>
          <w:b/>
          <w:bCs/>
          <w:sz w:val="22"/>
          <w:szCs w:val="22"/>
        </w:rPr>
      </w:pPr>
      <w:r w:rsidRPr="00576D95">
        <w:rPr>
          <w:rFonts w:ascii="SEB SansSerif" w:hAnsi="SEB SansSerif"/>
          <w:b/>
          <w:sz w:val="22"/>
        </w:rPr>
        <w:t>OPERACIJOS</w:t>
      </w:r>
      <w:r w:rsidR="00E14BC0">
        <w:rPr>
          <w:rFonts w:ascii="SEB SansSerif" w:hAnsi="SEB SansSerif"/>
          <w:b/>
          <w:sz w:val="22"/>
        </w:rPr>
        <w:t xml:space="preserve"> SĄSKAITOSE</w:t>
      </w:r>
    </w:p>
    <w:p w14:paraId="616DCE39" w14:textId="63913349" w:rsidR="00A51375" w:rsidRPr="00576D95" w:rsidRDefault="00255B75" w:rsidP="005F2641">
      <w:pPr>
        <w:pStyle w:val="Antrat3"/>
        <w:numPr>
          <w:ilvl w:val="0"/>
          <w:numId w:val="0"/>
        </w:numPr>
        <w:rPr>
          <w:rFonts w:ascii="SEB SansSerif" w:hAnsi="SEB SansSerif"/>
          <w:sz w:val="22"/>
          <w:szCs w:val="22"/>
        </w:rPr>
      </w:pPr>
      <w:r w:rsidRPr="00576D95">
        <w:rPr>
          <w:rFonts w:ascii="SEB SansSerif" w:hAnsi="SEB SansSerif"/>
          <w:sz w:val="22"/>
        </w:rPr>
        <w:t xml:space="preserve">4.1. Visos </w:t>
      </w:r>
      <w:r w:rsidR="00E14BC0" w:rsidRPr="00576D95">
        <w:rPr>
          <w:rFonts w:ascii="SEB SansSerif" w:hAnsi="SEB SansSerif"/>
          <w:sz w:val="22"/>
        </w:rPr>
        <w:t xml:space="preserve">operacijos </w:t>
      </w:r>
      <w:r w:rsidR="003F5E9D">
        <w:rPr>
          <w:rFonts w:ascii="SEB SansSerif" w:hAnsi="SEB SansSerif"/>
          <w:sz w:val="22"/>
        </w:rPr>
        <w:t>Koncentrav</w:t>
      </w:r>
      <w:r w:rsidRPr="00576D95">
        <w:rPr>
          <w:rFonts w:ascii="SEB SansSerif" w:hAnsi="SEB SansSerif"/>
          <w:sz w:val="22"/>
        </w:rPr>
        <w:t>imo sąskaito</w:t>
      </w:r>
      <w:r w:rsidR="00E14BC0">
        <w:rPr>
          <w:rFonts w:ascii="SEB SansSerif" w:hAnsi="SEB SansSerif"/>
          <w:sz w:val="22"/>
        </w:rPr>
        <w:t>je</w:t>
      </w:r>
      <w:r w:rsidRPr="00576D95">
        <w:rPr>
          <w:rFonts w:ascii="SEB SansSerif" w:hAnsi="SEB SansSerif"/>
          <w:sz w:val="22"/>
        </w:rPr>
        <w:t xml:space="preserve"> turi būti atliekamos tik per Operacijų sąskaitas.</w:t>
      </w:r>
    </w:p>
    <w:p w14:paraId="4C8D44A9" w14:textId="58A90E02" w:rsidR="00A51375" w:rsidRPr="00576D95" w:rsidRDefault="00255B75" w:rsidP="006A2BF9">
      <w:pPr>
        <w:pStyle w:val="Antrat3"/>
        <w:numPr>
          <w:ilvl w:val="0"/>
          <w:numId w:val="0"/>
        </w:numPr>
        <w:rPr>
          <w:rFonts w:ascii="SEB SansSerif" w:hAnsi="SEB SansSerif"/>
          <w:b/>
          <w:bCs/>
          <w:sz w:val="22"/>
          <w:szCs w:val="22"/>
        </w:rPr>
      </w:pPr>
      <w:r w:rsidRPr="00576D95">
        <w:rPr>
          <w:rFonts w:ascii="SEB SansSerif" w:hAnsi="SEB SansSerif"/>
          <w:sz w:val="22"/>
        </w:rPr>
        <w:t xml:space="preserve">4.2. </w:t>
      </w:r>
      <w:r w:rsidR="00E14BC0">
        <w:rPr>
          <w:rFonts w:ascii="SEB SansSerif" w:hAnsi="SEB SansSerif"/>
          <w:sz w:val="22"/>
        </w:rPr>
        <w:t>Įskaičius</w:t>
      </w:r>
      <w:r w:rsidR="00E14BC0" w:rsidRPr="00576D95">
        <w:rPr>
          <w:rFonts w:ascii="SEB SansSerif" w:hAnsi="SEB SansSerif"/>
          <w:sz w:val="22"/>
        </w:rPr>
        <w:t xml:space="preserve"> </w:t>
      </w:r>
      <w:r w:rsidRPr="00576D95">
        <w:rPr>
          <w:rFonts w:ascii="SEB SansSerif" w:hAnsi="SEB SansSerif"/>
          <w:sz w:val="22"/>
        </w:rPr>
        <w:t xml:space="preserve">lėšas </w:t>
      </w:r>
      <w:r w:rsidR="00E14BC0">
        <w:rPr>
          <w:rFonts w:ascii="SEB SansSerif" w:hAnsi="SEB SansSerif"/>
          <w:sz w:val="22"/>
        </w:rPr>
        <w:t>į</w:t>
      </w:r>
      <w:r w:rsidRPr="00576D95">
        <w:rPr>
          <w:rFonts w:ascii="SEB SansSerif" w:hAnsi="SEB SansSerif"/>
          <w:sz w:val="22"/>
        </w:rPr>
        <w:t xml:space="preserve"> Operacijų sąskaitą, </w:t>
      </w:r>
      <w:r w:rsidR="003F5E9D">
        <w:rPr>
          <w:rFonts w:ascii="SEB SansSerif" w:hAnsi="SEB SansSerif"/>
          <w:sz w:val="22"/>
        </w:rPr>
        <w:t>Koncentrav</w:t>
      </w:r>
      <w:r w:rsidRPr="00576D95">
        <w:rPr>
          <w:rFonts w:ascii="SEB SansSerif" w:hAnsi="SEB SansSerif"/>
          <w:sz w:val="22"/>
        </w:rPr>
        <w:t xml:space="preserve">imo sąskaitoje tuo pačiu metu rodomas tokio pat dydžio lėšų </w:t>
      </w:r>
      <w:r w:rsidR="00E14BC0">
        <w:rPr>
          <w:rFonts w:ascii="SEB SansSerif" w:hAnsi="SEB SansSerif"/>
          <w:sz w:val="22"/>
        </w:rPr>
        <w:t>įskaitymas</w:t>
      </w:r>
      <w:r w:rsidRPr="00576D95">
        <w:rPr>
          <w:rFonts w:ascii="SEB SansSerif" w:hAnsi="SEB SansSerif"/>
          <w:sz w:val="22"/>
        </w:rPr>
        <w:t xml:space="preserve">, todėl sukuriama paskola tarp </w:t>
      </w:r>
      <w:r w:rsidR="00696436">
        <w:rPr>
          <w:rFonts w:ascii="SEB SansSerif" w:hAnsi="SEB SansSerif"/>
          <w:sz w:val="22"/>
        </w:rPr>
        <w:t>Įmonių</w:t>
      </w:r>
      <w:r w:rsidR="00696436" w:rsidRPr="00576D95">
        <w:rPr>
          <w:rFonts w:ascii="SEB SansSerif" w:hAnsi="SEB SansSerif"/>
          <w:sz w:val="22"/>
        </w:rPr>
        <w:t xml:space="preserve"> </w:t>
      </w:r>
      <w:r w:rsidRPr="00576D95">
        <w:rPr>
          <w:rFonts w:ascii="SEB SansSerif" w:hAnsi="SEB SansSerif"/>
          <w:sz w:val="22"/>
        </w:rPr>
        <w:t xml:space="preserve">iš Operacijų sąskaitos turėtojo </w:t>
      </w:r>
      <w:r w:rsidR="003F5E9D">
        <w:rPr>
          <w:rFonts w:ascii="SEB SansSerif" w:hAnsi="SEB SansSerif"/>
          <w:sz w:val="22"/>
        </w:rPr>
        <w:t>Koncentrav</w:t>
      </w:r>
      <w:r w:rsidRPr="00576D95">
        <w:rPr>
          <w:rFonts w:ascii="SEB SansSerif" w:hAnsi="SEB SansSerif"/>
          <w:sz w:val="22"/>
        </w:rPr>
        <w:t xml:space="preserve">imo sąskaitos turėtojui. Ši operacija reiškia, kad Operacijų sąskaitos turėtojas turi reikalavimo teisę </w:t>
      </w:r>
      <w:r w:rsidR="003F5E9D">
        <w:rPr>
          <w:rFonts w:ascii="SEB SansSerif" w:hAnsi="SEB SansSerif"/>
          <w:sz w:val="22"/>
        </w:rPr>
        <w:t>Koncentrav</w:t>
      </w:r>
      <w:r w:rsidRPr="00576D95">
        <w:rPr>
          <w:rFonts w:ascii="SEB SansSerif" w:hAnsi="SEB SansSerif"/>
          <w:sz w:val="22"/>
        </w:rPr>
        <w:t xml:space="preserve">imo sąskaitos turėtojo atžvilgiu, kurios dydis prilygsta per Operacijų sąskaitą gautoms lėšoms. Banko atžvilgiu reikalavimo teisės Operacijų sąskaitos turėtojas </w:t>
      </w:r>
      <w:proofErr w:type="spellStart"/>
      <w:r w:rsidR="00E14BC0">
        <w:rPr>
          <w:rFonts w:ascii="SEB SansSerif" w:hAnsi="SEB SansSerif"/>
          <w:sz w:val="22"/>
        </w:rPr>
        <w:t>neįgija</w:t>
      </w:r>
      <w:proofErr w:type="spellEnd"/>
      <w:r w:rsidRPr="00576D95">
        <w:rPr>
          <w:rFonts w:ascii="SEB SansSerif" w:hAnsi="SEB SansSerif"/>
          <w:sz w:val="22"/>
        </w:rPr>
        <w:t xml:space="preserve">. </w:t>
      </w:r>
      <w:r w:rsidR="003F5E9D">
        <w:rPr>
          <w:rFonts w:ascii="SEB SansSerif" w:hAnsi="SEB SansSerif"/>
          <w:sz w:val="22"/>
        </w:rPr>
        <w:t>Koncentrav</w:t>
      </w:r>
      <w:r w:rsidRPr="00576D95">
        <w:rPr>
          <w:rFonts w:ascii="SEB SansSerif" w:hAnsi="SEB SansSerif"/>
          <w:sz w:val="22"/>
        </w:rPr>
        <w:t xml:space="preserve">imo sąskaitos turėtojas ir kiekvienas Operacijų sąskaitos turėtojas </w:t>
      </w:r>
      <w:r w:rsidR="00E14BC0">
        <w:rPr>
          <w:rFonts w:ascii="SEB SansSerif" w:hAnsi="SEB SansSerif"/>
          <w:sz w:val="22"/>
        </w:rPr>
        <w:t>neatšaukiamai</w:t>
      </w:r>
      <w:r w:rsidR="00E14BC0" w:rsidRPr="00576D95">
        <w:rPr>
          <w:rFonts w:ascii="SEB SansSerif" w:hAnsi="SEB SansSerif"/>
          <w:sz w:val="22"/>
        </w:rPr>
        <w:t xml:space="preserve"> </w:t>
      </w:r>
      <w:r w:rsidRPr="00576D95">
        <w:rPr>
          <w:rFonts w:ascii="SEB SansSerif" w:hAnsi="SEB SansSerif"/>
          <w:sz w:val="22"/>
        </w:rPr>
        <w:t xml:space="preserve">ir besąlygiškai įgalioja Banką ir sutinka, kad </w:t>
      </w:r>
      <w:r w:rsidR="00E14BC0">
        <w:rPr>
          <w:rFonts w:ascii="SEB SansSerif" w:hAnsi="SEB SansSerif"/>
          <w:sz w:val="22"/>
        </w:rPr>
        <w:t>įskaitant lėšas</w:t>
      </w:r>
      <w:r w:rsidRPr="00576D95">
        <w:rPr>
          <w:rFonts w:ascii="SEB SansSerif" w:hAnsi="SEB SansSerif"/>
          <w:sz w:val="22"/>
        </w:rPr>
        <w:t xml:space="preserve"> į Operacijų sąskaitą Bankas gali tuo pačiu metu </w:t>
      </w:r>
      <w:r w:rsidR="00E14BC0">
        <w:rPr>
          <w:rFonts w:ascii="SEB SansSerif" w:hAnsi="SEB SansSerif"/>
          <w:sz w:val="22"/>
        </w:rPr>
        <w:t>įskaityti lėšas</w:t>
      </w:r>
      <w:r w:rsidRPr="00576D95">
        <w:rPr>
          <w:rFonts w:ascii="SEB SansSerif" w:hAnsi="SEB SansSerif"/>
          <w:sz w:val="22"/>
        </w:rPr>
        <w:t xml:space="preserve"> į </w:t>
      </w:r>
      <w:r w:rsidR="003F5E9D">
        <w:rPr>
          <w:rFonts w:ascii="SEB SansSerif" w:hAnsi="SEB SansSerif"/>
          <w:sz w:val="22"/>
        </w:rPr>
        <w:t>Koncentrav</w:t>
      </w:r>
      <w:r w:rsidRPr="00576D95">
        <w:rPr>
          <w:rFonts w:ascii="SEB SansSerif" w:hAnsi="SEB SansSerif"/>
          <w:sz w:val="22"/>
        </w:rPr>
        <w:t>imo sąskaitą.</w:t>
      </w:r>
    </w:p>
    <w:p w14:paraId="628FED12" w14:textId="4A0FF23A" w:rsidR="00A51375" w:rsidRPr="00576D95" w:rsidRDefault="00255B75" w:rsidP="006A2BF9">
      <w:pPr>
        <w:pStyle w:val="Antrat3"/>
        <w:numPr>
          <w:ilvl w:val="0"/>
          <w:numId w:val="0"/>
        </w:numPr>
        <w:rPr>
          <w:rFonts w:ascii="SEB SansSerif" w:hAnsi="SEB SansSerif"/>
          <w:sz w:val="22"/>
          <w:szCs w:val="22"/>
        </w:rPr>
      </w:pPr>
      <w:r w:rsidRPr="00576D95">
        <w:rPr>
          <w:rFonts w:ascii="SEB SansSerif" w:hAnsi="SEB SansSerif"/>
          <w:sz w:val="22"/>
        </w:rPr>
        <w:t xml:space="preserve">4.3. </w:t>
      </w:r>
      <w:r w:rsidR="00E14BC0">
        <w:rPr>
          <w:rFonts w:ascii="SEB SansSerif" w:hAnsi="SEB SansSerif"/>
          <w:sz w:val="22"/>
        </w:rPr>
        <w:t>Nurašius lėšas iš</w:t>
      </w:r>
      <w:r w:rsidRPr="00576D95">
        <w:rPr>
          <w:rFonts w:ascii="SEB SansSerif" w:hAnsi="SEB SansSerif"/>
          <w:sz w:val="22"/>
        </w:rPr>
        <w:t xml:space="preserve"> Operacijų sąskait</w:t>
      </w:r>
      <w:r w:rsidR="00E14BC0">
        <w:rPr>
          <w:rFonts w:ascii="SEB SansSerif" w:hAnsi="SEB SansSerif"/>
          <w:sz w:val="22"/>
        </w:rPr>
        <w:t>os</w:t>
      </w:r>
      <w:r w:rsidRPr="00576D95">
        <w:rPr>
          <w:rFonts w:ascii="SEB SansSerif" w:hAnsi="SEB SansSerif"/>
          <w:sz w:val="22"/>
        </w:rPr>
        <w:t xml:space="preserve">, </w:t>
      </w:r>
      <w:r w:rsidR="003F5E9D">
        <w:rPr>
          <w:rFonts w:ascii="SEB SansSerif" w:hAnsi="SEB SansSerif"/>
          <w:sz w:val="22"/>
        </w:rPr>
        <w:t>Koncentrav</w:t>
      </w:r>
      <w:r w:rsidRPr="00576D95">
        <w:rPr>
          <w:rFonts w:ascii="SEB SansSerif" w:hAnsi="SEB SansSerif"/>
          <w:sz w:val="22"/>
        </w:rPr>
        <w:t xml:space="preserve">imo sąskaitoje tuo pačiu metu rodomas tokio pat dydžio lėšų </w:t>
      </w:r>
      <w:r w:rsidR="00E14BC0">
        <w:rPr>
          <w:rFonts w:ascii="SEB SansSerif" w:hAnsi="SEB SansSerif"/>
          <w:sz w:val="22"/>
        </w:rPr>
        <w:t>nurašymas</w:t>
      </w:r>
      <w:r w:rsidRPr="00576D95">
        <w:rPr>
          <w:rFonts w:ascii="SEB SansSerif" w:hAnsi="SEB SansSerif"/>
          <w:sz w:val="22"/>
        </w:rPr>
        <w:t xml:space="preserve">, todėl sukuriama paskola tarp </w:t>
      </w:r>
      <w:r w:rsidR="00696436">
        <w:rPr>
          <w:rFonts w:ascii="SEB SansSerif" w:hAnsi="SEB SansSerif"/>
          <w:sz w:val="22"/>
        </w:rPr>
        <w:t>Įmonių</w:t>
      </w:r>
      <w:r w:rsidR="00696436" w:rsidRPr="00576D95">
        <w:rPr>
          <w:rFonts w:ascii="SEB SansSerif" w:hAnsi="SEB SansSerif"/>
          <w:sz w:val="22"/>
        </w:rPr>
        <w:t xml:space="preserve"> </w:t>
      </w:r>
      <w:r w:rsidRPr="00576D95">
        <w:rPr>
          <w:rFonts w:ascii="SEB SansSerif" w:hAnsi="SEB SansSerif"/>
          <w:sz w:val="22"/>
        </w:rPr>
        <w:t xml:space="preserve">iš </w:t>
      </w:r>
      <w:r w:rsidR="003F5E9D">
        <w:rPr>
          <w:rFonts w:ascii="SEB SansSerif" w:hAnsi="SEB SansSerif"/>
          <w:sz w:val="22"/>
        </w:rPr>
        <w:t>Koncentrav</w:t>
      </w:r>
      <w:r w:rsidRPr="00576D95">
        <w:rPr>
          <w:rFonts w:ascii="SEB SansSerif" w:hAnsi="SEB SansSerif"/>
          <w:sz w:val="22"/>
        </w:rPr>
        <w:t xml:space="preserve">imo sąskaitos turėtojo Operacijų sąskaitos turėtojui. Toks lėšų </w:t>
      </w:r>
      <w:r w:rsidR="00E14BC0">
        <w:rPr>
          <w:rFonts w:ascii="SEB SansSerif" w:hAnsi="SEB SansSerif"/>
          <w:sz w:val="22"/>
        </w:rPr>
        <w:t>nurašymas</w:t>
      </w:r>
      <w:r w:rsidR="00E14BC0" w:rsidRPr="00576D95">
        <w:rPr>
          <w:rFonts w:ascii="SEB SansSerif" w:hAnsi="SEB SansSerif"/>
          <w:sz w:val="22"/>
        </w:rPr>
        <w:t xml:space="preserve"> </w:t>
      </w:r>
      <w:r w:rsidRPr="00576D95">
        <w:rPr>
          <w:rFonts w:ascii="SEB SansSerif" w:hAnsi="SEB SansSerif"/>
          <w:sz w:val="22"/>
        </w:rPr>
        <w:t xml:space="preserve">reiškia, kad </w:t>
      </w:r>
      <w:r w:rsidR="003F5E9D">
        <w:rPr>
          <w:rFonts w:ascii="SEB SansSerif" w:hAnsi="SEB SansSerif"/>
          <w:sz w:val="22"/>
        </w:rPr>
        <w:t>Koncentrav</w:t>
      </w:r>
      <w:r w:rsidRPr="00576D95">
        <w:rPr>
          <w:rFonts w:ascii="SEB SansSerif" w:hAnsi="SEB SansSerif"/>
          <w:sz w:val="22"/>
        </w:rPr>
        <w:t xml:space="preserve">imo sąskaitos turėtojas </w:t>
      </w:r>
      <w:proofErr w:type="spellStart"/>
      <w:r w:rsidR="00093D25">
        <w:rPr>
          <w:rFonts w:ascii="SEB SansSerif" w:hAnsi="SEB SansSerif"/>
          <w:sz w:val="22"/>
        </w:rPr>
        <w:t>įgija</w:t>
      </w:r>
      <w:proofErr w:type="spellEnd"/>
      <w:r w:rsidR="00093D25" w:rsidRPr="00576D95">
        <w:rPr>
          <w:rFonts w:ascii="SEB SansSerif" w:hAnsi="SEB SansSerif"/>
          <w:sz w:val="22"/>
        </w:rPr>
        <w:t xml:space="preserve"> </w:t>
      </w:r>
      <w:r w:rsidRPr="00576D95">
        <w:rPr>
          <w:rFonts w:ascii="SEB SansSerif" w:hAnsi="SEB SansSerif"/>
          <w:sz w:val="22"/>
        </w:rPr>
        <w:t xml:space="preserve">reikalavimo teisę Operacijų sąskaitos turėtojo atžvilgiu, kurios dydis yra lygus </w:t>
      </w:r>
      <w:r w:rsidR="00E14BC0">
        <w:rPr>
          <w:rFonts w:ascii="SEB SansSerif" w:hAnsi="SEB SansSerif"/>
          <w:sz w:val="22"/>
        </w:rPr>
        <w:t>nurašytos</w:t>
      </w:r>
      <w:r w:rsidR="00E14BC0" w:rsidRPr="00576D95">
        <w:rPr>
          <w:rFonts w:ascii="SEB SansSerif" w:hAnsi="SEB SansSerif"/>
          <w:sz w:val="22"/>
        </w:rPr>
        <w:t xml:space="preserve"> </w:t>
      </w:r>
      <w:r w:rsidR="00E14BC0">
        <w:rPr>
          <w:rFonts w:ascii="SEB SansSerif" w:hAnsi="SEB SansSerif"/>
          <w:sz w:val="22"/>
        </w:rPr>
        <w:t xml:space="preserve">lėšų </w:t>
      </w:r>
      <w:r w:rsidRPr="00576D95">
        <w:rPr>
          <w:rFonts w:ascii="SEB SansSerif" w:hAnsi="SEB SansSerif"/>
          <w:sz w:val="22"/>
        </w:rPr>
        <w:t xml:space="preserve">sumos dydžiui. </w:t>
      </w:r>
      <w:r w:rsidR="00093D25" w:rsidRPr="00576D95">
        <w:rPr>
          <w:rFonts w:ascii="SEB SansSerif" w:hAnsi="SEB SansSerif"/>
          <w:sz w:val="22"/>
        </w:rPr>
        <w:t xml:space="preserve">Banko atžvilgiu reikalavimo teisės </w:t>
      </w:r>
      <w:r w:rsidR="00093D25">
        <w:rPr>
          <w:rFonts w:ascii="SEB SansSerif" w:hAnsi="SEB SansSerif"/>
          <w:sz w:val="22"/>
        </w:rPr>
        <w:t>Koncentravimo</w:t>
      </w:r>
      <w:r w:rsidR="00093D25" w:rsidRPr="00576D95">
        <w:rPr>
          <w:rFonts w:ascii="SEB SansSerif" w:hAnsi="SEB SansSerif"/>
          <w:sz w:val="22"/>
        </w:rPr>
        <w:t xml:space="preserve"> sąskaitos turėtojas </w:t>
      </w:r>
      <w:proofErr w:type="spellStart"/>
      <w:r w:rsidR="00093D25">
        <w:rPr>
          <w:rFonts w:ascii="SEB SansSerif" w:hAnsi="SEB SansSerif"/>
          <w:sz w:val="22"/>
        </w:rPr>
        <w:t>neįgija</w:t>
      </w:r>
      <w:proofErr w:type="spellEnd"/>
      <w:r w:rsidR="00093D25" w:rsidRPr="00576D95">
        <w:rPr>
          <w:rFonts w:ascii="SEB SansSerif" w:hAnsi="SEB SansSerif"/>
          <w:sz w:val="22"/>
        </w:rPr>
        <w:t xml:space="preserve">. </w:t>
      </w:r>
      <w:r w:rsidRPr="00576D95">
        <w:rPr>
          <w:rFonts w:ascii="SEB SansSerif" w:hAnsi="SEB SansSerif"/>
          <w:sz w:val="22"/>
        </w:rPr>
        <w:t xml:space="preserve">Kiekvienas Operacijų sąskaitos turėtojas ir </w:t>
      </w:r>
      <w:r w:rsidR="003F5E9D">
        <w:rPr>
          <w:rFonts w:ascii="SEB SansSerif" w:hAnsi="SEB SansSerif"/>
          <w:sz w:val="22"/>
        </w:rPr>
        <w:t>Koncentrav</w:t>
      </w:r>
      <w:r w:rsidRPr="00576D95">
        <w:rPr>
          <w:rFonts w:ascii="SEB SansSerif" w:hAnsi="SEB SansSerif"/>
          <w:sz w:val="22"/>
        </w:rPr>
        <w:t xml:space="preserve">imo sąskaitos turėtojas </w:t>
      </w:r>
      <w:r w:rsidR="00E14BC0">
        <w:rPr>
          <w:rFonts w:ascii="SEB SansSerif" w:hAnsi="SEB SansSerif"/>
          <w:sz w:val="22"/>
        </w:rPr>
        <w:t>neatšaukiamai</w:t>
      </w:r>
      <w:r w:rsidR="00E14BC0" w:rsidRPr="00576D95">
        <w:rPr>
          <w:rFonts w:ascii="SEB SansSerif" w:hAnsi="SEB SansSerif"/>
          <w:sz w:val="22"/>
        </w:rPr>
        <w:t xml:space="preserve"> </w:t>
      </w:r>
      <w:r w:rsidRPr="00576D95">
        <w:rPr>
          <w:rFonts w:ascii="SEB SansSerif" w:hAnsi="SEB SansSerif"/>
          <w:sz w:val="22"/>
        </w:rPr>
        <w:t xml:space="preserve">ir besąlygiškai įgalioja Banką ir sutinka, kad atliekant </w:t>
      </w:r>
      <w:r w:rsidR="00E14BC0">
        <w:rPr>
          <w:rFonts w:ascii="SEB SansSerif" w:hAnsi="SEB SansSerif"/>
          <w:sz w:val="22"/>
        </w:rPr>
        <w:t>lėšų nurašymą</w:t>
      </w:r>
      <w:r w:rsidR="00E14BC0" w:rsidRPr="00576D95">
        <w:rPr>
          <w:rFonts w:ascii="SEB SansSerif" w:hAnsi="SEB SansSerif"/>
          <w:sz w:val="22"/>
        </w:rPr>
        <w:t xml:space="preserve"> </w:t>
      </w:r>
      <w:r w:rsidRPr="00576D95">
        <w:rPr>
          <w:rFonts w:ascii="SEB SansSerif" w:hAnsi="SEB SansSerif"/>
          <w:sz w:val="22"/>
        </w:rPr>
        <w:t xml:space="preserve">iš Operacijų sąskaitos Bankas gali tuo pačiu metu </w:t>
      </w:r>
      <w:r w:rsidR="00E14BC0">
        <w:rPr>
          <w:rFonts w:ascii="SEB SansSerif" w:hAnsi="SEB SansSerif"/>
          <w:sz w:val="22"/>
        </w:rPr>
        <w:t xml:space="preserve">nurašyti lėšas </w:t>
      </w:r>
      <w:r w:rsidRPr="00576D95">
        <w:rPr>
          <w:rFonts w:ascii="SEB SansSerif" w:hAnsi="SEB SansSerif"/>
          <w:sz w:val="22"/>
        </w:rPr>
        <w:t xml:space="preserve">iš </w:t>
      </w:r>
      <w:r w:rsidR="003F5E9D">
        <w:rPr>
          <w:rFonts w:ascii="SEB SansSerif" w:hAnsi="SEB SansSerif"/>
          <w:sz w:val="22"/>
        </w:rPr>
        <w:t>Koncentrav</w:t>
      </w:r>
      <w:r w:rsidRPr="00576D95">
        <w:rPr>
          <w:rFonts w:ascii="SEB SansSerif" w:hAnsi="SEB SansSerif"/>
          <w:sz w:val="22"/>
        </w:rPr>
        <w:t>imo sąskaitos.</w:t>
      </w:r>
    </w:p>
    <w:p w14:paraId="4686B809" w14:textId="17C9A037" w:rsidR="00A51375" w:rsidRPr="00576D95" w:rsidRDefault="00255B75" w:rsidP="006A2BF9">
      <w:pPr>
        <w:pStyle w:val="Antrat3"/>
        <w:numPr>
          <w:ilvl w:val="0"/>
          <w:numId w:val="0"/>
        </w:numPr>
        <w:rPr>
          <w:rFonts w:ascii="SEB SansSerif" w:hAnsi="SEB SansSerif"/>
          <w:sz w:val="22"/>
          <w:szCs w:val="22"/>
        </w:rPr>
      </w:pPr>
      <w:r w:rsidRPr="00576D95">
        <w:rPr>
          <w:rFonts w:ascii="SEB SansSerif" w:hAnsi="SEB SansSerif"/>
          <w:sz w:val="22"/>
        </w:rPr>
        <w:t xml:space="preserve">4.4. Lėšos niekada nelaikomos Operacijų sąskaitoje. Pagal šią Sutartį Operacijų sąskaitų </w:t>
      </w:r>
      <w:r w:rsidR="00093D25">
        <w:rPr>
          <w:rFonts w:ascii="SEB SansSerif" w:hAnsi="SEB SansSerif"/>
          <w:sz w:val="22"/>
        </w:rPr>
        <w:t xml:space="preserve">vidiniai </w:t>
      </w:r>
      <w:r w:rsidRPr="00576D95">
        <w:rPr>
          <w:rFonts w:ascii="SEB SansSerif" w:hAnsi="SEB SansSerif"/>
          <w:sz w:val="22"/>
        </w:rPr>
        <w:t>liku</w:t>
      </w:r>
      <w:r w:rsidR="00E14BC0">
        <w:rPr>
          <w:rFonts w:ascii="SEB SansSerif" w:hAnsi="SEB SansSerif"/>
          <w:sz w:val="22"/>
        </w:rPr>
        <w:t>čiai</w:t>
      </w:r>
      <w:r w:rsidRPr="00576D95">
        <w:rPr>
          <w:rFonts w:ascii="SEB SansSerif" w:hAnsi="SEB SansSerif"/>
          <w:sz w:val="22"/>
        </w:rPr>
        <w:t xml:space="preserve"> pateikiam</w:t>
      </w:r>
      <w:r w:rsidR="00E14BC0">
        <w:rPr>
          <w:rFonts w:ascii="SEB SansSerif" w:hAnsi="SEB SansSerif"/>
          <w:sz w:val="22"/>
        </w:rPr>
        <w:t>i</w:t>
      </w:r>
      <w:r w:rsidRPr="00576D95">
        <w:rPr>
          <w:rFonts w:ascii="SEB SansSerif" w:hAnsi="SEB SansSerif"/>
          <w:sz w:val="22"/>
        </w:rPr>
        <w:t xml:space="preserve"> tik informaciniais tikslais. Vid</w:t>
      </w:r>
      <w:r w:rsidR="00E14BC0">
        <w:rPr>
          <w:rFonts w:ascii="SEB SansSerif" w:hAnsi="SEB SansSerif"/>
          <w:sz w:val="22"/>
        </w:rPr>
        <w:t>inis Operacijų sąskaitos</w:t>
      </w:r>
      <w:r w:rsidRPr="00576D95">
        <w:rPr>
          <w:rFonts w:ascii="SEB SansSerif" w:hAnsi="SEB SansSerif"/>
          <w:sz w:val="22"/>
        </w:rPr>
        <w:t xml:space="preserve"> </w:t>
      </w:r>
      <w:r w:rsidR="00E14BC0">
        <w:rPr>
          <w:rFonts w:ascii="SEB SansSerif" w:hAnsi="SEB SansSerif"/>
          <w:sz w:val="22"/>
        </w:rPr>
        <w:t>likutis</w:t>
      </w:r>
      <w:r w:rsidRPr="00576D95">
        <w:rPr>
          <w:rFonts w:ascii="SEB SansSerif" w:hAnsi="SEB SansSerif"/>
          <w:sz w:val="22"/>
        </w:rPr>
        <w:t xml:space="preserve"> yra Operacijų sąskaitos turėtojo reikalavimas </w:t>
      </w:r>
      <w:r w:rsidR="003F5E9D">
        <w:rPr>
          <w:rFonts w:ascii="SEB SansSerif" w:hAnsi="SEB SansSerif"/>
          <w:sz w:val="22"/>
        </w:rPr>
        <w:t>Koncentrav</w:t>
      </w:r>
      <w:r w:rsidRPr="00576D95">
        <w:rPr>
          <w:rFonts w:ascii="SEB SansSerif" w:hAnsi="SEB SansSerif"/>
          <w:sz w:val="22"/>
        </w:rPr>
        <w:t xml:space="preserve">imo sąskaitos turėtojui arba įsipareigojimas jam pagal šią Sutartį. </w:t>
      </w:r>
      <w:r w:rsidR="003F5E9D">
        <w:rPr>
          <w:rFonts w:ascii="SEB SansSerif" w:hAnsi="SEB SansSerif"/>
          <w:sz w:val="22"/>
        </w:rPr>
        <w:t>Koncentrav</w:t>
      </w:r>
      <w:r w:rsidRPr="00576D95">
        <w:rPr>
          <w:rFonts w:ascii="SEB SansSerif" w:hAnsi="SEB SansSerif"/>
          <w:sz w:val="22"/>
        </w:rPr>
        <w:t xml:space="preserve">imo sąskaitos likutis laikomas visų atitinkamų </w:t>
      </w:r>
      <w:r w:rsidR="003F5E9D">
        <w:rPr>
          <w:rFonts w:ascii="SEB SansSerif" w:hAnsi="SEB SansSerif"/>
          <w:sz w:val="22"/>
        </w:rPr>
        <w:t>Koncentrav</w:t>
      </w:r>
      <w:r w:rsidRPr="00576D95">
        <w:rPr>
          <w:rFonts w:ascii="SEB SansSerif" w:hAnsi="SEB SansSerif"/>
          <w:sz w:val="22"/>
        </w:rPr>
        <w:t xml:space="preserve">imo sąskaitų </w:t>
      </w:r>
      <w:r w:rsidR="00E14BC0">
        <w:rPr>
          <w:rFonts w:ascii="SEB SansSerif" w:hAnsi="SEB SansSerif"/>
          <w:sz w:val="22"/>
        </w:rPr>
        <w:t>aktualiu</w:t>
      </w:r>
      <w:r w:rsidR="00093D25">
        <w:rPr>
          <w:rFonts w:ascii="SEB SansSerif" w:hAnsi="SEB SansSerif"/>
          <w:sz w:val="22"/>
        </w:rPr>
        <w:t xml:space="preserve"> (tikruoju)</w:t>
      </w:r>
      <w:r w:rsidR="00E14BC0" w:rsidRPr="00576D95">
        <w:rPr>
          <w:rFonts w:ascii="SEB SansSerif" w:hAnsi="SEB SansSerif"/>
          <w:sz w:val="22"/>
        </w:rPr>
        <w:t xml:space="preserve"> </w:t>
      </w:r>
      <w:r w:rsidRPr="00576D95">
        <w:rPr>
          <w:rFonts w:ascii="SEB SansSerif" w:hAnsi="SEB SansSerif"/>
          <w:sz w:val="22"/>
        </w:rPr>
        <w:t xml:space="preserve">likučiu. Banko atžvilgiu </w:t>
      </w:r>
      <w:r w:rsidR="003F5E9D">
        <w:rPr>
          <w:rFonts w:ascii="SEB SansSerif" w:hAnsi="SEB SansSerif"/>
          <w:sz w:val="22"/>
        </w:rPr>
        <w:t>Koncentrav</w:t>
      </w:r>
      <w:r w:rsidRPr="00576D95">
        <w:rPr>
          <w:rFonts w:ascii="SEB SansSerif" w:hAnsi="SEB SansSerif"/>
          <w:sz w:val="22"/>
        </w:rPr>
        <w:t xml:space="preserve">imo sąskaitos turėtojas yra vienintelis visų </w:t>
      </w:r>
      <w:r w:rsidR="003F5E9D">
        <w:rPr>
          <w:rFonts w:ascii="SEB SansSerif" w:hAnsi="SEB SansSerif"/>
          <w:sz w:val="22"/>
        </w:rPr>
        <w:t>Koncentrav</w:t>
      </w:r>
      <w:r w:rsidRPr="00576D95">
        <w:rPr>
          <w:rFonts w:ascii="SEB SansSerif" w:hAnsi="SEB SansSerif"/>
          <w:sz w:val="22"/>
        </w:rPr>
        <w:t>imo sąskaitoje esančių lėšų, konsoliduotų iš Įmonių sujungiant jų balansus, savininkas pagal šią Sutartį.</w:t>
      </w:r>
    </w:p>
    <w:p w14:paraId="394F0BB5" w14:textId="2D142E3B" w:rsidR="00A51375" w:rsidRPr="00576D95" w:rsidRDefault="00255B75" w:rsidP="006A2BF9">
      <w:pPr>
        <w:pStyle w:val="Antrat3"/>
        <w:numPr>
          <w:ilvl w:val="0"/>
          <w:numId w:val="0"/>
        </w:numPr>
        <w:rPr>
          <w:rFonts w:ascii="SEB SansSerif" w:hAnsi="SEB SansSerif"/>
          <w:sz w:val="22"/>
          <w:szCs w:val="22"/>
        </w:rPr>
      </w:pPr>
      <w:r w:rsidRPr="00576D95">
        <w:rPr>
          <w:rFonts w:ascii="SEB SansSerif" w:hAnsi="SEB SansSerif"/>
          <w:sz w:val="22"/>
        </w:rPr>
        <w:t xml:space="preserve">4.5. Atsižvelgiant į tai, dėl ko susitarta pirmiau, Operacijų sąskaitose esančių </w:t>
      </w:r>
      <w:r w:rsidR="003F5E9D">
        <w:rPr>
          <w:rFonts w:ascii="SEB SansSerif" w:hAnsi="SEB SansSerif"/>
          <w:sz w:val="22"/>
        </w:rPr>
        <w:t>Koncentrav</w:t>
      </w:r>
      <w:r w:rsidRPr="00576D95">
        <w:rPr>
          <w:rFonts w:ascii="SEB SansSerif" w:hAnsi="SEB SansSerif"/>
          <w:sz w:val="22"/>
        </w:rPr>
        <w:t>imo sąskaitos turėtojo ir Operacijų sąskaitų turėtojų operacijos nesudaro jokių reikalavimų Bankui arba jam tenkančių įsipareigojimų.</w:t>
      </w:r>
    </w:p>
    <w:p w14:paraId="288101D0" w14:textId="53228FC8" w:rsidR="006A1A35" w:rsidRDefault="00255B75" w:rsidP="005F55F7">
      <w:pPr>
        <w:pStyle w:val="Antrat3"/>
        <w:numPr>
          <w:ilvl w:val="0"/>
          <w:numId w:val="0"/>
        </w:numPr>
        <w:spacing w:after="240"/>
        <w:rPr>
          <w:rFonts w:ascii="SEB SansSerif" w:hAnsi="SEB SansSerif"/>
          <w:sz w:val="22"/>
        </w:rPr>
      </w:pPr>
      <w:r w:rsidRPr="00576D95">
        <w:rPr>
          <w:rFonts w:ascii="SEB SansSerif" w:hAnsi="SEB SansSerif"/>
          <w:sz w:val="22"/>
        </w:rPr>
        <w:t xml:space="preserve">4.6. Lėšų </w:t>
      </w:r>
      <w:r w:rsidR="00093D25">
        <w:rPr>
          <w:rFonts w:ascii="SEB SansSerif" w:hAnsi="SEB SansSerif"/>
          <w:sz w:val="22"/>
        </w:rPr>
        <w:t>nurašymas</w:t>
      </w:r>
      <w:r w:rsidR="00093D25" w:rsidRPr="00576D95">
        <w:rPr>
          <w:rFonts w:ascii="SEB SansSerif" w:hAnsi="SEB SansSerif"/>
          <w:sz w:val="22"/>
        </w:rPr>
        <w:t xml:space="preserve"> </w:t>
      </w:r>
      <w:r w:rsidRPr="00576D95">
        <w:rPr>
          <w:rFonts w:ascii="SEB SansSerif" w:hAnsi="SEB SansSerif"/>
          <w:sz w:val="22"/>
        </w:rPr>
        <w:t xml:space="preserve">per Operacijų sąskaitą neleidžiamas, jei dėl to </w:t>
      </w:r>
      <w:r w:rsidR="003F5E9D">
        <w:rPr>
          <w:rFonts w:ascii="SEB SansSerif" w:hAnsi="SEB SansSerif"/>
          <w:sz w:val="22"/>
        </w:rPr>
        <w:t>Koncentrav</w:t>
      </w:r>
      <w:r w:rsidRPr="00576D95">
        <w:rPr>
          <w:rFonts w:ascii="SEB SansSerif" w:hAnsi="SEB SansSerif"/>
          <w:sz w:val="22"/>
        </w:rPr>
        <w:t xml:space="preserve">imo sąskaitos likutis taptų neigiamas arba, jei teikiama </w:t>
      </w:r>
      <w:r w:rsidR="00093D25" w:rsidRPr="00103068">
        <w:rPr>
          <w:rFonts w:ascii="SEB SansSerif" w:hAnsi="SEB SansSerif"/>
          <w:sz w:val="22"/>
        </w:rPr>
        <w:t xml:space="preserve">sąskaitos kredito perviršio limito </w:t>
      </w:r>
      <w:r w:rsidRPr="00576D95">
        <w:rPr>
          <w:rFonts w:ascii="SEB SansSerif" w:hAnsi="SEB SansSerif"/>
          <w:sz w:val="22"/>
        </w:rPr>
        <w:t xml:space="preserve">paslauga, viršytų leistiną </w:t>
      </w:r>
      <w:r w:rsidR="00093D25" w:rsidRPr="00103068">
        <w:rPr>
          <w:rFonts w:ascii="SEB SansSerif" w:hAnsi="SEB SansSerif"/>
          <w:sz w:val="22"/>
        </w:rPr>
        <w:t xml:space="preserve">sąskaitos kredito perviršio limito </w:t>
      </w:r>
      <w:r w:rsidRPr="00576D95">
        <w:rPr>
          <w:rFonts w:ascii="SEB SansSerif" w:hAnsi="SEB SansSerif"/>
          <w:sz w:val="22"/>
        </w:rPr>
        <w:t xml:space="preserve"> ribą.</w:t>
      </w:r>
    </w:p>
    <w:bookmarkEnd w:id="6"/>
    <w:p w14:paraId="782F40FB" w14:textId="539CF0FE" w:rsidR="006F4610" w:rsidRPr="00576D95" w:rsidRDefault="00255B75" w:rsidP="005F2641">
      <w:pPr>
        <w:pStyle w:val="Antrat3"/>
        <w:numPr>
          <w:ilvl w:val="0"/>
          <w:numId w:val="33"/>
        </w:numPr>
        <w:ind w:left="426" w:hanging="426"/>
        <w:rPr>
          <w:rFonts w:ascii="SEB SansSerif" w:hAnsi="SEB SansSerif"/>
          <w:b/>
          <w:bCs/>
          <w:sz w:val="22"/>
          <w:szCs w:val="22"/>
        </w:rPr>
      </w:pPr>
      <w:r w:rsidRPr="00576D95">
        <w:rPr>
          <w:rFonts w:ascii="SEB SansSerif" w:hAnsi="SEB SansSerif"/>
          <w:b/>
          <w:sz w:val="22"/>
        </w:rPr>
        <w:t>VID</w:t>
      </w:r>
      <w:r w:rsidR="00FF5E3C">
        <w:rPr>
          <w:rFonts w:ascii="SEB SansSerif" w:hAnsi="SEB SansSerif"/>
          <w:b/>
          <w:sz w:val="22"/>
        </w:rPr>
        <w:t>INIO SKOLINIMOSI LIMITAI</w:t>
      </w:r>
    </w:p>
    <w:p w14:paraId="47DCD4C5" w14:textId="0A8AABA6" w:rsidR="006F4610" w:rsidRPr="00576D95" w:rsidRDefault="00255B75" w:rsidP="006F4610">
      <w:pPr>
        <w:pStyle w:val="Antrat3"/>
        <w:numPr>
          <w:ilvl w:val="0"/>
          <w:numId w:val="0"/>
        </w:numPr>
        <w:rPr>
          <w:rFonts w:ascii="SEB SansSerif" w:hAnsi="SEB SansSerif"/>
          <w:sz w:val="22"/>
          <w:szCs w:val="22"/>
        </w:rPr>
      </w:pPr>
      <w:r w:rsidRPr="00576D95">
        <w:rPr>
          <w:rFonts w:ascii="SEB SansSerif" w:hAnsi="SEB SansSerif"/>
          <w:sz w:val="22"/>
        </w:rPr>
        <w:t>5.1. Vid</w:t>
      </w:r>
      <w:r w:rsidR="00FF5E3C">
        <w:rPr>
          <w:rFonts w:ascii="SEB SansSerif" w:hAnsi="SEB SansSerif"/>
          <w:sz w:val="22"/>
        </w:rPr>
        <w:t>inio skolinimosi limitus</w:t>
      </w:r>
      <w:r w:rsidRPr="00576D95">
        <w:rPr>
          <w:rFonts w:ascii="SEB SansSerif" w:hAnsi="SEB SansSerif"/>
          <w:sz w:val="22"/>
        </w:rPr>
        <w:t xml:space="preserve"> nustato </w:t>
      </w:r>
      <w:r w:rsidR="003F5E9D">
        <w:rPr>
          <w:rFonts w:ascii="SEB SansSerif" w:hAnsi="SEB SansSerif"/>
          <w:sz w:val="22"/>
        </w:rPr>
        <w:t>Koncentrav</w:t>
      </w:r>
      <w:r w:rsidRPr="00576D95">
        <w:rPr>
          <w:rFonts w:ascii="SEB SansSerif" w:hAnsi="SEB SansSerif"/>
          <w:sz w:val="22"/>
        </w:rPr>
        <w:t xml:space="preserve">imo sąskaitos turėtojas, atsižvelgdamas į naudojamas Lėšų </w:t>
      </w:r>
      <w:r w:rsidR="003F5E9D">
        <w:rPr>
          <w:rFonts w:ascii="SEB SansSerif" w:hAnsi="SEB SansSerif"/>
          <w:sz w:val="22"/>
        </w:rPr>
        <w:t>Koncentrav</w:t>
      </w:r>
      <w:r w:rsidRPr="00576D95">
        <w:rPr>
          <w:rFonts w:ascii="SEB SansSerif" w:hAnsi="SEB SansSerif"/>
          <w:sz w:val="22"/>
        </w:rPr>
        <w:t xml:space="preserve">imo </w:t>
      </w:r>
      <w:r w:rsidRPr="00262C7F">
        <w:rPr>
          <w:rFonts w:ascii="SEB SansSerif" w:hAnsi="SEB SansSerif"/>
          <w:sz w:val="22"/>
        </w:rPr>
        <w:t>funkcijas. Operacijų</w:t>
      </w:r>
      <w:r w:rsidRPr="00576D95">
        <w:rPr>
          <w:rFonts w:ascii="SEB SansSerif" w:hAnsi="SEB SansSerif"/>
          <w:sz w:val="22"/>
        </w:rPr>
        <w:t xml:space="preserve"> sąskaitos turėtojas, neviršydamas </w:t>
      </w:r>
      <w:r w:rsidR="00175880">
        <w:rPr>
          <w:rFonts w:ascii="SEB SansSerif" w:hAnsi="SEB SansSerif"/>
          <w:sz w:val="22"/>
        </w:rPr>
        <w:t>nustatytų</w:t>
      </w:r>
      <w:r w:rsidR="00175880" w:rsidRPr="00576D95">
        <w:rPr>
          <w:rFonts w:ascii="SEB SansSerif" w:hAnsi="SEB SansSerif"/>
          <w:sz w:val="22"/>
        </w:rPr>
        <w:t xml:space="preserve"> </w:t>
      </w:r>
      <w:r w:rsidR="00FF5E3C">
        <w:rPr>
          <w:rFonts w:ascii="SEB SansSerif" w:hAnsi="SEB SansSerif"/>
          <w:sz w:val="22"/>
        </w:rPr>
        <w:t>limitų</w:t>
      </w:r>
      <w:r w:rsidRPr="00576D95">
        <w:rPr>
          <w:rFonts w:ascii="SEB SansSerif" w:hAnsi="SEB SansSerif"/>
          <w:sz w:val="22"/>
        </w:rPr>
        <w:t xml:space="preserve">, gali naudoti </w:t>
      </w:r>
      <w:r w:rsidR="00175880">
        <w:rPr>
          <w:rFonts w:ascii="SEB SansSerif" w:hAnsi="SEB SansSerif"/>
          <w:sz w:val="22"/>
        </w:rPr>
        <w:t xml:space="preserve">visas </w:t>
      </w:r>
      <w:r w:rsidR="003F5E9D">
        <w:rPr>
          <w:rFonts w:ascii="SEB SansSerif" w:hAnsi="SEB SansSerif"/>
          <w:sz w:val="22"/>
        </w:rPr>
        <w:t>Koncentrav</w:t>
      </w:r>
      <w:r w:rsidRPr="00576D95">
        <w:rPr>
          <w:rFonts w:ascii="SEB SansSerif" w:hAnsi="SEB SansSerif"/>
          <w:sz w:val="22"/>
        </w:rPr>
        <w:t xml:space="preserve">imo sąskaitoje </w:t>
      </w:r>
      <w:r w:rsidR="00175880">
        <w:rPr>
          <w:rFonts w:ascii="SEB SansSerif" w:hAnsi="SEB SansSerif"/>
          <w:sz w:val="22"/>
        </w:rPr>
        <w:t>esančias</w:t>
      </w:r>
      <w:r w:rsidRPr="00576D95">
        <w:rPr>
          <w:rFonts w:ascii="SEB SansSerif" w:hAnsi="SEB SansSerif"/>
          <w:sz w:val="22"/>
        </w:rPr>
        <w:t xml:space="preserve"> lėš</w:t>
      </w:r>
      <w:r w:rsidR="00175880">
        <w:rPr>
          <w:rFonts w:ascii="SEB SansSerif" w:hAnsi="SEB SansSerif"/>
          <w:sz w:val="22"/>
        </w:rPr>
        <w:t>as</w:t>
      </w:r>
      <w:r w:rsidRPr="00576D95">
        <w:rPr>
          <w:rFonts w:ascii="SEB SansSerif" w:hAnsi="SEB SansSerif"/>
          <w:sz w:val="22"/>
        </w:rPr>
        <w:t xml:space="preserve">. </w:t>
      </w:r>
      <w:r w:rsidR="00FF5E3C" w:rsidRPr="00576D95">
        <w:rPr>
          <w:rFonts w:ascii="SEB SansSerif" w:hAnsi="SEB SansSerif"/>
          <w:sz w:val="22"/>
        </w:rPr>
        <w:t>Vid</w:t>
      </w:r>
      <w:r w:rsidR="00FF5E3C">
        <w:rPr>
          <w:rFonts w:ascii="SEB SansSerif" w:hAnsi="SEB SansSerif"/>
          <w:sz w:val="22"/>
        </w:rPr>
        <w:t>inio skolinimosi limitai</w:t>
      </w:r>
      <w:r w:rsidR="00FF5E3C" w:rsidRPr="00576D95">
        <w:rPr>
          <w:rFonts w:ascii="SEB SansSerif" w:hAnsi="SEB SansSerif"/>
          <w:sz w:val="22"/>
        </w:rPr>
        <w:t xml:space="preserve"> </w:t>
      </w:r>
      <w:r w:rsidRPr="00576D95">
        <w:rPr>
          <w:rFonts w:ascii="SEB SansSerif" w:hAnsi="SEB SansSerif"/>
          <w:sz w:val="22"/>
        </w:rPr>
        <w:t>gali būti teigiam</w:t>
      </w:r>
      <w:r w:rsidR="00FF5E3C">
        <w:rPr>
          <w:rFonts w:ascii="SEB SansSerif" w:hAnsi="SEB SansSerif"/>
          <w:sz w:val="22"/>
        </w:rPr>
        <w:t>i</w:t>
      </w:r>
      <w:r w:rsidRPr="00576D95">
        <w:rPr>
          <w:rFonts w:ascii="SEB SansSerif" w:hAnsi="SEB SansSerif"/>
          <w:sz w:val="22"/>
        </w:rPr>
        <w:t xml:space="preserve"> ir (arba) neigiam</w:t>
      </w:r>
      <w:r w:rsidR="00FF5E3C">
        <w:rPr>
          <w:rFonts w:ascii="SEB SansSerif" w:hAnsi="SEB SansSerif"/>
          <w:sz w:val="22"/>
        </w:rPr>
        <w:t>i</w:t>
      </w:r>
      <w:r w:rsidRPr="00576D95">
        <w:rPr>
          <w:rFonts w:ascii="SEB SansSerif" w:hAnsi="SEB SansSerif"/>
          <w:sz w:val="22"/>
        </w:rPr>
        <w:t>.</w:t>
      </w:r>
    </w:p>
    <w:p w14:paraId="7DDB5F81" w14:textId="019F5503" w:rsidR="006F4610" w:rsidRPr="00576D95" w:rsidRDefault="00255B75" w:rsidP="006F4610">
      <w:pPr>
        <w:pStyle w:val="Antrat3"/>
        <w:numPr>
          <w:ilvl w:val="0"/>
          <w:numId w:val="0"/>
        </w:numPr>
        <w:rPr>
          <w:rFonts w:ascii="SEB SansSerif" w:hAnsi="SEB SansSerif"/>
          <w:sz w:val="22"/>
          <w:szCs w:val="22"/>
        </w:rPr>
      </w:pPr>
      <w:r w:rsidRPr="00576D95">
        <w:rPr>
          <w:rFonts w:ascii="SEB SansSerif" w:hAnsi="SEB SansSerif"/>
          <w:sz w:val="22"/>
        </w:rPr>
        <w:t xml:space="preserve">5.2. </w:t>
      </w:r>
      <w:r w:rsidR="003F5E9D">
        <w:rPr>
          <w:rFonts w:ascii="SEB SansSerif" w:hAnsi="SEB SansSerif"/>
          <w:sz w:val="22"/>
        </w:rPr>
        <w:t>Koncentrav</w:t>
      </w:r>
      <w:r w:rsidRPr="00576D95">
        <w:rPr>
          <w:rFonts w:ascii="SEB SansSerif" w:hAnsi="SEB SansSerif"/>
          <w:sz w:val="22"/>
        </w:rPr>
        <w:t xml:space="preserve">imo sąskaitos turėtojas yra atsakingas už Operacijų sąskaitos turėtojų informavimą apie </w:t>
      </w:r>
      <w:r w:rsidR="00FF5E3C">
        <w:rPr>
          <w:rFonts w:ascii="SEB SansSerif" w:hAnsi="SEB SansSerif"/>
          <w:sz w:val="22"/>
        </w:rPr>
        <w:t>v</w:t>
      </w:r>
      <w:r w:rsidR="00FF5E3C" w:rsidRPr="00576D95">
        <w:rPr>
          <w:rFonts w:ascii="SEB SansSerif" w:hAnsi="SEB SansSerif"/>
          <w:sz w:val="22"/>
        </w:rPr>
        <w:t>id</w:t>
      </w:r>
      <w:r w:rsidR="00FF5E3C">
        <w:rPr>
          <w:rFonts w:ascii="SEB SansSerif" w:hAnsi="SEB SansSerif"/>
          <w:sz w:val="22"/>
        </w:rPr>
        <w:t>inio skolinimosi limitų</w:t>
      </w:r>
      <w:r w:rsidR="00FF5E3C" w:rsidRPr="00576D95">
        <w:rPr>
          <w:rFonts w:ascii="SEB SansSerif" w:hAnsi="SEB SansSerif"/>
          <w:sz w:val="22"/>
        </w:rPr>
        <w:t xml:space="preserve"> </w:t>
      </w:r>
      <w:r w:rsidR="00FF5E3C">
        <w:rPr>
          <w:rFonts w:ascii="SEB SansSerif" w:hAnsi="SEB SansSerif"/>
          <w:sz w:val="22"/>
        </w:rPr>
        <w:t>nustatymą ir</w:t>
      </w:r>
      <w:r w:rsidRPr="00576D95">
        <w:rPr>
          <w:rFonts w:ascii="SEB SansSerif" w:hAnsi="SEB SansSerif"/>
          <w:sz w:val="22"/>
        </w:rPr>
        <w:t xml:space="preserve"> jų pakeitimus.</w:t>
      </w:r>
    </w:p>
    <w:p w14:paraId="63EBE52D" w14:textId="4930ADA1" w:rsidR="00E33263" w:rsidRPr="00A74296" w:rsidRDefault="00255B75" w:rsidP="00E33263">
      <w:pPr>
        <w:pStyle w:val="Antrat3"/>
        <w:numPr>
          <w:ilvl w:val="0"/>
          <w:numId w:val="0"/>
        </w:numPr>
        <w:spacing w:after="120"/>
        <w:rPr>
          <w:rFonts w:ascii="SEB SansSerif" w:hAnsi="SEB SansSerif"/>
          <w:sz w:val="22"/>
          <w:szCs w:val="22"/>
        </w:rPr>
      </w:pPr>
      <w:r w:rsidRPr="00576D95">
        <w:rPr>
          <w:rFonts w:ascii="SEB SansSerif" w:hAnsi="SEB SansSerif"/>
          <w:sz w:val="22"/>
        </w:rPr>
        <w:t xml:space="preserve">5.3. </w:t>
      </w:r>
      <w:r w:rsidRPr="00A74296">
        <w:rPr>
          <w:rFonts w:ascii="SEB SansSerif" w:hAnsi="SEB SansSerif"/>
          <w:sz w:val="22"/>
        </w:rPr>
        <w:t xml:space="preserve">Bankas turi teisę nustatyti maksimalų </w:t>
      </w:r>
      <w:r w:rsidR="003F5E9D" w:rsidRPr="00A74296">
        <w:rPr>
          <w:rFonts w:ascii="SEB SansSerif" w:hAnsi="SEB SansSerif"/>
          <w:sz w:val="22"/>
        </w:rPr>
        <w:t>Koncentrav</w:t>
      </w:r>
      <w:r w:rsidRPr="00A74296">
        <w:rPr>
          <w:rFonts w:ascii="SEB SansSerif" w:hAnsi="SEB SansSerif"/>
          <w:sz w:val="22"/>
        </w:rPr>
        <w:t xml:space="preserve">imo sąskaitos turėtojo </w:t>
      </w:r>
      <w:r w:rsidR="001566E0" w:rsidRPr="00A74296">
        <w:rPr>
          <w:rFonts w:ascii="SEB SansSerif" w:hAnsi="SEB SansSerif"/>
          <w:sz w:val="22"/>
        </w:rPr>
        <w:t>suteikiamų vidin</w:t>
      </w:r>
      <w:r w:rsidR="00384D4D">
        <w:rPr>
          <w:rFonts w:ascii="SEB SansSerif" w:hAnsi="SEB SansSerif"/>
          <w:sz w:val="22"/>
        </w:rPr>
        <w:t>i</w:t>
      </w:r>
      <w:r w:rsidR="001566E0" w:rsidRPr="00A74296">
        <w:rPr>
          <w:rFonts w:ascii="SEB SansSerif" w:hAnsi="SEB SansSerif"/>
          <w:sz w:val="22"/>
        </w:rPr>
        <w:t xml:space="preserve">o skolinimosi limitų sumos dydį </w:t>
      </w:r>
      <w:r w:rsidRPr="00A74296">
        <w:rPr>
          <w:rFonts w:ascii="SEB SansSerif" w:hAnsi="SEB SansSerif"/>
          <w:sz w:val="22"/>
        </w:rPr>
        <w:t>ir Sutarties galiojimo laikotarpiu jį pakeisti:</w:t>
      </w:r>
    </w:p>
    <w:p w14:paraId="6BC3DF5D" w14:textId="5D59749C" w:rsidR="00E33263" w:rsidRPr="00A74296" w:rsidRDefault="00255B75" w:rsidP="00E33263">
      <w:pPr>
        <w:pStyle w:val="Antrat3"/>
        <w:numPr>
          <w:ilvl w:val="0"/>
          <w:numId w:val="0"/>
        </w:numPr>
        <w:spacing w:after="120"/>
        <w:ind w:left="993" w:hanging="426"/>
        <w:rPr>
          <w:rFonts w:ascii="SEB SansSerif" w:hAnsi="SEB SansSerif"/>
          <w:sz w:val="22"/>
          <w:szCs w:val="22"/>
        </w:rPr>
      </w:pPr>
      <w:r w:rsidRPr="00A74296">
        <w:rPr>
          <w:rFonts w:ascii="SEB SansSerif" w:hAnsi="SEB SansSerif"/>
          <w:sz w:val="22"/>
        </w:rPr>
        <w:t xml:space="preserve">a) atsisakydamas leisti </w:t>
      </w:r>
      <w:r w:rsidR="003F5E9D" w:rsidRPr="00A74296">
        <w:rPr>
          <w:rFonts w:ascii="SEB SansSerif" w:hAnsi="SEB SansSerif"/>
          <w:sz w:val="22"/>
        </w:rPr>
        <w:t>Koncentrav</w:t>
      </w:r>
      <w:r w:rsidRPr="00A74296">
        <w:rPr>
          <w:rFonts w:ascii="SEB SansSerif" w:hAnsi="SEB SansSerif"/>
          <w:sz w:val="22"/>
        </w:rPr>
        <w:t xml:space="preserve">imo sąskaitos turėtojui </w:t>
      </w:r>
      <w:r w:rsidR="001566E0" w:rsidRPr="00A74296">
        <w:rPr>
          <w:rFonts w:ascii="SEB SansSerif" w:hAnsi="SEB SansSerif"/>
          <w:sz w:val="22"/>
        </w:rPr>
        <w:t>nustatyti vidinio skolinimosi limitą</w:t>
      </w:r>
      <w:r w:rsidRPr="00A74296">
        <w:rPr>
          <w:rFonts w:ascii="SEB SansSerif" w:hAnsi="SEB SansSerif"/>
          <w:sz w:val="22"/>
        </w:rPr>
        <w:t xml:space="preserve"> tam tikrai (-</w:t>
      </w:r>
      <w:proofErr w:type="spellStart"/>
      <w:r w:rsidRPr="00A74296">
        <w:rPr>
          <w:rFonts w:ascii="SEB SansSerif" w:hAnsi="SEB SansSerif"/>
          <w:sz w:val="22"/>
        </w:rPr>
        <w:t>oms</w:t>
      </w:r>
      <w:proofErr w:type="spellEnd"/>
      <w:r w:rsidRPr="00A74296">
        <w:rPr>
          <w:rFonts w:ascii="SEB SansSerif" w:hAnsi="SEB SansSerif"/>
          <w:sz w:val="22"/>
        </w:rPr>
        <w:t>) Operacijų sąskaitai (-</w:t>
      </w:r>
      <w:proofErr w:type="spellStart"/>
      <w:r w:rsidRPr="00A74296">
        <w:rPr>
          <w:rFonts w:ascii="SEB SansSerif" w:hAnsi="SEB SansSerif"/>
          <w:sz w:val="22"/>
        </w:rPr>
        <w:t>oms</w:t>
      </w:r>
      <w:proofErr w:type="spellEnd"/>
      <w:r w:rsidRPr="00A74296">
        <w:rPr>
          <w:rFonts w:ascii="SEB SansSerif" w:hAnsi="SEB SansSerif"/>
          <w:sz w:val="22"/>
        </w:rPr>
        <w:t>);</w:t>
      </w:r>
    </w:p>
    <w:p w14:paraId="545CE1D4" w14:textId="3ABCCE24" w:rsidR="00E33263" w:rsidRDefault="00255B75" w:rsidP="00E33263">
      <w:pPr>
        <w:pStyle w:val="Antrat3"/>
        <w:numPr>
          <w:ilvl w:val="0"/>
          <w:numId w:val="0"/>
        </w:numPr>
        <w:spacing w:after="120"/>
        <w:ind w:left="993" w:hanging="426"/>
        <w:rPr>
          <w:rFonts w:ascii="SEB SansSerif" w:hAnsi="SEB SansSerif"/>
          <w:sz w:val="22"/>
        </w:rPr>
      </w:pPr>
      <w:r w:rsidRPr="00A74296">
        <w:rPr>
          <w:rFonts w:ascii="SEB SansSerif" w:hAnsi="SEB SansSerif"/>
          <w:sz w:val="22"/>
        </w:rPr>
        <w:t>b) sumažindamas arba padidindamas Operacijų sąskait</w:t>
      </w:r>
      <w:r w:rsidR="00007A6F" w:rsidRPr="00A74296">
        <w:rPr>
          <w:rFonts w:ascii="SEB SansSerif" w:hAnsi="SEB SansSerif"/>
          <w:sz w:val="22"/>
        </w:rPr>
        <w:t>ai</w:t>
      </w:r>
      <w:r w:rsidRPr="00A74296">
        <w:rPr>
          <w:rFonts w:ascii="SEB SansSerif" w:hAnsi="SEB SansSerif"/>
          <w:sz w:val="22"/>
        </w:rPr>
        <w:t xml:space="preserve"> nustatyt</w:t>
      </w:r>
      <w:r w:rsidR="001566E0" w:rsidRPr="00A74296">
        <w:rPr>
          <w:rFonts w:ascii="SEB SansSerif" w:hAnsi="SEB SansSerif"/>
          <w:sz w:val="22"/>
        </w:rPr>
        <w:t>ą vidinio skolinimosi limitą</w:t>
      </w:r>
      <w:r w:rsidRPr="00A74296">
        <w:rPr>
          <w:rFonts w:ascii="SEB SansSerif" w:hAnsi="SEB SansSerif"/>
          <w:sz w:val="22"/>
        </w:rPr>
        <w:t>.</w:t>
      </w:r>
    </w:p>
    <w:p w14:paraId="12D4B7F8" w14:textId="2E144016" w:rsidR="00D65983" w:rsidRDefault="00D65983" w:rsidP="00AF7DA4">
      <w:pPr>
        <w:pStyle w:val="Antrat3"/>
        <w:numPr>
          <w:ilvl w:val="0"/>
          <w:numId w:val="0"/>
        </w:numPr>
        <w:spacing w:after="240"/>
        <w:rPr>
          <w:rFonts w:ascii="SEB SansSerif" w:hAnsi="SEB SansSerif"/>
          <w:sz w:val="22"/>
          <w:szCs w:val="22"/>
        </w:rPr>
      </w:pPr>
      <w:r>
        <w:rPr>
          <w:rFonts w:ascii="SEB SansSerif" w:hAnsi="SEB SansSerif"/>
          <w:sz w:val="22"/>
          <w:szCs w:val="22"/>
        </w:rPr>
        <w:t xml:space="preserve">5.4. </w:t>
      </w:r>
      <w:r w:rsidRPr="00D65983">
        <w:rPr>
          <w:rFonts w:ascii="SEB SansSerif" w:hAnsi="SEB SansSerif"/>
          <w:sz w:val="22"/>
          <w:szCs w:val="22"/>
        </w:rPr>
        <w:t xml:space="preserve">Bankas apie </w:t>
      </w:r>
      <w:r>
        <w:rPr>
          <w:rFonts w:ascii="SEB SansSerif" w:hAnsi="SEB SansSerif"/>
          <w:sz w:val="22"/>
          <w:szCs w:val="22"/>
        </w:rPr>
        <w:t xml:space="preserve">5.3. punkte numatytų veiksmų atlikimą/neatlikimą </w:t>
      </w:r>
      <w:r w:rsidRPr="00D65983">
        <w:rPr>
          <w:rFonts w:ascii="SEB SansSerif" w:hAnsi="SEB SansSerif"/>
          <w:sz w:val="22"/>
          <w:szCs w:val="22"/>
        </w:rPr>
        <w:t xml:space="preserve">informuoja </w:t>
      </w:r>
      <w:r>
        <w:rPr>
          <w:rFonts w:ascii="SEB SansSerif" w:hAnsi="SEB SansSerif"/>
          <w:sz w:val="22"/>
          <w:szCs w:val="22"/>
        </w:rPr>
        <w:t xml:space="preserve">Klientą </w:t>
      </w:r>
      <w:r w:rsidRPr="00D65983">
        <w:rPr>
          <w:rFonts w:ascii="SEB SansSerif" w:hAnsi="SEB SansSerif"/>
          <w:sz w:val="22"/>
          <w:szCs w:val="22"/>
        </w:rPr>
        <w:t>iš anksto</w:t>
      </w:r>
      <w:r>
        <w:rPr>
          <w:rFonts w:ascii="SEB SansSerif" w:hAnsi="SEB SansSerif"/>
          <w:sz w:val="22"/>
          <w:szCs w:val="22"/>
        </w:rPr>
        <w:t>.</w:t>
      </w:r>
    </w:p>
    <w:p w14:paraId="0A50635A" w14:textId="783D0B53" w:rsidR="00C95CFC" w:rsidRPr="00576D95" w:rsidRDefault="00255B75" w:rsidP="005F2641">
      <w:pPr>
        <w:pStyle w:val="Antrat3"/>
        <w:keepNext/>
        <w:numPr>
          <w:ilvl w:val="0"/>
          <w:numId w:val="33"/>
        </w:numPr>
        <w:ind w:left="426" w:hanging="426"/>
        <w:rPr>
          <w:rFonts w:ascii="SEB SansSerif" w:hAnsi="SEB SansSerif"/>
          <w:b/>
          <w:bCs/>
          <w:sz w:val="22"/>
          <w:szCs w:val="22"/>
        </w:rPr>
      </w:pPr>
      <w:r w:rsidRPr="00576D95">
        <w:rPr>
          <w:rFonts w:ascii="SEB SansSerif" w:hAnsi="SEB SansSerif"/>
          <w:b/>
          <w:sz w:val="22"/>
        </w:rPr>
        <w:t>VID</w:t>
      </w:r>
      <w:r w:rsidR="001566E0">
        <w:rPr>
          <w:rFonts w:ascii="SEB SansSerif" w:hAnsi="SEB SansSerif"/>
          <w:b/>
          <w:sz w:val="22"/>
        </w:rPr>
        <w:t>INĖS</w:t>
      </w:r>
      <w:r w:rsidRPr="00576D95">
        <w:rPr>
          <w:rFonts w:ascii="SEB SansSerif" w:hAnsi="SEB SansSerif"/>
          <w:b/>
          <w:sz w:val="22"/>
        </w:rPr>
        <w:t xml:space="preserve"> PALŪKANOS</w:t>
      </w:r>
    </w:p>
    <w:p w14:paraId="28441579" w14:textId="1502A23E" w:rsidR="001566E0" w:rsidRPr="00576D95" w:rsidRDefault="00255B75" w:rsidP="006612C5">
      <w:pPr>
        <w:pStyle w:val="Antrat3"/>
        <w:keepNext/>
        <w:numPr>
          <w:ilvl w:val="0"/>
          <w:numId w:val="0"/>
        </w:numPr>
        <w:rPr>
          <w:rFonts w:ascii="SEB SansSerif" w:hAnsi="SEB SansSerif"/>
          <w:sz w:val="22"/>
          <w:szCs w:val="22"/>
        </w:rPr>
      </w:pPr>
      <w:r w:rsidRPr="00576D95">
        <w:rPr>
          <w:rFonts w:ascii="SEB SansSerif" w:hAnsi="SEB SansSerif"/>
          <w:sz w:val="22"/>
        </w:rPr>
        <w:t xml:space="preserve">6.1. </w:t>
      </w:r>
      <w:r w:rsidR="003F5E9D">
        <w:rPr>
          <w:rFonts w:ascii="SEB SansSerif" w:hAnsi="SEB SansSerif"/>
          <w:sz w:val="22"/>
        </w:rPr>
        <w:t>Koncentrav</w:t>
      </w:r>
      <w:r w:rsidRPr="00576D95">
        <w:rPr>
          <w:rFonts w:ascii="SEB SansSerif" w:hAnsi="SEB SansSerif"/>
          <w:sz w:val="22"/>
        </w:rPr>
        <w:t>imo sąskaitos turėtojo prašymu, Bankas</w:t>
      </w:r>
      <w:r w:rsidR="000E673F">
        <w:rPr>
          <w:rFonts w:ascii="SEB SansSerif" w:hAnsi="SEB SansSerif"/>
          <w:sz w:val="22"/>
        </w:rPr>
        <w:t>,</w:t>
      </w:r>
      <w:r w:rsidRPr="00576D95">
        <w:rPr>
          <w:rFonts w:ascii="SEB SansSerif" w:hAnsi="SEB SansSerif"/>
          <w:sz w:val="22"/>
        </w:rPr>
        <w:t xml:space="preserve"> </w:t>
      </w:r>
      <w:r w:rsidR="001566E0" w:rsidRPr="00576D95">
        <w:rPr>
          <w:rFonts w:ascii="SEB SansSerif" w:hAnsi="SEB SansSerif"/>
          <w:sz w:val="22"/>
        </w:rPr>
        <w:t xml:space="preserve">taikydamas </w:t>
      </w:r>
      <w:r w:rsidR="001566E0">
        <w:rPr>
          <w:rFonts w:ascii="SEB SansSerif" w:hAnsi="SEB SansSerif"/>
          <w:sz w:val="22"/>
        </w:rPr>
        <w:t>Koncentrav</w:t>
      </w:r>
      <w:r w:rsidR="001566E0" w:rsidRPr="00576D95">
        <w:rPr>
          <w:rFonts w:ascii="SEB SansSerif" w:hAnsi="SEB SansSerif"/>
          <w:sz w:val="22"/>
        </w:rPr>
        <w:t>imo sąskaitos turėtojo nustatyt</w:t>
      </w:r>
      <w:r w:rsidR="001566E0">
        <w:rPr>
          <w:rFonts w:ascii="SEB SansSerif" w:hAnsi="SEB SansSerif"/>
          <w:sz w:val="22"/>
        </w:rPr>
        <w:t>ą</w:t>
      </w:r>
      <w:r w:rsidR="001566E0" w:rsidRPr="00576D95">
        <w:rPr>
          <w:rFonts w:ascii="SEB SansSerif" w:hAnsi="SEB SansSerif"/>
          <w:sz w:val="22"/>
        </w:rPr>
        <w:t xml:space="preserve"> </w:t>
      </w:r>
      <w:r w:rsidR="001566E0">
        <w:rPr>
          <w:rFonts w:ascii="SEB SansSerif" w:hAnsi="SEB SansSerif"/>
          <w:sz w:val="22"/>
        </w:rPr>
        <w:t>vidini</w:t>
      </w:r>
      <w:r w:rsidR="00C15A2A">
        <w:rPr>
          <w:rFonts w:ascii="SEB SansSerif" w:hAnsi="SEB SansSerif"/>
          <w:sz w:val="22"/>
        </w:rPr>
        <w:t>ų</w:t>
      </w:r>
      <w:r w:rsidR="001566E0">
        <w:rPr>
          <w:rFonts w:ascii="SEB SansSerif" w:hAnsi="SEB SansSerif"/>
          <w:sz w:val="22"/>
        </w:rPr>
        <w:t xml:space="preserve"> </w:t>
      </w:r>
      <w:r w:rsidR="001566E0" w:rsidRPr="00576D95">
        <w:rPr>
          <w:rFonts w:ascii="SEB SansSerif" w:hAnsi="SEB SansSerif"/>
          <w:sz w:val="22"/>
        </w:rPr>
        <w:t>palūkanų norm</w:t>
      </w:r>
      <w:r w:rsidR="001566E0">
        <w:rPr>
          <w:rFonts w:ascii="SEB SansSerif" w:hAnsi="SEB SansSerif"/>
          <w:sz w:val="22"/>
        </w:rPr>
        <w:t>ą</w:t>
      </w:r>
      <w:r w:rsidR="000E673F">
        <w:rPr>
          <w:rFonts w:ascii="SEB SansSerif" w:hAnsi="SEB SansSerif"/>
          <w:sz w:val="22"/>
        </w:rPr>
        <w:t>,</w:t>
      </w:r>
      <w:r w:rsidR="001566E0" w:rsidRPr="00576D95">
        <w:rPr>
          <w:rFonts w:ascii="SEB SansSerif" w:hAnsi="SEB SansSerif"/>
          <w:sz w:val="22"/>
        </w:rPr>
        <w:t xml:space="preserve"> dienos pabaigoje </w:t>
      </w:r>
      <w:r w:rsidRPr="00576D95">
        <w:rPr>
          <w:rFonts w:ascii="SEB SansSerif" w:hAnsi="SEB SansSerif"/>
          <w:sz w:val="22"/>
        </w:rPr>
        <w:t>apskaičiuo</w:t>
      </w:r>
      <w:r w:rsidR="001566E0">
        <w:rPr>
          <w:rFonts w:ascii="SEB SansSerif" w:hAnsi="SEB SansSerif"/>
          <w:sz w:val="22"/>
        </w:rPr>
        <w:t>ja</w:t>
      </w:r>
      <w:r w:rsidRPr="00576D95">
        <w:rPr>
          <w:rFonts w:ascii="SEB SansSerif" w:hAnsi="SEB SansSerif"/>
          <w:sz w:val="22"/>
        </w:rPr>
        <w:t xml:space="preserve"> </w:t>
      </w:r>
      <w:r w:rsidR="001566E0">
        <w:rPr>
          <w:rFonts w:ascii="SEB SansSerif" w:hAnsi="SEB SansSerif"/>
          <w:sz w:val="22"/>
        </w:rPr>
        <w:t xml:space="preserve">palūkanas </w:t>
      </w:r>
      <w:r w:rsidR="000E673F">
        <w:rPr>
          <w:rFonts w:ascii="SEB SansSerif" w:hAnsi="SEB SansSerif"/>
          <w:sz w:val="22"/>
        </w:rPr>
        <w:t xml:space="preserve">už </w:t>
      </w:r>
      <w:r w:rsidRPr="00576D95">
        <w:rPr>
          <w:rFonts w:ascii="SEB SansSerif" w:hAnsi="SEB SansSerif"/>
          <w:sz w:val="22"/>
        </w:rPr>
        <w:t>kiekvieno Operacijų sąskaitos turėtojo reikalavim</w:t>
      </w:r>
      <w:r w:rsidR="000E673F">
        <w:rPr>
          <w:rFonts w:ascii="SEB SansSerif" w:hAnsi="SEB SansSerif"/>
          <w:sz w:val="22"/>
        </w:rPr>
        <w:t>ą</w:t>
      </w:r>
      <w:r w:rsidRPr="00576D95">
        <w:rPr>
          <w:rFonts w:ascii="SEB SansSerif" w:hAnsi="SEB SansSerif"/>
          <w:sz w:val="22"/>
        </w:rPr>
        <w:t xml:space="preserve"> ar įsipareigojim</w:t>
      </w:r>
      <w:r w:rsidR="000E673F">
        <w:rPr>
          <w:rFonts w:ascii="SEB SansSerif" w:hAnsi="SEB SansSerif"/>
          <w:sz w:val="22"/>
        </w:rPr>
        <w:t>ą</w:t>
      </w:r>
      <w:r w:rsidRPr="00576D95">
        <w:rPr>
          <w:rFonts w:ascii="SEB SansSerif" w:hAnsi="SEB SansSerif"/>
          <w:sz w:val="22"/>
        </w:rPr>
        <w:t>, atsirandan</w:t>
      </w:r>
      <w:r w:rsidR="000E673F">
        <w:rPr>
          <w:rFonts w:ascii="SEB SansSerif" w:hAnsi="SEB SansSerif"/>
          <w:sz w:val="22"/>
        </w:rPr>
        <w:t>tį</w:t>
      </w:r>
      <w:r w:rsidRPr="00576D95">
        <w:rPr>
          <w:rFonts w:ascii="SEB SansSerif" w:hAnsi="SEB SansSerif"/>
          <w:sz w:val="22"/>
        </w:rPr>
        <w:t xml:space="preserve"> iš operacijų, susijusių su </w:t>
      </w:r>
      <w:r w:rsidR="003F5E9D">
        <w:rPr>
          <w:rFonts w:ascii="SEB SansSerif" w:hAnsi="SEB SansSerif"/>
          <w:sz w:val="22"/>
        </w:rPr>
        <w:t>Koncentrav</w:t>
      </w:r>
      <w:r w:rsidRPr="00576D95">
        <w:rPr>
          <w:rFonts w:ascii="SEB SansSerif" w:hAnsi="SEB SansSerif"/>
          <w:sz w:val="22"/>
        </w:rPr>
        <w:t xml:space="preserve">imo sąskaita. </w:t>
      </w:r>
      <w:r w:rsidR="000E673F">
        <w:rPr>
          <w:rFonts w:ascii="SEB SansSerif" w:hAnsi="SEB SansSerif"/>
          <w:sz w:val="22"/>
        </w:rPr>
        <w:t xml:space="preserve">Koncentravimo sąskaitos turėtojo nurodymu Bankas perveda apskaičiuotas vidines palūkanas tarp Operacijų </w:t>
      </w:r>
      <w:r w:rsidR="000E673F">
        <w:rPr>
          <w:rFonts w:ascii="SEB SansSerif" w:hAnsi="SEB SansSerif"/>
          <w:sz w:val="22"/>
        </w:rPr>
        <w:lastRenderedPageBreak/>
        <w:t xml:space="preserve">sąskaitų. </w:t>
      </w:r>
      <w:r w:rsidRPr="00576D95">
        <w:rPr>
          <w:rFonts w:ascii="SEB SansSerif" w:hAnsi="SEB SansSerif"/>
          <w:sz w:val="22"/>
        </w:rPr>
        <w:t xml:space="preserve">Taikoma </w:t>
      </w:r>
      <w:r w:rsidR="000E673F">
        <w:rPr>
          <w:rFonts w:ascii="SEB SansSerif" w:hAnsi="SEB SansSerif"/>
          <w:sz w:val="22"/>
        </w:rPr>
        <w:t>vidinių</w:t>
      </w:r>
      <w:r w:rsidR="000E673F" w:rsidRPr="00576D95">
        <w:rPr>
          <w:rFonts w:ascii="SEB SansSerif" w:hAnsi="SEB SansSerif"/>
          <w:sz w:val="22"/>
        </w:rPr>
        <w:t xml:space="preserve"> </w:t>
      </w:r>
      <w:r w:rsidRPr="00576D95">
        <w:rPr>
          <w:rFonts w:ascii="SEB SansSerif" w:hAnsi="SEB SansSerif"/>
          <w:sz w:val="22"/>
        </w:rPr>
        <w:t>palūkanų norma priklaus</w:t>
      </w:r>
      <w:r w:rsidR="000E673F">
        <w:rPr>
          <w:rFonts w:ascii="SEB SansSerif" w:hAnsi="SEB SansSerif"/>
          <w:sz w:val="22"/>
        </w:rPr>
        <w:t>o</w:t>
      </w:r>
      <w:r w:rsidRPr="00576D95">
        <w:rPr>
          <w:rFonts w:ascii="SEB SansSerif" w:hAnsi="SEB SansSerif"/>
          <w:sz w:val="22"/>
        </w:rPr>
        <w:t xml:space="preserve"> nuo </w:t>
      </w:r>
      <w:r w:rsidR="003F5E9D">
        <w:rPr>
          <w:rFonts w:ascii="SEB SansSerif" w:hAnsi="SEB SansSerif"/>
          <w:sz w:val="22"/>
        </w:rPr>
        <w:t>Koncentrav</w:t>
      </w:r>
      <w:r w:rsidRPr="00576D95">
        <w:rPr>
          <w:rFonts w:ascii="SEB SansSerif" w:hAnsi="SEB SansSerif"/>
          <w:sz w:val="22"/>
        </w:rPr>
        <w:t>imo sąskaitos turėtojo ir atitinkamo Operacijų sąskaitos turėtojo susitarimo.</w:t>
      </w:r>
    </w:p>
    <w:p w14:paraId="25A3B7E4" w14:textId="0415ED6D" w:rsidR="00C95CFC" w:rsidRDefault="00255B75" w:rsidP="00AF7DA4">
      <w:pPr>
        <w:keepNext/>
        <w:spacing w:before="60" w:after="240"/>
        <w:jc w:val="both"/>
        <w:outlineLvl w:val="2"/>
        <w:rPr>
          <w:rFonts w:ascii="SEB SansSerif" w:hAnsi="SEB SansSerif"/>
          <w:sz w:val="22"/>
        </w:rPr>
      </w:pPr>
      <w:r w:rsidRPr="00576D95">
        <w:rPr>
          <w:rFonts w:ascii="SEB SansSerif" w:hAnsi="SEB SansSerif"/>
          <w:sz w:val="22"/>
        </w:rPr>
        <w:t xml:space="preserve">6.2. </w:t>
      </w:r>
      <w:r w:rsidR="003F5E9D">
        <w:rPr>
          <w:rFonts w:ascii="SEB SansSerif" w:hAnsi="SEB SansSerif"/>
          <w:sz w:val="22"/>
        </w:rPr>
        <w:t>Koncentrav</w:t>
      </w:r>
      <w:r w:rsidRPr="00576D95">
        <w:rPr>
          <w:rFonts w:ascii="SEB SansSerif" w:hAnsi="SEB SansSerif"/>
          <w:sz w:val="22"/>
        </w:rPr>
        <w:t>imo sąskaitos turėtojas įsipareigoja informuoti kiekvieną Operacijų sąskaitos turėtoją apie vid</w:t>
      </w:r>
      <w:r w:rsidR="009E521F">
        <w:rPr>
          <w:rFonts w:ascii="SEB SansSerif" w:hAnsi="SEB SansSerif"/>
          <w:sz w:val="22"/>
        </w:rPr>
        <w:t>inių</w:t>
      </w:r>
      <w:r w:rsidRPr="00576D95">
        <w:rPr>
          <w:rFonts w:ascii="SEB SansSerif" w:hAnsi="SEB SansSerif"/>
          <w:sz w:val="22"/>
        </w:rPr>
        <w:t xml:space="preserve"> palūkanų normas ir jų pokyčius.</w:t>
      </w:r>
    </w:p>
    <w:p w14:paraId="14D27328" w14:textId="3D3A1B82" w:rsidR="00A51375" w:rsidRPr="00576D95" w:rsidRDefault="009E521F" w:rsidP="005F2641">
      <w:pPr>
        <w:pStyle w:val="Antrat3"/>
        <w:numPr>
          <w:ilvl w:val="0"/>
          <w:numId w:val="33"/>
        </w:numPr>
        <w:ind w:left="426" w:hanging="426"/>
        <w:rPr>
          <w:rFonts w:ascii="SEB SansSerif" w:hAnsi="SEB SansSerif"/>
          <w:b/>
          <w:bCs/>
          <w:sz w:val="22"/>
          <w:szCs w:val="22"/>
        </w:rPr>
      </w:pPr>
      <w:r>
        <w:rPr>
          <w:rFonts w:ascii="SEB SansSerif" w:hAnsi="SEB SansSerif"/>
          <w:b/>
          <w:sz w:val="22"/>
        </w:rPr>
        <w:t>ĮTRAUKIMAS</w:t>
      </w:r>
      <w:r w:rsidRPr="00576D95">
        <w:rPr>
          <w:rFonts w:ascii="SEB SansSerif" w:hAnsi="SEB SansSerif"/>
          <w:b/>
          <w:sz w:val="22"/>
        </w:rPr>
        <w:t xml:space="preserve"> </w:t>
      </w:r>
      <w:r w:rsidR="001B19AB">
        <w:rPr>
          <w:rFonts w:ascii="SEB SansSerif" w:hAnsi="SEB SansSerif"/>
          <w:b/>
          <w:sz w:val="22"/>
        </w:rPr>
        <w:t>IR PAŠALINIMAS IŠ SUTARTIES</w:t>
      </w:r>
    </w:p>
    <w:p w14:paraId="68988A63" w14:textId="793E226A" w:rsidR="00EF3472" w:rsidRPr="00576D95" w:rsidRDefault="00963E6D" w:rsidP="005F2641">
      <w:pPr>
        <w:autoSpaceDE w:val="0"/>
        <w:autoSpaceDN w:val="0"/>
        <w:adjustRightInd w:val="0"/>
        <w:spacing w:before="60"/>
        <w:jc w:val="both"/>
        <w:rPr>
          <w:rFonts w:ascii="SEB SansSerif" w:hAnsi="SEB SansSerif" w:cs="Arial"/>
          <w:i/>
          <w:iCs/>
          <w:kern w:val="32"/>
          <w:sz w:val="22"/>
          <w:szCs w:val="22"/>
        </w:rPr>
      </w:pPr>
      <w:r>
        <w:rPr>
          <w:rFonts w:ascii="SEB SansSerif" w:hAnsi="SEB SansSerif"/>
          <w:i/>
          <w:sz w:val="22"/>
        </w:rPr>
        <w:t>ĮTRAUKIMAS</w:t>
      </w:r>
    </w:p>
    <w:p w14:paraId="3F01F565" w14:textId="18052B76" w:rsidR="00A51375" w:rsidRPr="00576D95" w:rsidRDefault="00255B75" w:rsidP="005F2641">
      <w:pPr>
        <w:autoSpaceDE w:val="0"/>
        <w:autoSpaceDN w:val="0"/>
        <w:adjustRightInd w:val="0"/>
        <w:spacing w:before="60"/>
        <w:jc w:val="both"/>
        <w:rPr>
          <w:rFonts w:ascii="SEB SansSerif" w:hAnsi="SEB SansSerif" w:cs="Arial"/>
          <w:sz w:val="22"/>
          <w:szCs w:val="22"/>
        </w:rPr>
      </w:pPr>
      <w:r w:rsidRPr="00576D95">
        <w:rPr>
          <w:rFonts w:ascii="SEB SansSerif" w:hAnsi="SEB SansSerif"/>
          <w:sz w:val="22"/>
        </w:rPr>
        <w:t xml:space="preserve">7.1. Naujas Operacijų sąskaitos turėtojas įtraukiamas į Sutartį po to, kai tarp Banko, </w:t>
      </w:r>
      <w:r w:rsidR="003F5E9D">
        <w:rPr>
          <w:rFonts w:ascii="SEB SansSerif" w:hAnsi="SEB SansSerif"/>
          <w:sz w:val="22"/>
        </w:rPr>
        <w:t>Koncentrav</w:t>
      </w:r>
      <w:r w:rsidRPr="00576D95">
        <w:rPr>
          <w:rFonts w:ascii="SEB SansSerif" w:hAnsi="SEB SansSerif"/>
          <w:sz w:val="22"/>
        </w:rPr>
        <w:t>imo sąskaitos turėtojo ir naujojo Operacijų sąskaitos turėtojo</w:t>
      </w:r>
      <w:r w:rsidR="00DF3DA4" w:rsidRPr="00DF3DA4">
        <w:rPr>
          <w:rFonts w:ascii="SEB SansSerif" w:hAnsi="SEB SansSerif"/>
          <w:sz w:val="22"/>
        </w:rPr>
        <w:t xml:space="preserve"> </w:t>
      </w:r>
      <w:r w:rsidR="00DF3DA4" w:rsidRPr="00576D95">
        <w:rPr>
          <w:rFonts w:ascii="SEB SansSerif" w:hAnsi="SEB SansSerif"/>
          <w:sz w:val="22"/>
        </w:rPr>
        <w:t>pasirašo</w:t>
      </w:r>
      <w:r w:rsidR="00DF3DA4">
        <w:rPr>
          <w:rFonts w:ascii="SEB SansSerif" w:hAnsi="SEB SansSerif"/>
          <w:sz w:val="22"/>
        </w:rPr>
        <w:t>ma</w:t>
      </w:r>
      <w:r w:rsidR="00007A6F">
        <w:rPr>
          <w:rFonts w:ascii="SEB SansSerif" w:hAnsi="SEB SansSerif"/>
          <w:sz w:val="22"/>
        </w:rPr>
        <w:t>s</w:t>
      </w:r>
      <w:r w:rsidR="00DF3DA4" w:rsidRPr="00576D95">
        <w:rPr>
          <w:rFonts w:ascii="SEB SansSerif" w:hAnsi="SEB SansSerif"/>
          <w:sz w:val="22"/>
        </w:rPr>
        <w:t xml:space="preserve"> prisijungimo </w:t>
      </w:r>
      <w:r w:rsidR="00DF3DA4">
        <w:rPr>
          <w:rFonts w:ascii="SEB SansSerif" w:hAnsi="SEB SansSerif"/>
          <w:sz w:val="22"/>
        </w:rPr>
        <w:t>susitarim</w:t>
      </w:r>
      <w:r w:rsidR="00007A6F">
        <w:rPr>
          <w:rFonts w:ascii="SEB SansSerif" w:hAnsi="SEB SansSerif"/>
          <w:sz w:val="22"/>
        </w:rPr>
        <w:t>as</w:t>
      </w:r>
      <w:r w:rsidRPr="00576D95">
        <w:rPr>
          <w:rFonts w:ascii="SEB SansSerif" w:hAnsi="SEB SansSerif"/>
          <w:sz w:val="22"/>
        </w:rPr>
        <w:t xml:space="preserve">. </w:t>
      </w:r>
      <w:r w:rsidR="00DF3DA4">
        <w:rPr>
          <w:rFonts w:ascii="SEB SansSerif" w:hAnsi="SEB SansSerif"/>
          <w:sz w:val="22"/>
        </w:rPr>
        <w:t>Susiedama</w:t>
      </w:r>
      <w:r w:rsidR="00DF3DA4" w:rsidRPr="00576D95">
        <w:rPr>
          <w:rFonts w:ascii="SEB SansSerif" w:hAnsi="SEB SansSerif"/>
          <w:sz w:val="22"/>
        </w:rPr>
        <w:t xml:space="preserve"> </w:t>
      </w:r>
      <w:r w:rsidRPr="00576D95">
        <w:rPr>
          <w:rFonts w:ascii="SEB SansSerif" w:hAnsi="SEB SansSerif"/>
          <w:sz w:val="22"/>
        </w:rPr>
        <w:t xml:space="preserve">einamąsias sąskaitas </w:t>
      </w:r>
      <w:r w:rsidR="00DF3DA4">
        <w:rPr>
          <w:rFonts w:ascii="SEB SansSerif" w:hAnsi="SEB SansSerif"/>
          <w:sz w:val="22"/>
        </w:rPr>
        <w:t>su</w:t>
      </w:r>
      <w:r w:rsidRPr="00576D95">
        <w:rPr>
          <w:rFonts w:ascii="SEB SansSerif" w:hAnsi="SEB SansSerif"/>
          <w:sz w:val="22"/>
        </w:rPr>
        <w:t xml:space="preserve"> </w:t>
      </w:r>
      <w:r w:rsidR="00963E6D">
        <w:rPr>
          <w:rFonts w:ascii="SEB SansSerif" w:hAnsi="SEB SansSerif"/>
          <w:sz w:val="22"/>
        </w:rPr>
        <w:t>Lėšų koncentravimo</w:t>
      </w:r>
      <w:r w:rsidR="00963E6D" w:rsidRPr="00576D95">
        <w:rPr>
          <w:rFonts w:ascii="SEB SansSerif" w:hAnsi="SEB SansSerif"/>
          <w:sz w:val="22"/>
        </w:rPr>
        <w:t xml:space="preserve"> </w:t>
      </w:r>
      <w:r w:rsidRPr="00576D95">
        <w:rPr>
          <w:rFonts w:ascii="SEB SansSerif" w:hAnsi="SEB SansSerif"/>
          <w:sz w:val="22"/>
        </w:rPr>
        <w:t>sąskait</w:t>
      </w:r>
      <w:r w:rsidR="00DF3DA4">
        <w:rPr>
          <w:rFonts w:ascii="SEB SansSerif" w:hAnsi="SEB SansSerif"/>
          <w:sz w:val="22"/>
        </w:rPr>
        <w:t>a</w:t>
      </w:r>
      <w:r w:rsidRPr="00576D95">
        <w:rPr>
          <w:rFonts w:ascii="SEB SansSerif" w:hAnsi="SEB SansSerif"/>
          <w:sz w:val="22"/>
        </w:rPr>
        <w:t xml:space="preserve">, </w:t>
      </w:r>
      <w:r w:rsidR="00DF3DA4">
        <w:rPr>
          <w:rFonts w:ascii="SEB SansSerif" w:hAnsi="SEB SansSerif"/>
          <w:sz w:val="22"/>
        </w:rPr>
        <w:t xml:space="preserve"> Įmonė</w:t>
      </w:r>
      <w:r w:rsidRPr="00576D95">
        <w:rPr>
          <w:rFonts w:ascii="SEB SansSerif" w:hAnsi="SEB SansSerif"/>
        </w:rPr>
        <w:t xml:space="preserve"> </w:t>
      </w:r>
      <w:bookmarkStart w:id="8" w:name="_Hlk81390554"/>
      <w:r w:rsidR="00DF3DA4">
        <w:rPr>
          <w:rFonts w:ascii="SEB SansSerif" w:hAnsi="SEB SansSerif"/>
          <w:sz w:val="22"/>
        </w:rPr>
        <w:t>s</w:t>
      </w:r>
      <w:r w:rsidRPr="00576D95">
        <w:rPr>
          <w:rFonts w:ascii="SEB SansSerif" w:hAnsi="SEB SansSerif"/>
          <w:sz w:val="22"/>
        </w:rPr>
        <w:t xml:space="preserve">utinka, kad jos einamosios sąskaitos pagal šią Sutartį būtų konvertuotos į Operacijų sąskaitas ir kad šių sąskaitų likutis būtų atspindėtas kaip </w:t>
      </w:r>
      <w:r w:rsidR="00DF3DA4">
        <w:rPr>
          <w:rFonts w:ascii="SEB SansSerif" w:hAnsi="SEB SansSerif"/>
          <w:sz w:val="22"/>
        </w:rPr>
        <w:t>Koncentravimo</w:t>
      </w:r>
      <w:r w:rsidR="00DF3DA4" w:rsidRPr="00576D95">
        <w:rPr>
          <w:rFonts w:ascii="SEB SansSerif" w:hAnsi="SEB SansSerif"/>
          <w:sz w:val="22"/>
        </w:rPr>
        <w:t xml:space="preserve"> </w:t>
      </w:r>
      <w:r w:rsidRPr="00576D95">
        <w:rPr>
          <w:rFonts w:ascii="SEB SansSerif" w:hAnsi="SEB SansSerif"/>
          <w:sz w:val="22"/>
        </w:rPr>
        <w:t>sąskaitos liku</w:t>
      </w:r>
      <w:r w:rsidR="00DF3DA4">
        <w:rPr>
          <w:rFonts w:ascii="SEB SansSerif" w:hAnsi="SEB SansSerif"/>
          <w:sz w:val="22"/>
        </w:rPr>
        <w:t>čio sudedamoji dalis</w:t>
      </w:r>
      <w:r w:rsidRPr="00576D95">
        <w:rPr>
          <w:rFonts w:ascii="SEB SansSerif" w:hAnsi="SEB SansSerif"/>
          <w:sz w:val="22"/>
        </w:rPr>
        <w:t>.</w:t>
      </w:r>
      <w:bookmarkEnd w:id="8"/>
      <w:r w:rsidRPr="00576D95">
        <w:rPr>
          <w:rFonts w:ascii="SEB SansSerif" w:hAnsi="SEB SansSerif"/>
          <w:sz w:val="22"/>
        </w:rPr>
        <w:t xml:space="preserve"> Toks prisijungimo susitarimas tampa neatskiriama Sutarties dalimi.</w:t>
      </w:r>
    </w:p>
    <w:p w14:paraId="49300014" w14:textId="0CBEFE42" w:rsidR="00EF3472" w:rsidRPr="00576D95" w:rsidRDefault="00255B75" w:rsidP="005F2641">
      <w:pPr>
        <w:pStyle w:val="Pealkiri2bold"/>
        <w:numPr>
          <w:ilvl w:val="0"/>
          <w:numId w:val="0"/>
        </w:numPr>
        <w:spacing w:before="60" w:after="0"/>
        <w:rPr>
          <w:rFonts w:ascii="SEB SansSerif" w:hAnsi="SEB SansSerif"/>
          <w:b w:val="0"/>
          <w:sz w:val="22"/>
          <w:szCs w:val="22"/>
        </w:rPr>
      </w:pPr>
      <w:r w:rsidRPr="00A74296">
        <w:rPr>
          <w:rFonts w:ascii="SEB SansSerif" w:hAnsi="SEB SansSerif"/>
          <w:b w:val="0"/>
          <w:sz w:val="22"/>
        </w:rPr>
        <w:t xml:space="preserve">7.2. Bankas turi teisę atsisakyti </w:t>
      </w:r>
      <w:r w:rsidR="00DF3DA4" w:rsidRPr="00A74296">
        <w:rPr>
          <w:rFonts w:ascii="SEB SansSerif" w:hAnsi="SEB SansSerif"/>
          <w:b w:val="0"/>
          <w:sz w:val="22"/>
        </w:rPr>
        <w:t xml:space="preserve">su </w:t>
      </w:r>
      <w:r w:rsidR="003F5E9D" w:rsidRPr="00A74296">
        <w:rPr>
          <w:rFonts w:ascii="SEB SansSerif" w:hAnsi="SEB SansSerif"/>
          <w:b w:val="0"/>
          <w:sz w:val="22"/>
        </w:rPr>
        <w:t>Koncentrav</w:t>
      </w:r>
      <w:r w:rsidRPr="00A74296">
        <w:rPr>
          <w:rFonts w:ascii="SEB SansSerif" w:hAnsi="SEB SansSerif"/>
          <w:b w:val="0"/>
          <w:sz w:val="22"/>
        </w:rPr>
        <w:t>imo sąskait</w:t>
      </w:r>
      <w:r w:rsidR="00DF3DA4" w:rsidRPr="00A74296">
        <w:rPr>
          <w:rFonts w:ascii="SEB SansSerif" w:hAnsi="SEB SansSerif"/>
          <w:b w:val="0"/>
          <w:sz w:val="22"/>
        </w:rPr>
        <w:t>a</w:t>
      </w:r>
      <w:r w:rsidRPr="00A74296">
        <w:rPr>
          <w:rFonts w:ascii="SEB SansSerif" w:hAnsi="SEB SansSerif"/>
          <w:b w:val="0"/>
          <w:sz w:val="22"/>
        </w:rPr>
        <w:t xml:space="preserve"> </w:t>
      </w:r>
      <w:r w:rsidR="00DF3DA4" w:rsidRPr="00A74296">
        <w:rPr>
          <w:rFonts w:ascii="SEB SansSerif" w:hAnsi="SEB SansSerif"/>
          <w:b w:val="0"/>
          <w:sz w:val="22"/>
        </w:rPr>
        <w:t>susieti</w:t>
      </w:r>
      <w:r w:rsidRPr="00A74296">
        <w:rPr>
          <w:rFonts w:ascii="SEB SansSerif" w:hAnsi="SEB SansSerif"/>
          <w:b w:val="0"/>
          <w:sz w:val="22"/>
        </w:rPr>
        <w:t xml:space="preserve"> naują Operacijų sąskaitos turėtoją arba bet kokią (-</w:t>
      </w:r>
      <w:proofErr w:type="spellStart"/>
      <w:r w:rsidRPr="00A74296">
        <w:rPr>
          <w:rFonts w:ascii="SEB SansSerif" w:hAnsi="SEB SansSerif"/>
          <w:b w:val="0"/>
          <w:sz w:val="22"/>
        </w:rPr>
        <w:t>as</w:t>
      </w:r>
      <w:proofErr w:type="spellEnd"/>
      <w:r w:rsidRPr="00A74296">
        <w:rPr>
          <w:rFonts w:ascii="SEB SansSerif" w:hAnsi="SEB SansSerif"/>
          <w:b w:val="0"/>
          <w:sz w:val="22"/>
        </w:rPr>
        <w:t>) papildomą (-</w:t>
      </w:r>
      <w:proofErr w:type="spellStart"/>
      <w:r w:rsidRPr="00A74296">
        <w:rPr>
          <w:rFonts w:ascii="SEB SansSerif" w:hAnsi="SEB SansSerif"/>
          <w:b w:val="0"/>
          <w:sz w:val="22"/>
        </w:rPr>
        <w:t>as</w:t>
      </w:r>
      <w:proofErr w:type="spellEnd"/>
      <w:r w:rsidRPr="00A74296">
        <w:rPr>
          <w:rFonts w:ascii="SEB SansSerif" w:hAnsi="SEB SansSerif"/>
          <w:b w:val="0"/>
          <w:sz w:val="22"/>
        </w:rPr>
        <w:t>) sąskaitą (-</w:t>
      </w:r>
      <w:proofErr w:type="spellStart"/>
      <w:r w:rsidRPr="00A74296">
        <w:rPr>
          <w:rFonts w:ascii="SEB SansSerif" w:hAnsi="SEB SansSerif"/>
          <w:b w:val="0"/>
          <w:sz w:val="22"/>
        </w:rPr>
        <w:t>as</w:t>
      </w:r>
      <w:proofErr w:type="spellEnd"/>
      <w:r w:rsidRPr="00A74296">
        <w:rPr>
          <w:rFonts w:ascii="SEB SansSerif" w:hAnsi="SEB SansSerif"/>
          <w:b w:val="0"/>
          <w:sz w:val="22"/>
        </w:rPr>
        <w:t>).</w:t>
      </w:r>
    </w:p>
    <w:p w14:paraId="517FD7AE" w14:textId="77777777" w:rsidR="00EF3472" w:rsidRPr="00576D95" w:rsidRDefault="00255B75" w:rsidP="006A2BF9">
      <w:pPr>
        <w:pStyle w:val="Antrat3"/>
        <w:numPr>
          <w:ilvl w:val="0"/>
          <w:numId w:val="0"/>
        </w:numPr>
        <w:rPr>
          <w:rFonts w:ascii="SEB SansSerif" w:hAnsi="SEB SansSerif"/>
          <w:i/>
          <w:iCs/>
          <w:sz w:val="22"/>
          <w:szCs w:val="22"/>
        </w:rPr>
      </w:pPr>
      <w:r w:rsidRPr="00576D95">
        <w:rPr>
          <w:rFonts w:ascii="SEB SansSerif" w:hAnsi="SEB SansSerif"/>
          <w:i/>
          <w:sz w:val="22"/>
        </w:rPr>
        <w:t>PAŠALINIMAS</w:t>
      </w:r>
    </w:p>
    <w:p w14:paraId="308214F0" w14:textId="2A33128A" w:rsidR="00C02A96" w:rsidRPr="00576D95" w:rsidRDefault="00255B75" w:rsidP="006F1CB4">
      <w:pPr>
        <w:pStyle w:val="Antrat3"/>
        <w:numPr>
          <w:ilvl w:val="0"/>
          <w:numId w:val="0"/>
        </w:numPr>
        <w:rPr>
          <w:rFonts w:ascii="SEB SansSerif" w:hAnsi="SEB SansSerif"/>
          <w:sz w:val="22"/>
          <w:szCs w:val="22"/>
        </w:rPr>
      </w:pPr>
      <w:r w:rsidRPr="00576D95">
        <w:rPr>
          <w:rFonts w:ascii="SEB SansSerif" w:hAnsi="SEB SansSerif"/>
          <w:sz w:val="22"/>
        </w:rPr>
        <w:t>7.3. Operacijų sąskaitos turėtojas ir Operacijų sąskaita (-</w:t>
      </w:r>
      <w:proofErr w:type="spellStart"/>
      <w:r w:rsidRPr="00576D95">
        <w:rPr>
          <w:rFonts w:ascii="SEB SansSerif" w:hAnsi="SEB SansSerif"/>
          <w:sz w:val="22"/>
        </w:rPr>
        <w:t>os</w:t>
      </w:r>
      <w:proofErr w:type="spellEnd"/>
      <w:r w:rsidRPr="00576D95">
        <w:rPr>
          <w:rFonts w:ascii="SEB SansSerif" w:hAnsi="SEB SansSerif"/>
          <w:sz w:val="22"/>
        </w:rPr>
        <w:t xml:space="preserve">) gali būti pašalinti </w:t>
      </w:r>
      <w:r w:rsidR="00DF3DA4">
        <w:rPr>
          <w:rFonts w:ascii="SEB SansSerif" w:hAnsi="SEB SansSerif"/>
          <w:sz w:val="22"/>
        </w:rPr>
        <w:t>iš</w:t>
      </w:r>
      <w:r w:rsidRPr="00576D95">
        <w:rPr>
          <w:rFonts w:ascii="SEB SansSerif" w:hAnsi="SEB SansSerif"/>
          <w:sz w:val="22"/>
        </w:rPr>
        <w:t xml:space="preserve"> šios Sutarties </w:t>
      </w:r>
      <w:r w:rsidR="00DF3DA4">
        <w:rPr>
          <w:rFonts w:ascii="SEB SansSerif" w:hAnsi="SEB SansSerif"/>
          <w:sz w:val="22"/>
        </w:rPr>
        <w:t xml:space="preserve"> </w:t>
      </w:r>
      <w:r w:rsidRPr="00576D95">
        <w:rPr>
          <w:rFonts w:ascii="SEB SansSerif" w:hAnsi="SEB SansSerif"/>
          <w:sz w:val="22"/>
        </w:rPr>
        <w:t>atitinkam</w:t>
      </w:r>
      <w:r w:rsidR="00DF3DA4">
        <w:rPr>
          <w:rFonts w:ascii="SEB SansSerif" w:hAnsi="SEB SansSerif"/>
          <w:sz w:val="22"/>
        </w:rPr>
        <w:t>am</w:t>
      </w:r>
      <w:r w:rsidRPr="00576D95">
        <w:rPr>
          <w:rFonts w:ascii="SEB SansSerif" w:hAnsi="SEB SansSerif"/>
          <w:sz w:val="22"/>
        </w:rPr>
        <w:t xml:space="preserve"> Operacijų sąskaitos turėtoj</w:t>
      </w:r>
      <w:r w:rsidR="00DF3DA4">
        <w:rPr>
          <w:rFonts w:ascii="SEB SansSerif" w:hAnsi="SEB SansSerif"/>
          <w:sz w:val="22"/>
        </w:rPr>
        <w:t>ui,</w:t>
      </w:r>
      <w:r w:rsidR="00DF3DA4" w:rsidRPr="00DF3DA4">
        <w:rPr>
          <w:rFonts w:ascii="SEB SansSerif" w:hAnsi="SEB SansSerif"/>
          <w:sz w:val="22"/>
        </w:rPr>
        <w:t xml:space="preserve"> </w:t>
      </w:r>
      <w:r w:rsidR="00DF3DA4">
        <w:rPr>
          <w:rFonts w:ascii="SEB SansSerif" w:hAnsi="SEB SansSerif"/>
          <w:sz w:val="22"/>
        </w:rPr>
        <w:t>Koncentrav</w:t>
      </w:r>
      <w:r w:rsidR="00DF3DA4" w:rsidRPr="00576D95">
        <w:rPr>
          <w:rFonts w:ascii="SEB SansSerif" w:hAnsi="SEB SansSerif"/>
          <w:sz w:val="22"/>
        </w:rPr>
        <w:t>imo sąskaitos turėtoj</w:t>
      </w:r>
      <w:r w:rsidR="00DF3DA4">
        <w:rPr>
          <w:rFonts w:ascii="SEB SansSerif" w:hAnsi="SEB SansSerif"/>
          <w:sz w:val="22"/>
        </w:rPr>
        <w:t>ui</w:t>
      </w:r>
      <w:r w:rsidRPr="00576D95">
        <w:rPr>
          <w:rFonts w:ascii="SEB SansSerif" w:hAnsi="SEB SansSerif"/>
          <w:sz w:val="22"/>
        </w:rPr>
        <w:t xml:space="preserve"> ir Bank</w:t>
      </w:r>
      <w:r w:rsidR="00DF3DA4">
        <w:rPr>
          <w:rFonts w:ascii="SEB SansSerif" w:hAnsi="SEB SansSerif"/>
          <w:sz w:val="22"/>
        </w:rPr>
        <w:t>ui</w:t>
      </w:r>
      <w:r w:rsidRPr="00576D95">
        <w:rPr>
          <w:rFonts w:ascii="SEB SansSerif" w:hAnsi="SEB SansSerif"/>
          <w:sz w:val="22"/>
        </w:rPr>
        <w:t xml:space="preserve"> pasiraš</w:t>
      </w:r>
      <w:r w:rsidR="00DF3DA4">
        <w:rPr>
          <w:rFonts w:ascii="SEB SansSerif" w:hAnsi="SEB SansSerif"/>
          <w:sz w:val="22"/>
        </w:rPr>
        <w:t>ius</w:t>
      </w:r>
      <w:r w:rsidRPr="00576D95">
        <w:rPr>
          <w:rFonts w:ascii="SEB SansSerif" w:hAnsi="SEB SansSerif"/>
          <w:sz w:val="22"/>
        </w:rPr>
        <w:t xml:space="preserve"> pašalinimo su</w:t>
      </w:r>
      <w:r w:rsidR="00DF3DA4">
        <w:rPr>
          <w:rFonts w:ascii="SEB SansSerif" w:hAnsi="SEB SansSerif"/>
          <w:sz w:val="22"/>
        </w:rPr>
        <w:t>sitarimą</w:t>
      </w:r>
      <w:r w:rsidRPr="00576D95">
        <w:rPr>
          <w:rFonts w:ascii="SEB SansSerif" w:hAnsi="SEB SansSerif"/>
          <w:sz w:val="22"/>
        </w:rPr>
        <w:t>, išskyrus atvejus, kai Sutartyje numatyta kitaip.</w:t>
      </w:r>
      <w:r w:rsidR="00DF3DA4">
        <w:rPr>
          <w:rFonts w:ascii="SEB SansSerif" w:hAnsi="SEB SansSerif"/>
          <w:sz w:val="22"/>
        </w:rPr>
        <w:t xml:space="preserve"> </w:t>
      </w:r>
      <w:r w:rsidR="00DF3DA4" w:rsidRPr="00576D95">
        <w:rPr>
          <w:rFonts w:ascii="SEB SansSerif" w:hAnsi="SEB SansSerif"/>
          <w:sz w:val="22"/>
        </w:rPr>
        <w:t xml:space="preserve">Pašalinimo </w:t>
      </w:r>
      <w:r w:rsidR="00DF3DA4">
        <w:rPr>
          <w:rFonts w:ascii="SEB SansSerif" w:hAnsi="SEB SansSerif"/>
          <w:sz w:val="22"/>
        </w:rPr>
        <w:t>susitarimas</w:t>
      </w:r>
      <w:r w:rsidR="00DF3DA4" w:rsidRPr="00576D95">
        <w:rPr>
          <w:rFonts w:ascii="SEB SansSerif" w:hAnsi="SEB SansSerif"/>
          <w:sz w:val="22"/>
        </w:rPr>
        <w:t xml:space="preserve"> laikoma</w:t>
      </w:r>
      <w:r w:rsidR="00DF3DA4">
        <w:rPr>
          <w:rFonts w:ascii="SEB SansSerif" w:hAnsi="SEB SansSerif"/>
          <w:sz w:val="22"/>
        </w:rPr>
        <w:t>s</w:t>
      </w:r>
      <w:r w:rsidR="00DF3DA4" w:rsidRPr="00576D95">
        <w:rPr>
          <w:rFonts w:ascii="SEB SansSerif" w:hAnsi="SEB SansSerif"/>
          <w:sz w:val="22"/>
        </w:rPr>
        <w:t xml:space="preserve"> neatskiriama Sutarties dalimi</w:t>
      </w:r>
    </w:p>
    <w:p w14:paraId="096A1627" w14:textId="048EF437" w:rsidR="006A2BF9" w:rsidRPr="00576D95" w:rsidRDefault="00255B75" w:rsidP="006A2BF9">
      <w:pPr>
        <w:pStyle w:val="Antrat3"/>
        <w:numPr>
          <w:ilvl w:val="0"/>
          <w:numId w:val="0"/>
        </w:numPr>
        <w:rPr>
          <w:rFonts w:ascii="SEB SansSerif" w:hAnsi="SEB SansSerif"/>
          <w:sz w:val="22"/>
          <w:szCs w:val="22"/>
        </w:rPr>
      </w:pPr>
      <w:r w:rsidRPr="001E37D5">
        <w:rPr>
          <w:rFonts w:ascii="SEB SansSerif" w:hAnsi="SEB SansSerif"/>
          <w:sz w:val="22"/>
        </w:rPr>
        <w:t xml:space="preserve">7.4. Bankas turi teisę </w:t>
      </w:r>
      <w:r w:rsidR="00DF3DA4" w:rsidRPr="001E37D5">
        <w:rPr>
          <w:rFonts w:ascii="SEB SansSerif" w:hAnsi="SEB SansSerif"/>
          <w:sz w:val="22"/>
        </w:rPr>
        <w:t>atsisakyti pašalinti</w:t>
      </w:r>
      <w:r w:rsidRPr="001E37D5">
        <w:rPr>
          <w:rFonts w:ascii="SEB SansSerif" w:hAnsi="SEB SansSerif"/>
          <w:sz w:val="22"/>
        </w:rPr>
        <w:t xml:space="preserve"> </w:t>
      </w:r>
      <w:r w:rsidR="00170F0C" w:rsidRPr="001E37D5">
        <w:rPr>
          <w:rFonts w:ascii="SEB SansSerif" w:hAnsi="SEB SansSerif"/>
          <w:sz w:val="22"/>
        </w:rPr>
        <w:t xml:space="preserve">iš Sutarties </w:t>
      </w:r>
      <w:r w:rsidR="00DF3DA4" w:rsidRPr="001E37D5">
        <w:rPr>
          <w:rFonts w:ascii="SEB SansSerif" w:hAnsi="SEB SansSerif"/>
          <w:sz w:val="22"/>
        </w:rPr>
        <w:t>pasirinktą</w:t>
      </w:r>
      <w:r w:rsidRPr="001E37D5">
        <w:rPr>
          <w:rFonts w:ascii="SEB SansSerif" w:hAnsi="SEB SansSerif"/>
          <w:sz w:val="22"/>
        </w:rPr>
        <w:t xml:space="preserve"> Operacijų sąskaitos turėtoją ir Operacijų sąskaitą (-</w:t>
      </w:r>
      <w:proofErr w:type="spellStart"/>
      <w:r w:rsidRPr="001E37D5">
        <w:rPr>
          <w:rFonts w:ascii="SEB SansSerif" w:hAnsi="SEB SansSerif"/>
          <w:sz w:val="22"/>
        </w:rPr>
        <w:t>as</w:t>
      </w:r>
      <w:proofErr w:type="spellEnd"/>
      <w:r w:rsidRPr="001E37D5">
        <w:rPr>
          <w:rFonts w:ascii="SEB SansSerif" w:hAnsi="SEB SansSerif"/>
          <w:sz w:val="22"/>
        </w:rPr>
        <w:t>)</w:t>
      </w:r>
      <w:r w:rsidR="00170F0C" w:rsidRPr="001E37D5">
        <w:rPr>
          <w:rFonts w:ascii="SEB SansSerif" w:hAnsi="SEB SansSerif"/>
          <w:sz w:val="22"/>
        </w:rPr>
        <w:t>.</w:t>
      </w:r>
      <w:r w:rsidRPr="00576D95">
        <w:rPr>
          <w:rFonts w:ascii="SEB SansSerif" w:hAnsi="SEB SansSerif"/>
          <w:sz w:val="22"/>
        </w:rPr>
        <w:t xml:space="preserve"> </w:t>
      </w:r>
    </w:p>
    <w:p w14:paraId="45E09D46" w14:textId="59EB592B" w:rsidR="00522D25" w:rsidRPr="00576D95" w:rsidRDefault="00255B75" w:rsidP="006A2BF9">
      <w:pPr>
        <w:pStyle w:val="Antrat3"/>
        <w:numPr>
          <w:ilvl w:val="0"/>
          <w:numId w:val="0"/>
        </w:numPr>
        <w:rPr>
          <w:rFonts w:ascii="SEB SansSerif" w:hAnsi="SEB SansSerif"/>
          <w:color w:val="000000"/>
          <w:sz w:val="22"/>
          <w:szCs w:val="22"/>
        </w:rPr>
      </w:pPr>
      <w:r w:rsidRPr="00576D95">
        <w:rPr>
          <w:rFonts w:ascii="SEB SansSerif" w:hAnsi="SEB SansSerif"/>
          <w:sz w:val="22"/>
        </w:rPr>
        <w:t>7.5. Operacijų sąskaitos turėtojas ir (arba) Operacijų sąskaita (-</w:t>
      </w:r>
      <w:proofErr w:type="spellStart"/>
      <w:r w:rsidRPr="00576D95">
        <w:rPr>
          <w:rFonts w:ascii="SEB SansSerif" w:hAnsi="SEB SansSerif"/>
          <w:sz w:val="22"/>
        </w:rPr>
        <w:t>os</w:t>
      </w:r>
      <w:proofErr w:type="spellEnd"/>
      <w:r w:rsidRPr="00576D95">
        <w:rPr>
          <w:rFonts w:ascii="SEB SansSerif" w:hAnsi="SEB SansSerif"/>
          <w:sz w:val="22"/>
        </w:rPr>
        <w:t xml:space="preserve">) gali būti pašalinti </w:t>
      </w:r>
      <w:r w:rsidR="00E827D0">
        <w:rPr>
          <w:rFonts w:ascii="SEB SansSerif" w:hAnsi="SEB SansSerif"/>
          <w:sz w:val="22"/>
        </w:rPr>
        <w:t>iš</w:t>
      </w:r>
      <w:r w:rsidR="00E827D0" w:rsidRPr="00576D95">
        <w:rPr>
          <w:rFonts w:ascii="SEB SansSerif" w:hAnsi="SEB SansSerif"/>
          <w:sz w:val="22"/>
        </w:rPr>
        <w:t xml:space="preserve"> </w:t>
      </w:r>
      <w:r w:rsidRPr="00576D95">
        <w:rPr>
          <w:rFonts w:ascii="SEB SansSerif" w:hAnsi="SEB SansSerif"/>
          <w:sz w:val="22"/>
        </w:rPr>
        <w:t xml:space="preserve">Lėšų </w:t>
      </w:r>
      <w:r w:rsidR="00170F0C">
        <w:rPr>
          <w:rFonts w:ascii="SEB SansSerif" w:hAnsi="SEB SansSerif"/>
          <w:sz w:val="22"/>
        </w:rPr>
        <w:t>k</w:t>
      </w:r>
      <w:r w:rsidR="003F5E9D">
        <w:rPr>
          <w:rFonts w:ascii="SEB SansSerif" w:hAnsi="SEB SansSerif"/>
          <w:sz w:val="22"/>
        </w:rPr>
        <w:t>oncentrav</w:t>
      </w:r>
      <w:r w:rsidRPr="00576D95">
        <w:rPr>
          <w:rFonts w:ascii="SEB SansSerif" w:hAnsi="SEB SansSerif"/>
          <w:sz w:val="22"/>
        </w:rPr>
        <w:t xml:space="preserve">imo </w:t>
      </w:r>
      <w:r w:rsidR="00170F0C">
        <w:rPr>
          <w:rFonts w:ascii="SEB SansSerif" w:hAnsi="SEB SansSerif"/>
          <w:sz w:val="22"/>
        </w:rPr>
        <w:t>struktūr</w:t>
      </w:r>
      <w:r w:rsidR="00CA0EE0">
        <w:rPr>
          <w:rFonts w:ascii="SEB SansSerif" w:hAnsi="SEB SansSerif"/>
          <w:sz w:val="22"/>
        </w:rPr>
        <w:t>o</w:t>
      </w:r>
      <w:r w:rsidR="00170F0C">
        <w:rPr>
          <w:rFonts w:ascii="SEB SansSerif" w:hAnsi="SEB SansSerif"/>
          <w:sz w:val="22"/>
        </w:rPr>
        <w:t xml:space="preserve">s </w:t>
      </w:r>
      <w:r w:rsidRPr="00576D95">
        <w:rPr>
          <w:rFonts w:ascii="SEB SansSerif" w:hAnsi="SEB SansSerif"/>
          <w:sz w:val="22"/>
        </w:rPr>
        <w:t xml:space="preserve">tik tada, kai Operacijų sąskaitų vidaus likučiai yra teigiami arba lygūs nuliui (įskaitant visas rezervuotas sumas) ir jei dėl Operacijų sąskaitos pašalinimo iš Lėšų </w:t>
      </w:r>
      <w:r w:rsidR="00CA0EE0">
        <w:rPr>
          <w:rFonts w:ascii="SEB SansSerif" w:hAnsi="SEB SansSerif"/>
          <w:sz w:val="22"/>
        </w:rPr>
        <w:t>k</w:t>
      </w:r>
      <w:r w:rsidR="003F5E9D">
        <w:rPr>
          <w:rFonts w:ascii="SEB SansSerif" w:hAnsi="SEB SansSerif"/>
          <w:sz w:val="22"/>
        </w:rPr>
        <w:t>oncentrav</w:t>
      </w:r>
      <w:r w:rsidRPr="00576D95">
        <w:rPr>
          <w:rFonts w:ascii="SEB SansSerif" w:hAnsi="SEB SansSerif"/>
          <w:sz w:val="22"/>
        </w:rPr>
        <w:t>imo</w:t>
      </w:r>
      <w:r w:rsidR="00CA0EE0">
        <w:rPr>
          <w:rFonts w:ascii="SEB SansSerif" w:hAnsi="SEB SansSerif"/>
          <w:sz w:val="22"/>
        </w:rPr>
        <w:t xml:space="preserve"> struktūros </w:t>
      </w:r>
      <w:r w:rsidR="003F5E9D">
        <w:rPr>
          <w:rFonts w:ascii="SEB SansSerif" w:hAnsi="SEB SansSerif"/>
          <w:sz w:val="22"/>
        </w:rPr>
        <w:t>Koncentrav</w:t>
      </w:r>
      <w:r w:rsidRPr="00576D95">
        <w:rPr>
          <w:rFonts w:ascii="SEB SansSerif" w:hAnsi="SEB SansSerif"/>
          <w:sz w:val="22"/>
        </w:rPr>
        <w:t xml:space="preserve">imo </w:t>
      </w:r>
      <w:r w:rsidRPr="00576D95">
        <w:rPr>
          <w:rFonts w:ascii="SEB SansSerif" w:hAnsi="SEB SansSerif"/>
          <w:color w:val="000000"/>
          <w:sz w:val="22"/>
        </w:rPr>
        <w:t>sąskaitos likutis netampamas neigiamas (arba jei naudojamos kelios valiutos, neviršija Sutarties priede dėl kelių valiutų naudojimo nustatytos leistinos ribos</w:t>
      </w:r>
      <w:r w:rsidR="001370B0">
        <w:rPr>
          <w:rFonts w:ascii="SEB SansSerif" w:hAnsi="SEB SansSerif"/>
          <w:color w:val="000000"/>
          <w:sz w:val="22"/>
        </w:rPr>
        <w:t xml:space="preserve"> ir </w:t>
      </w:r>
      <w:r w:rsidR="001370B0">
        <w:rPr>
          <w:rFonts w:ascii="SEB SansSerif" w:hAnsi="SEB SansSerif"/>
          <w:sz w:val="22"/>
        </w:rPr>
        <w:t>Koncentrav</w:t>
      </w:r>
      <w:r w:rsidR="001370B0" w:rsidRPr="00576D95">
        <w:rPr>
          <w:rFonts w:ascii="SEB SansSerif" w:hAnsi="SEB SansSerif"/>
          <w:sz w:val="22"/>
        </w:rPr>
        <w:t xml:space="preserve">imo </w:t>
      </w:r>
      <w:r w:rsidR="001370B0" w:rsidRPr="00576D95">
        <w:rPr>
          <w:rFonts w:ascii="SEB SansSerif" w:hAnsi="SEB SansSerif"/>
          <w:color w:val="000000"/>
          <w:sz w:val="22"/>
        </w:rPr>
        <w:t>sąskaitos likutis netampamas neigiamas</w:t>
      </w:r>
      <w:r w:rsidRPr="00576D95">
        <w:rPr>
          <w:rFonts w:ascii="SEB SansSerif" w:hAnsi="SEB SansSerif"/>
          <w:color w:val="000000"/>
          <w:sz w:val="22"/>
        </w:rPr>
        <w:t>).</w:t>
      </w:r>
    </w:p>
    <w:p w14:paraId="54FE6EBB" w14:textId="2B4A6B6B" w:rsidR="001F1FF4" w:rsidRPr="00576D95" w:rsidRDefault="00255B75" w:rsidP="00DE7FC9">
      <w:pPr>
        <w:pStyle w:val="Pealkiri2bold"/>
        <w:numPr>
          <w:ilvl w:val="0"/>
          <w:numId w:val="0"/>
        </w:numPr>
        <w:spacing w:before="60" w:after="0"/>
        <w:rPr>
          <w:rFonts w:ascii="SEB SansSerif" w:hAnsi="SEB SansSerif"/>
          <w:b w:val="0"/>
          <w:sz w:val="22"/>
          <w:szCs w:val="22"/>
        </w:rPr>
      </w:pPr>
      <w:r w:rsidRPr="00576D95">
        <w:rPr>
          <w:rFonts w:ascii="SEB SansSerif" w:hAnsi="SEB SansSerif"/>
          <w:b w:val="0"/>
          <w:sz w:val="22"/>
        </w:rPr>
        <w:t>7.6. Jei pašalinimo momentu</w:t>
      </w:r>
      <w:r w:rsidR="00CA0EE0">
        <w:rPr>
          <w:rFonts w:ascii="SEB SansSerif" w:hAnsi="SEB SansSerif"/>
          <w:b w:val="0"/>
          <w:sz w:val="22"/>
        </w:rPr>
        <w:t xml:space="preserve"> šalinamos</w:t>
      </w:r>
      <w:r w:rsidRPr="00576D95">
        <w:rPr>
          <w:rFonts w:ascii="SEB SansSerif" w:hAnsi="SEB SansSerif"/>
          <w:b w:val="0"/>
          <w:sz w:val="22"/>
        </w:rPr>
        <w:t xml:space="preserve"> </w:t>
      </w:r>
      <w:r w:rsidR="00CA0EE0" w:rsidRPr="00576D95">
        <w:rPr>
          <w:rFonts w:ascii="SEB SansSerif" w:hAnsi="SEB SansSerif"/>
          <w:b w:val="0"/>
          <w:sz w:val="22"/>
        </w:rPr>
        <w:t xml:space="preserve">Operacijų sąskaitos vidaus likutis kuria nors valiuta </w:t>
      </w:r>
      <w:r w:rsidRPr="00576D95">
        <w:rPr>
          <w:rFonts w:ascii="SEB SansSerif" w:hAnsi="SEB SansSerif"/>
          <w:b w:val="0"/>
          <w:sz w:val="22"/>
        </w:rPr>
        <w:t xml:space="preserve">yra neigiamas arba iš Lėšų </w:t>
      </w:r>
      <w:r w:rsidR="00CA0EE0">
        <w:rPr>
          <w:rFonts w:ascii="SEB SansSerif" w:hAnsi="SEB SansSerif"/>
          <w:b w:val="0"/>
          <w:sz w:val="22"/>
        </w:rPr>
        <w:t>k</w:t>
      </w:r>
      <w:r w:rsidR="003F5E9D">
        <w:rPr>
          <w:rFonts w:ascii="SEB SansSerif" w:hAnsi="SEB SansSerif"/>
          <w:b w:val="0"/>
          <w:sz w:val="22"/>
        </w:rPr>
        <w:t>oncentrav</w:t>
      </w:r>
      <w:r w:rsidRPr="00576D95">
        <w:rPr>
          <w:rFonts w:ascii="SEB SansSerif" w:hAnsi="SEB SansSerif"/>
          <w:b w:val="0"/>
          <w:sz w:val="22"/>
        </w:rPr>
        <w:t xml:space="preserve">imo </w:t>
      </w:r>
      <w:r w:rsidR="00CA0EE0">
        <w:rPr>
          <w:rFonts w:ascii="SEB SansSerif" w:hAnsi="SEB SansSerif"/>
          <w:b w:val="0"/>
          <w:sz w:val="22"/>
        </w:rPr>
        <w:t xml:space="preserve">struktūros </w:t>
      </w:r>
      <w:r w:rsidRPr="00576D95">
        <w:rPr>
          <w:rFonts w:ascii="SEB SansSerif" w:hAnsi="SEB SansSerif"/>
          <w:b w:val="0"/>
          <w:sz w:val="22"/>
        </w:rPr>
        <w:t xml:space="preserve">pašalinus </w:t>
      </w:r>
      <w:r w:rsidR="00CA0EE0">
        <w:rPr>
          <w:rFonts w:ascii="SEB SansSerif" w:hAnsi="SEB SansSerif"/>
          <w:b w:val="0"/>
          <w:sz w:val="22"/>
        </w:rPr>
        <w:t xml:space="preserve">Operacijų </w:t>
      </w:r>
      <w:r w:rsidRPr="00576D95">
        <w:rPr>
          <w:rFonts w:ascii="SEB SansSerif" w:hAnsi="SEB SansSerif"/>
          <w:b w:val="0"/>
          <w:sz w:val="22"/>
        </w:rPr>
        <w:t xml:space="preserve">sąskaitą, </w:t>
      </w:r>
      <w:r w:rsidR="00CA0EE0">
        <w:rPr>
          <w:rFonts w:ascii="SEB SansSerif" w:hAnsi="SEB SansSerif"/>
          <w:b w:val="0"/>
          <w:sz w:val="22"/>
        </w:rPr>
        <w:t>Koncentravimo sąskaitos</w:t>
      </w:r>
      <w:r w:rsidR="00CA0EE0" w:rsidRPr="00576D95">
        <w:rPr>
          <w:rFonts w:ascii="SEB SansSerif" w:hAnsi="SEB SansSerif"/>
          <w:b w:val="0"/>
          <w:sz w:val="22"/>
        </w:rPr>
        <w:t xml:space="preserve"> </w:t>
      </w:r>
      <w:r w:rsidRPr="00576D95">
        <w:rPr>
          <w:rFonts w:ascii="SEB SansSerif" w:hAnsi="SEB SansSerif"/>
          <w:b w:val="0"/>
          <w:sz w:val="22"/>
        </w:rPr>
        <w:t>likutis tap</w:t>
      </w:r>
      <w:r w:rsidR="00CA0EE0">
        <w:rPr>
          <w:rFonts w:ascii="SEB SansSerif" w:hAnsi="SEB SansSerif"/>
          <w:b w:val="0"/>
          <w:sz w:val="22"/>
        </w:rPr>
        <w:t>tų</w:t>
      </w:r>
      <w:r w:rsidRPr="00576D95">
        <w:rPr>
          <w:rFonts w:ascii="SEB SansSerif" w:hAnsi="SEB SansSerif"/>
          <w:b w:val="0"/>
          <w:sz w:val="22"/>
        </w:rPr>
        <w:t xml:space="preserve"> neigiamas, </w:t>
      </w:r>
      <w:r w:rsidR="003F5E9D">
        <w:rPr>
          <w:rFonts w:ascii="SEB SansSerif" w:hAnsi="SEB SansSerif"/>
          <w:b w:val="0"/>
          <w:sz w:val="22"/>
        </w:rPr>
        <w:t>Koncentrav</w:t>
      </w:r>
      <w:r w:rsidRPr="00576D95">
        <w:rPr>
          <w:rFonts w:ascii="SEB SansSerif" w:hAnsi="SEB SansSerif"/>
          <w:b w:val="0"/>
          <w:sz w:val="22"/>
        </w:rPr>
        <w:t xml:space="preserve">imo sąskaitos turėtojas </w:t>
      </w:r>
      <w:r w:rsidR="00CA0EE0">
        <w:rPr>
          <w:rFonts w:ascii="SEB SansSerif" w:hAnsi="SEB SansSerif"/>
          <w:b w:val="0"/>
          <w:sz w:val="22"/>
        </w:rPr>
        <w:t>turi atlikti</w:t>
      </w:r>
      <w:r w:rsidR="00CA0EE0" w:rsidRPr="00576D95">
        <w:rPr>
          <w:rFonts w:ascii="SEB SansSerif" w:hAnsi="SEB SansSerif"/>
          <w:b w:val="0"/>
          <w:sz w:val="22"/>
        </w:rPr>
        <w:t xml:space="preserve"> </w:t>
      </w:r>
      <w:r w:rsidRPr="00576D95">
        <w:rPr>
          <w:rFonts w:ascii="SEB SansSerif" w:hAnsi="SEB SansSerif"/>
          <w:b w:val="0"/>
          <w:sz w:val="22"/>
        </w:rPr>
        <w:t xml:space="preserve">lėšų pervedimus iš </w:t>
      </w:r>
      <w:r w:rsidR="00CA0EE0">
        <w:rPr>
          <w:rFonts w:ascii="SEB SansSerif" w:hAnsi="SEB SansSerif"/>
          <w:b w:val="0"/>
          <w:sz w:val="22"/>
        </w:rPr>
        <w:t>Operacijų</w:t>
      </w:r>
      <w:r w:rsidRPr="00576D95">
        <w:rPr>
          <w:rFonts w:ascii="SEB SansSerif" w:hAnsi="SEB SansSerif"/>
          <w:b w:val="0"/>
          <w:sz w:val="22"/>
        </w:rPr>
        <w:t xml:space="preserve"> sąskaitų su teigiamu vidaus likučiu į Operacijų sąskaitas su neigiamu vidaus likučiu taip, kad </w:t>
      </w:r>
      <w:r w:rsidR="00CA0EE0">
        <w:rPr>
          <w:rFonts w:ascii="SEB SansSerif" w:hAnsi="SEB SansSerif"/>
          <w:b w:val="0"/>
          <w:sz w:val="22"/>
        </w:rPr>
        <w:t xml:space="preserve">vidaus </w:t>
      </w:r>
      <w:r w:rsidRPr="00576D95">
        <w:rPr>
          <w:rFonts w:ascii="SEB SansSerif" w:hAnsi="SEB SansSerif"/>
          <w:b w:val="0"/>
          <w:sz w:val="22"/>
        </w:rPr>
        <w:t xml:space="preserve">likučiai būtų </w:t>
      </w:r>
      <w:r w:rsidR="00CA0EE0">
        <w:rPr>
          <w:rFonts w:ascii="SEB SansSerif" w:hAnsi="SEB SansSerif"/>
          <w:b w:val="0"/>
          <w:sz w:val="22"/>
        </w:rPr>
        <w:t>ne mažesni nei nulis</w:t>
      </w:r>
      <w:r w:rsidRPr="00576D95">
        <w:rPr>
          <w:rFonts w:ascii="SEB SansSerif" w:hAnsi="SEB SansSerif"/>
          <w:b w:val="0"/>
          <w:sz w:val="22"/>
        </w:rPr>
        <w:t>, ir atlieka valiutos (-ų)</w:t>
      </w:r>
      <w:r w:rsidRPr="00576D95">
        <w:rPr>
          <w:rFonts w:ascii="SEB SansSerif" w:hAnsi="SEB SansSerif"/>
          <w:b w:val="0"/>
          <w:color w:val="000000"/>
          <w:sz w:val="22"/>
        </w:rPr>
        <w:t xml:space="preserve"> konvertavimą taip, kad </w:t>
      </w:r>
      <w:r w:rsidR="003F5E9D">
        <w:rPr>
          <w:rFonts w:ascii="SEB SansSerif" w:hAnsi="SEB SansSerif"/>
          <w:b w:val="0"/>
          <w:color w:val="000000"/>
          <w:sz w:val="22"/>
        </w:rPr>
        <w:t>Koncentrav</w:t>
      </w:r>
      <w:r w:rsidRPr="00576D95">
        <w:rPr>
          <w:rFonts w:ascii="SEB SansSerif" w:hAnsi="SEB SansSerif"/>
          <w:b w:val="0"/>
          <w:color w:val="000000"/>
          <w:sz w:val="22"/>
        </w:rPr>
        <w:t>imo sąskaitose esanč</w:t>
      </w:r>
      <w:r w:rsidR="00CA0EE0">
        <w:rPr>
          <w:rFonts w:ascii="SEB SansSerif" w:hAnsi="SEB SansSerif"/>
          <w:b w:val="0"/>
          <w:color w:val="000000"/>
          <w:sz w:val="22"/>
        </w:rPr>
        <w:t>ių lėšų</w:t>
      </w:r>
      <w:r w:rsidRPr="00576D95">
        <w:rPr>
          <w:rFonts w:ascii="SEB SansSerif" w:hAnsi="SEB SansSerif"/>
          <w:b w:val="0"/>
          <w:color w:val="000000"/>
          <w:sz w:val="22"/>
        </w:rPr>
        <w:t xml:space="preserve"> </w:t>
      </w:r>
      <w:r w:rsidR="00CA0EE0">
        <w:rPr>
          <w:rFonts w:ascii="SEB SansSerif" w:hAnsi="SEB SansSerif"/>
          <w:b w:val="0"/>
          <w:color w:val="000000"/>
          <w:sz w:val="22"/>
        </w:rPr>
        <w:t xml:space="preserve">likutis </w:t>
      </w:r>
      <w:r w:rsidRPr="00576D95">
        <w:rPr>
          <w:rFonts w:ascii="SEB SansSerif" w:hAnsi="SEB SansSerif"/>
          <w:b w:val="0"/>
          <w:color w:val="000000"/>
          <w:sz w:val="22"/>
        </w:rPr>
        <w:t>būtų teigiam</w:t>
      </w:r>
      <w:r w:rsidR="00CA0EE0">
        <w:rPr>
          <w:rFonts w:ascii="SEB SansSerif" w:hAnsi="SEB SansSerif"/>
          <w:b w:val="0"/>
          <w:color w:val="000000"/>
          <w:sz w:val="22"/>
        </w:rPr>
        <w:t>a</w:t>
      </w:r>
      <w:r w:rsidRPr="00576D95">
        <w:rPr>
          <w:rFonts w:ascii="SEB SansSerif" w:hAnsi="SEB SansSerif"/>
          <w:b w:val="0"/>
          <w:color w:val="000000"/>
          <w:sz w:val="22"/>
        </w:rPr>
        <w:t>s arba nevi</w:t>
      </w:r>
      <w:r w:rsidR="00CA0EE0">
        <w:rPr>
          <w:rFonts w:ascii="SEB SansSerif" w:hAnsi="SEB SansSerif"/>
          <w:b w:val="0"/>
          <w:color w:val="000000"/>
          <w:sz w:val="22"/>
        </w:rPr>
        <w:t>r</w:t>
      </w:r>
      <w:r w:rsidRPr="00576D95">
        <w:rPr>
          <w:rFonts w:ascii="SEB SansSerif" w:hAnsi="SEB SansSerif"/>
          <w:b w:val="0"/>
          <w:color w:val="000000"/>
          <w:sz w:val="22"/>
        </w:rPr>
        <w:t xml:space="preserve">šytų </w:t>
      </w:r>
      <w:r w:rsidR="00CA0EE0">
        <w:rPr>
          <w:rFonts w:ascii="SEB SansSerif" w:hAnsi="SEB SansSerif"/>
          <w:b w:val="0"/>
          <w:color w:val="000000"/>
          <w:sz w:val="22"/>
        </w:rPr>
        <w:t>sąskaitos kredito perviršio limito</w:t>
      </w:r>
      <w:r w:rsidRPr="00576D95">
        <w:rPr>
          <w:rFonts w:ascii="SEB SansSerif" w:hAnsi="SEB SansSerif"/>
          <w:b w:val="0"/>
          <w:color w:val="000000"/>
          <w:sz w:val="22"/>
        </w:rPr>
        <w:t xml:space="preserve">, nustatyto atitinkamame Sutarties priede. </w:t>
      </w:r>
    </w:p>
    <w:p w14:paraId="3FEACFC7" w14:textId="7222831F" w:rsidR="00A10512" w:rsidRPr="00576D95" w:rsidRDefault="00255B75" w:rsidP="00DE7FC9">
      <w:pPr>
        <w:pStyle w:val="Pealkiri2bold"/>
        <w:numPr>
          <w:ilvl w:val="0"/>
          <w:numId w:val="0"/>
        </w:numPr>
        <w:spacing w:before="60" w:after="0"/>
        <w:rPr>
          <w:rFonts w:ascii="SEB SansSerif" w:hAnsi="SEB SansSerif"/>
          <w:b w:val="0"/>
          <w:bCs/>
          <w:sz w:val="22"/>
          <w:szCs w:val="22"/>
        </w:rPr>
      </w:pPr>
      <w:r w:rsidRPr="00576D95">
        <w:rPr>
          <w:rFonts w:ascii="SEB SansSerif" w:hAnsi="SEB SansSerif"/>
          <w:b w:val="0"/>
          <w:sz w:val="22"/>
        </w:rPr>
        <w:t xml:space="preserve">7.7. Bankas turi teisę bet kuriuo metu vienašališkai pašalinti Operacijų sąskaitą arba Operacijų sąskaitos turėtoją iš Lėšų </w:t>
      </w:r>
      <w:r w:rsidR="00CA0EE0">
        <w:rPr>
          <w:rFonts w:ascii="SEB SansSerif" w:hAnsi="SEB SansSerif"/>
          <w:b w:val="0"/>
          <w:sz w:val="22"/>
        </w:rPr>
        <w:t>k</w:t>
      </w:r>
      <w:r w:rsidR="003F5E9D">
        <w:rPr>
          <w:rFonts w:ascii="SEB SansSerif" w:hAnsi="SEB SansSerif"/>
          <w:b w:val="0"/>
          <w:sz w:val="22"/>
        </w:rPr>
        <w:t>oncentrav</w:t>
      </w:r>
      <w:r w:rsidRPr="00576D95">
        <w:rPr>
          <w:rFonts w:ascii="SEB SansSerif" w:hAnsi="SEB SansSerif"/>
          <w:b w:val="0"/>
          <w:sz w:val="22"/>
        </w:rPr>
        <w:t>imo</w:t>
      </w:r>
      <w:r w:rsidR="00CA0EE0">
        <w:rPr>
          <w:rFonts w:ascii="SEB SansSerif" w:hAnsi="SEB SansSerif"/>
          <w:b w:val="0"/>
          <w:sz w:val="22"/>
        </w:rPr>
        <w:t xml:space="preserve"> </w:t>
      </w:r>
      <w:r w:rsidR="00FE1290">
        <w:rPr>
          <w:rFonts w:ascii="SEB SansSerif" w:hAnsi="SEB SansSerif"/>
          <w:b w:val="0"/>
          <w:sz w:val="22"/>
        </w:rPr>
        <w:t>sutarties</w:t>
      </w:r>
      <w:r w:rsidRPr="00576D95">
        <w:rPr>
          <w:rFonts w:ascii="SEB SansSerif" w:hAnsi="SEB SansSerif"/>
          <w:b w:val="0"/>
          <w:sz w:val="22"/>
        </w:rPr>
        <w:t xml:space="preserve">, pranešdamas </w:t>
      </w:r>
      <w:r w:rsidR="003F5E9D">
        <w:rPr>
          <w:rFonts w:ascii="SEB SansSerif" w:hAnsi="SEB SansSerif"/>
          <w:b w:val="0"/>
          <w:sz w:val="22"/>
        </w:rPr>
        <w:t>Koncentrav</w:t>
      </w:r>
      <w:r w:rsidRPr="00576D95">
        <w:rPr>
          <w:rFonts w:ascii="SEB SansSerif" w:hAnsi="SEB SansSerif"/>
          <w:b w:val="0"/>
          <w:sz w:val="22"/>
        </w:rPr>
        <w:t>imo sąskaitos turėtojui apie tai raštu</w:t>
      </w:r>
      <w:r w:rsidR="006E559D">
        <w:rPr>
          <w:rFonts w:ascii="SEB SansSerif" w:hAnsi="SEB SansSerif"/>
          <w:b w:val="0"/>
          <w:sz w:val="22"/>
        </w:rPr>
        <w:t>. Esant galimybei, Bankas apie pašalinimą informuoja iš anksto</w:t>
      </w:r>
      <w:r w:rsidRPr="00576D95">
        <w:rPr>
          <w:rFonts w:ascii="SEB SansSerif" w:hAnsi="SEB SansSerif"/>
          <w:b w:val="0"/>
          <w:sz w:val="22"/>
        </w:rPr>
        <w:t xml:space="preserve">. Prieš pašalindamas Operacijų sąskaitą iš Lėšų </w:t>
      </w:r>
      <w:r w:rsidR="00FE1290">
        <w:rPr>
          <w:rFonts w:ascii="SEB SansSerif" w:hAnsi="SEB SansSerif"/>
          <w:b w:val="0"/>
          <w:sz w:val="22"/>
        </w:rPr>
        <w:t>k</w:t>
      </w:r>
      <w:r w:rsidR="003F5E9D">
        <w:rPr>
          <w:rFonts w:ascii="SEB SansSerif" w:hAnsi="SEB SansSerif"/>
          <w:b w:val="0"/>
          <w:sz w:val="22"/>
        </w:rPr>
        <w:t>oncentrav</w:t>
      </w:r>
      <w:r w:rsidRPr="00576D95">
        <w:rPr>
          <w:rFonts w:ascii="SEB SansSerif" w:hAnsi="SEB SansSerif"/>
          <w:b w:val="0"/>
          <w:sz w:val="22"/>
        </w:rPr>
        <w:t>imo</w:t>
      </w:r>
      <w:r w:rsidR="00CA0EE0">
        <w:rPr>
          <w:rFonts w:ascii="SEB SansSerif" w:hAnsi="SEB SansSerif"/>
          <w:b w:val="0"/>
          <w:sz w:val="22"/>
        </w:rPr>
        <w:t xml:space="preserve"> </w:t>
      </w:r>
      <w:r w:rsidR="00FE1290">
        <w:rPr>
          <w:rFonts w:ascii="SEB SansSerif" w:hAnsi="SEB SansSerif"/>
          <w:b w:val="0"/>
          <w:sz w:val="22"/>
        </w:rPr>
        <w:t>sutarties</w:t>
      </w:r>
      <w:r w:rsidRPr="00576D95">
        <w:rPr>
          <w:rFonts w:ascii="SEB SansSerif" w:hAnsi="SEB SansSerif"/>
          <w:b w:val="0"/>
          <w:sz w:val="22"/>
        </w:rPr>
        <w:t>, Bankas savo nuožiūra gali pervesti lėšas iš Operacijų sąskaitų</w:t>
      </w:r>
      <w:r w:rsidR="00FE1290">
        <w:rPr>
          <w:rFonts w:ascii="SEB SansSerif" w:hAnsi="SEB SansSerif"/>
          <w:b w:val="0"/>
          <w:sz w:val="22"/>
        </w:rPr>
        <w:t xml:space="preserve"> su</w:t>
      </w:r>
      <w:r w:rsidRPr="00576D95">
        <w:rPr>
          <w:rFonts w:ascii="SEB SansSerif" w:hAnsi="SEB SansSerif"/>
          <w:b w:val="0"/>
          <w:sz w:val="22"/>
        </w:rPr>
        <w:t xml:space="preserve"> teigiam</w:t>
      </w:r>
      <w:r w:rsidR="00FE1290">
        <w:rPr>
          <w:rFonts w:ascii="SEB SansSerif" w:hAnsi="SEB SansSerif"/>
          <w:b w:val="0"/>
          <w:sz w:val="22"/>
        </w:rPr>
        <w:t>u</w:t>
      </w:r>
      <w:r w:rsidRPr="00576D95">
        <w:rPr>
          <w:rFonts w:ascii="SEB SansSerif" w:hAnsi="SEB SansSerif"/>
          <w:b w:val="0"/>
          <w:sz w:val="22"/>
        </w:rPr>
        <w:t xml:space="preserve"> vidaus likuči</w:t>
      </w:r>
      <w:r w:rsidR="00FE1290">
        <w:rPr>
          <w:rFonts w:ascii="SEB SansSerif" w:hAnsi="SEB SansSerif"/>
          <w:b w:val="0"/>
          <w:sz w:val="22"/>
        </w:rPr>
        <w:t>u</w:t>
      </w:r>
      <w:r w:rsidRPr="00576D95">
        <w:rPr>
          <w:rFonts w:ascii="SEB SansSerif" w:hAnsi="SEB SansSerif"/>
          <w:b w:val="0"/>
          <w:sz w:val="22"/>
        </w:rPr>
        <w:t xml:space="preserve"> į Operacijų sąskaitas su neigiamu vidaus likučiu taip, kaip aprašyta Sutarties 7.</w:t>
      </w:r>
      <w:r w:rsidR="00FE1290">
        <w:rPr>
          <w:rFonts w:ascii="SEB SansSerif" w:hAnsi="SEB SansSerif"/>
          <w:b w:val="0"/>
          <w:sz w:val="22"/>
        </w:rPr>
        <w:t>6</w:t>
      </w:r>
      <w:r w:rsidRPr="00576D95">
        <w:rPr>
          <w:rFonts w:ascii="SEB SansSerif" w:hAnsi="SEB SansSerif"/>
          <w:b w:val="0"/>
          <w:sz w:val="22"/>
        </w:rPr>
        <w:t xml:space="preserve"> punkte.</w:t>
      </w:r>
    </w:p>
    <w:p w14:paraId="2E31E8F3" w14:textId="0F850BDC" w:rsidR="002C7504" w:rsidRPr="00576D95" w:rsidRDefault="00255B75" w:rsidP="00DE7FC9">
      <w:pPr>
        <w:pStyle w:val="Pealkiri2bold"/>
        <w:numPr>
          <w:ilvl w:val="0"/>
          <w:numId w:val="0"/>
        </w:numPr>
        <w:spacing w:before="60" w:after="0"/>
        <w:rPr>
          <w:rFonts w:ascii="SEB SansSerif" w:hAnsi="SEB SansSerif"/>
          <w:b w:val="0"/>
          <w:bCs/>
          <w:sz w:val="22"/>
          <w:szCs w:val="22"/>
        </w:rPr>
      </w:pPr>
      <w:r w:rsidRPr="00576D95">
        <w:rPr>
          <w:rFonts w:ascii="SEB SansSerif" w:hAnsi="SEB SansSerif"/>
          <w:b w:val="0"/>
          <w:sz w:val="22"/>
        </w:rPr>
        <w:t xml:space="preserve">7.8. Pašalinus Operacijų sąskaitą iš Lėšų </w:t>
      </w:r>
      <w:r w:rsidR="007861E8">
        <w:rPr>
          <w:rFonts w:ascii="SEB SansSerif" w:hAnsi="SEB SansSerif"/>
          <w:b w:val="0"/>
          <w:sz w:val="22"/>
        </w:rPr>
        <w:t>k</w:t>
      </w:r>
      <w:r w:rsidR="003F5E9D">
        <w:rPr>
          <w:rFonts w:ascii="SEB SansSerif" w:hAnsi="SEB SansSerif"/>
          <w:b w:val="0"/>
          <w:sz w:val="22"/>
        </w:rPr>
        <w:t>oncentrav</w:t>
      </w:r>
      <w:r w:rsidRPr="00576D95">
        <w:rPr>
          <w:rFonts w:ascii="SEB SansSerif" w:hAnsi="SEB SansSerif"/>
          <w:b w:val="0"/>
          <w:sz w:val="22"/>
        </w:rPr>
        <w:t>imo</w:t>
      </w:r>
      <w:r w:rsidR="007861E8">
        <w:rPr>
          <w:rFonts w:ascii="SEB SansSerif" w:hAnsi="SEB SansSerif"/>
          <w:b w:val="0"/>
          <w:sz w:val="22"/>
        </w:rPr>
        <w:t xml:space="preserve"> sutarties</w:t>
      </w:r>
      <w:r w:rsidRPr="00576D95">
        <w:rPr>
          <w:rFonts w:ascii="SEB SansSerif" w:hAnsi="SEB SansSerif"/>
          <w:b w:val="0"/>
          <w:sz w:val="22"/>
        </w:rPr>
        <w:t xml:space="preserve">, nepriklausomai nuo pašalinimo pagrindo, </w:t>
      </w:r>
      <w:r w:rsidR="003F5E9D">
        <w:rPr>
          <w:rFonts w:ascii="SEB SansSerif" w:hAnsi="SEB SansSerif"/>
          <w:b w:val="0"/>
          <w:sz w:val="22"/>
        </w:rPr>
        <w:t>Koncentrav</w:t>
      </w:r>
      <w:r w:rsidRPr="00576D95">
        <w:rPr>
          <w:rFonts w:ascii="SEB SansSerif" w:hAnsi="SEB SansSerif"/>
          <w:b w:val="0"/>
          <w:sz w:val="22"/>
        </w:rPr>
        <w:t>imo sąskaitos likutis sumažinamas pašalintos Operacijų sąskaitos vidaus likučio suma</w:t>
      </w:r>
      <w:r w:rsidR="007861E8">
        <w:rPr>
          <w:rFonts w:ascii="SEB SansSerif" w:hAnsi="SEB SansSerif"/>
          <w:b w:val="0"/>
          <w:sz w:val="22"/>
        </w:rPr>
        <w:t xml:space="preserve"> buvusia</w:t>
      </w:r>
      <w:r w:rsidRPr="00576D95">
        <w:rPr>
          <w:rFonts w:ascii="SEB SansSerif" w:hAnsi="SEB SansSerif"/>
          <w:b w:val="0"/>
          <w:sz w:val="22"/>
        </w:rPr>
        <w:t xml:space="preserve"> pašalini</w:t>
      </w:r>
      <w:r w:rsidR="007861E8">
        <w:rPr>
          <w:rFonts w:ascii="SEB SansSerif" w:hAnsi="SEB SansSerif"/>
          <w:b w:val="0"/>
          <w:sz w:val="22"/>
        </w:rPr>
        <w:t>m</w:t>
      </w:r>
      <w:r w:rsidRPr="00576D95">
        <w:rPr>
          <w:rFonts w:ascii="SEB SansSerif" w:hAnsi="SEB SansSerif"/>
          <w:b w:val="0"/>
          <w:sz w:val="22"/>
        </w:rPr>
        <w:t xml:space="preserve">o metu. </w:t>
      </w:r>
    </w:p>
    <w:p w14:paraId="4BC27C15" w14:textId="34C8A3E8" w:rsidR="002C0AD6" w:rsidRPr="00576D95" w:rsidRDefault="00255B75" w:rsidP="00DE7FC9">
      <w:pPr>
        <w:pStyle w:val="Pealkiri2bold"/>
        <w:numPr>
          <w:ilvl w:val="0"/>
          <w:numId w:val="0"/>
        </w:numPr>
        <w:spacing w:before="60" w:after="0"/>
        <w:rPr>
          <w:rFonts w:ascii="SEB SansSerif" w:hAnsi="SEB SansSerif"/>
          <w:b w:val="0"/>
          <w:bCs/>
          <w:sz w:val="22"/>
          <w:szCs w:val="22"/>
        </w:rPr>
      </w:pPr>
      <w:bookmarkStart w:id="9" w:name="_Hlk82099726"/>
      <w:r w:rsidRPr="00262C7F">
        <w:rPr>
          <w:rFonts w:ascii="SEB SansSerif" w:hAnsi="SEB SansSerif"/>
          <w:b w:val="0"/>
          <w:sz w:val="22"/>
        </w:rPr>
        <w:t>7.</w:t>
      </w:r>
      <w:r w:rsidRPr="005C2D6B">
        <w:rPr>
          <w:rFonts w:ascii="SEB SansSerif" w:hAnsi="SEB SansSerif"/>
          <w:b w:val="0"/>
          <w:sz w:val="22"/>
        </w:rPr>
        <w:t xml:space="preserve">9. </w:t>
      </w:r>
      <w:r w:rsidR="007861E8" w:rsidRPr="001923CE">
        <w:rPr>
          <w:rFonts w:ascii="SEB SansSerif" w:hAnsi="SEB SansSerif"/>
          <w:b w:val="0"/>
          <w:sz w:val="22"/>
        </w:rPr>
        <w:t xml:space="preserve">Įmonės </w:t>
      </w:r>
      <w:r w:rsidRPr="001923CE">
        <w:rPr>
          <w:rFonts w:ascii="SEB SansSerif" w:hAnsi="SEB SansSerif"/>
          <w:b w:val="0"/>
          <w:sz w:val="22"/>
        </w:rPr>
        <w:t xml:space="preserve">Banko atžvilgiu </w:t>
      </w:r>
      <w:r w:rsidR="00BA40AC" w:rsidRPr="001923CE">
        <w:rPr>
          <w:rFonts w:ascii="SEB SansSerif" w:hAnsi="SEB SansSerif"/>
          <w:b w:val="0"/>
          <w:sz w:val="22"/>
        </w:rPr>
        <w:t xml:space="preserve">negali turėti jokių pretenzijų </w:t>
      </w:r>
      <w:r w:rsidRPr="00262C7F">
        <w:rPr>
          <w:rFonts w:ascii="SEB SansSerif" w:hAnsi="SEB SansSerif"/>
          <w:b w:val="0"/>
          <w:sz w:val="22"/>
        </w:rPr>
        <w:t xml:space="preserve">dėl </w:t>
      </w:r>
      <w:r w:rsidR="00BA40AC" w:rsidRPr="001923CE">
        <w:rPr>
          <w:rFonts w:ascii="SEB SansSerif" w:hAnsi="SEB SansSerif"/>
          <w:b w:val="0"/>
          <w:sz w:val="22"/>
        </w:rPr>
        <w:t xml:space="preserve">pašalinimo metu </w:t>
      </w:r>
      <w:r w:rsidRPr="00262C7F">
        <w:rPr>
          <w:rFonts w:ascii="SEB SansSerif" w:hAnsi="SEB SansSerif"/>
          <w:b w:val="0"/>
          <w:sz w:val="22"/>
        </w:rPr>
        <w:t xml:space="preserve">Banko </w:t>
      </w:r>
      <w:r w:rsidR="00BA40AC" w:rsidRPr="001923CE">
        <w:rPr>
          <w:rFonts w:ascii="SEB SansSerif" w:hAnsi="SEB SansSerif"/>
          <w:b w:val="0"/>
          <w:sz w:val="22"/>
        </w:rPr>
        <w:t xml:space="preserve">apskaičiuoto </w:t>
      </w:r>
      <w:r w:rsidR="00BA40AC" w:rsidRPr="00262C7F">
        <w:rPr>
          <w:rFonts w:ascii="SEB SansSerif" w:hAnsi="SEB SansSerif"/>
          <w:b w:val="0"/>
          <w:sz w:val="22"/>
        </w:rPr>
        <w:t>Operacijų sąskait</w:t>
      </w:r>
      <w:r w:rsidR="00007A6F" w:rsidRPr="005C2D6B">
        <w:rPr>
          <w:rFonts w:ascii="SEB SansSerif" w:hAnsi="SEB SansSerif"/>
          <w:b w:val="0"/>
          <w:sz w:val="22"/>
        </w:rPr>
        <w:t>os</w:t>
      </w:r>
      <w:r w:rsidRPr="00E56651">
        <w:rPr>
          <w:rFonts w:ascii="SEB SansSerif" w:hAnsi="SEB SansSerif"/>
          <w:b w:val="0"/>
          <w:sz w:val="22"/>
        </w:rPr>
        <w:t xml:space="preserve"> vidaus likučio </w:t>
      </w:r>
      <w:r w:rsidR="00BA40AC" w:rsidRPr="001923CE">
        <w:rPr>
          <w:rFonts w:ascii="SEB SansSerif" w:hAnsi="SEB SansSerif"/>
          <w:b w:val="0"/>
          <w:sz w:val="22"/>
        </w:rPr>
        <w:t>dydži</w:t>
      </w:r>
      <w:r w:rsidR="00007A6F" w:rsidRPr="001923CE">
        <w:rPr>
          <w:rFonts w:ascii="SEB SansSerif" w:hAnsi="SEB SansSerif"/>
          <w:b w:val="0"/>
          <w:sz w:val="22"/>
        </w:rPr>
        <w:t>o</w:t>
      </w:r>
      <w:r w:rsidRPr="001923CE">
        <w:rPr>
          <w:rFonts w:ascii="SEB SansSerif" w:hAnsi="SEB SansSerif"/>
          <w:b w:val="0"/>
          <w:sz w:val="22"/>
        </w:rPr>
        <w:t>.</w:t>
      </w:r>
      <w:r w:rsidRPr="00576D95">
        <w:rPr>
          <w:rFonts w:ascii="SEB SansSerif" w:hAnsi="SEB SansSerif"/>
          <w:b w:val="0"/>
          <w:sz w:val="22"/>
        </w:rPr>
        <w:t xml:space="preserve"> </w:t>
      </w:r>
    </w:p>
    <w:p w14:paraId="7F1F083E" w14:textId="462CBB87" w:rsidR="00374E5F" w:rsidRPr="00576D95" w:rsidRDefault="00255B75" w:rsidP="00DE7FC9">
      <w:pPr>
        <w:pStyle w:val="Pealkiri2bold"/>
        <w:numPr>
          <w:ilvl w:val="0"/>
          <w:numId w:val="0"/>
        </w:numPr>
        <w:spacing w:before="60" w:after="0"/>
        <w:rPr>
          <w:rFonts w:ascii="SEB SansSerif" w:hAnsi="SEB SansSerif"/>
          <w:b w:val="0"/>
          <w:bCs/>
          <w:sz w:val="22"/>
          <w:szCs w:val="22"/>
        </w:rPr>
      </w:pPr>
      <w:r w:rsidRPr="00576D95">
        <w:rPr>
          <w:rFonts w:ascii="SEB SansSerif" w:hAnsi="SEB SansSerif"/>
          <w:b w:val="0"/>
          <w:sz w:val="22"/>
        </w:rPr>
        <w:t>7.10. Pašalinus Operacijų sąskaitą (-</w:t>
      </w:r>
      <w:proofErr w:type="spellStart"/>
      <w:r w:rsidRPr="00576D95">
        <w:rPr>
          <w:rFonts w:ascii="SEB SansSerif" w:hAnsi="SEB SansSerif"/>
          <w:b w:val="0"/>
          <w:sz w:val="22"/>
        </w:rPr>
        <w:t>as</w:t>
      </w:r>
      <w:proofErr w:type="spellEnd"/>
      <w:r w:rsidRPr="00576D95">
        <w:rPr>
          <w:rFonts w:ascii="SEB SansSerif" w:hAnsi="SEB SansSerif"/>
          <w:b w:val="0"/>
          <w:sz w:val="22"/>
        </w:rPr>
        <w:t xml:space="preserve">) iš Lėšų </w:t>
      </w:r>
      <w:r w:rsidR="003F5E9D">
        <w:rPr>
          <w:rFonts w:ascii="SEB SansSerif" w:hAnsi="SEB SansSerif"/>
          <w:b w:val="0"/>
          <w:sz w:val="22"/>
        </w:rPr>
        <w:t>Koncentrav</w:t>
      </w:r>
      <w:r w:rsidRPr="00576D95">
        <w:rPr>
          <w:rFonts w:ascii="SEB SansSerif" w:hAnsi="SEB SansSerif"/>
          <w:b w:val="0"/>
          <w:sz w:val="22"/>
        </w:rPr>
        <w:t>imo</w:t>
      </w:r>
      <w:r w:rsidR="007861E8">
        <w:rPr>
          <w:rFonts w:ascii="SEB SansSerif" w:hAnsi="SEB SansSerif"/>
          <w:b w:val="0"/>
          <w:sz w:val="22"/>
        </w:rPr>
        <w:t xml:space="preserve"> sutarties</w:t>
      </w:r>
      <w:r w:rsidRPr="00576D95">
        <w:rPr>
          <w:rFonts w:ascii="SEB SansSerif" w:hAnsi="SEB SansSerif"/>
          <w:b w:val="0"/>
          <w:sz w:val="22"/>
        </w:rPr>
        <w:t>, atitinkamos (-ų) Operacijų sąskaitos (-ų) vidaus likutis konvertuojamas į einamosios sąskaitos likutį tuo metu, kai Operacijų sąskaita (-</w:t>
      </w:r>
      <w:proofErr w:type="spellStart"/>
      <w:r w:rsidRPr="00576D95">
        <w:rPr>
          <w:rFonts w:ascii="SEB SansSerif" w:hAnsi="SEB SansSerif"/>
          <w:b w:val="0"/>
          <w:sz w:val="22"/>
        </w:rPr>
        <w:t>os</w:t>
      </w:r>
      <w:proofErr w:type="spellEnd"/>
      <w:r w:rsidRPr="00576D95">
        <w:rPr>
          <w:rFonts w:ascii="SEB SansSerif" w:hAnsi="SEB SansSerif"/>
          <w:b w:val="0"/>
          <w:sz w:val="22"/>
        </w:rPr>
        <w:t xml:space="preserve">) </w:t>
      </w:r>
      <w:r w:rsidR="007861E8">
        <w:rPr>
          <w:rFonts w:ascii="SEB SansSerif" w:hAnsi="SEB SansSerif"/>
          <w:b w:val="0"/>
          <w:sz w:val="22"/>
        </w:rPr>
        <w:t>atsiejama</w:t>
      </w:r>
      <w:r w:rsidR="007861E8" w:rsidRPr="00576D95">
        <w:rPr>
          <w:rFonts w:ascii="SEB SansSerif" w:hAnsi="SEB SansSerif"/>
          <w:b w:val="0"/>
          <w:sz w:val="22"/>
        </w:rPr>
        <w:t xml:space="preserve"> </w:t>
      </w:r>
      <w:r w:rsidRPr="00576D95">
        <w:rPr>
          <w:rFonts w:ascii="SEB SansSerif" w:hAnsi="SEB SansSerif"/>
          <w:b w:val="0"/>
          <w:sz w:val="22"/>
        </w:rPr>
        <w:t>(-</w:t>
      </w:r>
      <w:proofErr w:type="spellStart"/>
      <w:r w:rsidRPr="00576D95">
        <w:rPr>
          <w:rFonts w:ascii="SEB SansSerif" w:hAnsi="SEB SansSerif"/>
          <w:b w:val="0"/>
          <w:sz w:val="22"/>
        </w:rPr>
        <w:t>os</w:t>
      </w:r>
      <w:proofErr w:type="spellEnd"/>
      <w:r w:rsidRPr="00576D95">
        <w:rPr>
          <w:rFonts w:ascii="SEB SansSerif" w:hAnsi="SEB SansSerif"/>
          <w:b w:val="0"/>
          <w:sz w:val="22"/>
        </w:rPr>
        <w:t xml:space="preserve">) nuo </w:t>
      </w:r>
      <w:r w:rsidR="003F5E9D">
        <w:rPr>
          <w:rFonts w:ascii="SEB SansSerif" w:hAnsi="SEB SansSerif"/>
          <w:b w:val="0"/>
          <w:sz w:val="22"/>
        </w:rPr>
        <w:t>Koncentrav</w:t>
      </w:r>
      <w:r w:rsidRPr="00576D95">
        <w:rPr>
          <w:rFonts w:ascii="SEB SansSerif" w:hAnsi="SEB SansSerif"/>
          <w:b w:val="0"/>
          <w:sz w:val="22"/>
        </w:rPr>
        <w:t xml:space="preserve">imo sąskaitos. Operacijų sąskaitos vidaus likučio </w:t>
      </w:r>
      <w:r w:rsidR="007861E8">
        <w:rPr>
          <w:rFonts w:ascii="SEB SansSerif" w:hAnsi="SEB SansSerif"/>
          <w:b w:val="0"/>
          <w:sz w:val="22"/>
        </w:rPr>
        <w:t>dydis</w:t>
      </w:r>
      <w:r w:rsidR="007861E8" w:rsidRPr="00576D95">
        <w:rPr>
          <w:rFonts w:ascii="SEB SansSerif" w:hAnsi="SEB SansSerif"/>
          <w:b w:val="0"/>
          <w:sz w:val="22"/>
        </w:rPr>
        <w:t xml:space="preserve"> </w:t>
      </w:r>
      <w:r w:rsidRPr="00576D95">
        <w:rPr>
          <w:rFonts w:ascii="SEB SansSerif" w:hAnsi="SEB SansSerif"/>
          <w:b w:val="0"/>
          <w:sz w:val="22"/>
        </w:rPr>
        <w:t xml:space="preserve">prieš </w:t>
      </w:r>
      <w:r w:rsidR="007861E8">
        <w:rPr>
          <w:rFonts w:ascii="SEB SansSerif" w:hAnsi="SEB SansSerif"/>
          <w:b w:val="0"/>
          <w:sz w:val="22"/>
        </w:rPr>
        <w:t>atsiejimą</w:t>
      </w:r>
      <w:r w:rsidR="007861E8" w:rsidRPr="00576D95">
        <w:rPr>
          <w:rFonts w:ascii="SEB SansSerif" w:hAnsi="SEB SansSerif"/>
          <w:b w:val="0"/>
          <w:sz w:val="22"/>
        </w:rPr>
        <w:t xml:space="preserve"> </w:t>
      </w:r>
      <w:r w:rsidRPr="00576D95">
        <w:rPr>
          <w:rFonts w:ascii="SEB SansSerif" w:hAnsi="SEB SansSerif"/>
          <w:b w:val="0"/>
          <w:sz w:val="22"/>
        </w:rPr>
        <w:t xml:space="preserve">priklauso nuo </w:t>
      </w:r>
      <w:r w:rsidR="003F5E9D">
        <w:rPr>
          <w:rFonts w:ascii="SEB SansSerif" w:hAnsi="SEB SansSerif"/>
          <w:b w:val="0"/>
          <w:sz w:val="22"/>
        </w:rPr>
        <w:t>Koncentrav</w:t>
      </w:r>
      <w:r w:rsidRPr="00576D95">
        <w:rPr>
          <w:rFonts w:ascii="SEB SansSerif" w:hAnsi="SEB SansSerif"/>
          <w:b w:val="0"/>
          <w:sz w:val="22"/>
        </w:rPr>
        <w:t xml:space="preserve">imo sąskaitos turėtojo ir atitinkamo Operacijų sąskaitos turėtojo susitarimo. Pašalintos Operacijų sąskaitos paverčiamos </w:t>
      </w:r>
      <w:r w:rsidR="007861E8">
        <w:rPr>
          <w:rFonts w:ascii="SEB SansSerif" w:hAnsi="SEB SansSerif"/>
          <w:b w:val="0"/>
          <w:sz w:val="22"/>
        </w:rPr>
        <w:t>e</w:t>
      </w:r>
      <w:r w:rsidRPr="00576D95">
        <w:rPr>
          <w:rFonts w:ascii="SEB SansSerif" w:hAnsi="SEB SansSerif"/>
          <w:b w:val="0"/>
          <w:sz w:val="22"/>
        </w:rPr>
        <w:t xml:space="preserve">inamosiomis sąskaitomis, kurioms taikomos Banko ir atitinkamo Operacijų sąskaitos turėtojo sudarytos </w:t>
      </w:r>
      <w:r w:rsidR="007861E8">
        <w:rPr>
          <w:rFonts w:ascii="SEB SansSerif" w:hAnsi="SEB SansSerif"/>
          <w:b w:val="0"/>
          <w:sz w:val="22"/>
        </w:rPr>
        <w:t>e</w:t>
      </w:r>
      <w:r w:rsidRPr="00576D95">
        <w:rPr>
          <w:rFonts w:ascii="SEB SansSerif" w:hAnsi="SEB SansSerif"/>
          <w:b w:val="0"/>
          <w:sz w:val="22"/>
        </w:rPr>
        <w:t>inamosios sąskaitos sutarties sąlygos.</w:t>
      </w:r>
    </w:p>
    <w:bookmarkEnd w:id="9"/>
    <w:p w14:paraId="648C31D3" w14:textId="180576FD" w:rsidR="00A10512" w:rsidRPr="00576D95" w:rsidRDefault="00255B75" w:rsidP="00BF79C5">
      <w:pPr>
        <w:spacing w:before="60" w:after="240"/>
        <w:jc w:val="both"/>
        <w:outlineLvl w:val="1"/>
        <w:rPr>
          <w:rFonts w:ascii="SEB SansSerif" w:hAnsi="SEB SansSerif"/>
          <w:sz w:val="22"/>
          <w:szCs w:val="22"/>
        </w:rPr>
      </w:pPr>
      <w:r w:rsidRPr="00576D95">
        <w:rPr>
          <w:rFonts w:ascii="SEB SansSerif" w:hAnsi="SEB SansSerif"/>
          <w:sz w:val="22"/>
        </w:rPr>
        <w:t xml:space="preserve">7.11. Pašalinus Lėšų </w:t>
      </w:r>
      <w:r w:rsidR="007861E8">
        <w:rPr>
          <w:rFonts w:ascii="SEB SansSerif" w:hAnsi="SEB SansSerif"/>
          <w:sz w:val="22"/>
        </w:rPr>
        <w:t>k</w:t>
      </w:r>
      <w:r w:rsidR="003F5E9D">
        <w:rPr>
          <w:rFonts w:ascii="SEB SansSerif" w:hAnsi="SEB SansSerif"/>
          <w:sz w:val="22"/>
        </w:rPr>
        <w:t>oncentrav</w:t>
      </w:r>
      <w:r w:rsidRPr="00576D95">
        <w:rPr>
          <w:rFonts w:ascii="SEB SansSerif" w:hAnsi="SEB SansSerif"/>
          <w:sz w:val="22"/>
        </w:rPr>
        <w:t xml:space="preserve">imo </w:t>
      </w:r>
      <w:r w:rsidR="007861E8">
        <w:rPr>
          <w:rFonts w:ascii="SEB SansSerif" w:hAnsi="SEB SansSerif"/>
          <w:sz w:val="22"/>
        </w:rPr>
        <w:t xml:space="preserve">sutarties </w:t>
      </w:r>
      <w:r w:rsidRPr="00576D95">
        <w:rPr>
          <w:rFonts w:ascii="SEB SansSerif" w:hAnsi="SEB SansSerif"/>
          <w:sz w:val="22"/>
        </w:rPr>
        <w:t>narį, nepriklausomai nuo pašalinimo priežasties ar pagrindo, Operacijų sąskaitų vidaus likuči</w:t>
      </w:r>
      <w:r w:rsidR="007861E8">
        <w:rPr>
          <w:rFonts w:ascii="SEB SansSerif" w:hAnsi="SEB SansSerif"/>
          <w:sz w:val="22"/>
        </w:rPr>
        <w:t xml:space="preserve">ui </w:t>
      </w:r>
      <w:r w:rsidR="007861E8" w:rsidRPr="00576D95">
        <w:rPr>
          <w:rFonts w:ascii="SEB SansSerif" w:hAnsi="SEB SansSerif"/>
          <w:sz w:val="22"/>
        </w:rPr>
        <w:t xml:space="preserve">taikomos šiame skirsnyje numatytos </w:t>
      </w:r>
      <w:r w:rsidRPr="00576D95">
        <w:rPr>
          <w:rFonts w:ascii="SEB SansSerif" w:hAnsi="SEB SansSerif"/>
          <w:sz w:val="22"/>
        </w:rPr>
        <w:t xml:space="preserve">sąlygos. </w:t>
      </w:r>
    </w:p>
    <w:p w14:paraId="18D79C19" w14:textId="77777777" w:rsidR="00642AD1" w:rsidRPr="00576D95" w:rsidRDefault="00255B75" w:rsidP="00DE7FC9">
      <w:pPr>
        <w:pStyle w:val="Antrat3"/>
        <w:widowControl w:val="0"/>
        <w:numPr>
          <w:ilvl w:val="0"/>
          <w:numId w:val="33"/>
        </w:numPr>
        <w:ind w:left="426" w:hanging="426"/>
        <w:rPr>
          <w:rFonts w:ascii="SEB SansSerif" w:hAnsi="SEB SansSerif"/>
          <w:b/>
          <w:bCs/>
          <w:sz w:val="22"/>
          <w:szCs w:val="22"/>
        </w:rPr>
      </w:pPr>
      <w:r w:rsidRPr="00576D95">
        <w:rPr>
          <w:rFonts w:ascii="SEB SansSerif" w:hAnsi="SEB SansSerif"/>
          <w:b/>
          <w:sz w:val="22"/>
        </w:rPr>
        <w:t>MOKESČIAI IR PALŪKANŲ NORMA</w:t>
      </w:r>
    </w:p>
    <w:p w14:paraId="228C30D8" w14:textId="77777777" w:rsidR="00B24AD2" w:rsidRPr="00262C7F" w:rsidRDefault="00255B75" w:rsidP="00DE7FC9">
      <w:pPr>
        <w:pStyle w:val="Antrat3"/>
        <w:widowControl w:val="0"/>
        <w:numPr>
          <w:ilvl w:val="0"/>
          <w:numId w:val="0"/>
        </w:numPr>
        <w:rPr>
          <w:rFonts w:ascii="SEB SansSerif" w:hAnsi="SEB SansSerif"/>
          <w:i/>
          <w:iCs/>
          <w:sz w:val="22"/>
          <w:szCs w:val="22"/>
        </w:rPr>
      </w:pPr>
      <w:r w:rsidRPr="00262C7F">
        <w:rPr>
          <w:rFonts w:ascii="SEB SansSerif" w:hAnsi="SEB SansSerif"/>
          <w:i/>
          <w:sz w:val="22"/>
        </w:rPr>
        <w:lastRenderedPageBreak/>
        <w:t>MOKESČIAI</w:t>
      </w:r>
    </w:p>
    <w:p w14:paraId="773A8610" w14:textId="35B8BB0B" w:rsidR="00481FF2" w:rsidRPr="005C2D6B" w:rsidRDefault="00255B75" w:rsidP="00DE7FC9">
      <w:pPr>
        <w:pStyle w:val="Antrat3"/>
        <w:widowControl w:val="0"/>
        <w:numPr>
          <w:ilvl w:val="0"/>
          <w:numId w:val="0"/>
        </w:numPr>
        <w:rPr>
          <w:rFonts w:ascii="SEB SansSerif" w:hAnsi="SEB SansSerif"/>
          <w:sz w:val="22"/>
          <w:szCs w:val="22"/>
        </w:rPr>
      </w:pPr>
      <w:r w:rsidRPr="005C2D6B">
        <w:rPr>
          <w:rFonts w:ascii="SEB SansSerif" w:hAnsi="SEB SansSerif"/>
          <w:sz w:val="22"/>
        </w:rPr>
        <w:t xml:space="preserve">8.1. Su Lėšų </w:t>
      </w:r>
      <w:r w:rsidR="00AC3604" w:rsidRPr="001923CE">
        <w:rPr>
          <w:rFonts w:ascii="SEB SansSerif" w:hAnsi="SEB SansSerif"/>
          <w:sz w:val="22"/>
        </w:rPr>
        <w:t>k</w:t>
      </w:r>
      <w:r w:rsidR="003F5E9D" w:rsidRPr="001923CE">
        <w:rPr>
          <w:rFonts w:ascii="SEB SansSerif" w:hAnsi="SEB SansSerif"/>
          <w:sz w:val="22"/>
        </w:rPr>
        <w:t>oncentrav</w:t>
      </w:r>
      <w:r w:rsidRPr="001923CE">
        <w:rPr>
          <w:rFonts w:ascii="SEB SansSerif" w:hAnsi="SEB SansSerif"/>
          <w:sz w:val="22"/>
        </w:rPr>
        <w:t>im</w:t>
      </w:r>
      <w:r w:rsidR="00AC3604" w:rsidRPr="001923CE">
        <w:rPr>
          <w:rFonts w:ascii="SEB SansSerif" w:hAnsi="SEB SansSerif"/>
          <w:sz w:val="22"/>
        </w:rPr>
        <w:t>o sutartimi</w:t>
      </w:r>
      <w:r w:rsidRPr="001923CE">
        <w:rPr>
          <w:rFonts w:ascii="SEB SansSerif" w:hAnsi="SEB SansSerif"/>
          <w:sz w:val="22"/>
        </w:rPr>
        <w:t xml:space="preserve"> susiję mokesčiai ir palūkanos </w:t>
      </w:r>
      <w:r w:rsidR="00AC3604" w:rsidRPr="001923CE">
        <w:rPr>
          <w:rFonts w:ascii="SEB SansSerif" w:hAnsi="SEB SansSerif"/>
          <w:sz w:val="22"/>
        </w:rPr>
        <w:t xml:space="preserve">taikomi </w:t>
      </w:r>
      <w:r w:rsidRPr="001923CE">
        <w:rPr>
          <w:rFonts w:ascii="SEB SansSerif" w:hAnsi="SEB SansSerif"/>
          <w:sz w:val="22"/>
        </w:rPr>
        <w:t xml:space="preserve">pagal Banko </w:t>
      </w:r>
      <w:r w:rsidR="00BA40AC" w:rsidRPr="001923CE">
        <w:rPr>
          <w:rFonts w:ascii="SEB SansSerif" w:hAnsi="SEB SansSerif"/>
          <w:sz w:val="22"/>
        </w:rPr>
        <w:t>paslaugų ir operacijų kainyną</w:t>
      </w:r>
      <w:r w:rsidRPr="00262C7F">
        <w:rPr>
          <w:rFonts w:ascii="SEB SansSerif" w:hAnsi="SEB SansSerif"/>
          <w:sz w:val="22"/>
        </w:rPr>
        <w:t xml:space="preserve">, išskyrus atvejus, </w:t>
      </w:r>
      <w:r w:rsidRPr="008C159E">
        <w:rPr>
          <w:rFonts w:ascii="SEB SansSerif" w:hAnsi="SEB SansSerif"/>
          <w:sz w:val="22"/>
        </w:rPr>
        <w:t>kai Šalys susitaria kitaip.</w:t>
      </w:r>
      <w:r w:rsidRPr="00262C7F">
        <w:rPr>
          <w:rFonts w:ascii="SEB SansSerif" w:hAnsi="SEB SansSerif"/>
          <w:sz w:val="22"/>
        </w:rPr>
        <w:t xml:space="preserve"> </w:t>
      </w:r>
    </w:p>
    <w:p w14:paraId="1B360B7A" w14:textId="19833005" w:rsidR="003C76B2" w:rsidRPr="00576D95" w:rsidRDefault="00255B75" w:rsidP="00DE7FC9">
      <w:pPr>
        <w:spacing w:before="60"/>
        <w:jc w:val="both"/>
        <w:rPr>
          <w:rFonts w:ascii="SEB SansSerif" w:hAnsi="SEB SansSerif" w:cs="Arial"/>
          <w:kern w:val="32"/>
          <w:sz w:val="22"/>
          <w:szCs w:val="22"/>
        </w:rPr>
      </w:pPr>
      <w:r w:rsidRPr="00E56651">
        <w:rPr>
          <w:rFonts w:ascii="SEB SansSerif" w:hAnsi="SEB SansSerif"/>
          <w:sz w:val="22"/>
        </w:rPr>
        <w:t xml:space="preserve">8.2. </w:t>
      </w:r>
      <w:r w:rsidRPr="000F65B1">
        <w:rPr>
          <w:rFonts w:ascii="SEB SansSerif" w:hAnsi="SEB SansSerif"/>
          <w:sz w:val="22"/>
        </w:rPr>
        <w:t xml:space="preserve">Įmonės moka už kitas Banko paslaugas pagal </w:t>
      </w:r>
      <w:r w:rsidR="00BA40AC" w:rsidRPr="000F65B1">
        <w:rPr>
          <w:rFonts w:ascii="SEB SansSerif" w:hAnsi="SEB SansSerif"/>
          <w:sz w:val="22"/>
        </w:rPr>
        <w:t>Banko paslaugų ir operacijų kainyną</w:t>
      </w:r>
      <w:r w:rsidRPr="000F65B1">
        <w:rPr>
          <w:rFonts w:ascii="SEB SansSerif" w:hAnsi="SEB SansSerif"/>
          <w:sz w:val="22"/>
        </w:rPr>
        <w:t xml:space="preserve">, išskyrus atvejus, kai Šalys susitaria kitaip. Bankas </w:t>
      </w:r>
      <w:r w:rsidR="00BA40AC" w:rsidRPr="000F65B1">
        <w:rPr>
          <w:rFonts w:ascii="SEB SansSerif" w:hAnsi="SEB SansSerif"/>
          <w:sz w:val="22"/>
        </w:rPr>
        <w:t xml:space="preserve">nurašo </w:t>
      </w:r>
      <w:r w:rsidRPr="000F65B1">
        <w:rPr>
          <w:rFonts w:ascii="SEB SansSerif" w:hAnsi="SEB SansSerif"/>
          <w:sz w:val="22"/>
        </w:rPr>
        <w:t xml:space="preserve">mokesčius už atitinkamos </w:t>
      </w:r>
      <w:r w:rsidR="00BA40AC" w:rsidRPr="000F65B1">
        <w:rPr>
          <w:rFonts w:ascii="SEB SansSerif" w:hAnsi="SEB SansSerif"/>
          <w:sz w:val="22"/>
        </w:rPr>
        <w:t xml:space="preserve">Įmonės </w:t>
      </w:r>
      <w:r w:rsidRPr="000F65B1">
        <w:rPr>
          <w:rFonts w:ascii="SEB SansSerif" w:hAnsi="SEB SansSerif"/>
          <w:sz w:val="22"/>
        </w:rPr>
        <w:t xml:space="preserve">naudojamas Banko paslaugas iš </w:t>
      </w:r>
      <w:r w:rsidR="003F5E9D" w:rsidRPr="000F65B1">
        <w:rPr>
          <w:rFonts w:ascii="SEB SansSerif" w:hAnsi="SEB SansSerif"/>
          <w:sz w:val="22"/>
        </w:rPr>
        <w:t>Koncentrav</w:t>
      </w:r>
      <w:r w:rsidRPr="000F65B1">
        <w:rPr>
          <w:rFonts w:ascii="SEB SansSerif" w:hAnsi="SEB SansSerif"/>
          <w:sz w:val="22"/>
        </w:rPr>
        <w:t xml:space="preserve">imo sąskaitos per konkrečių </w:t>
      </w:r>
      <w:r w:rsidR="00BA40AC" w:rsidRPr="000F65B1">
        <w:rPr>
          <w:rFonts w:ascii="SEB SansSerif" w:hAnsi="SEB SansSerif"/>
          <w:sz w:val="22"/>
        </w:rPr>
        <w:t xml:space="preserve">Įmonių </w:t>
      </w:r>
      <w:r w:rsidRPr="000F65B1">
        <w:rPr>
          <w:rFonts w:ascii="SEB SansSerif" w:hAnsi="SEB SansSerif"/>
          <w:sz w:val="22"/>
        </w:rPr>
        <w:t xml:space="preserve">Operacijų sąskaitas, išskyrus atvejus, kai </w:t>
      </w:r>
      <w:r w:rsidR="00BA40AC" w:rsidRPr="000F65B1">
        <w:rPr>
          <w:rFonts w:ascii="SEB SansSerif" w:hAnsi="SEB SansSerif"/>
          <w:sz w:val="22"/>
        </w:rPr>
        <w:t xml:space="preserve">Šalys </w:t>
      </w:r>
      <w:r w:rsidRPr="000F65B1">
        <w:rPr>
          <w:rFonts w:ascii="SEB SansSerif" w:hAnsi="SEB SansSerif"/>
          <w:sz w:val="22"/>
        </w:rPr>
        <w:t>susitarta kitaip.</w:t>
      </w:r>
      <w:r w:rsidR="00BA40AC">
        <w:rPr>
          <w:rFonts w:ascii="SEB SansSerif" w:hAnsi="SEB SansSerif"/>
          <w:sz w:val="22"/>
        </w:rPr>
        <w:t xml:space="preserve"> </w:t>
      </w:r>
      <w:r w:rsidR="00BA40AC" w:rsidRPr="00576D95">
        <w:rPr>
          <w:rFonts w:ascii="SEB SansSerif" w:hAnsi="SEB SansSerif"/>
          <w:sz w:val="22"/>
        </w:rPr>
        <w:t>Bankas gali pasinaudoti šia teise</w:t>
      </w:r>
      <w:r w:rsidR="00543664">
        <w:rPr>
          <w:rFonts w:ascii="SEB SansSerif" w:hAnsi="SEB SansSerif"/>
          <w:sz w:val="22"/>
        </w:rPr>
        <w:t xml:space="preserve"> nurašydamas mokėtinas sumas</w:t>
      </w:r>
      <w:r w:rsidR="00BA40AC" w:rsidRPr="00576D95">
        <w:rPr>
          <w:rFonts w:ascii="SEB SansSerif" w:hAnsi="SEB SansSerif"/>
          <w:sz w:val="22"/>
        </w:rPr>
        <w:t xml:space="preserve"> už įsipareigojimus ar reikalavimus pagal Sutartį</w:t>
      </w:r>
      <w:r w:rsidR="00A75D8D">
        <w:rPr>
          <w:rFonts w:ascii="SEB SansSerif" w:hAnsi="SEB SansSerif"/>
          <w:sz w:val="22"/>
        </w:rPr>
        <w:t>.</w:t>
      </w:r>
    </w:p>
    <w:p w14:paraId="0362FDF2" w14:textId="7041478A" w:rsidR="00580DB3" w:rsidRPr="00576D95" w:rsidRDefault="00255B75" w:rsidP="00481FF2">
      <w:pPr>
        <w:pStyle w:val="Antrat3"/>
        <w:numPr>
          <w:ilvl w:val="0"/>
          <w:numId w:val="0"/>
        </w:numPr>
        <w:spacing w:after="120"/>
        <w:rPr>
          <w:rFonts w:ascii="SEB SansSerif" w:hAnsi="SEB SansSerif"/>
          <w:sz w:val="22"/>
          <w:szCs w:val="22"/>
        </w:rPr>
      </w:pPr>
      <w:r w:rsidRPr="00576D95">
        <w:rPr>
          <w:rFonts w:ascii="SEB SansSerif" w:hAnsi="SEB SansSerif"/>
          <w:sz w:val="22"/>
        </w:rPr>
        <w:t xml:space="preserve">8.3. Jei atitinkamos Operacijų sąskaitos vidaus likutis nepakankamas, Bankas turi teisę be išankstinio įspėjimo </w:t>
      </w:r>
      <w:r w:rsidR="00BA40AC">
        <w:rPr>
          <w:rFonts w:ascii="SEB SansSerif" w:hAnsi="SEB SansSerif"/>
          <w:sz w:val="22"/>
        </w:rPr>
        <w:t>nurašyti</w:t>
      </w:r>
      <w:r w:rsidR="00BA40AC" w:rsidRPr="00576D95">
        <w:rPr>
          <w:rFonts w:ascii="SEB SansSerif" w:hAnsi="SEB SansSerif"/>
          <w:sz w:val="22"/>
        </w:rPr>
        <w:t xml:space="preserve"> </w:t>
      </w:r>
      <w:r w:rsidR="00BA40AC">
        <w:rPr>
          <w:rFonts w:ascii="SEB SansSerif" w:hAnsi="SEB SansSerif"/>
          <w:sz w:val="22"/>
        </w:rPr>
        <w:t>mokes</w:t>
      </w:r>
      <w:r w:rsidR="00543664">
        <w:rPr>
          <w:rFonts w:ascii="SEB SansSerif" w:hAnsi="SEB SansSerif"/>
          <w:sz w:val="22"/>
        </w:rPr>
        <w:t>č</w:t>
      </w:r>
      <w:r w:rsidR="00BA40AC">
        <w:rPr>
          <w:rFonts w:ascii="SEB SansSerif" w:hAnsi="SEB SansSerif"/>
          <w:sz w:val="22"/>
        </w:rPr>
        <w:t xml:space="preserve">ius ir palūkanas susijusias su Lėšų Koncentravimo sutartimi </w:t>
      </w:r>
      <w:r w:rsidR="00543664">
        <w:rPr>
          <w:rFonts w:ascii="SEB SansSerif" w:hAnsi="SEB SansSerif"/>
          <w:sz w:val="22"/>
        </w:rPr>
        <w:t>iš b</w:t>
      </w:r>
      <w:r w:rsidRPr="00576D95">
        <w:rPr>
          <w:rFonts w:ascii="SEB SansSerif" w:hAnsi="SEB SansSerif"/>
          <w:sz w:val="22"/>
        </w:rPr>
        <w:t xml:space="preserve">et kurios Operacijų sąskaitos. </w:t>
      </w:r>
    </w:p>
    <w:p w14:paraId="07B4F05A" w14:textId="77777777" w:rsidR="00B24AD2" w:rsidRPr="00576D95" w:rsidRDefault="00255B75" w:rsidP="00AA5395">
      <w:pPr>
        <w:pStyle w:val="Antrat3"/>
        <w:numPr>
          <w:ilvl w:val="0"/>
          <w:numId w:val="0"/>
        </w:numPr>
        <w:spacing w:after="120"/>
        <w:rPr>
          <w:rFonts w:ascii="SEB SansSerif" w:hAnsi="SEB SansSerif"/>
          <w:i/>
          <w:iCs/>
          <w:sz w:val="22"/>
          <w:szCs w:val="22"/>
        </w:rPr>
      </w:pPr>
      <w:r w:rsidRPr="00576D95">
        <w:rPr>
          <w:rFonts w:ascii="SEB SansSerif" w:hAnsi="SEB SansSerif"/>
          <w:i/>
          <w:sz w:val="22"/>
        </w:rPr>
        <w:t>PALŪKANŲ NORMA</w:t>
      </w:r>
    </w:p>
    <w:p w14:paraId="43757274" w14:textId="6ADF1211" w:rsidR="00B24AD2" w:rsidRDefault="00255B75" w:rsidP="00B24AD2">
      <w:pPr>
        <w:pStyle w:val="Antrat3"/>
        <w:numPr>
          <w:ilvl w:val="0"/>
          <w:numId w:val="0"/>
        </w:numPr>
        <w:rPr>
          <w:rFonts w:ascii="SEB SansSerif" w:hAnsi="SEB SansSerif"/>
          <w:sz w:val="22"/>
        </w:rPr>
      </w:pPr>
      <w:r w:rsidRPr="00576D95">
        <w:rPr>
          <w:rFonts w:ascii="SEB SansSerif" w:hAnsi="SEB SansSerif"/>
          <w:sz w:val="22"/>
        </w:rPr>
        <w:t xml:space="preserve">8.4. Bankas apskaičiuoja </w:t>
      </w:r>
      <w:r w:rsidR="003F5E9D">
        <w:rPr>
          <w:rFonts w:ascii="SEB SansSerif" w:hAnsi="SEB SansSerif"/>
          <w:sz w:val="22"/>
        </w:rPr>
        <w:t>Koncentrav</w:t>
      </w:r>
      <w:r w:rsidRPr="00576D95">
        <w:rPr>
          <w:rFonts w:ascii="SEB SansSerif" w:hAnsi="SEB SansSerif"/>
          <w:sz w:val="22"/>
        </w:rPr>
        <w:t xml:space="preserve">imo sąskaitų neigiamo likučio palūkanas dėl kelių valiutų naudojimo arba teigiamo likučio palūkanas, vadovaudamasis atitinkamame Sutarties priede išdėstytomis nuostatomis. </w:t>
      </w:r>
      <w:r w:rsidR="00543664">
        <w:rPr>
          <w:rFonts w:ascii="SEB SansSerif" w:hAnsi="SEB SansSerif"/>
          <w:sz w:val="22"/>
        </w:rPr>
        <w:t>P</w:t>
      </w:r>
      <w:r w:rsidRPr="00576D95">
        <w:rPr>
          <w:rFonts w:ascii="SEB SansSerif" w:hAnsi="SEB SansSerif"/>
          <w:sz w:val="22"/>
        </w:rPr>
        <w:t xml:space="preserve">alūkanos </w:t>
      </w:r>
      <w:r w:rsidR="00543664">
        <w:rPr>
          <w:rFonts w:ascii="SEB SansSerif" w:hAnsi="SEB SansSerif"/>
          <w:sz w:val="22"/>
        </w:rPr>
        <w:t xml:space="preserve">už sąskaitos likutį </w:t>
      </w:r>
      <w:r w:rsidRPr="00576D95">
        <w:rPr>
          <w:rFonts w:ascii="SEB SansSerif" w:hAnsi="SEB SansSerif"/>
          <w:sz w:val="22"/>
        </w:rPr>
        <w:t xml:space="preserve">apskaičiuojamos kasdien dienos pabaigoje nuo </w:t>
      </w:r>
      <w:r w:rsidR="003F5E9D">
        <w:rPr>
          <w:rFonts w:ascii="SEB SansSerif" w:hAnsi="SEB SansSerif"/>
          <w:sz w:val="22"/>
        </w:rPr>
        <w:t>Koncentrav</w:t>
      </w:r>
      <w:r w:rsidRPr="00576D95">
        <w:rPr>
          <w:rFonts w:ascii="SEB SansSerif" w:hAnsi="SEB SansSerif"/>
          <w:sz w:val="22"/>
        </w:rPr>
        <w:t xml:space="preserve">imo sąskaitos likučio atitinkamos </w:t>
      </w:r>
      <w:r w:rsidR="003F5E9D">
        <w:rPr>
          <w:rFonts w:ascii="SEB SansSerif" w:hAnsi="SEB SansSerif"/>
          <w:sz w:val="22"/>
        </w:rPr>
        <w:t>Koncentrav</w:t>
      </w:r>
      <w:r w:rsidRPr="00576D95">
        <w:rPr>
          <w:rFonts w:ascii="SEB SansSerif" w:hAnsi="SEB SansSerif"/>
          <w:sz w:val="22"/>
        </w:rPr>
        <w:t>imo sąskaitos valiuta.</w:t>
      </w:r>
    </w:p>
    <w:p w14:paraId="140A16F6" w14:textId="63D13C3F" w:rsidR="00A83C56" w:rsidRPr="001923CE" w:rsidRDefault="00A83C56" w:rsidP="00B24AD2">
      <w:pPr>
        <w:pStyle w:val="Antrat3"/>
        <w:numPr>
          <w:ilvl w:val="0"/>
          <w:numId w:val="0"/>
        </w:numPr>
        <w:rPr>
          <w:rFonts w:ascii="SEB SansSerif" w:hAnsi="SEB SansSerif"/>
          <w:sz w:val="22"/>
        </w:rPr>
      </w:pPr>
      <w:r w:rsidRPr="001923CE">
        <w:rPr>
          <w:rFonts w:ascii="SEB SansSerif" w:hAnsi="SEB SansSerif"/>
          <w:sz w:val="22"/>
        </w:rPr>
        <w:t>8.4.1</w:t>
      </w:r>
      <w:r w:rsidR="001370B0">
        <w:rPr>
          <w:rFonts w:ascii="SEB SansSerif" w:hAnsi="SEB SansSerif"/>
          <w:sz w:val="22"/>
        </w:rPr>
        <w:t xml:space="preserve"> </w:t>
      </w:r>
      <w:r w:rsidR="001370B0" w:rsidRPr="001923CE">
        <w:rPr>
          <w:rFonts w:ascii="SEB SansSerif" w:hAnsi="SEB SansSerif"/>
          <w:sz w:val="22"/>
        </w:rPr>
        <w:t xml:space="preserve">Bankas </w:t>
      </w:r>
      <w:r w:rsidR="008573CA">
        <w:rPr>
          <w:rFonts w:ascii="SEB SansSerif" w:hAnsi="SEB SansSerif"/>
          <w:sz w:val="22"/>
        </w:rPr>
        <w:t>nustoja</w:t>
      </w:r>
      <w:r w:rsidR="001370B0" w:rsidRPr="001923CE">
        <w:rPr>
          <w:rFonts w:ascii="SEB SansSerif" w:hAnsi="SEB SansSerif"/>
          <w:sz w:val="22"/>
        </w:rPr>
        <w:t xml:space="preserve"> skaičiuoti palūkanas už </w:t>
      </w:r>
      <w:r w:rsidR="008573CA">
        <w:rPr>
          <w:rFonts w:ascii="SEB SansSerif" w:hAnsi="SEB SansSerif"/>
          <w:sz w:val="22"/>
        </w:rPr>
        <w:t>Įmonės</w:t>
      </w:r>
      <w:r w:rsidR="001370B0" w:rsidRPr="001923CE">
        <w:rPr>
          <w:rFonts w:ascii="SEB SansSerif" w:hAnsi="SEB SansSerif"/>
          <w:sz w:val="22"/>
        </w:rPr>
        <w:t xml:space="preserve"> einam</w:t>
      </w:r>
      <w:r w:rsidR="008573CA">
        <w:rPr>
          <w:rFonts w:ascii="SEB SansSerif" w:hAnsi="SEB SansSerif"/>
          <w:sz w:val="22"/>
        </w:rPr>
        <w:t>osios</w:t>
      </w:r>
      <w:r w:rsidR="001370B0" w:rsidRPr="001923CE">
        <w:rPr>
          <w:rFonts w:ascii="SEB SansSerif" w:hAnsi="SEB SansSerif"/>
          <w:sz w:val="22"/>
        </w:rPr>
        <w:t xml:space="preserve"> sąskait</w:t>
      </w:r>
      <w:r w:rsidR="008573CA">
        <w:rPr>
          <w:rFonts w:ascii="SEB SansSerif" w:hAnsi="SEB SansSerif"/>
          <w:sz w:val="22"/>
        </w:rPr>
        <w:t>os likutį</w:t>
      </w:r>
      <w:r w:rsidR="001370B0" w:rsidRPr="001923CE">
        <w:rPr>
          <w:rFonts w:ascii="SEB SansSerif" w:hAnsi="SEB SansSerif"/>
          <w:sz w:val="22"/>
        </w:rPr>
        <w:t xml:space="preserve"> pagal einamosios sąskaitos sutartį nuo einamosios sąskaitos įtraukimo į </w:t>
      </w:r>
      <w:r w:rsidR="008573CA">
        <w:rPr>
          <w:rFonts w:ascii="SEB SansSerif" w:hAnsi="SEB SansSerif"/>
          <w:sz w:val="22"/>
        </w:rPr>
        <w:t>Lėšų koncentravimo sutartį</w:t>
      </w:r>
      <w:r w:rsidR="001370B0" w:rsidRPr="001923CE">
        <w:rPr>
          <w:rFonts w:ascii="SEB SansSerif" w:hAnsi="SEB SansSerif"/>
          <w:sz w:val="22"/>
        </w:rPr>
        <w:t xml:space="preserve"> dienos ir perveda iki tos datos sukauptas palūkanas į einamąją sąskaitą.</w:t>
      </w:r>
    </w:p>
    <w:p w14:paraId="0BB4AA1B" w14:textId="77777777" w:rsidR="00B24AD2" w:rsidRPr="00576D95" w:rsidRDefault="00255B75" w:rsidP="00B24AD2">
      <w:pPr>
        <w:pStyle w:val="Antrat3"/>
        <w:numPr>
          <w:ilvl w:val="0"/>
          <w:numId w:val="0"/>
        </w:numPr>
        <w:rPr>
          <w:rFonts w:ascii="SEB SansSerif" w:hAnsi="SEB SansSerif"/>
          <w:sz w:val="22"/>
          <w:szCs w:val="22"/>
        </w:rPr>
      </w:pPr>
      <w:r w:rsidRPr="00576D95">
        <w:rPr>
          <w:rFonts w:ascii="SEB SansSerif" w:hAnsi="SEB SansSerif"/>
          <w:sz w:val="22"/>
        </w:rPr>
        <w:t>8.5. Pirmasis palūkanų laikotarpis prasideda įsigaliojus Sutarčiai ir baigiasi dieną prieš palūkanų mokėjimo datą. Kitas palūkanų laikotarpis prasideda nuo atitinkamo mėnesio palūkanų mokėjimo dienos ir baigiasi dieną prieš kitą palūkanų mokėjimo datą. Palūkanos skaičiuojamos ir mokamos pagal faktinę palūkanų laikotarpio trukmę. Skaičiuojant palūkanas, daroma prielaida, kad kalendoriniuose metuose yra 360 dienų. Palūkanos mokamos palūkanų mokėjimo dieną už ankstesnį palūkanų laikotarpį.</w:t>
      </w:r>
    </w:p>
    <w:p w14:paraId="2CEE78BE" w14:textId="77777777" w:rsidR="00D5025C" w:rsidRPr="00576D95" w:rsidRDefault="00255B75" w:rsidP="00B24AD2">
      <w:pPr>
        <w:pStyle w:val="Antrat3"/>
        <w:numPr>
          <w:ilvl w:val="0"/>
          <w:numId w:val="0"/>
        </w:numPr>
        <w:rPr>
          <w:rFonts w:ascii="SEB SansSerif" w:hAnsi="SEB SansSerif"/>
          <w:sz w:val="22"/>
          <w:szCs w:val="22"/>
        </w:rPr>
      </w:pPr>
      <w:r w:rsidRPr="00576D95">
        <w:rPr>
          <w:rFonts w:ascii="SEB SansSerif" w:hAnsi="SEB SansSerif"/>
          <w:sz w:val="22"/>
        </w:rPr>
        <w:t>8.6. Bankas turi teisę taikyti palūkanų normą pagal šias nuostatas:</w:t>
      </w:r>
    </w:p>
    <w:p w14:paraId="539AEDEF" w14:textId="0AC505D3" w:rsidR="00B24AD2" w:rsidRPr="00576D95" w:rsidRDefault="00255B75" w:rsidP="00E56812">
      <w:pPr>
        <w:pStyle w:val="Antrat3"/>
        <w:numPr>
          <w:ilvl w:val="0"/>
          <w:numId w:val="31"/>
        </w:numPr>
        <w:rPr>
          <w:rFonts w:ascii="SEB SansSerif" w:hAnsi="SEB SansSerif"/>
          <w:bCs/>
          <w:color w:val="000000"/>
          <w:sz w:val="22"/>
          <w:szCs w:val="22"/>
        </w:rPr>
      </w:pPr>
      <w:r w:rsidRPr="00576D95">
        <w:rPr>
          <w:rFonts w:ascii="SEB SansSerif" w:hAnsi="SEB SansSerif"/>
          <w:color w:val="000000"/>
          <w:sz w:val="22"/>
        </w:rPr>
        <w:t xml:space="preserve">Jei pagal Sutarties sąlygas palūkanų normą sudaro Sutartyje numatyta bazinė palūkanų norma ir nekintama Sutartyje numatyta palūkanų marža, ir jei Sutartyje numatyta bazinė palūkanų norma yra mažesnė už 0 (nulį), t. y. jos vertė neigiama, laikoma, kad bazinė palūkanų norma lygi 0 (nuliui), o palūkanų norma lygi nekintamai palūkanų </w:t>
      </w:r>
      <w:r w:rsidR="00A83C56">
        <w:rPr>
          <w:rFonts w:ascii="SEB SansSerif" w:hAnsi="SEB SansSerif"/>
          <w:color w:val="000000"/>
          <w:sz w:val="22"/>
        </w:rPr>
        <w:t>maržai</w:t>
      </w:r>
      <w:r w:rsidRPr="00576D95">
        <w:rPr>
          <w:rFonts w:ascii="SEB SansSerif" w:hAnsi="SEB SansSerif"/>
          <w:color w:val="000000"/>
          <w:sz w:val="22"/>
        </w:rPr>
        <w:t>.</w:t>
      </w:r>
    </w:p>
    <w:p w14:paraId="79A6CCA7" w14:textId="77777777" w:rsidR="00B24AD2" w:rsidRPr="00576D95" w:rsidRDefault="00255B75" w:rsidP="00B24AD2">
      <w:pPr>
        <w:pStyle w:val="Antrat3"/>
        <w:numPr>
          <w:ilvl w:val="0"/>
          <w:numId w:val="31"/>
        </w:numPr>
        <w:rPr>
          <w:rFonts w:ascii="SEB SansSerif" w:hAnsi="SEB SansSerif"/>
          <w:bCs/>
          <w:color w:val="000000"/>
          <w:sz w:val="22"/>
          <w:szCs w:val="22"/>
        </w:rPr>
      </w:pPr>
      <w:r w:rsidRPr="00576D95">
        <w:rPr>
          <w:rFonts w:ascii="SEB SansSerif" w:hAnsi="SEB SansSerif"/>
          <w:color w:val="000000"/>
          <w:sz w:val="22"/>
        </w:rPr>
        <w:t>Jei pagal Sutarties sąlygas palūkanų normą sudaro bazinė palūkanų norma, kuri sumažinama Sutartyje numatyta nekintama palūkanų marža, ir jei Sutartyje numatyta bazinė palūkanų norma yra mažesnė už 0 (nulį) ir (arba) dėl sumažinimo palūkanų norma tampa mažesnė už 0 (nulį), t. y. jos vertė yra neigiama, laikoma, kad palūkanų norma lygi 0 (nuliui).</w:t>
      </w:r>
    </w:p>
    <w:p w14:paraId="0F0612EA" w14:textId="437D15A4" w:rsidR="00B24AD2" w:rsidRPr="00576D95" w:rsidRDefault="00255B75" w:rsidP="00B24AD2">
      <w:pPr>
        <w:pStyle w:val="Antrat3"/>
        <w:numPr>
          <w:ilvl w:val="0"/>
          <w:numId w:val="0"/>
        </w:numPr>
        <w:rPr>
          <w:rFonts w:ascii="SEB SansSerif" w:hAnsi="SEB SansSerif"/>
          <w:sz w:val="22"/>
          <w:szCs w:val="22"/>
        </w:rPr>
      </w:pPr>
      <w:r w:rsidRPr="00576D95">
        <w:rPr>
          <w:rFonts w:ascii="SEB SansSerif" w:hAnsi="SEB SansSerif"/>
          <w:sz w:val="22"/>
        </w:rPr>
        <w:t>8.7. Bankas turi teisę pakeisti bazinės palūkanų normos taikymą pagal toliau numatytas sąlygas</w:t>
      </w:r>
      <w:r w:rsidR="00A83C56">
        <w:rPr>
          <w:rFonts w:ascii="SEB SansSerif" w:hAnsi="SEB SansSerif"/>
          <w:sz w:val="22"/>
        </w:rPr>
        <w:t>:</w:t>
      </w:r>
    </w:p>
    <w:p w14:paraId="03F17ED5" w14:textId="789A6550" w:rsidR="004E7E50" w:rsidRPr="004E7E50" w:rsidRDefault="00255B75" w:rsidP="004E7E50">
      <w:pPr>
        <w:pStyle w:val="Sraopastraipa"/>
        <w:numPr>
          <w:ilvl w:val="0"/>
          <w:numId w:val="32"/>
        </w:numPr>
        <w:rPr>
          <w:rFonts w:ascii="SEB SansSerif" w:hAnsi="SEB SansSerif" w:cs="Arial"/>
          <w:kern w:val="32"/>
          <w:sz w:val="22"/>
        </w:rPr>
      </w:pPr>
      <w:r w:rsidRPr="004E7E50">
        <w:rPr>
          <w:rFonts w:ascii="SEB SansSerif" w:hAnsi="SEB SansSerif"/>
          <w:sz w:val="22"/>
        </w:rPr>
        <w:t>Jei bazinė palūkanų norm</w:t>
      </w:r>
      <w:r w:rsidR="004F6E23" w:rsidRPr="004E7E50">
        <w:rPr>
          <w:rFonts w:ascii="SEB SansSerif" w:hAnsi="SEB SansSerif"/>
          <w:sz w:val="22"/>
        </w:rPr>
        <w:t>a</w:t>
      </w:r>
      <w:r w:rsidRPr="004E7E50">
        <w:rPr>
          <w:rFonts w:ascii="SEB SansSerif" w:hAnsi="SEB SansSerif"/>
          <w:sz w:val="22"/>
        </w:rPr>
        <w:t xml:space="preserve"> nėra</w:t>
      </w:r>
      <w:r w:rsidR="00A83C56" w:rsidRPr="004E7E50">
        <w:rPr>
          <w:rFonts w:ascii="SEB SansSerif" w:hAnsi="SEB SansSerif"/>
          <w:sz w:val="22"/>
        </w:rPr>
        <w:t xml:space="preserve"> prieinama</w:t>
      </w:r>
      <w:r w:rsidRPr="004E7E50">
        <w:rPr>
          <w:rFonts w:ascii="SEB SansSerif" w:hAnsi="SEB SansSerif"/>
          <w:sz w:val="22"/>
        </w:rPr>
        <w:t xml:space="preserve">, ji nustojo ar nustos būti </w:t>
      </w:r>
      <w:r w:rsidR="00F408C1" w:rsidRPr="004E7E50">
        <w:rPr>
          <w:rFonts w:ascii="SEB SansSerif" w:hAnsi="SEB SansSerif"/>
          <w:sz w:val="22"/>
        </w:rPr>
        <w:t>skelbiama</w:t>
      </w:r>
      <w:r w:rsidRPr="004E7E50">
        <w:rPr>
          <w:rFonts w:ascii="SEB SansSerif" w:hAnsi="SEB SansSerif"/>
          <w:sz w:val="22"/>
        </w:rPr>
        <w:t>, jei jos negalima naudoti, jos nustatymo metodika iš esmės pasikeitė arba normos negalima taikyti dėl kito nuo Banko nepriklausančio įvykio, Bankas turi teisę esamą bazinę palūkanų normą pakeisti nauja Banko pagrįstai pasirinkta bazine palūkanų norma ir, jei reikia, iš dalies pakeisti palūkanų apskaičiavimo sąlygas</w:t>
      </w:r>
      <w:r w:rsidR="004E7E50" w:rsidRPr="004E7E50">
        <w:rPr>
          <w:rFonts w:ascii="SEB SansSerif" w:hAnsi="SEB SansSerif"/>
          <w:sz w:val="22"/>
        </w:rPr>
        <w:t xml:space="preserve">. </w:t>
      </w:r>
      <w:r w:rsidR="004E7E50" w:rsidRPr="004E7E50">
        <w:rPr>
          <w:rFonts w:ascii="SEB SansSerif" w:hAnsi="SEB SansSerif" w:cs="Arial"/>
          <w:kern w:val="32"/>
          <w:sz w:val="22"/>
        </w:rPr>
        <w:t>Bank</w:t>
      </w:r>
      <w:r w:rsidR="004E7E50">
        <w:rPr>
          <w:rFonts w:ascii="SEB SansSerif" w:hAnsi="SEB SansSerif" w:cs="Arial"/>
          <w:kern w:val="32"/>
          <w:sz w:val="22"/>
        </w:rPr>
        <w:t>as</w:t>
      </w:r>
      <w:r w:rsidR="004E7E50" w:rsidRPr="004E7E50">
        <w:rPr>
          <w:rFonts w:ascii="SEB SansSerif" w:hAnsi="SEB SansSerif" w:cs="Arial"/>
          <w:kern w:val="32"/>
          <w:sz w:val="22"/>
        </w:rPr>
        <w:t xml:space="preserve"> </w:t>
      </w:r>
      <w:r w:rsidR="004E7E50">
        <w:rPr>
          <w:rFonts w:ascii="SEB SansSerif" w:hAnsi="SEB SansSerif" w:cs="Arial"/>
          <w:kern w:val="32"/>
          <w:sz w:val="22"/>
        </w:rPr>
        <w:t xml:space="preserve">apie </w:t>
      </w:r>
      <w:r w:rsidR="004E7E50" w:rsidRPr="004E7E50">
        <w:rPr>
          <w:rFonts w:ascii="SEB SansSerif" w:hAnsi="SEB SansSerif"/>
          <w:sz w:val="22"/>
        </w:rPr>
        <w:t>bazinė</w:t>
      </w:r>
      <w:r w:rsidR="004E7E50">
        <w:rPr>
          <w:rFonts w:ascii="SEB SansSerif" w:hAnsi="SEB SansSerif"/>
          <w:sz w:val="22"/>
        </w:rPr>
        <w:t>s</w:t>
      </w:r>
      <w:r w:rsidR="004E7E50" w:rsidRPr="004E7E50">
        <w:rPr>
          <w:rFonts w:ascii="SEB SansSerif" w:hAnsi="SEB SansSerif"/>
          <w:sz w:val="22"/>
        </w:rPr>
        <w:t xml:space="preserve"> palūkanų norm</w:t>
      </w:r>
      <w:r w:rsidR="004E7E50">
        <w:rPr>
          <w:rFonts w:ascii="SEB SansSerif" w:hAnsi="SEB SansSerif"/>
          <w:sz w:val="22"/>
        </w:rPr>
        <w:t>os pasikeitimą,</w:t>
      </w:r>
      <w:r w:rsidR="004E7E50" w:rsidRPr="004E7E50">
        <w:rPr>
          <w:rFonts w:ascii="SEB SansSerif" w:hAnsi="SEB SansSerif"/>
          <w:sz w:val="22"/>
        </w:rPr>
        <w:t xml:space="preserve"> </w:t>
      </w:r>
      <w:r w:rsidR="004E7E50">
        <w:rPr>
          <w:rFonts w:ascii="SEB SansSerif" w:hAnsi="SEB SansSerif"/>
          <w:sz w:val="22"/>
        </w:rPr>
        <w:t>informuoja Koncentrav</w:t>
      </w:r>
      <w:r w:rsidR="004E7E50" w:rsidRPr="00576D95">
        <w:rPr>
          <w:rFonts w:ascii="SEB SansSerif" w:hAnsi="SEB SansSerif"/>
          <w:sz w:val="22"/>
        </w:rPr>
        <w:t>imo sąskaitos turėtoj</w:t>
      </w:r>
      <w:r w:rsidR="004E7E50">
        <w:rPr>
          <w:rFonts w:ascii="SEB SansSerif" w:hAnsi="SEB SansSerif"/>
          <w:sz w:val="22"/>
        </w:rPr>
        <w:t>ą</w:t>
      </w:r>
      <w:r w:rsidR="004E7E50" w:rsidRPr="004E7E50">
        <w:rPr>
          <w:rFonts w:ascii="SEB SansSerif" w:hAnsi="SEB SansSerif" w:cs="Arial"/>
          <w:kern w:val="32"/>
          <w:sz w:val="22"/>
        </w:rPr>
        <w:t>.</w:t>
      </w:r>
    </w:p>
    <w:p w14:paraId="483535FE" w14:textId="32916C4B" w:rsidR="00B24AD2" w:rsidRPr="004E7E50" w:rsidRDefault="00255B75" w:rsidP="004E7E50">
      <w:pPr>
        <w:pStyle w:val="Antrat3"/>
        <w:numPr>
          <w:ilvl w:val="0"/>
          <w:numId w:val="32"/>
        </w:numPr>
        <w:rPr>
          <w:rFonts w:ascii="SEB SansSerif" w:hAnsi="SEB SansSerif"/>
          <w:sz w:val="22"/>
          <w:szCs w:val="22"/>
        </w:rPr>
      </w:pPr>
      <w:r w:rsidRPr="004E7E50">
        <w:rPr>
          <w:rFonts w:ascii="SEB SansSerif" w:hAnsi="SEB SansSerif"/>
          <w:sz w:val="22"/>
        </w:rPr>
        <w:t xml:space="preserve">Bankas </w:t>
      </w:r>
      <w:r w:rsidR="003F5E9D" w:rsidRPr="004E7E50">
        <w:rPr>
          <w:rFonts w:ascii="SEB SansSerif" w:hAnsi="SEB SansSerif"/>
          <w:sz w:val="22"/>
        </w:rPr>
        <w:t>Koncentrav</w:t>
      </w:r>
      <w:r w:rsidRPr="004E7E50">
        <w:rPr>
          <w:rFonts w:ascii="SEB SansSerif" w:hAnsi="SEB SansSerif"/>
          <w:sz w:val="22"/>
        </w:rPr>
        <w:t xml:space="preserve">imo sąskaitos turėtojui praneša apie naujos bazinės palūkanų normos įsigaliojimo (pakeitimo) datą. </w:t>
      </w:r>
      <w:r w:rsidR="003F5E9D" w:rsidRPr="004E7E50">
        <w:rPr>
          <w:rFonts w:ascii="SEB SansSerif" w:hAnsi="SEB SansSerif"/>
          <w:sz w:val="22"/>
        </w:rPr>
        <w:t>Koncentrav</w:t>
      </w:r>
      <w:r w:rsidRPr="004E7E50">
        <w:rPr>
          <w:rFonts w:ascii="SEB SansSerif" w:hAnsi="SEB SansSerif"/>
          <w:sz w:val="22"/>
        </w:rPr>
        <w:t xml:space="preserve">imo sąskaitos turėtojui nesutikus su nauja bazine palūkanų norma, jis turi teisę per 60 (šešiasdešimt) kalendorinių dienų nuo Banko pranešimo išsiuntimo dienos, pranešdamas Bankui ir vykdydamas visus sutartinius įsipareigojimus, nutraukti Sutartį. Jei </w:t>
      </w:r>
      <w:r w:rsidR="003F5E9D" w:rsidRPr="004E7E50">
        <w:rPr>
          <w:rFonts w:ascii="SEB SansSerif" w:hAnsi="SEB SansSerif"/>
          <w:sz w:val="22"/>
        </w:rPr>
        <w:t>Koncentrav</w:t>
      </w:r>
      <w:r w:rsidRPr="004E7E50">
        <w:rPr>
          <w:rFonts w:ascii="SEB SansSerif" w:hAnsi="SEB SansSerif"/>
          <w:sz w:val="22"/>
        </w:rPr>
        <w:t xml:space="preserve">imo sąskaitos turėtojas per minėtą 60 (šešiasdešimties) kalendorinių dienų laikotarpį nepranešė Bankui apie Sutarties nutraukimą, nauja bazinė palūkanų norma pradedama taikyti nuo pakeitimo datos. </w:t>
      </w:r>
    </w:p>
    <w:p w14:paraId="3C653AB3" w14:textId="77777777" w:rsidR="00B24AD2" w:rsidRPr="00576D95" w:rsidRDefault="00255B75" w:rsidP="00E56812">
      <w:pPr>
        <w:pStyle w:val="Antrat3"/>
        <w:numPr>
          <w:ilvl w:val="0"/>
          <w:numId w:val="32"/>
        </w:numPr>
        <w:rPr>
          <w:rFonts w:ascii="SEB SansSerif" w:hAnsi="SEB SansSerif"/>
          <w:sz w:val="22"/>
          <w:szCs w:val="22"/>
        </w:rPr>
      </w:pPr>
      <w:r w:rsidRPr="00576D95">
        <w:rPr>
          <w:rFonts w:ascii="SEB SansSerif" w:hAnsi="SEB SansSerif"/>
          <w:sz w:val="22"/>
        </w:rPr>
        <w:t xml:space="preserve">Jei Bankas negali toliau naudoti bazinės palūkanų normos laikotarpiu nuo pranešimo apie pakeistą normą dienos iki naujos bazinės palūkanų normos įsigaliojimo dienos, taikoma paskutinė iki naujos bazinės palūkanų normos įsigaliojimo dienos paskelbta (arba nustatyta) bazinė palūkanų norma. </w:t>
      </w:r>
    </w:p>
    <w:p w14:paraId="1289AE4F" w14:textId="77777777" w:rsidR="00B24AD2" w:rsidRPr="00576D95" w:rsidRDefault="00255B75" w:rsidP="00BF79C5">
      <w:pPr>
        <w:pStyle w:val="Antrat3"/>
        <w:numPr>
          <w:ilvl w:val="0"/>
          <w:numId w:val="32"/>
        </w:numPr>
        <w:spacing w:after="240"/>
        <w:ind w:left="714" w:hanging="357"/>
        <w:rPr>
          <w:rFonts w:ascii="SEB SansSerif" w:hAnsi="SEB SansSerif"/>
          <w:sz w:val="22"/>
          <w:szCs w:val="22"/>
        </w:rPr>
      </w:pPr>
      <w:r w:rsidRPr="00576D95">
        <w:rPr>
          <w:rFonts w:ascii="SEB SansSerif" w:hAnsi="SEB SansSerif"/>
          <w:sz w:val="22"/>
        </w:rPr>
        <w:lastRenderedPageBreak/>
        <w:t>Jei taikoma bazinė palūkanų norma arba nauja bazinė palūkanų norma yra neigiama, taikomas 8.6 punktas.</w:t>
      </w:r>
    </w:p>
    <w:p w14:paraId="46F0D8E7" w14:textId="77777777" w:rsidR="00CD1458" w:rsidRPr="00576D95" w:rsidRDefault="00255B75" w:rsidP="00AA5395">
      <w:pPr>
        <w:pStyle w:val="Antrat3"/>
        <w:keepNext/>
        <w:numPr>
          <w:ilvl w:val="0"/>
          <w:numId w:val="33"/>
        </w:numPr>
        <w:ind w:left="426" w:hanging="426"/>
        <w:rPr>
          <w:rFonts w:ascii="SEB SansSerif" w:hAnsi="SEB SansSerif"/>
          <w:b/>
          <w:bCs/>
          <w:sz w:val="22"/>
          <w:szCs w:val="22"/>
        </w:rPr>
      </w:pPr>
      <w:r w:rsidRPr="00576D95">
        <w:rPr>
          <w:rFonts w:ascii="SEB SansSerif" w:hAnsi="SEB SansSerif"/>
          <w:b/>
          <w:sz w:val="22"/>
        </w:rPr>
        <w:t>TREČIŲJŲ ŠALIŲ REIKALAVIMAI</w:t>
      </w:r>
    </w:p>
    <w:p w14:paraId="20BDE558" w14:textId="1687434F" w:rsidR="006D180B" w:rsidRPr="00576D95" w:rsidRDefault="00255B75" w:rsidP="00E56812">
      <w:pPr>
        <w:pStyle w:val="Antrat3"/>
        <w:keepNext/>
        <w:numPr>
          <w:ilvl w:val="0"/>
          <w:numId w:val="0"/>
        </w:numPr>
        <w:rPr>
          <w:rFonts w:ascii="SEB SansSerif" w:hAnsi="SEB SansSerif"/>
          <w:sz w:val="22"/>
          <w:szCs w:val="22"/>
        </w:rPr>
      </w:pPr>
      <w:r w:rsidRPr="00576D95">
        <w:rPr>
          <w:rFonts w:ascii="SEB SansSerif" w:hAnsi="SEB SansSerif"/>
          <w:sz w:val="22"/>
        </w:rPr>
        <w:t xml:space="preserve">9.1. Nepaisant kitų šios Sutarties ar bet kurio kito </w:t>
      </w:r>
      <w:r w:rsidR="00F408C1">
        <w:rPr>
          <w:rFonts w:ascii="SEB SansSerif" w:hAnsi="SEB SansSerif"/>
          <w:sz w:val="22"/>
        </w:rPr>
        <w:t xml:space="preserve">tarp </w:t>
      </w:r>
      <w:r w:rsidRPr="00576D95">
        <w:rPr>
          <w:rFonts w:ascii="SEB SansSerif" w:hAnsi="SEB SansSerif"/>
          <w:sz w:val="22"/>
        </w:rPr>
        <w:t xml:space="preserve">Banko ir Įmonės </w:t>
      </w:r>
      <w:r w:rsidR="00F408C1">
        <w:rPr>
          <w:rFonts w:ascii="SEB SansSerif" w:hAnsi="SEB SansSerif"/>
          <w:sz w:val="22"/>
        </w:rPr>
        <w:t xml:space="preserve">sudarytos sutarties ar </w:t>
      </w:r>
      <w:r w:rsidRPr="00576D95">
        <w:rPr>
          <w:rFonts w:ascii="SEB SansSerif" w:hAnsi="SEB SansSerif"/>
          <w:sz w:val="22"/>
        </w:rPr>
        <w:t xml:space="preserve">susitarimo sąlygų, Įmonės sutinka ir patvirtina, kad Operacijų sąskaitos turėtojui gali būti taikomos kompetentingų institucijų ir pareigūnų numatytos vykdymo užtikrinimo procedūros, jų sprendimai ar įsakymai dėl Operacijų sąskaitos vidaus likučio įkeitimo ar areštavimo, taip pat reikalavimai dėl Operacijų sąskaitų operacijų sustabdymo (toliau visi kartu vadinami „Vykdymo užtikrinimo reikalavimais“). Gavus </w:t>
      </w:r>
      <w:r w:rsidR="00A31B51">
        <w:rPr>
          <w:rFonts w:ascii="SEB SansSerif" w:hAnsi="SEB SansSerif"/>
          <w:sz w:val="22"/>
        </w:rPr>
        <w:t>V</w:t>
      </w:r>
      <w:r w:rsidRPr="00576D95">
        <w:rPr>
          <w:rFonts w:ascii="SEB SansSerif" w:hAnsi="SEB SansSerif"/>
          <w:sz w:val="22"/>
        </w:rPr>
        <w:t xml:space="preserve">ykdymo užtikrinimo reikalavimą Banke, </w:t>
      </w:r>
      <w:r w:rsidR="003F5E9D">
        <w:rPr>
          <w:rFonts w:ascii="SEB SansSerif" w:hAnsi="SEB SansSerif"/>
          <w:sz w:val="22"/>
        </w:rPr>
        <w:t>Koncentrav</w:t>
      </w:r>
      <w:r w:rsidRPr="00576D95">
        <w:rPr>
          <w:rFonts w:ascii="SEB SansSerif" w:hAnsi="SEB SansSerif"/>
          <w:sz w:val="22"/>
        </w:rPr>
        <w:t xml:space="preserve">imo sąskaitos turėtojas sutinka, kad Bankas iš </w:t>
      </w:r>
      <w:r w:rsidR="003F5E9D">
        <w:rPr>
          <w:rFonts w:ascii="SEB SansSerif" w:hAnsi="SEB SansSerif"/>
          <w:sz w:val="22"/>
        </w:rPr>
        <w:t>Koncentrav</w:t>
      </w:r>
      <w:r w:rsidRPr="00576D95">
        <w:rPr>
          <w:rFonts w:ascii="SEB SansSerif" w:hAnsi="SEB SansSerif"/>
          <w:sz w:val="22"/>
        </w:rPr>
        <w:t xml:space="preserve">imo sąskaitos per atitinkamą Operacijų sąskaitą vykdytų reikiamą pavedimą ar sprendimą. Pavedimas ar sprendimas vykdomas laikantis šių nuostatų: </w:t>
      </w:r>
    </w:p>
    <w:p w14:paraId="696288C4" w14:textId="21F62395" w:rsidR="00A31B51" w:rsidRDefault="00255B75" w:rsidP="00A31B51">
      <w:pPr>
        <w:pStyle w:val="Antrat3"/>
        <w:numPr>
          <w:ilvl w:val="0"/>
          <w:numId w:val="0"/>
        </w:numPr>
        <w:ind w:left="567" w:hanging="567"/>
        <w:rPr>
          <w:rFonts w:ascii="SEB SansSerif" w:hAnsi="SEB SansSerif"/>
          <w:sz w:val="22"/>
        </w:rPr>
      </w:pPr>
      <w:r w:rsidRPr="00576D95">
        <w:rPr>
          <w:rFonts w:ascii="SEB SansSerif" w:hAnsi="SEB SansSerif"/>
          <w:sz w:val="22"/>
        </w:rPr>
        <w:t>a)</w:t>
      </w:r>
      <w:r w:rsidRPr="00576D95">
        <w:rPr>
          <w:rFonts w:ascii="SEB SansSerif" w:hAnsi="SEB SansSerif"/>
          <w:sz w:val="22"/>
        </w:rPr>
        <w:tab/>
        <w:t xml:space="preserve">gavus tokį sprendimą ar pavedimą, atitinkamos Operacijų sąskaitos veikla sustabdoma, o </w:t>
      </w:r>
      <w:r w:rsidR="00A31B51">
        <w:rPr>
          <w:rFonts w:ascii="SEB SansSerif" w:hAnsi="SEB SansSerif"/>
          <w:sz w:val="22"/>
        </w:rPr>
        <w:t>Koncentravimo</w:t>
      </w:r>
      <w:r w:rsidR="00A31B51" w:rsidRPr="00576D95">
        <w:rPr>
          <w:rFonts w:ascii="SEB SansSerif" w:hAnsi="SEB SansSerif"/>
          <w:sz w:val="22"/>
        </w:rPr>
        <w:t xml:space="preserve"> </w:t>
      </w:r>
      <w:r w:rsidRPr="00576D95">
        <w:rPr>
          <w:rFonts w:ascii="SEB SansSerif" w:hAnsi="SEB SansSerif"/>
          <w:sz w:val="22"/>
        </w:rPr>
        <w:t>sąskaitoje esančios reikiamos lėšos ar jų dalis, atsižvelgiant į reikiamų lėšų sumą ir atitinkamoje Operacijų sąskaitoje esančio vidaus likučio dydį, įkeičiamos arba areštuojamos; ir (arba)</w:t>
      </w:r>
    </w:p>
    <w:p w14:paraId="473AB4CA" w14:textId="7ABFC439" w:rsidR="00A31B51" w:rsidRDefault="00255B75" w:rsidP="00A31B51">
      <w:pPr>
        <w:pStyle w:val="Antrat3"/>
        <w:numPr>
          <w:ilvl w:val="0"/>
          <w:numId w:val="0"/>
        </w:numPr>
        <w:ind w:left="567" w:hanging="567"/>
        <w:rPr>
          <w:rFonts w:ascii="SEB SansSerif" w:hAnsi="SEB SansSerif"/>
          <w:sz w:val="22"/>
        </w:rPr>
      </w:pPr>
      <w:r w:rsidRPr="00576D95">
        <w:rPr>
          <w:rFonts w:ascii="SEB SansSerif" w:hAnsi="SEB SansSerif"/>
          <w:sz w:val="22"/>
        </w:rPr>
        <w:t>b)</w:t>
      </w:r>
      <w:r w:rsidRPr="00576D95">
        <w:rPr>
          <w:rFonts w:ascii="SEB SansSerif" w:hAnsi="SEB SansSerif"/>
          <w:sz w:val="22"/>
        </w:rPr>
        <w:tab/>
        <w:t xml:space="preserve">šios Sutarties sąlygos pakeičiamos tiek, kiek reikia tokiems Vykdymo užtikrinimo reikalavimams dėl Operacijų sąskaitos sustabdymo, įkeitimo ar Operacijų sąskaitos vidaus likučio areštavimo įgyvendinti. </w:t>
      </w:r>
    </w:p>
    <w:p w14:paraId="107A8765" w14:textId="29D7A848" w:rsidR="00730C97" w:rsidRDefault="00A31B51" w:rsidP="00A31B51">
      <w:pPr>
        <w:pStyle w:val="Antrat3"/>
        <w:numPr>
          <w:ilvl w:val="0"/>
          <w:numId w:val="0"/>
        </w:numPr>
        <w:ind w:left="567" w:hanging="567"/>
        <w:rPr>
          <w:rFonts w:ascii="SEB SansSerif" w:hAnsi="SEB SansSerif"/>
          <w:sz w:val="22"/>
        </w:rPr>
      </w:pPr>
      <w:r>
        <w:rPr>
          <w:rFonts w:ascii="SEB SansSerif" w:hAnsi="SEB SansSerif"/>
          <w:sz w:val="22"/>
        </w:rPr>
        <w:t xml:space="preserve">c) </w:t>
      </w:r>
      <w:r>
        <w:rPr>
          <w:rFonts w:ascii="SEB SansSerif" w:hAnsi="SEB SansSerif"/>
          <w:sz w:val="22"/>
        </w:rPr>
        <w:tab/>
      </w:r>
      <w:r w:rsidR="00255B75" w:rsidRPr="00576D95">
        <w:rPr>
          <w:rFonts w:ascii="SEB SansSerif" w:hAnsi="SEB SansSerif"/>
          <w:sz w:val="22"/>
        </w:rPr>
        <w:t xml:space="preserve">Bankas turi teisę savo nuožiūra atlikti </w:t>
      </w:r>
      <w:r w:rsidR="003F5E9D">
        <w:rPr>
          <w:rFonts w:ascii="SEB SansSerif" w:hAnsi="SEB SansSerif"/>
          <w:sz w:val="22"/>
        </w:rPr>
        <w:t>Koncentrav</w:t>
      </w:r>
      <w:r w:rsidR="00255B75" w:rsidRPr="00576D95">
        <w:rPr>
          <w:rFonts w:ascii="SEB SansSerif" w:hAnsi="SEB SansSerif"/>
          <w:sz w:val="22"/>
        </w:rPr>
        <w:t>imo sąskaitos ir Operacijų sąskaitų vidaus likučio subalansavimo veiksmus, kaip aprašyta šios Sutarties 7 skirsnyje.</w:t>
      </w:r>
    </w:p>
    <w:p w14:paraId="688F2333" w14:textId="72E2B609" w:rsidR="00BA274F" w:rsidRPr="001923CE" w:rsidRDefault="001B19AB" w:rsidP="00BF79C5">
      <w:pPr>
        <w:pStyle w:val="Antrat3"/>
        <w:numPr>
          <w:ilvl w:val="0"/>
          <w:numId w:val="0"/>
        </w:numPr>
        <w:spacing w:after="240"/>
        <w:rPr>
          <w:rFonts w:ascii="SEB SansSerif" w:hAnsi="SEB SansSerif"/>
          <w:sz w:val="22"/>
        </w:rPr>
      </w:pPr>
      <w:r w:rsidRPr="001923CE">
        <w:rPr>
          <w:rFonts w:ascii="SEB SansSerif" w:hAnsi="SEB SansSerif"/>
          <w:sz w:val="22"/>
        </w:rPr>
        <w:t xml:space="preserve">9.2. Jeigu dėl </w:t>
      </w:r>
      <w:r>
        <w:rPr>
          <w:rFonts w:ascii="SEB SansSerif" w:hAnsi="SEB SansSerif"/>
          <w:sz w:val="22"/>
        </w:rPr>
        <w:t xml:space="preserve">trečiųjų šalių pateikto privalomo </w:t>
      </w:r>
      <w:r w:rsidRPr="001923CE">
        <w:rPr>
          <w:rFonts w:ascii="SEB SansSerif" w:hAnsi="SEB SansSerif"/>
          <w:sz w:val="22"/>
        </w:rPr>
        <w:t xml:space="preserve">reikalavimo įvykdymo </w:t>
      </w:r>
      <w:r>
        <w:rPr>
          <w:rFonts w:ascii="SEB SansSerif" w:hAnsi="SEB SansSerif"/>
          <w:sz w:val="22"/>
        </w:rPr>
        <w:t>Koncentravimo</w:t>
      </w:r>
      <w:r w:rsidRPr="001923CE">
        <w:rPr>
          <w:rFonts w:ascii="SEB SansSerif" w:hAnsi="SEB SansSerif"/>
          <w:sz w:val="22"/>
        </w:rPr>
        <w:t xml:space="preserve"> sąskaitos likutis taptų neigiamas arba būtų viršytas </w:t>
      </w:r>
      <w:r>
        <w:rPr>
          <w:rFonts w:ascii="SEB SansSerif" w:hAnsi="SEB SansSerif"/>
          <w:sz w:val="22"/>
        </w:rPr>
        <w:t>Koncentravimo</w:t>
      </w:r>
      <w:r w:rsidRPr="00103068">
        <w:rPr>
          <w:rFonts w:ascii="SEB SansSerif" w:hAnsi="SEB SansSerif"/>
          <w:sz w:val="22"/>
        </w:rPr>
        <w:t xml:space="preserve"> sąskait</w:t>
      </w:r>
      <w:r>
        <w:rPr>
          <w:rFonts w:ascii="SEB SansSerif" w:hAnsi="SEB SansSerif"/>
          <w:sz w:val="22"/>
        </w:rPr>
        <w:t>ai suteiktas</w:t>
      </w:r>
      <w:r w:rsidRPr="00103068">
        <w:rPr>
          <w:rFonts w:ascii="SEB SansSerif" w:hAnsi="SEB SansSerif"/>
          <w:sz w:val="22"/>
        </w:rPr>
        <w:t xml:space="preserve"> </w:t>
      </w:r>
      <w:r>
        <w:rPr>
          <w:rFonts w:ascii="SEB SansSerif" w:hAnsi="SEB SansSerif"/>
          <w:sz w:val="22"/>
        </w:rPr>
        <w:t>sąskaitos kredito perviršio limitas</w:t>
      </w:r>
      <w:r w:rsidRPr="001923CE">
        <w:rPr>
          <w:rFonts w:ascii="SEB SansSerif" w:hAnsi="SEB SansSerif"/>
          <w:sz w:val="22"/>
        </w:rPr>
        <w:t xml:space="preserve">, tada toks neigiamas </w:t>
      </w:r>
      <w:r>
        <w:rPr>
          <w:rFonts w:ascii="SEB SansSerif" w:hAnsi="SEB SansSerif"/>
          <w:sz w:val="22"/>
        </w:rPr>
        <w:t>Koncentravimo</w:t>
      </w:r>
      <w:r w:rsidRPr="001923CE">
        <w:rPr>
          <w:rFonts w:ascii="SEB SansSerif" w:hAnsi="SEB SansSerif"/>
          <w:sz w:val="22"/>
        </w:rPr>
        <w:t xml:space="preserve"> sąskaitos likutis arba viršytas </w:t>
      </w:r>
      <w:r>
        <w:rPr>
          <w:rFonts w:ascii="SEB SansSerif" w:hAnsi="SEB SansSerif"/>
          <w:sz w:val="22"/>
        </w:rPr>
        <w:t>sąskaitos kredito perviršio limitas</w:t>
      </w:r>
      <w:r w:rsidRPr="00262C7F">
        <w:rPr>
          <w:rFonts w:ascii="SEB SansSerif" w:hAnsi="SEB SansSerif"/>
          <w:sz w:val="22"/>
        </w:rPr>
        <w:t xml:space="preserve"> </w:t>
      </w:r>
      <w:r w:rsidRPr="001923CE">
        <w:rPr>
          <w:rFonts w:ascii="SEB SansSerif" w:hAnsi="SEB SansSerif"/>
          <w:sz w:val="22"/>
        </w:rPr>
        <w:t xml:space="preserve">yra Įmonių įsipareigojimas Bankui ir jis turi būti nedelsiant grąžintas, užtikrinant reikiamas pinigų lėšas </w:t>
      </w:r>
      <w:r>
        <w:rPr>
          <w:rFonts w:ascii="SEB SansSerif" w:hAnsi="SEB SansSerif"/>
          <w:sz w:val="22"/>
        </w:rPr>
        <w:t>Koncentravimo</w:t>
      </w:r>
      <w:r w:rsidRPr="001923CE">
        <w:rPr>
          <w:rFonts w:ascii="SEB SansSerif" w:hAnsi="SEB SansSerif"/>
          <w:sz w:val="22"/>
        </w:rPr>
        <w:t xml:space="preserve"> sąskaitoje per Operacijų sąskaitas. Iš tų lėšų pirmiausia </w:t>
      </w:r>
      <w:r>
        <w:rPr>
          <w:rFonts w:ascii="SEB SansSerif" w:hAnsi="SEB SansSerif"/>
          <w:sz w:val="22"/>
        </w:rPr>
        <w:t>dengiama panaudota sąskaitos kredito perviršio limito suma</w:t>
      </w:r>
      <w:r w:rsidRPr="001923CE">
        <w:rPr>
          <w:rFonts w:ascii="SEB SansSerif" w:hAnsi="SEB SansSerif"/>
          <w:sz w:val="22"/>
        </w:rPr>
        <w:t xml:space="preserve">. </w:t>
      </w:r>
      <w:r>
        <w:rPr>
          <w:rFonts w:ascii="SEB SansSerif" w:hAnsi="SEB SansSerif"/>
          <w:sz w:val="22"/>
        </w:rPr>
        <w:t>Įmonės</w:t>
      </w:r>
      <w:r w:rsidRPr="001923CE">
        <w:rPr>
          <w:rFonts w:ascii="SEB SansSerif" w:hAnsi="SEB SansSerif"/>
          <w:sz w:val="22"/>
        </w:rPr>
        <w:t xml:space="preserve"> solidariai atsako Bankui už tinkamą tokių įsipareigojimų vykdymą. </w:t>
      </w:r>
      <w:r w:rsidR="009C59F0">
        <w:rPr>
          <w:rFonts w:ascii="SEB SansSerif" w:hAnsi="SEB SansSerif"/>
          <w:sz w:val="22"/>
        </w:rPr>
        <w:t>J</w:t>
      </w:r>
      <w:r w:rsidRPr="001923CE">
        <w:rPr>
          <w:rFonts w:ascii="SEB SansSerif" w:hAnsi="SEB SansSerif"/>
          <w:sz w:val="22"/>
        </w:rPr>
        <w:t xml:space="preserve">okia šio punkto nuostata nekeičia </w:t>
      </w:r>
      <w:r w:rsidR="009C59F0">
        <w:rPr>
          <w:rFonts w:ascii="SEB SansSerif" w:hAnsi="SEB SansSerif"/>
          <w:sz w:val="22"/>
        </w:rPr>
        <w:t>sąskaitos kredito perviršio limito sutarties sąlygų.</w:t>
      </w:r>
    </w:p>
    <w:p w14:paraId="47A8EE34" w14:textId="5DF46BB4" w:rsidR="000B2479" w:rsidRPr="00576D95" w:rsidRDefault="00255B75" w:rsidP="000B2479">
      <w:pPr>
        <w:pStyle w:val="Antrat3"/>
        <w:numPr>
          <w:ilvl w:val="0"/>
          <w:numId w:val="0"/>
        </w:numPr>
        <w:rPr>
          <w:rFonts w:ascii="SEB SansSerif" w:hAnsi="SEB SansSerif"/>
          <w:b/>
          <w:bCs/>
          <w:sz w:val="22"/>
          <w:szCs w:val="22"/>
        </w:rPr>
      </w:pPr>
      <w:r w:rsidRPr="00576D95">
        <w:rPr>
          <w:rFonts w:ascii="SEB SansSerif" w:hAnsi="SEB SansSerif"/>
          <w:b/>
          <w:sz w:val="22"/>
        </w:rPr>
        <w:t xml:space="preserve">10. LĖŠŲ </w:t>
      </w:r>
      <w:r w:rsidR="003F5E9D">
        <w:rPr>
          <w:rFonts w:ascii="SEB SansSerif" w:hAnsi="SEB SansSerif"/>
          <w:b/>
          <w:sz w:val="22"/>
        </w:rPr>
        <w:t>KONCENTRAV</w:t>
      </w:r>
      <w:r w:rsidRPr="00576D95">
        <w:rPr>
          <w:rFonts w:ascii="SEB SansSerif" w:hAnsi="SEB SansSerif"/>
          <w:b/>
          <w:sz w:val="22"/>
        </w:rPr>
        <w:t xml:space="preserve">IMO SĄSKAITOS </w:t>
      </w:r>
      <w:r w:rsidR="009C59F0">
        <w:rPr>
          <w:rFonts w:ascii="SEB SansSerif" w:hAnsi="SEB SansSerif"/>
          <w:b/>
          <w:sz w:val="22"/>
        </w:rPr>
        <w:t>KREDITO PERVIRŠIO LIMITO</w:t>
      </w:r>
      <w:r w:rsidR="009C59F0" w:rsidRPr="00576D95">
        <w:rPr>
          <w:rFonts w:ascii="SEB SansSerif" w:hAnsi="SEB SansSerif"/>
          <w:b/>
          <w:sz w:val="22"/>
        </w:rPr>
        <w:t xml:space="preserve"> </w:t>
      </w:r>
      <w:r w:rsidRPr="00576D95">
        <w:rPr>
          <w:rFonts w:ascii="SEB SansSerif" w:hAnsi="SEB SansSerif"/>
          <w:b/>
          <w:sz w:val="22"/>
        </w:rPr>
        <w:t xml:space="preserve">PASLAUGA </w:t>
      </w:r>
    </w:p>
    <w:p w14:paraId="36C729CB" w14:textId="25996765" w:rsidR="006A2BF9" w:rsidRPr="00576D95" w:rsidRDefault="00255B75" w:rsidP="006A2BF9">
      <w:pPr>
        <w:pStyle w:val="Antrat3"/>
        <w:numPr>
          <w:ilvl w:val="0"/>
          <w:numId w:val="0"/>
        </w:numPr>
        <w:rPr>
          <w:rFonts w:ascii="SEB SansSerif" w:hAnsi="SEB SansSerif"/>
          <w:sz w:val="22"/>
          <w:szCs w:val="22"/>
        </w:rPr>
      </w:pPr>
      <w:r w:rsidRPr="00576D95">
        <w:rPr>
          <w:rFonts w:ascii="SEB SansSerif" w:hAnsi="SEB SansSerif"/>
          <w:sz w:val="22"/>
        </w:rPr>
        <w:t xml:space="preserve">10.1. Bankas </w:t>
      </w:r>
      <w:r w:rsidR="003F5E9D">
        <w:rPr>
          <w:rFonts w:ascii="SEB SansSerif" w:hAnsi="SEB SansSerif"/>
          <w:sz w:val="22"/>
        </w:rPr>
        <w:t>Koncentrav</w:t>
      </w:r>
      <w:r w:rsidRPr="00576D95">
        <w:rPr>
          <w:rFonts w:ascii="SEB SansSerif" w:hAnsi="SEB SansSerif"/>
          <w:sz w:val="22"/>
        </w:rPr>
        <w:t>imo sąskait</w:t>
      </w:r>
      <w:r w:rsidR="00BA274F">
        <w:rPr>
          <w:rFonts w:ascii="SEB SansSerif" w:hAnsi="SEB SansSerif"/>
          <w:sz w:val="22"/>
        </w:rPr>
        <w:t>ai</w:t>
      </w:r>
      <w:r w:rsidRPr="00576D95">
        <w:rPr>
          <w:rFonts w:ascii="SEB SansSerif" w:hAnsi="SEB SansSerif"/>
          <w:sz w:val="22"/>
        </w:rPr>
        <w:t xml:space="preserve"> gali teikti </w:t>
      </w:r>
      <w:r w:rsidR="00BA274F">
        <w:rPr>
          <w:rFonts w:ascii="SEB SansSerif" w:hAnsi="SEB SansSerif"/>
          <w:sz w:val="22"/>
        </w:rPr>
        <w:t>sąskaitos kredito perviršio limitą</w:t>
      </w:r>
      <w:r w:rsidRPr="00576D95">
        <w:rPr>
          <w:rFonts w:ascii="SEB SansSerif" w:hAnsi="SEB SansSerif"/>
          <w:sz w:val="22"/>
        </w:rPr>
        <w:t>. Dėl šios paslaugos teikimo Šalys susitaria sudarydamos atskirą susitarimą. Operacijų sąskait</w:t>
      </w:r>
      <w:r w:rsidR="00BA274F">
        <w:rPr>
          <w:rFonts w:ascii="SEB SansSerif" w:hAnsi="SEB SansSerif"/>
          <w:sz w:val="22"/>
        </w:rPr>
        <w:t xml:space="preserve">ai kredito perviršio limito paslauga </w:t>
      </w:r>
      <w:r w:rsidR="00904DD0">
        <w:rPr>
          <w:rFonts w:ascii="SEB SansSerif" w:hAnsi="SEB SansSerif"/>
          <w:sz w:val="22"/>
        </w:rPr>
        <w:t>negalima</w:t>
      </w:r>
      <w:r w:rsidRPr="00576D95">
        <w:rPr>
          <w:rFonts w:ascii="SEB SansSerif" w:hAnsi="SEB SansSerif"/>
          <w:sz w:val="22"/>
        </w:rPr>
        <w:t xml:space="preserve"> ir neteikiama.</w:t>
      </w:r>
    </w:p>
    <w:p w14:paraId="119B0F9D" w14:textId="38481F93" w:rsidR="007E7E56" w:rsidRDefault="00255B75" w:rsidP="00BF79C5">
      <w:pPr>
        <w:pStyle w:val="Antrat3"/>
        <w:numPr>
          <w:ilvl w:val="0"/>
          <w:numId w:val="0"/>
        </w:numPr>
        <w:spacing w:after="240"/>
        <w:rPr>
          <w:rFonts w:ascii="SEB SansSerif" w:hAnsi="SEB SansSerif"/>
          <w:sz w:val="22"/>
        </w:rPr>
      </w:pPr>
      <w:r w:rsidRPr="00576D95">
        <w:rPr>
          <w:rFonts w:ascii="SEB SansSerif" w:hAnsi="SEB SansSerif"/>
          <w:sz w:val="22"/>
        </w:rPr>
        <w:t xml:space="preserve">10.2. Nutraukus šią Sutartį, laikoma, kad Banko ir Įmonės sudaryta Lėšų </w:t>
      </w:r>
      <w:r w:rsidR="003F5E9D">
        <w:rPr>
          <w:rFonts w:ascii="SEB SansSerif" w:hAnsi="SEB SansSerif"/>
          <w:sz w:val="22"/>
        </w:rPr>
        <w:t>Koncentrav</w:t>
      </w:r>
      <w:r w:rsidRPr="00576D95">
        <w:rPr>
          <w:rFonts w:ascii="SEB SansSerif" w:hAnsi="SEB SansSerif"/>
          <w:sz w:val="22"/>
        </w:rPr>
        <w:t xml:space="preserve">imo sąskaitos </w:t>
      </w:r>
      <w:r w:rsidR="00904DD0">
        <w:rPr>
          <w:rFonts w:ascii="SEB SansSerif" w:hAnsi="SEB SansSerif"/>
          <w:sz w:val="22"/>
        </w:rPr>
        <w:t xml:space="preserve">kredito perviršio limito paslaugos </w:t>
      </w:r>
      <w:r w:rsidRPr="00576D95">
        <w:rPr>
          <w:rFonts w:ascii="SEB SansSerif" w:hAnsi="SEB SansSerif"/>
          <w:sz w:val="22"/>
        </w:rPr>
        <w:t xml:space="preserve"> sutartis taip pat nutraukiama. </w:t>
      </w:r>
    </w:p>
    <w:p w14:paraId="04B2BCBA" w14:textId="642743BE" w:rsidR="000B2479" w:rsidRPr="00576D95" w:rsidRDefault="00255B75" w:rsidP="000B2479">
      <w:pPr>
        <w:pStyle w:val="Antrat3"/>
        <w:numPr>
          <w:ilvl w:val="0"/>
          <w:numId w:val="0"/>
        </w:numPr>
        <w:spacing w:after="120"/>
        <w:rPr>
          <w:rFonts w:ascii="SEB SansSerif" w:hAnsi="SEB SansSerif"/>
          <w:sz w:val="22"/>
          <w:szCs w:val="22"/>
        </w:rPr>
      </w:pPr>
      <w:r w:rsidRPr="00576D95">
        <w:rPr>
          <w:rFonts w:ascii="SEB SansSerif" w:hAnsi="SEB SansSerif"/>
          <w:b/>
          <w:sz w:val="22"/>
        </w:rPr>
        <w:t>11.</w:t>
      </w:r>
      <w:r w:rsidRPr="00576D95">
        <w:rPr>
          <w:rFonts w:ascii="SEB SansSerif" w:hAnsi="SEB SansSerif"/>
          <w:sz w:val="22"/>
        </w:rPr>
        <w:t xml:space="preserve"> </w:t>
      </w:r>
      <w:r w:rsidRPr="00576D95">
        <w:rPr>
          <w:rFonts w:ascii="SEB SansSerif" w:hAnsi="SEB SansSerif"/>
          <w:b/>
          <w:sz w:val="22"/>
        </w:rPr>
        <w:t>BALTIJOS VIDINI</w:t>
      </w:r>
      <w:r w:rsidR="009C59F0">
        <w:rPr>
          <w:rFonts w:ascii="SEB SansSerif" w:hAnsi="SEB SansSerif"/>
          <w:b/>
          <w:sz w:val="22"/>
        </w:rPr>
        <w:t>O KONC</w:t>
      </w:r>
      <w:r w:rsidR="002E3CAA">
        <w:rPr>
          <w:rFonts w:ascii="SEB SansSerif" w:hAnsi="SEB SansSerif"/>
          <w:b/>
          <w:sz w:val="22"/>
        </w:rPr>
        <w:t>E</w:t>
      </w:r>
      <w:r w:rsidR="009C59F0">
        <w:rPr>
          <w:rFonts w:ascii="SEB SansSerif" w:hAnsi="SEB SansSerif"/>
          <w:b/>
          <w:sz w:val="22"/>
        </w:rPr>
        <w:t>NTRAVIMO</w:t>
      </w:r>
      <w:r w:rsidRPr="00576D95">
        <w:rPr>
          <w:rFonts w:ascii="SEB SansSerif" w:hAnsi="SEB SansSerif"/>
          <w:b/>
          <w:sz w:val="22"/>
        </w:rPr>
        <w:t xml:space="preserve"> TARPTAUTINIS PERIODINIO MOKĖJIMO NURODYMAS</w:t>
      </w:r>
      <w:r w:rsidRPr="00576D95">
        <w:rPr>
          <w:rFonts w:ascii="SEB SansSerif" w:hAnsi="SEB SansSerif"/>
          <w:sz w:val="22"/>
        </w:rPr>
        <w:br/>
        <w:t>11.1. Operacijų sąskaitos vidaus likutį pervesti į Įmonės sąskaitas</w:t>
      </w:r>
      <w:r w:rsidR="00904DD0">
        <w:rPr>
          <w:rFonts w:ascii="SEB SansSerif" w:hAnsi="SEB SansSerif"/>
          <w:sz w:val="22"/>
        </w:rPr>
        <w:t>,</w:t>
      </w:r>
      <w:r w:rsidRPr="00576D95">
        <w:rPr>
          <w:rFonts w:ascii="SEB SansSerif" w:hAnsi="SEB SansSerif"/>
          <w:sz w:val="22"/>
        </w:rPr>
        <w:t xml:space="preserve"> </w:t>
      </w:r>
      <w:r w:rsidR="00904DD0" w:rsidRPr="00576D95">
        <w:rPr>
          <w:rFonts w:ascii="SEB SansSerif" w:hAnsi="SEB SansSerif"/>
          <w:sz w:val="22"/>
        </w:rPr>
        <w:t xml:space="preserve">atidarytas </w:t>
      </w:r>
      <w:r w:rsidRPr="00576D95">
        <w:rPr>
          <w:rFonts w:ascii="SEB SansSerif" w:hAnsi="SEB SansSerif"/>
          <w:sz w:val="22"/>
        </w:rPr>
        <w:t xml:space="preserve">SEB grupės banke </w:t>
      </w:r>
      <w:r w:rsidRPr="002270B0">
        <w:rPr>
          <w:rFonts w:ascii="SEB SansSerif" w:hAnsi="SEB SansSerif"/>
          <w:sz w:val="22"/>
        </w:rPr>
        <w:t>(Estijoje</w:t>
      </w:r>
      <w:r w:rsidR="00904DD0" w:rsidRPr="002270B0">
        <w:rPr>
          <w:rFonts w:ascii="SEB SansSerif" w:hAnsi="SEB SansSerif"/>
          <w:sz w:val="22"/>
        </w:rPr>
        <w:t>/</w:t>
      </w:r>
      <w:r w:rsidRPr="002270B0">
        <w:rPr>
          <w:rFonts w:ascii="SEB SansSerif" w:hAnsi="SEB SansSerif"/>
          <w:sz w:val="22"/>
        </w:rPr>
        <w:t xml:space="preserve"> Latvijoje)</w:t>
      </w:r>
      <w:r w:rsidR="009253DA">
        <w:rPr>
          <w:rFonts w:ascii="SEB SansSerif" w:hAnsi="SEB SansSerif"/>
          <w:sz w:val="22"/>
        </w:rPr>
        <w:t>,</w:t>
      </w:r>
      <w:r w:rsidRPr="00576D95">
        <w:rPr>
          <w:rFonts w:ascii="SEB SansSerif" w:hAnsi="SEB SansSerif"/>
          <w:sz w:val="22"/>
        </w:rPr>
        <w:t xml:space="preserve"> galima remiantis Baltijos šalių</w:t>
      </w:r>
      <w:r w:rsidR="009253DA">
        <w:rPr>
          <w:rFonts w:ascii="SEB SansSerif" w:hAnsi="SEB SansSerif"/>
          <w:sz w:val="22"/>
        </w:rPr>
        <w:t xml:space="preserve"> vidinio koncentravimo</w:t>
      </w:r>
      <w:r w:rsidRPr="00576D95">
        <w:rPr>
          <w:rFonts w:ascii="SEB SansSerif" w:hAnsi="SEB SansSerif"/>
          <w:sz w:val="22"/>
        </w:rPr>
        <w:t xml:space="preserve"> tarptautini</w:t>
      </w:r>
      <w:r w:rsidR="009253DA">
        <w:rPr>
          <w:rFonts w:ascii="SEB SansSerif" w:hAnsi="SEB SansSerif"/>
          <w:sz w:val="22"/>
        </w:rPr>
        <w:t>o</w:t>
      </w:r>
      <w:r w:rsidRPr="00576D95">
        <w:rPr>
          <w:rFonts w:ascii="SEB SansSerif" w:hAnsi="SEB SansSerif"/>
          <w:sz w:val="22"/>
        </w:rPr>
        <w:t xml:space="preserve"> periodinio mokėjimo nurodymu (Sutarties </w:t>
      </w:r>
      <w:r w:rsidR="002270B0" w:rsidRPr="002270B0">
        <w:rPr>
          <w:rFonts w:ascii="SEB SansSerif" w:hAnsi="SEB SansSerif"/>
          <w:sz w:val="22"/>
        </w:rPr>
        <w:t>6</w:t>
      </w:r>
      <w:r w:rsidRPr="002270B0">
        <w:rPr>
          <w:rFonts w:ascii="SEB SansSerif" w:hAnsi="SEB SansSerif"/>
          <w:sz w:val="22"/>
        </w:rPr>
        <w:t xml:space="preserve"> priedas).</w:t>
      </w:r>
      <w:r w:rsidRPr="00576D95">
        <w:rPr>
          <w:rFonts w:ascii="SEB SansSerif" w:hAnsi="SEB SansSerif"/>
          <w:sz w:val="22"/>
        </w:rPr>
        <w:t xml:space="preserve"> Vadovaudamasis pasirašytu Baltijos šalių </w:t>
      </w:r>
      <w:r w:rsidR="009253DA">
        <w:rPr>
          <w:rFonts w:ascii="SEB SansSerif" w:hAnsi="SEB SansSerif"/>
          <w:sz w:val="22"/>
        </w:rPr>
        <w:t>vidinio koncentravimo</w:t>
      </w:r>
      <w:r w:rsidR="009253DA" w:rsidRPr="00576D95">
        <w:rPr>
          <w:rFonts w:ascii="SEB SansSerif" w:hAnsi="SEB SansSerif"/>
          <w:sz w:val="22"/>
        </w:rPr>
        <w:t xml:space="preserve"> </w:t>
      </w:r>
      <w:r w:rsidRPr="00576D95">
        <w:rPr>
          <w:rFonts w:ascii="SEB SansSerif" w:hAnsi="SEB SansSerif"/>
          <w:sz w:val="22"/>
        </w:rPr>
        <w:t>tarptautini</w:t>
      </w:r>
      <w:r w:rsidR="009253DA">
        <w:rPr>
          <w:rFonts w:ascii="SEB SansSerif" w:hAnsi="SEB SansSerif"/>
          <w:sz w:val="22"/>
        </w:rPr>
        <w:t>o</w:t>
      </w:r>
      <w:r w:rsidRPr="00576D95">
        <w:rPr>
          <w:rFonts w:ascii="SEB SansSerif" w:hAnsi="SEB SansSerif"/>
          <w:sz w:val="22"/>
        </w:rPr>
        <w:t xml:space="preserve"> periodinio mokėjimo nurodymu, Bankas </w:t>
      </w:r>
      <w:r w:rsidR="009253DA">
        <w:rPr>
          <w:rFonts w:ascii="SEB SansSerif" w:hAnsi="SEB SansSerif"/>
          <w:sz w:val="22"/>
        </w:rPr>
        <w:t>Koncentravimo</w:t>
      </w:r>
      <w:r w:rsidR="009253DA" w:rsidRPr="00576D95">
        <w:rPr>
          <w:rFonts w:ascii="SEB SansSerif" w:hAnsi="SEB SansSerif"/>
          <w:sz w:val="22"/>
        </w:rPr>
        <w:t xml:space="preserve"> </w:t>
      </w:r>
      <w:r w:rsidRPr="00576D95">
        <w:rPr>
          <w:rFonts w:ascii="SEB SansSerif" w:hAnsi="SEB SansSerif"/>
          <w:sz w:val="22"/>
        </w:rPr>
        <w:t xml:space="preserve">sąskaitos turėtojo </w:t>
      </w:r>
      <w:r w:rsidR="009253DA">
        <w:rPr>
          <w:rFonts w:ascii="SEB SansSerif" w:hAnsi="SEB SansSerif"/>
          <w:sz w:val="22"/>
        </w:rPr>
        <w:t>pasirinktu</w:t>
      </w:r>
      <w:r w:rsidRPr="00576D95">
        <w:rPr>
          <w:rFonts w:ascii="SEB SansSerif" w:hAnsi="SEB SansSerif"/>
          <w:sz w:val="22"/>
        </w:rPr>
        <w:t xml:space="preserve"> </w:t>
      </w:r>
      <w:r w:rsidR="009253DA">
        <w:rPr>
          <w:rFonts w:ascii="SEB SansSerif" w:hAnsi="SEB SansSerif"/>
          <w:sz w:val="22"/>
        </w:rPr>
        <w:t>periodiškumu</w:t>
      </w:r>
      <w:r w:rsidRPr="00576D95">
        <w:rPr>
          <w:rFonts w:ascii="SEB SansSerif" w:hAnsi="SEB SansSerif"/>
          <w:sz w:val="22"/>
        </w:rPr>
        <w:t xml:space="preserve"> perveda turimus Operacijų sąskaitos (-ų) vidaus likučius į Įmonės sąskaitą (-</w:t>
      </w:r>
      <w:proofErr w:type="spellStart"/>
      <w:r w:rsidRPr="00576D95">
        <w:rPr>
          <w:rFonts w:ascii="SEB SansSerif" w:hAnsi="SEB SansSerif"/>
          <w:sz w:val="22"/>
        </w:rPr>
        <w:t>as</w:t>
      </w:r>
      <w:proofErr w:type="spellEnd"/>
      <w:r w:rsidRPr="00576D95">
        <w:rPr>
          <w:rFonts w:ascii="SEB SansSerif" w:hAnsi="SEB SansSerif"/>
          <w:sz w:val="22"/>
        </w:rPr>
        <w:t>), nurodytą (-</w:t>
      </w:r>
      <w:proofErr w:type="spellStart"/>
      <w:r w:rsidRPr="00576D95">
        <w:rPr>
          <w:rFonts w:ascii="SEB SansSerif" w:hAnsi="SEB SansSerif"/>
          <w:sz w:val="22"/>
        </w:rPr>
        <w:t>as</w:t>
      </w:r>
      <w:proofErr w:type="spellEnd"/>
      <w:r w:rsidRPr="00576D95">
        <w:rPr>
          <w:rFonts w:ascii="SEB SansSerif" w:hAnsi="SEB SansSerif"/>
          <w:sz w:val="22"/>
        </w:rPr>
        <w:t xml:space="preserve">) Sutarties </w:t>
      </w:r>
      <w:r w:rsidR="002270B0">
        <w:rPr>
          <w:rFonts w:ascii="SEB SansSerif" w:hAnsi="SEB SansSerif"/>
          <w:sz w:val="22"/>
        </w:rPr>
        <w:t>6</w:t>
      </w:r>
      <w:r w:rsidRPr="00576D95">
        <w:rPr>
          <w:rFonts w:ascii="SEB SansSerif" w:hAnsi="SEB SansSerif"/>
          <w:sz w:val="22"/>
        </w:rPr>
        <w:t xml:space="preserve"> priede.</w:t>
      </w:r>
    </w:p>
    <w:p w14:paraId="57FED202" w14:textId="77777777" w:rsidR="006A2BF9" w:rsidRPr="00576D95" w:rsidRDefault="00255B75" w:rsidP="00BF79C5">
      <w:pPr>
        <w:pStyle w:val="Antrat3"/>
        <w:keepNext/>
        <w:numPr>
          <w:ilvl w:val="0"/>
          <w:numId w:val="0"/>
        </w:numPr>
        <w:rPr>
          <w:rFonts w:ascii="SEB SansSerif" w:hAnsi="SEB SansSerif"/>
          <w:b/>
          <w:bCs/>
          <w:sz w:val="22"/>
          <w:szCs w:val="22"/>
        </w:rPr>
      </w:pPr>
      <w:r w:rsidRPr="00576D95">
        <w:rPr>
          <w:rFonts w:ascii="SEB SansSerif" w:hAnsi="SEB SansSerif"/>
          <w:b/>
          <w:sz w:val="22"/>
        </w:rPr>
        <w:t>12. ATITINKAMOS ĮMONĖS TAISYKLĖS IR REGULIAVIMO NUOSTATOS</w:t>
      </w:r>
    </w:p>
    <w:p w14:paraId="65CB7788" w14:textId="74DC8D17" w:rsidR="006A2BF9" w:rsidRPr="00576D95" w:rsidRDefault="00255B75" w:rsidP="00AA5395">
      <w:pPr>
        <w:pStyle w:val="Antrat3"/>
        <w:keepNext/>
        <w:numPr>
          <w:ilvl w:val="0"/>
          <w:numId w:val="0"/>
        </w:numPr>
        <w:rPr>
          <w:rFonts w:ascii="SEB SansSerif" w:hAnsi="SEB SansSerif"/>
          <w:sz w:val="22"/>
          <w:szCs w:val="22"/>
        </w:rPr>
      </w:pPr>
      <w:r w:rsidRPr="00576D95">
        <w:rPr>
          <w:rFonts w:ascii="SEB SansSerif" w:hAnsi="SEB SansSerif"/>
          <w:sz w:val="22"/>
        </w:rPr>
        <w:t xml:space="preserve">12.1. Bankas atkreipia </w:t>
      </w:r>
      <w:r w:rsidR="003F5E9D">
        <w:rPr>
          <w:rFonts w:ascii="SEB SansSerif" w:hAnsi="SEB SansSerif"/>
          <w:sz w:val="22"/>
        </w:rPr>
        <w:t>Koncentrav</w:t>
      </w:r>
      <w:r w:rsidRPr="00576D95">
        <w:rPr>
          <w:rFonts w:ascii="SEB SansSerif" w:hAnsi="SEB SansSerif"/>
          <w:sz w:val="22"/>
        </w:rPr>
        <w:t xml:space="preserve">imo sąskaitos turėtojo ir kiekvieno Operacijų sąskaitos turėtojo dėmesį į tai, kad </w:t>
      </w:r>
      <w:bookmarkStart w:id="10" w:name="_Hlk80000993"/>
      <w:r w:rsidR="003F5E9D">
        <w:rPr>
          <w:rFonts w:ascii="SEB SansSerif" w:hAnsi="SEB SansSerif"/>
          <w:sz w:val="22"/>
        </w:rPr>
        <w:t>Koncentrav</w:t>
      </w:r>
      <w:r w:rsidRPr="00576D95">
        <w:rPr>
          <w:rFonts w:ascii="SEB SansSerif" w:hAnsi="SEB SansSerif"/>
          <w:sz w:val="22"/>
        </w:rPr>
        <w:t xml:space="preserve">imo sąskaitos ir (arba) Operacijų sąskaitos </w:t>
      </w:r>
      <w:bookmarkEnd w:id="10"/>
      <w:r w:rsidRPr="00576D95">
        <w:rPr>
          <w:rFonts w:ascii="SEB SansSerif" w:hAnsi="SEB SansSerif"/>
          <w:sz w:val="22"/>
        </w:rPr>
        <w:t>naudojimas (įskaitant Baltijos šalių vidin</w:t>
      </w:r>
      <w:r w:rsidR="009253DA">
        <w:rPr>
          <w:rFonts w:ascii="SEB SansSerif" w:hAnsi="SEB SansSerif"/>
          <w:sz w:val="22"/>
        </w:rPr>
        <w:t>io koncentravimo</w:t>
      </w:r>
      <w:r w:rsidRPr="00576D95">
        <w:rPr>
          <w:rFonts w:ascii="SEB SansSerif" w:hAnsi="SEB SansSerif"/>
          <w:sz w:val="22"/>
        </w:rPr>
        <w:t xml:space="preserve"> tarptautinį periodinio mokėjimo nurodymą ir kitus susitarimus su Lėšų </w:t>
      </w:r>
      <w:r w:rsidR="003F5E9D">
        <w:rPr>
          <w:rFonts w:ascii="SEB SansSerif" w:hAnsi="SEB SansSerif"/>
          <w:sz w:val="22"/>
        </w:rPr>
        <w:t>Koncentrav</w:t>
      </w:r>
      <w:r w:rsidRPr="00576D95">
        <w:rPr>
          <w:rFonts w:ascii="SEB SansSerif" w:hAnsi="SEB SansSerif"/>
          <w:sz w:val="22"/>
        </w:rPr>
        <w:t xml:space="preserve">ime dalyvaujančiomis Įmonėmis) gali reikšti, jog Įmones sieja paskolos ir užtikrinimo priemonės santykiai ir kad </w:t>
      </w:r>
      <w:r w:rsidR="00B51AA9">
        <w:rPr>
          <w:rFonts w:ascii="SEB SansSerif" w:hAnsi="SEB SansSerif"/>
          <w:sz w:val="22"/>
        </w:rPr>
        <w:t xml:space="preserve">dėl to gali būti </w:t>
      </w:r>
      <w:r w:rsidRPr="00576D95">
        <w:rPr>
          <w:rFonts w:ascii="SEB SansSerif" w:hAnsi="SEB SansSerif"/>
          <w:sz w:val="22"/>
        </w:rPr>
        <w:t xml:space="preserve">pažeistos </w:t>
      </w:r>
      <w:r w:rsidR="00B51AA9">
        <w:rPr>
          <w:rFonts w:ascii="SEB SansSerif" w:hAnsi="SEB SansSerif"/>
          <w:sz w:val="22"/>
        </w:rPr>
        <w:t>atitinkamai Į</w:t>
      </w:r>
      <w:r w:rsidRPr="00576D95">
        <w:rPr>
          <w:rFonts w:ascii="SEB SansSerif" w:hAnsi="SEB SansSerif"/>
          <w:sz w:val="22"/>
        </w:rPr>
        <w:t>mon</w:t>
      </w:r>
      <w:r w:rsidR="00B51AA9">
        <w:rPr>
          <w:rFonts w:ascii="SEB SansSerif" w:hAnsi="SEB SansSerif"/>
          <w:sz w:val="22"/>
        </w:rPr>
        <w:t>ei taikomos</w:t>
      </w:r>
      <w:r w:rsidRPr="00576D95">
        <w:rPr>
          <w:rFonts w:ascii="SEB SansSerif" w:hAnsi="SEB SansSerif"/>
          <w:sz w:val="22"/>
        </w:rPr>
        <w:t xml:space="preserve"> taisyklės bei įstatym</w:t>
      </w:r>
      <w:r w:rsidR="00B51AA9">
        <w:rPr>
          <w:rFonts w:ascii="SEB SansSerif" w:hAnsi="SEB SansSerif"/>
          <w:sz w:val="22"/>
        </w:rPr>
        <w:t>ų reikalavimai</w:t>
      </w:r>
      <w:r w:rsidRPr="00576D95">
        <w:rPr>
          <w:rFonts w:ascii="SEB SansSerif" w:hAnsi="SEB SansSerif"/>
          <w:sz w:val="22"/>
        </w:rPr>
        <w:t>. Kiekviena Įmonė turi</w:t>
      </w:r>
      <w:r w:rsidR="00B51AA9">
        <w:rPr>
          <w:rFonts w:ascii="SEB SansSerif" w:hAnsi="SEB SansSerif"/>
          <w:sz w:val="22"/>
        </w:rPr>
        <w:t xml:space="preserve"> savarankiškai</w:t>
      </w:r>
      <w:r w:rsidRPr="00576D95">
        <w:rPr>
          <w:rFonts w:ascii="SEB SansSerif" w:hAnsi="SEB SansSerif"/>
          <w:sz w:val="22"/>
        </w:rPr>
        <w:t xml:space="preserve"> susipažinti su atitinkamomis </w:t>
      </w:r>
      <w:r w:rsidR="00B51AA9">
        <w:rPr>
          <w:rFonts w:ascii="SEB SansSerif" w:hAnsi="SEB SansSerif"/>
          <w:sz w:val="22"/>
        </w:rPr>
        <w:t xml:space="preserve">jai taikomomis įstatymų </w:t>
      </w:r>
      <w:r w:rsidRPr="00576D95">
        <w:rPr>
          <w:rFonts w:ascii="SEB SansSerif" w:hAnsi="SEB SansSerif"/>
          <w:sz w:val="22"/>
        </w:rPr>
        <w:t xml:space="preserve">nuostatomis ir taisyklėmis. Kiekvienam Lėšų </w:t>
      </w:r>
      <w:r w:rsidR="00B51AA9">
        <w:rPr>
          <w:rFonts w:ascii="SEB SansSerif" w:hAnsi="SEB SansSerif"/>
          <w:sz w:val="22"/>
        </w:rPr>
        <w:t>k</w:t>
      </w:r>
      <w:r w:rsidR="003F5E9D">
        <w:rPr>
          <w:rFonts w:ascii="SEB SansSerif" w:hAnsi="SEB SansSerif"/>
          <w:sz w:val="22"/>
        </w:rPr>
        <w:t>oncentrav</w:t>
      </w:r>
      <w:r w:rsidRPr="00576D95">
        <w:rPr>
          <w:rFonts w:ascii="SEB SansSerif" w:hAnsi="SEB SansSerif"/>
          <w:sz w:val="22"/>
        </w:rPr>
        <w:t xml:space="preserve">imo </w:t>
      </w:r>
      <w:r w:rsidR="00B51AA9">
        <w:rPr>
          <w:rFonts w:ascii="SEB SansSerif" w:hAnsi="SEB SansSerif"/>
          <w:sz w:val="22"/>
        </w:rPr>
        <w:t xml:space="preserve">sutarties </w:t>
      </w:r>
      <w:r w:rsidR="00B51AA9" w:rsidRPr="00576D95">
        <w:rPr>
          <w:rFonts w:ascii="SEB SansSerif" w:hAnsi="SEB SansSerif"/>
          <w:sz w:val="22"/>
        </w:rPr>
        <w:t xml:space="preserve">dalyviui </w:t>
      </w:r>
      <w:r w:rsidRPr="00576D95">
        <w:rPr>
          <w:rFonts w:ascii="SEB SansSerif" w:hAnsi="SEB SansSerif"/>
          <w:sz w:val="22"/>
        </w:rPr>
        <w:t xml:space="preserve">mokestinės </w:t>
      </w:r>
      <w:r w:rsidR="00B51AA9">
        <w:rPr>
          <w:rFonts w:ascii="SEB SansSerif" w:hAnsi="SEB SansSerif"/>
          <w:sz w:val="22"/>
        </w:rPr>
        <w:t xml:space="preserve">Sutarties </w:t>
      </w:r>
      <w:r w:rsidRPr="00576D95">
        <w:rPr>
          <w:rFonts w:ascii="SEB SansSerif" w:hAnsi="SEB SansSerif"/>
          <w:sz w:val="22"/>
        </w:rPr>
        <w:t xml:space="preserve">pasekmės gali būti skirtingos, todėl kiekviena Įmonė jas turi nagrinėti atskirai. Kiekviena </w:t>
      </w:r>
      <w:r w:rsidR="00B51AA9">
        <w:rPr>
          <w:rFonts w:ascii="SEB SansSerif" w:hAnsi="SEB SansSerif"/>
          <w:sz w:val="22"/>
        </w:rPr>
        <w:t>Įmonė</w:t>
      </w:r>
      <w:r w:rsidR="00B51AA9" w:rsidRPr="00576D95">
        <w:rPr>
          <w:rFonts w:ascii="SEB SansSerif" w:hAnsi="SEB SansSerif"/>
          <w:sz w:val="22"/>
        </w:rPr>
        <w:t xml:space="preserve"> </w:t>
      </w:r>
      <w:r w:rsidRPr="00576D95">
        <w:rPr>
          <w:rFonts w:ascii="SEB SansSerif" w:hAnsi="SEB SansSerif"/>
          <w:sz w:val="22"/>
        </w:rPr>
        <w:t xml:space="preserve">įsipareigoja susipažinti su nuostatomis taikytinuose įmonių </w:t>
      </w:r>
      <w:r w:rsidR="00B51AA9">
        <w:rPr>
          <w:rFonts w:ascii="SEB SansSerif" w:hAnsi="SEB SansSerif"/>
          <w:sz w:val="22"/>
        </w:rPr>
        <w:t xml:space="preserve">įstatų </w:t>
      </w:r>
      <w:r w:rsidRPr="00576D95">
        <w:rPr>
          <w:rFonts w:ascii="SEB SansSerif" w:hAnsi="SEB SansSerif"/>
          <w:sz w:val="22"/>
        </w:rPr>
        <w:t>straipsniuose ir kituose taikytinuose įstatymuose bei taisyklėse.</w:t>
      </w:r>
    </w:p>
    <w:p w14:paraId="49B59052" w14:textId="0213A711" w:rsidR="006A2BF9" w:rsidRPr="00576D95" w:rsidRDefault="00255B75" w:rsidP="00AA5395">
      <w:pPr>
        <w:pStyle w:val="Antrat3"/>
        <w:numPr>
          <w:ilvl w:val="0"/>
          <w:numId w:val="0"/>
        </w:numPr>
        <w:rPr>
          <w:rFonts w:ascii="SEB SansSerif" w:hAnsi="SEB SansSerif"/>
          <w:sz w:val="22"/>
          <w:szCs w:val="22"/>
        </w:rPr>
      </w:pPr>
      <w:r w:rsidRPr="00576D95">
        <w:rPr>
          <w:rFonts w:ascii="SEB SansSerif" w:hAnsi="SEB SansSerif"/>
          <w:sz w:val="22"/>
        </w:rPr>
        <w:t xml:space="preserve">12.2. Banko atžvilgiu kiekviena </w:t>
      </w:r>
      <w:r w:rsidR="00696436">
        <w:rPr>
          <w:rFonts w:ascii="SEB SansSerif" w:hAnsi="SEB SansSerif"/>
          <w:sz w:val="22"/>
        </w:rPr>
        <w:t>Įmonė</w:t>
      </w:r>
      <w:r w:rsidR="00696436" w:rsidRPr="00576D95">
        <w:rPr>
          <w:rFonts w:ascii="SEB SansSerif" w:hAnsi="SEB SansSerif"/>
          <w:sz w:val="22"/>
        </w:rPr>
        <w:t xml:space="preserve"> </w:t>
      </w:r>
      <w:r w:rsidRPr="00576D95">
        <w:rPr>
          <w:rFonts w:ascii="SEB SansSerif" w:hAnsi="SEB SansSerif"/>
          <w:sz w:val="22"/>
        </w:rPr>
        <w:t xml:space="preserve">įsipareigoja užtikrinti, kad operacijos iš </w:t>
      </w:r>
      <w:r w:rsidR="003F5E9D">
        <w:rPr>
          <w:rFonts w:ascii="SEB SansSerif" w:hAnsi="SEB SansSerif"/>
          <w:sz w:val="22"/>
        </w:rPr>
        <w:t>Koncentrav</w:t>
      </w:r>
      <w:r w:rsidRPr="00576D95">
        <w:rPr>
          <w:rFonts w:ascii="SEB SansSerif" w:hAnsi="SEB SansSerif"/>
          <w:sz w:val="22"/>
        </w:rPr>
        <w:t xml:space="preserve">imo sąskaitos į Operacijų sąskaitas ir atvirkščiai (kadangi tokie sandoriai, </w:t>
      </w:r>
      <w:proofErr w:type="spellStart"/>
      <w:r w:rsidRPr="00576D95">
        <w:rPr>
          <w:rFonts w:ascii="SEB SansSerif" w:hAnsi="SEB SansSerif"/>
          <w:i/>
          <w:iCs/>
          <w:sz w:val="22"/>
        </w:rPr>
        <w:t>inter</w:t>
      </w:r>
      <w:proofErr w:type="spellEnd"/>
      <w:r w:rsidRPr="00576D95">
        <w:rPr>
          <w:rFonts w:ascii="SEB SansSerif" w:hAnsi="SEB SansSerif"/>
          <w:i/>
          <w:iCs/>
          <w:sz w:val="22"/>
        </w:rPr>
        <w:t xml:space="preserve"> alia</w:t>
      </w:r>
      <w:r w:rsidRPr="00576D95">
        <w:rPr>
          <w:rFonts w:ascii="SEB SansSerif" w:hAnsi="SEB SansSerif"/>
          <w:sz w:val="22"/>
        </w:rPr>
        <w:t xml:space="preserve">, reiškia skolą arba reikalavimą pagal šios </w:t>
      </w:r>
      <w:r w:rsidRPr="00576D95">
        <w:rPr>
          <w:rFonts w:ascii="SEB SansSerif" w:hAnsi="SEB SansSerif"/>
          <w:sz w:val="22"/>
        </w:rPr>
        <w:lastRenderedPageBreak/>
        <w:t xml:space="preserve">Sutarties skirsnį „Operacijos sąskaitose“) būtų vykdomi pagal atitinkamų </w:t>
      </w:r>
      <w:r w:rsidR="00B51AA9">
        <w:rPr>
          <w:rFonts w:ascii="SEB SansSerif" w:hAnsi="SEB SansSerif"/>
          <w:sz w:val="22"/>
        </w:rPr>
        <w:t>Į</w:t>
      </w:r>
      <w:r w:rsidRPr="00576D95">
        <w:rPr>
          <w:rFonts w:ascii="SEB SansSerif" w:hAnsi="SEB SansSerif"/>
          <w:sz w:val="22"/>
        </w:rPr>
        <w:t xml:space="preserve">monės </w:t>
      </w:r>
      <w:r w:rsidR="00B51AA9">
        <w:rPr>
          <w:rFonts w:ascii="SEB SansSerif" w:hAnsi="SEB SansSerif"/>
          <w:sz w:val="22"/>
        </w:rPr>
        <w:t xml:space="preserve">įstatų </w:t>
      </w:r>
      <w:r w:rsidRPr="00576D95">
        <w:rPr>
          <w:rFonts w:ascii="SEB SansSerif" w:hAnsi="SEB SansSerif"/>
          <w:sz w:val="22"/>
        </w:rPr>
        <w:t xml:space="preserve">straipsnių ir kitų taikytinų įstatymų nuostatas ir atleistų Banką nuo bet kokios atsakomybės, jei nesilaikoma </w:t>
      </w:r>
      <w:r w:rsidR="00273A22">
        <w:rPr>
          <w:rFonts w:ascii="SEB SansSerif" w:hAnsi="SEB SansSerif"/>
          <w:sz w:val="22"/>
        </w:rPr>
        <w:t>Į</w:t>
      </w:r>
      <w:r w:rsidRPr="00576D95">
        <w:rPr>
          <w:rFonts w:ascii="SEB SansSerif" w:hAnsi="SEB SansSerif"/>
          <w:sz w:val="22"/>
        </w:rPr>
        <w:t>monės taisyklių arba taikomų įstatymų nuostatų.</w:t>
      </w:r>
    </w:p>
    <w:p w14:paraId="556E738D" w14:textId="46FCEA20" w:rsidR="00A22BB0" w:rsidRPr="00576D95" w:rsidRDefault="00255B75" w:rsidP="00AA5395">
      <w:pPr>
        <w:pStyle w:val="Antrat3"/>
        <w:numPr>
          <w:ilvl w:val="0"/>
          <w:numId w:val="0"/>
        </w:numPr>
        <w:rPr>
          <w:rFonts w:ascii="SEB SansSerif" w:hAnsi="SEB SansSerif"/>
          <w:sz w:val="22"/>
          <w:szCs w:val="22"/>
        </w:rPr>
      </w:pPr>
      <w:r w:rsidRPr="00576D95">
        <w:rPr>
          <w:rFonts w:ascii="SEB SansSerif" w:hAnsi="SEB SansSerif"/>
          <w:sz w:val="22"/>
        </w:rPr>
        <w:t xml:space="preserve">12.3. Operacijoms ir sąskaitų užsienio valiuta valdymui gali būti taikomos specialios taisyklės. Bankas turi teisę </w:t>
      </w:r>
      <w:r w:rsidR="00273A22" w:rsidRPr="00576D95">
        <w:rPr>
          <w:rFonts w:ascii="SEB SansSerif" w:hAnsi="SEB SansSerif"/>
          <w:sz w:val="22"/>
        </w:rPr>
        <w:t xml:space="preserve">be išankstinio raštiško įspėjimo </w:t>
      </w:r>
      <w:r w:rsidRPr="00576D95">
        <w:rPr>
          <w:rFonts w:ascii="SEB SansSerif" w:hAnsi="SEB SansSerif"/>
          <w:sz w:val="22"/>
        </w:rPr>
        <w:t xml:space="preserve">sustabdyti, atsisakyti vykdyti ar nutraukti operacijas atitinkama užsienio valiuta (taip pat taikyti sąskaitos atitinkama valiuta valdymo taisykles ar apribojimus), kad būtų išpildyti su teisės aktų nuostatomis susiję apribojimai. </w:t>
      </w:r>
    </w:p>
    <w:p w14:paraId="0953D94B" w14:textId="48296B5F" w:rsidR="000B2479" w:rsidRDefault="00255B75" w:rsidP="00BF79C5">
      <w:pPr>
        <w:spacing w:before="60" w:after="240"/>
        <w:jc w:val="both"/>
        <w:outlineLvl w:val="2"/>
        <w:rPr>
          <w:rFonts w:ascii="SEB SansSerif" w:hAnsi="SEB SansSerif"/>
          <w:sz w:val="22"/>
        </w:rPr>
      </w:pPr>
      <w:r w:rsidRPr="001923CE">
        <w:rPr>
          <w:rFonts w:ascii="SEB SansSerif" w:hAnsi="SEB SansSerif"/>
          <w:sz w:val="22"/>
        </w:rPr>
        <w:t xml:space="preserve">12.4. </w:t>
      </w:r>
      <w:r w:rsidR="009C59F0" w:rsidRPr="001923CE">
        <w:rPr>
          <w:rFonts w:ascii="SEB SansSerif" w:hAnsi="SEB SansSerif"/>
          <w:sz w:val="22"/>
        </w:rPr>
        <w:t xml:space="preserve">Įmonės </w:t>
      </w:r>
      <w:r w:rsidR="00273A22" w:rsidRPr="001923CE">
        <w:rPr>
          <w:rFonts w:ascii="SEB SansSerif" w:hAnsi="SEB SansSerif"/>
          <w:sz w:val="22"/>
        </w:rPr>
        <w:t>patvirtina</w:t>
      </w:r>
      <w:r w:rsidRPr="001923CE">
        <w:rPr>
          <w:rFonts w:ascii="SEB SansSerif" w:hAnsi="SEB SansSerif"/>
          <w:sz w:val="22"/>
        </w:rPr>
        <w:t xml:space="preserve">, kad susipažino su </w:t>
      </w:r>
      <w:r w:rsidR="009C59F0" w:rsidRPr="001923CE">
        <w:rPr>
          <w:rFonts w:ascii="SEB SansSerif" w:hAnsi="SEB SansSerif"/>
          <w:sz w:val="22"/>
        </w:rPr>
        <w:t>Indėlių draudimo apsaugos ir išmokos išmokėjimo sąlygomis</w:t>
      </w:r>
      <w:r w:rsidR="00FD07C8" w:rsidRPr="001923CE">
        <w:rPr>
          <w:rFonts w:ascii="SEB SansSerif" w:hAnsi="SEB SansSerif"/>
          <w:sz w:val="22"/>
        </w:rPr>
        <w:t>, skelbiamomis</w:t>
      </w:r>
      <w:r w:rsidR="009C59F0" w:rsidRPr="001923CE">
        <w:rPr>
          <w:rFonts w:ascii="SEB SansSerif" w:hAnsi="SEB SansSerif"/>
          <w:sz w:val="22"/>
        </w:rPr>
        <w:t xml:space="preserve"> </w:t>
      </w:r>
      <w:r w:rsidR="00FD07C8" w:rsidRPr="001923CE">
        <w:rPr>
          <w:rFonts w:ascii="SEB SansSerif" w:hAnsi="SEB SansSerif"/>
          <w:sz w:val="22"/>
        </w:rPr>
        <w:t>www.</w:t>
      </w:r>
      <w:r w:rsidRPr="001923CE">
        <w:rPr>
          <w:rFonts w:ascii="SEB SansSerif" w:hAnsi="SEB SansSerif"/>
          <w:sz w:val="22"/>
        </w:rPr>
        <w:t>seb.l</w:t>
      </w:r>
      <w:r w:rsidR="00273A22" w:rsidRPr="001923CE">
        <w:rPr>
          <w:rFonts w:ascii="SEB SansSerif" w:hAnsi="SEB SansSerif"/>
          <w:sz w:val="22"/>
        </w:rPr>
        <w:t>t</w:t>
      </w:r>
      <w:r w:rsidR="00FD07C8" w:rsidRPr="001923CE">
        <w:rPr>
          <w:rFonts w:ascii="SEB SansSerif" w:hAnsi="SEB SansSerif"/>
          <w:sz w:val="22"/>
        </w:rPr>
        <w:t>,</w:t>
      </w:r>
      <w:r w:rsidRPr="001923CE">
        <w:rPr>
          <w:rFonts w:ascii="SEB SansSerif" w:hAnsi="SEB SansSerif"/>
          <w:sz w:val="22"/>
        </w:rPr>
        <w:t xml:space="preserve"> ir žino apie j</w:t>
      </w:r>
      <w:r w:rsidR="009C59F0" w:rsidRPr="001923CE">
        <w:rPr>
          <w:rFonts w:ascii="SEB SansSerif" w:hAnsi="SEB SansSerif"/>
          <w:sz w:val="22"/>
        </w:rPr>
        <w:t>ų</w:t>
      </w:r>
      <w:r w:rsidRPr="001923CE">
        <w:rPr>
          <w:rFonts w:ascii="SEB SansSerif" w:hAnsi="SEB SansSerif"/>
          <w:sz w:val="22"/>
        </w:rPr>
        <w:t xml:space="preserve"> taikymą </w:t>
      </w:r>
      <w:r w:rsidR="00FD07C8" w:rsidRPr="001923CE">
        <w:rPr>
          <w:rFonts w:ascii="SEB SansSerif" w:hAnsi="SEB SansSerif"/>
          <w:sz w:val="22"/>
        </w:rPr>
        <w:t>tokiu būdu</w:t>
      </w:r>
      <w:r w:rsidRPr="001923CE">
        <w:rPr>
          <w:rFonts w:ascii="SEB SansSerif" w:hAnsi="SEB SansSerif"/>
          <w:sz w:val="22"/>
        </w:rPr>
        <w:t xml:space="preserve">, kad </w:t>
      </w:r>
      <w:r w:rsidR="003F5E9D" w:rsidRPr="001923CE">
        <w:rPr>
          <w:rFonts w:ascii="SEB SansSerif" w:hAnsi="SEB SansSerif"/>
          <w:sz w:val="22"/>
        </w:rPr>
        <w:t>Koncentrav</w:t>
      </w:r>
      <w:r w:rsidRPr="001923CE">
        <w:rPr>
          <w:rFonts w:ascii="SEB SansSerif" w:hAnsi="SEB SansSerif"/>
          <w:sz w:val="22"/>
        </w:rPr>
        <w:t>imo sąskaita (-</w:t>
      </w:r>
      <w:proofErr w:type="spellStart"/>
      <w:r w:rsidRPr="001923CE">
        <w:rPr>
          <w:rFonts w:ascii="SEB SansSerif" w:hAnsi="SEB SansSerif"/>
          <w:sz w:val="22"/>
        </w:rPr>
        <w:t>os</w:t>
      </w:r>
      <w:proofErr w:type="spellEnd"/>
      <w:r w:rsidRPr="001923CE">
        <w:rPr>
          <w:rFonts w:ascii="SEB SansSerif" w:hAnsi="SEB SansSerif"/>
          <w:sz w:val="22"/>
        </w:rPr>
        <w:t>) laikoma (-</w:t>
      </w:r>
      <w:proofErr w:type="spellStart"/>
      <w:r w:rsidRPr="001923CE">
        <w:rPr>
          <w:rFonts w:ascii="SEB SansSerif" w:hAnsi="SEB SansSerif"/>
          <w:sz w:val="22"/>
        </w:rPr>
        <w:t>os</w:t>
      </w:r>
      <w:proofErr w:type="spellEnd"/>
      <w:r w:rsidRPr="001923CE">
        <w:rPr>
          <w:rFonts w:ascii="SEB SansSerif" w:hAnsi="SEB SansSerif"/>
          <w:sz w:val="22"/>
        </w:rPr>
        <w:t xml:space="preserve">) reikalavimus atitinkančiais indėliais. </w:t>
      </w:r>
      <w:r w:rsidR="003F5E9D" w:rsidRPr="001923CE">
        <w:rPr>
          <w:rFonts w:ascii="SEB SansSerif" w:hAnsi="SEB SansSerif"/>
          <w:sz w:val="22"/>
        </w:rPr>
        <w:t>Koncentrav</w:t>
      </w:r>
      <w:r w:rsidRPr="001923CE">
        <w:rPr>
          <w:rFonts w:ascii="SEB SansSerif" w:hAnsi="SEB SansSerif"/>
          <w:sz w:val="22"/>
        </w:rPr>
        <w:t xml:space="preserve">imo sąskaitos turėtojui pagal </w:t>
      </w:r>
      <w:r w:rsidR="00FD07C8" w:rsidRPr="00FD07C8">
        <w:rPr>
          <w:rFonts w:ascii="SEB SansSerif" w:hAnsi="SEB SansSerif"/>
          <w:sz w:val="22"/>
        </w:rPr>
        <w:t>Lietuvos Respublikos indėlių ir įsipareigojimų investuotojams draudimo įstatym</w:t>
      </w:r>
      <w:r w:rsidR="00FD07C8">
        <w:rPr>
          <w:rFonts w:ascii="SEB SansSerif" w:hAnsi="SEB SansSerif"/>
          <w:sz w:val="22"/>
        </w:rPr>
        <w:t>o</w:t>
      </w:r>
      <w:r w:rsidR="00FD07C8" w:rsidRPr="001923CE">
        <w:rPr>
          <w:rFonts w:ascii="SEB SansSerif" w:hAnsi="SEB SansSerif"/>
          <w:sz w:val="22"/>
        </w:rPr>
        <w:t xml:space="preserve"> nuostatas </w:t>
      </w:r>
      <w:r w:rsidRPr="001923CE">
        <w:rPr>
          <w:rFonts w:ascii="SEB SansSerif" w:hAnsi="SEB SansSerif"/>
          <w:sz w:val="22"/>
        </w:rPr>
        <w:t xml:space="preserve">bus suteikta teisė gauti </w:t>
      </w:r>
      <w:r w:rsidR="00FD07C8" w:rsidRPr="001923CE">
        <w:rPr>
          <w:rFonts w:ascii="SEB SansSerif" w:hAnsi="SEB SansSerif"/>
          <w:sz w:val="22"/>
        </w:rPr>
        <w:t>draudimo išmoką</w:t>
      </w:r>
      <w:r w:rsidRPr="001923CE">
        <w:rPr>
          <w:rFonts w:ascii="SEB SansSerif" w:hAnsi="SEB SansSerif"/>
          <w:sz w:val="22"/>
        </w:rPr>
        <w:t>.</w:t>
      </w:r>
      <w:r w:rsidR="00FD07C8" w:rsidRPr="00262C7F">
        <w:rPr>
          <w:rFonts w:ascii="SEB SansSerif" w:hAnsi="SEB SansSerif"/>
          <w:sz w:val="22"/>
        </w:rPr>
        <w:t xml:space="preserve"> Bet</w:t>
      </w:r>
      <w:r w:rsidR="00FD07C8" w:rsidRPr="00FD07C8">
        <w:rPr>
          <w:rFonts w:ascii="SEB SansSerif" w:hAnsi="SEB SansSerif"/>
          <w:sz w:val="22"/>
        </w:rPr>
        <w:t xml:space="preserve"> kokia informacija apie indėlių </w:t>
      </w:r>
      <w:r w:rsidR="00FD07C8">
        <w:rPr>
          <w:rFonts w:ascii="SEB SansSerif" w:hAnsi="SEB SansSerif"/>
          <w:sz w:val="22"/>
        </w:rPr>
        <w:t>draudimą</w:t>
      </w:r>
      <w:r w:rsidR="00FD07C8" w:rsidRPr="00FD07C8">
        <w:rPr>
          <w:rFonts w:ascii="SEB SansSerif" w:hAnsi="SEB SansSerif"/>
          <w:sz w:val="22"/>
        </w:rPr>
        <w:t xml:space="preserve">, pateikiama Banko interneto svetainėje arba Banko pateiktuose </w:t>
      </w:r>
      <w:r w:rsidR="00FD07C8">
        <w:rPr>
          <w:rFonts w:ascii="SEB SansSerif" w:hAnsi="SEB SansSerif"/>
          <w:sz w:val="22"/>
        </w:rPr>
        <w:t>Įmonės</w:t>
      </w:r>
      <w:r w:rsidR="00FD07C8" w:rsidRPr="00FD07C8">
        <w:rPr>
          <w:rFonts w:ascii="SEB SansSerif" w:hAnsi="SEB SansSerif"/>
          <w:sz w:val="22"/>
        </w:rPr>
        <w:t xml:space="preserve"> sąskaitų išrašuose, turi būti skaitoma kartu su šios Sutarties nuostatomis.</w:t>
      </w:r>
    </w:p>
    <w:p w14:paraId="70C3C964" w14:textId="77777777" w:rsidR="006A2BF9" w:rsidRPr="00576D95" w:rsidRDefault="00255B75" w:rsidP="001179F2">
      <w:pPr>
        <w:pStyle w:val="Antrat3"/>
        <w:keepNext/>
        <w:numPr>
          <w:ilvl w:val="0"/>
          <w:numId w:val="0"/>
        </w:numPr>
        <w:rPr>
          <w:rFonts w:ascii="SEB SansSerif" w:hAnsi="SEB SansSerif"/>
          <w:b/>
          <w:bCs/>
          <w:sz w:val="22"/>
          <w:szCs w:val="22"/>
        </w:rPr>
      </w:pPr>
      <w:r w:rsidRPr="00576D95">
        <w:rPr>
          <w:rFonts w:ascii="SEB SansSerif" w:hAnsi="SEB SansSerif"/>
          <w:b/>
          <w:sz w:val="22"/>
        </w:rPr>
        <w:t>13. INFORMACIJOS TEIKIMAS</w:t>
      </w:r>
    </w:p>
    <w:p w14:paraId="2211F58B" w14:textId="7808F100" w:rsidR="00E02091" w:rsidRPr="00576D95" w:rsidRDefault="00255B75" w:rsidP="00953349">
      <w:pPr>
        <w:pStyle w:val="Antrat3"/>
        <w:keepNext/>
        <w:numPr>
          <w:ilvl w:val="0"/>
          <w:numId w:val="0"/>
        </w:numPr>
        <w:rPr>
          <w:rFonts w:ascii="SEB SansSerif" w:hAnsi="SEB SansSerif"/>
          <w:sz w:val="22"/>
          <w:szCs w:val="22"/>
        </w:rPr>
      </w:pPr>
      <w:r w:rsidRPr="00576D95">
        <w:rPr>
          <w:rFonts w:ascii="SEB SansSerif" w:hAnsi="SEB SansSerif"/>
          <w:sz w:val="22"/>
        </w:rPr>
        <w:t xml:space="preserve">13.1. </w:t>
      </w:r>
      <w:r w:rsidR="003F5E9D">
        <w:rPr>
          <w:rFonts w:ascii="SEB SansSerif" w:hAnsi="SEB SansSerif"/>
          <w:sz w:val="22"/>
        </w:rPr>
        <w:t>Koncentrav</w:t>
      </w:r>
      <w:r w:rsidRPr="00576D95">
        <w:rPr>
          <w:rFonts w:ascii="SEB SansSerif" w:hAnsi="SEB SansSerif"/>
          <w:sz w:val="22"/>
        </w:rPr>
        <w:t>imo sąskaitos turėtojas įsipareigoja raštu informuoti Banką per 5 (penkias) Banko dienas, jei:</w:t>
      </w:r>
    </w:p>
    <w:p w14:paraId="2605A4D9" w14:textId="5FEC2A99" w:rsidR="00E02091" w:rsidRPr="00576D95" w:rsidRDefault="00255B75" w:rsidP="00E02091">
      <w:pPr>
        <w:ind w:left="1134" w:hanging="567"/>
        <w:jc w:val="both"/>
        <w:outlineLvl w:val="1"/>
        <w:rPr>
          <w:rFonts w:ascii="SEB SansSerif" w:hAnsi="SEB SansSerif" w:cs="Arial"/>
          <w:kern w:val="32"/>
          <w:sz w:val="22"/>
          <w:szCs w:val="22"/>
        </w:rPr>
      </w:pPr>
      <w:r w:rsidRPr="00576D95">
        <w:rPr>
          <w:rFonts w:ascii="SEB SansSerif" w:hAnsi="SEB SansSerif"/>
          <w:sz w:val="22"/>
        </w:rPr>
        <w:t>(a)</w:t>
      </w:r>
      <w:r w:rsidRPr="00576D95">
        <w:rPr>
          <w:rFonts w:ascii="SEB SansSerif" w:hAnsi="SEB SansSerif"/>
          <w:sz w:val="22"/>
        </w:rPr>
        <w:tab/>
      </w:r>
      <w:r w:rsidR="00273A22">
        <w:rPr>
          <w:rFonts w:ascii="SEB SansSerif" w:hAnsi="SEB SansSerif"/>
          <w:sz w:val="22"/>
        </w:rPr>
        <w:t>Įmonės</w:t>
      </w:r>
      <w:r w:rsidR="00273A22" w:rsidRPr="00576D95">
        <w:rPr>
          <w:rFonts w:ascii="SEB SansSerif" w:hAnsi="SEB SansSerif"/>
          <w:sz w:val="22"/>
        </w:rPr>
        <w:t xml:space="preserve"> </w:t>
      </w:r>
      <w:r w:rsidRPr="00576D95">
        <w:rPr>
          <w:rFonts w:ascii="SEB SansSerif" w:hAnsi="SEB SansSerif"/>
          <w:sz w:val="22"/>
        </w:rPr>
        <w:t xml:space="preserve">kompetentinga institucija priima </w:t>
      </w:r>
      <w:r w:rsidR="00273A22">
        <w:rPr>
          <w:rFonts w:ascii="SEB SansSerif" w:hAnsi="SEB SansSerif"/>
          <w:sz w:val="22"/>
        </w:rPr>
        <w:t>Įmonės</w:t>
      </w:r>
      <w:r w:rsidR="00273A22" w:rsidRPr="00576D95">
        <w:rPr>
          <w:rFonts w:ascii="SEB SansSerif" w:hAnsi="SEB SansSerif"/>
          <w:sz w:val="22"/>
        </w:rPr>
        <w:t xml:space="preserve"> </w:t>
      </w:r>
      <w:r w:rsidRPr="00576D95">
        <w:rPr>
          <w:rFonts w:ascii="SEB SansSerif" w:hAnsi="SEB SansSerif"/>
          <w:sz w:val="22"/>
        </w:rPr>
        <w:t xml:space="preserve">likvidavimo sprendimą arba nusprendžia dėl </w:t>
      </w:r>
      <w:r w:rsidR="00273A22">
        <w:rPr>
          <w:rFonts w:ascii="SEB SansSerif" w:hAnsi="SEB SansSerif"/>
          <w:sz w:val="22"/>
        </w:rPr>
        <w:t>Įmonės</w:t>
      </w:r>
      <w:r w:rsidR="00273A22" w:rsidRPr="00576D95">
        <w:rPr>
          <w:rFonts w:ascii="SEB SansSerif" w:hAnsi="SEB SansSerif"/>
          <w:sz w:val="22"/>
        </w:rPr>
        <w:t xml:space="preserve"> </w:t>
      </w:r>
      <w:r w:rsidRPr="00576D95">
        <w:rPr>
          <w:rFonts w:ascii="SEB SansSerif" w:hAnsi="SEB SansSerif"/>
          <w:sz w:val="22"/>
        </w:rPr>
        <w:t>susijungimo, išskaidymo arba pertvarkymo;</w:t>
      </w:r>
    </w:p>
    <w:p w14:paraId="4191DA05" w14:textId="022B07C7" w:rsidR="00E02091" w:rsidRPr="00576D95" w:rsidRDefault="00255B75" w:rsidP="00E02091">
      <w:pPr>
        <w:ind w:left="1134" w:hanging="567"/>
        <w:jc w:val="both"/>
        <w:outlineLvl w:val="1"/>
        <w:rPr>
          <w:rFonts w:ascii="SEB SansSerif" w:hAnsi="SEB SansSerif" w:cs="Arial"/>
          <w:kern w:val="32"/>
          <w:sz w:val="22"/>
          <w:szCs w:val="22"/>
        </w:rPr>
      </w:pPr>
      <w:r w:rsidRPr="00576D95">
        <w:rPr>
          <w:rFonts w:ascii="SEB SansSerif" w:hAnsi="SEB SansSerif"/>
          <w:sz w:val="22"/>
        </w:rPr>
        <w:t>b)</w:t>
      </w:r>
      <w:r w:rsidRPr="00576D95">
        <w:rPr>
          <w:rFonts w:ascii="SEB SansSerif" w:hAnsi="SEB SansSerif"/>
          <w:sz w:val="22"/>
        </w:rPr>
        <w:tab/>
        <w:t xml:space="preserve">numatomi reikšmingi </w:t>
      </w:r>
      <w:r w:rsidR="00273A22">
        <w:rPr>
          <w:rFonts w:ascii="SEB SansSerif" w:hAnsi="SEB SansSerif"/>
          <w:sz w:val="22"/>
        </w:rPr>
        <w:t>Įmonės</w:t>
      </w:r>
      <w:r w:rsidR="00273A22" w:rsidRPr="00576D95">
        <w:rPr>
          <w:rFonts w:ascii="SEB SansSerif" w:hAnsi="SEB SansSerif"/>
          <w:sz w:val="22"/>
        </w:rPr>
        <w:t xml:space="preserve"> </w:t>
      </w:r>
      <w:r w:rsidRPr="00576D95">
        <w:rPr>
          <w:rFonts w:ascii="SEB SansSerif" w:hAnsi="SEB SansSerif"/>
          <w:sz w:val="22"/>
        </w:rPr>
        <w:t>nuosavybės struktūros pokyčiai, galintys turėti įtakos Sutarties vykdymui;</w:t>
      </w:r>
    </w:p>
    <w:p w14:paraId="1365CCB5" w14:textId="77777777" w:rsidR="00E02091" w:rsidRPr="00576D95" w:rsidRDefault="00255B75" w:rsidP="00E02091">
      <w:pPr>
        <w:ind w:left="1134" w:hanging="567"/>
        <w:jc w:val="both"/>
        <w:outlineLvl w:val="1"/>
        <w:rPr>
          <w:rFonts w:ascii="SEB SansSerif" w:hAnsi="SEB SansSerif" w:cs="Arial"/>
          <w:kern w:val="32"/>
          <w:sz w:val="22"/>
          <w:szCs w:val="22"/>
        </w:rPr>
      </w:pPr>
      <w:r w:rsidRPr="00576D95">
        <w:rPr>
          <w:rFonts w:ascii="SEB SansSerif" w:hAnsi="SEB SansSerif"/>
          <w:sz w:val="22"/>
        </w:rPr>
        <w:t>c)</w:t>
      </w:r>
      <w:r w:rsidRPr="00576D95">
        <w:rPr>
          <w:rFonts w:ascii="SEB SansSerif" w:hAnsi="SEB SansSerif"/>
          <w:sz w:val="22"/>
        </w:rPr>
        <w:tab/>
        <w:t>teismui pateiktas pareiškimas dėl Įmonės bankroto paskelbimo, Įmonei pradėta teisinės apsaugos arba priverstinė likvidavimo procedūra;</w:t>
      </w:r>
    </w:p>
    <w:p w14:paraId="436AFBE5" w14:textId="77777777" w:rsidR="00E02091" w:rsidRPr="00576D95" w:rsidRDefault="00255B75" w:rsidP="00E02091">
      <w:pPr>
        <w:ind w:left="1134" w:hanging="567"/>
        <w:jc w:val="both"/>
        <w:outlineLvl w:val="1"/>
        <w:rPr>
          <w:rFonts w:ascii="SEB SansSerif" w:hAnsi="SEB SansSerif" w:cs="Arial"/>
          <w:kern w:val="32"/>
          <w:sz w:val="22"/>
          <w:szCs w:val="22"/>
        </w:rPr>
      </w:pPr>
      <w:r w:rsidRPr="00576D95">
        <w:rPr>
          <w:rFonts w:ascii="SEB SansSerif" w:hAnsi="SEB SansSerif"/>
          <w:sz w:val="22"/>
        </w:rPr>
        <w:t>d)</w:t>
      </w:r>
      <w:r w:rsidRPr="00576D95">
        <w:rPr>
          <w:rFonts w:ascii="SEB SansSerif" w:hAnsi="SEB SansSerif"/>
          <w:sz w:val="22"/>
        </w:rPr>
        <w:tab/>
        <w:t>Įmonei iškelta baudžiamoji, vykdymo arba atkūrimo byla arba areštuotas ar priverstinai likviduotas Įmonės turtas;</w:t>
      </w:r>
    </w:p>
    <w:p w14:paraId="7A4E463F" w14:textId="77777777" w:rsidR="00E02091" w:rsidRPr="00576D95" w:rsidRDefault="00255B75" w:rsidP="00E02091">
      <w:pPr>
        <w:ind w:left="1134" w:hanging="567"/>
        <w:jc w:val="both"/>
        <w:outlineLvl w:val="1"/>
        <w:rPr>
          <w:rFonts w:ascii="SEB SansSerif" w:hAnsi="SEB SansSerif" w:cs="Arial"/>
          <w:kern w:val="32"/>
          <w:sz w:val="22"/>
          <w:szCs w:val="22"/>
        </w:rPr>
      </w:pPr>
      <w:r w:rsidRPr="00576D95">
        <w:rPr>
          <w:rFonts w:ascii="SEB SansSerif" w:hAnsi="SEB SansSerif"/>
          <w:sz w:val="22"/>
        </w:rPr>
        <w:t>e)</w:t>
      </w:r>
      <w:r w:rsidRPr="00576D95">
        <w:rPr>
          <w:rFonts w:ascii="SEB SansSerif" w:hAnsi="SEB SansSerif"/>
          <w:sz w:val="22"/>
        </w:rPr>
        <w:tab/>
        <w:t>Įmonė nevykdo savo įsipareigojimo trečiajai šaliai, jei neįvykdyta prievolė atsiranda dėl paskolos sutarties ar kitos panašios sutarties, o įsipareigojimo nevykdymas gali lemti jo išieškojimą iki nustatyto termino;</w:t>
      </w:r>
    </w:p>
    <w:p w14:paraId="27E9D8B9" w14:textId="77777777" w:rsidR="00E02091" w:rsidRPr="00576D95" w:rsidRDefault="00255B75" w:rsidP="00E02091">
      <w:pPr>
        <w:ind w:left="1134" w:hanging="567"/>
        <w:jc w:val="both"/>
        <w:outlineLvl w:val="1"/>
        <w:rPr>
          <w:rFonts w:ascii="SEB SansSerif" w:hAnsi="SEB SansSerif" w:cs="Arial"/>
          <w:kern w:val="32"/>
          <w:sz w:val="22"/>
          <w:szCs w:val="22"/>
        </w:rPr>
      </w:pPr>
      <w:r w:rsidRPr="00576D95">
        <w:rPr>
          <w:rFonts w:ascii="SEB SansSerif" w:hAnsi="SEB SansSerif"/>
          <w:sz w:val="22"/>
        </w:rPr>
        <w:t>f)</w:t>
      </w:r>
      <w:r w:rsidRPr="00576D95">
        <w:rPr>
          <w:rFonts w:ascii="SEB SansSerif" w:hAnsi="SEB SansSerif"/>
          <w:sz w:val="22"/>
        </w:rPr>
        <w:tab/>
        <w:t>Įmonei pateiktas mokestinis ieškinys, dėl kurio vykdymo su mokesčių inspekcija nesusitariama;</w:t>
      </w:r>
    </w:p>
    <w:p w14:paraId="512BF22B" w14:textId="77777777" w:rsidR="00E02091" w:rsidRPr="00576D95" w:rsidRDefault="00255B75" w:rsidP="00E02091">
      <w:pPr>
        <w:ind w:left="1134" w:hanging="567"/>
        <w:jc w:val="both"/>
        <w:outlineLvl w:val="1"/>
        <w:rPr>
          <w:rFonts w:ascii="SEB SansSerif" w:hAnsi="SEB SansSerif" w:cs="Arial"/>
          <w:kern w:val="32"/>
          <w:sz w:val="22"/>
          <w:szCs w:val="22"/>
        </w:rPr>
      </w:pPr>
      <w:r w:rsidRPr="00576D95">
        <w:rPr>
          <w:rFonts w:ascii="SEB SansSerif" w:hAnsi="SEB SansSerif"/>
          <w:sz w:val="22"/>
        </w:rPr>
        <w:t>g)</w:t>
      </w:r>
      <w:r w:rsidRPr="00576D95">
        <w:rPr>
          <w:rFonts w:ascii="SEB SansSerif" w:hAnsi="SEB SansSerif"/>
          <w:sz w:val="22"/>
        </w:rPr>
        <w:tab/>
        <w:t>įvyksta kiti įvykiai, dėl kurių gali pablogėti Įmonės mokumas ir kilti grėsmė Įmonės veiklos vykdymui arba gali atsirasti pagrindas nutraukti Sutartį Banko iniciatyva;</w:t>
      </w:r>
    </w:p>
    <w:p w14:paraId="1DF647F8" w14:textId="77777777" w:rsidR="00E02091" w:rsidRPr="00576D95" w:rsidRDefault="00255B75" w:rsidP="00E02091">
      <w:pPr>
        <w:ind w:left="1134" w:hanging="567"/>
        <w:jc w:val="both"/>
        <w:outlineLvl w:val="1"/>
        <w:rPr>
          <w:rFonts w:ascii="SEB SansSerif" w:hAnsi="SEB SansSerif" w:cs="Arial"/>
          <w:kern w:val="32"/>
          <w:sz w:val="22"/>
          <w:szCs w:val="22"/>
        </w:rPr>
      </w:pPr>
      <w:r w:rsidRPr="00576D95">
        <w:rPr>
          <w:rFonts w:ascii="SEB SansSerif" w:hAnsi="SEB SansSerif"/>
          <w:sz w:val="22"/>
        </w:rPr>
        <w:t>h)</w:t>
      </w:r>
      <w:r w:rsidRPr="00576D95">
        <w:rPr>
          <w:rFonts w:ascii="SEB SansSerif" w:hAnsi="SEB SansSerif"/>
          <w:sz w:val="22"/>
        </w:rPr>
        <w:tab/>
        <w:t>įvyko informacijos ir (arba) faktų apie Įmonę pasikeitimai, galintys turėti įtakos Šalių įsipareigojimų pagal Sutartį vykdymui.</w:t>
      </w:r>
    </w:p>
    <w:p w14:paraId="3896CF84" w14:textId="3A9ECB1C" w:rsidR="007E7E56" w:rsidRPr="00576D95" w:rsidRDefault="00255B75" w:rsidP="00953349">
      <w:pPr>
        <w:pStyle w:val="Antrat3"/>
        <w:numPr>
          <w:ilvl w:val="0"/>
          <w:numId w:val="0"/>
        </w:numPr>
        <w:spacing w:after="120"/>
        <w:rPr>
          <w:rFonts w:ascii="SEB SansSerif" w:hAnsi="SEB SansSerif"/>
          <w:bCs/>
          <w:sz w:val="22"/>
          <w:szCs w:val="22"/>
        </w:rPr>
      </w:pPr>
      <w:r w:rsidRPr="00576D95">
        <w:rPr>
          <w:rFonts w:ascii="SEB SansSerif" w:hAnsi="SEB SansSerif"/>
          <w:sz w:val="22"/>
        </w:rPr>
        <w:t>13.</w:t>
      </w:r>
      <w:r w:rsidR="00B86AA7">
        <w:rPr>
          <w:rFonts w:ascii="SEB SansSerif" w:hAnsi="SEB SansSerif"/>
          <w:sz w:val="22"/>
        </w:rPr>
        <w:t>2</w:t>
      </w:r>
      <w:r w:rsidRPr="00576D95">
        <w:rPr>
          <w:rFonts w:ascii="SEB SansSerif" w:hAnsi="SEB SansSerif"/>
          <w:sz w:val="22"/>
        </w:rPr>
        <w:t xml:space="preserve">. Bankas Operacijų sąskaitos turėtojui atskleidžia informaciją tik apie jo Operacijų sąskaitas bei reikalavimus ir įsipareigojimus Bankui. </w:t>
      </w:r>
      <w:r w:rsidR="003F5E9D">
        <w:rPr>
          <w:rFonts w:ascii="SEB SansSerif" w:hAnsi="SEB SansSerif"/>
          <w:sz w:val="22"/>
        </w:rPr>
        <w:t>Koncentrav</w:t>
      </w:r>
      <w:r w:rsidRPr="00576D95">
        <w:rPr>
          <w:rFonts w:ascii="SEB SansSerif" w:hAnsi="SEB SansSerif"/>
          <w:sz w:val="22"/>
        </w:rPr>
        <w:t>imo sąskaitos turėtojas turi teisę gauti iš Banko visą šioje Sutartyje (Specialiosiose Sutarties sąlygose) nurodytą informaciją apie Operacijų sąskaitą ir Operacijų sąskaitos turėtoją.</w:t>
      </w:r>
    </w:p>
    <w:p w14:paraId="0CA3D8FE" w14:textId="77777777" w:rsidR="00052DFB" w:rsidRPr="00576D95" w:rsidRDefault="00255B75" w:rsidP="001179F2">
      <w:pPr>
        <w:pStyle w:val="Antrat3"/>
        <w:keepNext/>
        <w:numPr>
          <w:ilvl w:val="0"/>
          <w:numId w:val="0"/>
        </w:numPr>
        <w:rPr>
          <w:rFonts w:ascii="SEB SansSerif" w:hAnsi="SEB SansSerif"/>
          <w:b/>
          <w:bCs/>
          <w:sz w:val="22"/>
          <w:szCs w:val="22"/>
        </w:rPr>
      </w:pPr>
      <w:r w:rsidRPr="00576D95">
        <w:rPr>
          <w:rFonts w:ascii="SEB SansSerif" w:hAnsi="SEB SansSerif"/>
          <w:b/>
          <w:sz w:val="22"/>
        </w:rPr>
        <w:t>14. PRANEŠIMAI IR PRAŠYMAI</w:t>
      </w:r>
    </w:p>
    <w:p w14:paraId="04C83A2E" w14:textId="0BD5FD41" w:rsidR="00052DFB" w:rsidRPr="001923CE" w:rsidRDefault="00255B75" w:rsidP="00CD6626">
      <w:pPr>
        <w:pStyle w:val="Antrat3"/>
        <w:keepNext/>
        <w:numPr>
          <w:ilvl w:val="0"/>
          <w:numId w:val="0"/>
        </w:numPr>
        <w:rPr>
          <w:rFonts w:ascii="SEB SansSerif" w:hAnsi="SEB SansSerif"/>
          <w:sz w:val="22"/>
          <w:szCs w:val="22"/>
        </w:rPr>
      </w:pPr>
      <w:r w:rsidRPr="00CD6626">
        <w:rPr>
          <w:rFonts w:ascii="SEB SansSerif" w:hAnsi="SEB SansSerif"/>
          <w:sz w:val="22"/>
        </w:rPr>
        <w:t xml:space="preserve">14.1. Visi šalių pranešimai Bankui pateikiami raštu, Banko nurodyta tvarka, naudojant abipusiai priimtiną ryšio kanalą. </w:t>
      </w:r>
      <w:r w:rsidR="000434B9" w:rsidRPr="00262C7F">
        <w:rPr>
          <w:rFonts w:ascii="SEB SansSerif" w:hAnsi="SEB SansSerif"/>
          <w:sz w:val="22"/>
        </w:rPr>
        <w:t>Bet kokie pranešimai tarp Šalių vykdant Sutartį turi būti pateikiami raštu arba tokia forma, kurią galima atgaminti raštu arba perduoti Šalims abiem pusėms priimtinu ryšio kanalu.</w:t>
      </w:r>
      <w:r w:rsidR="000434B9">
        <w:rPr>
          <w:rFonts w:ascii="SEB SansSerif" w:hAnsi="SEB SansSerif"/>
          <w:sz w:val="22"/>
        </w:rPr>
        <w:t xml:space="preserve"> </w:t>
      </w:r>
      <w:r w:rsidRPr="00CD6626">
        <w:rPr>
          <w:rFonts w:ascii="SEB SansSerif" w:hAnsi="SEB SansSerif"/>
          <w:sz w:val="22"/>
        </w:rPr>
        <w:t>Pranešimas laikomas gautu septintą Banko darb</w:t>
      </w:r>
      <w:r w:rsidRPr="00262C7F">
        <w:rPr>
          <w:rFonts w:ascii="SEB SansSerif" w:hAnsi="SEB SansSerif"/>
          <w:sz w:val="22"/>
        </w:rPr>
        <w:t xml:space="preserve">o dieną po išsiuntimo registruotu paštu. Visi elektroniniais kanalais siunčiami pranešimai laikomi gautais tą pačią dieną, jei išsiunčiami ne vėliau kaip 15:00 (EET) Banko darbo dieną, </w:t>
      </w:r>
      <w:r w:rsidR="000434B9" w:rsidRPr="000434B9">
        <w:rPr>
          <w:rFonts w:ascii="SEB SansSerif" w:hAnsi="SEB SansSerif"/>
          <w:sz w:val="22"/>
        </w:rPr>
        <w:t>o kitu atveju – kitą Banko darbo dieną.</w:t>
      </w:r>
    </w:p>
    <w:p w14:paraId="106CA924" w14:textId="1DCCC889" w:rsidR="00A81DD1" w:rsidRPr="00576D95" w:rsidRDefault="00255B75" w:rsidP="00052DFB">
      <w:pPr>
        <w:pStyle w:val="Antrat3"/>
        <w:numPr>
          <w:ilvl w:val="0"/>
          <w:numId w:val="0"/>
        </w:numPr>
        <w:rPr>
          <w:rFonts w:ascii="SEB SansSerif" w:hAnsi="SEB SansSerif"/>
          <w:sz w:val="22"/>
          <w:szCs w:val="22"/>
        </w:rPr>
      </w:pPr>
      <w:bookmarkStart w:id="11" w:name="_Hlk170301177"/>
      <w:r w:rsidRPr="00576D95">
        <w:rPr>
          <w:rFonts w:ascii="SEB SansSerif" w:hAnsi="SEB SansSerif"/>
          <w:sz w:val="22"/>
        </w:rPr>
        <w:t xml:space="preserve">14.2. </w:t>
      </w:r>
      <w:r w:rsidR="003F5E9D">
        <w:rPr>
          <w:rFonts w:ascii="SEB SansSerif" w:hAnsi="SEB SansSerif"/>
          <w:sz w:val="22"/>
        </w:rPr>
        <w:t>Koncentrav</w:t>
      </w:r>
      <w:r w:rsidRPr="00576D95">
        <w:rPr>
          <w:rFonts w:ascii="SEB SansSerif" w:hAnsi="SEB SansSerif"/>
          <w:sz w:val="22"/>
        </w:rPr>
        <w:t xml:space="preserve">imo sąskaitos turėtojas turi teisę pateikti </w:t>
      </w:r>
      <w:r w:rsidR="009D53C7">
        <w:rPr>
          <w:rFonts w:ascii="SEB SansSerif" w:hAnsi="SEB SansSerif"/>
          <w:sz w:val="22"/>
        </w:rPr>
        <w:t>prašymą</w:t>
      </w:r>
      <w:r w:rsidR="009D53C7" w:rsidRPr="00576D95">
        <w:rPr>
          <w:rFonts w:ascii="SEB SansSerif" w:hAnsi="SEB SansSerif"/>
          <w:sz w:val="22"/>
        </w:rPr>
        <w:t xml:space="preserve"> </w:t>
      </w:r>
      <w:r w:rsidRPr="00576D95">
        <w:rPr>
          <w:rFonts w:ascii="SEB SansSerif" w:hAnsi="SEB SansSerif"/>
          <w:sz w:val="22"/>
        </w:rPr>
        <w:t xml:space="preserve">Bankui el. pašto adresu </w:t>
      </w:r>
      <w:hyperlink r:id="rId12" w:history="1">
        <w:r w:rsidRPr="002270B0">
          <w:rPr>
            <w:rStyle w:val="Hipersaitas"/>
            <w:rFonts w:ascii="SEB SansSerif" w:hAnsi="SEB SansSerif"/>
            <w:sz w:val="22"/>
          </w:rPr>
          <w:t>cm.clientservices@seb.l</w:t>
        </w:r>
      </w:hyperlink>
      <w:r w:rsidR="000434B9" w:rsidRPr="002270B0">
        <w:rPr>
          <w:rStyle w:val="Hipersaitas"/>
          <w:rFonts w:ascii="SEB SansSerif" w:hAnsi="SEB SansSerif"/>
          <w:sz w:val="22"/>
        </w:rPr>
        <w:t>t</w:t>
      </w:r>
      <w:r w:rsidRPr="002270B0">
        <w:rPr>
          <w:rFonts w:ascii="SEB SansSerif" w:hAnsi="SEB SansSerif"/>
          <w:sz w:val="22"/>
        </w:rPr>
        <w:t xml:space="preserve"> </w:t>
      </w:r>
      <w:r w:rsidRPr="00B33F8A">
        <w:rPr>
          <w:rFonts w:ascii="SEB SansSerif" w:hAnsi="SEB SansSerif"/>
          <w:sz w:val="22"/>
        </w:rPr>
        <w:t>dėl</w:t>
      </w:r>
      <w:r w:rsidRPr="001923CE">
        <w:rPr>
          <w:rFonts w:ascii="SEB SansSerif" w:hAnsi="SEB SansSerif"/>
          <w:sz w:val="22"/>
        </w:rPr>
        <w:t>:</w:t>
      </w:r>
    </w:p>
    <w:p w14:paraId="33A186EC" w14:textId="1CC32E47" w:rsidR="00A81DD1" w:rsidRPr="00576D95" w:rsidRDefault="00255B75" w:rsidP="001923CE">
      <w:pPr>
        <w:pStyle w:val="Antrat3"/>
        <w:numPr>
          <w:ilvl w:val="0"/>
          <w:numId w:val="0"/>
        </w:numPr>
        <w:rPr>
          <w:rFonts w:ascii="SEB SansSerif" w:hAnsi="SEB SansSerif"/>
          <w:sz w:val="22"/>
          <w:szCs w:val="22"/>
        </w:rPr>
      </w:pPr>
      <w:r w:rsidRPr="00576D95">
        <w:rPr>
          <w:rFonts w:ascii="SEB SansSerif" w:hAnsi="SEB SansSerif"/>
          <w:sz w:val="22"/>
        </w:rPr>
        <w:t>a) vid</w:t>
      </w:r>
      <w:r w:rsidR="000434B9">
        <w:rPr>
          <w:rFonts w:ascii="SEB SansSerif" w:hAnsi="SEB SansSerif"/>
          <w:sz w:val="22"/>
        </w:rPr>
        <w:t xml:space="preserve">inio skolinimosi limitų </w:t>
      </w:r>
      <w:r w:rsidRPr="00576D95">
        <w:rPr>
          <w:rFonts w:ascii="SEB SansSerif" w:hAnsi="SEB SansSerif"/>
          <w:sz w:val="22"/>
        </w:rPr>
        <w:t xml:space="preserve">ir (arba) </w:t>
      </w:r>
      <w:r w:rsidR="000434B9" w:rsidRPr="00576D95">
        <w:rPr>
          <w:rFonts w:ascii="SEB SansSerif" w:hAnsi="SEB SansSerif"/>
          <w:sz w:val="22"/>
        </w:rPr>
        <w:t>vid</w:t>
      </w:r>
      <w:r w:rsidR="000434B9">
        <w:rPr>
          <w:rFonts w:ascii="SEB SansSerif" w:hAnsi="SEB SansSerif"/>
          <w:sz w:val="22"/>
        </w:rPr>
        <w:t xml:space="preserve">inio skolinimosi dienos limitų </w:t>
      </w:r>
      <w:r w:rsidRPr="00576D95">
        <w:rPr>
          <w:rFonts w:ascii="SEB SansSerif" w:hAnsi="SEB SansSerif"/>
          <w:sz w:val="22"/>
        </w:rPr>
        <w:t>nustatymo arba keitimo;</w:t>
      </w:r>
    </w:p>
    <w:p w14:paraId="56C1D217" w14:textId="52EEEDA0" w:rsidR="005D6852" w:rsidRPr="00576D95" w:rsidRDefault="00255B75" w:rsidP="001923CE">
      <w:pPr>
        <w:pStyle w:val="Antrat3"/>
        <w:numPr>
          <w:ilvl w:val="0"/>
          <w:numId w:val="0"/>
        </w:numPr>
        <w:rPr>
          <w:rFonts w:ascii="SEB SansSerif" w:hAnsi="SEB SansSerif"/>
          <w:sz w:val="22"/>
          <w:szCs w:val="22"/>
        </w:rPr>
      </w:pPr>
      <w:r w:rsidRPr="00576D95">
        <w:rPr>
          <w:rFonts w:ascii="SEB SansSerif" w:hAnsi="SEB SansSerif"/>
          <w:sz w:val="22"/>
        </w:rPr>
        <w:t xml:space="preserve">b) </w:t>
      </w:r>
      <w:r w:rsidR="000434B9">
        <w:rPr>
          <w:rFonts w:ascii="SEB SansSerif" w:hAnsi="SEB SansSerif"/>
          <w:sz w:val="22"/>
        </w:rPr>
        <w:t>vidinių</w:t>
      </w:r>
      <w:r w:rsidR="000434B9" w:rsidRPr="00576D95">
        <w:rPr>
          <w:rFonts w:ascii="SEB SansSerif" w:hAnsi="SEB SansSerif"/>
          <w:sz w:val="22"/>
        </w:rPr>
        <w:t xml:space="preserve"> </w:t>
      </w:r>
      <w:r w:rsidRPr="00576D95">
        <w:rPr>
          <w:rFonts w:ascii="SEB SansSerif" w:hAnsi="SEB SansSerif"/>
          <w:sz w:val="22"/>
        </w:rPr>
        <w:t xml:space="preserve">palūkanų normų ir </w:t>
      </w:r>
      <w:r w:rsidR="000434B9">
        <w:rPr>
          <w:rFonts w:ascii="SEB SansSerif" w:hAnsi="SEB SansSerif"/>
          <w:sz w:val="22"/>
        </w:rPr>
        <w:t>vidinių</w:t>
      </w:r>
      <w:r w:rsidR="000434B9" w:rsidRPr="00576D95">
        <w:rPr>
          <w:rFonts w:ascii="SEB SansSerif" w:hAnsi="SEB SansSerif"/>
          <w:sz w:val="22"/>
        </w:rPr>
        <w:t xml:space="preserve"> </w:t>
      </w:r>
      <w:r w:rsidRPr="00576D95">
        <w:rPr>
          <w:rFonts w:ascii="SEB SansSerif" w:hAnsi="SEB SansSerif"/>
          <w:sz w:val="22"/>
        </w:rPr>
        <w:t xml:space="preserve">palūkanų </w:t>
      </w:r>
      <w:r w:rsidR="000434B9">
        <w:rPr>
          <w:rFonts w:ascii="SEB SansSerif" w:hAnsi="SEB SansSerif"/>
          <w:sz w:val="22"/>
        </w:rPr>
        <w:t>mokėjimo</w:t>
      </w:r>
      <w:r w:rsidR="000434B9" w:rsidRPr="00576D95">
        <w:rPr>
          <w:rFonts w:ascii="SEB SansSerif" w:hAnsi="SEB SansSerif"/>
          <w:sz w:val="22"/>
        </w:rPr>
        <w:t xml:space="preserve"> </w:t>
      </w:r>
      <w:r w:rsidRPr="00576D95">
        <w:rPr>
          <w:rFonts w:ascii="SEB SansSerif" w:hAnsi="SEB SansSerif"/>
          <w:sz w:val="22"/>
        </w:rPr>
        <w:t>parametrų nustatymo;</w:t>
      </w:r>
    </w:p>
    <w:p w14:paraId="64A5ABB2" w14:textId="331EE7B8" w:rsidR="00A81DD1" w:rsidRPr="00576D95" w:rsidRDefault="00255B75" w:rsidP="001923CE">
      <w:pPr>
        <w:pStyle w:val="Antrat3"/>
        <w:numPr>
          <w:ilvl w:val="0"/>
          <w:numId w:val="0"/>
        </w:numPr>
        <w:rPr>
          <w:rFonts w:ascii="SEB SansSerif" w:hAnsi="SEB SansSerif"/>
          <w:sz w:val="22"/>
          <w:szCs w:val="22"/>
        </w:rPr>
      </w:pPr>
      <w:r w:rsidRPr="00576D95">
        <w:rPr>
          <w:rFonts w:ascii="SEB SansSerif" w:hAnsi="SEB SansSerif"/>
          <w:sz w:val="22"/>
        </w:rPr>
        <w:t xml:space="preserve">c) nulinio / tikslinio balansavimo parametrų </w:t>
      </w:r>
      <w:r w:rsidR="000434B9">
        <w:rPr>
          <w:rFonts w:ascii="SEB SansSerif" w:hAnsi="SEB SansSerif"/>
          <w:sz w:val="22"/>
        </w:rPr>
        <w:t>nustatymo</w:t>
      </w:r>
      <w:r w:rsidR="000434B9" w:rsidRPr="00576D95">
        <w:rPr>
          <w:rFonts w:ascii="SEB SansSerif" w:hAnsi="SEB SansSerif"/>
          <w:sz w:val="22"/>
        </w:rPr>
        <w:t xml:space="preserve"> </w:t>
      </w:r>
      <w:r w:rsidRPr="00576D95">
        <w:rPr>
          <w:rFonts w:ascii="SEB SansSerif" w:hAnsi="SEB SansSerif"/>
          <w:sz w:val="22"/>
        </w:rPr>
        <w:t>ir jų pakeitimo.</w:t>
      </w:r>
    </w:p>
    <w:bookmarkEnd w:id="11"/>
    <w:p w14:paraId="42B8C8B8" w14:textId="20161846" w:rsidR="00052DFB" w:rsidRPr="00576D95" w:rsidRDefault="00255B75" w:rsidP="00BF79C5">
      <w:pPr>
        <w:pStyle w:val="Antrat3"/>
        <w:numPr>
          <w:ilvl w:val="0"/>
          <w:numId w:val="0"/>
        </w:numPr>
        <w:spacing w:after="240"/>
        <w:rPr>
          <w:rFonts w:ascii="SEB SansSerif" w:hAnsi="SEB SansSerif"/>
          <w:sz w:val="22"/>
          <w:szCs w:val="22"/>
        </w:rPr>
      </w:pPr>
      <w:r w:rsidRPr="00576D95">
        <w:rPr>
          <w:rFonts w:ascii="SEB SansSerif" w:hAnsi="SEB SansSerif"/>
          <w:sz w:val="22"/>
        </w:rPr>
        <w:t xml:space="preserve">14.3. </w:t>
      </w:r>
      <w:r w:rsidRPr="005F55F7">
        <w:rPr>
          <w:rFonts w:ascii="SEB SansSerif" w:hAnsi="SEB SansSerif"/>
          <w:sz w:val="22"/>
        </w:rPr>
        <w:t xml:space="preserve">Sutarties </w:t>
      </w:r>
      <w:r w:rsidR="004C79ED" w:rsidRPr="005F55F7">
        <w:rPr>
          <w:rFonts w:ascii="SEB SansSerif" w:hAnsi="SEB SansSerif"/>
          <w:sz w:val="22"/>
        </w:rPr>
        <w:t>2</w:t>
      </w:r>
      <w:r w:rsidRPr="005F55F7">
        <w:rPr>
          <w:rFonts w:ascii="SEB SansSerif" w:hAnsi="SEB SansSerif"/>
          <w:sz w:val="22"/>
        </w:rPr>
        <w:t xml:space="preserve"> priede</w:t>
      </w:r>
      <w:r w:rsidRPr="00576D95">
        <w:rPr>
          <w:rFonts w:ascii="SEB SansSerif" w:hAnsi="SEB SansSerif"/>
          <w:sz w:val="22"/>
        </w:rPr>
        <w:t xml:space="preserve"> nurodyti įgalioti asmenys turi teisę </w:t>
      </w:r>
      <w:r w:rsidR="003F5E9D">
        <w:rPr>
          <w:rFonts w:ascii="SEB SansSerif" w:hAnsi="SEB SansSerif"/>
          <w:sz w:val="22"/>
        </w:rPr>
        <w:t>Koncentrav</w:t>
      </w:r>
      <w:r w:rsidRPr="00576D95">
        <w:rPr>
          <w:rFonts w:ascii="SEB SansSerif" w:hAnsi="SEB SansSerif"/>
          <w:sz w:val="22"/>
        </w:rPr>
        <w:t xml:space="preserve">imo sąskaitos turėtojo vardu teikti minėtus </w:t>
      </w:r>
      <w:r w:rsidR="009D53C7">
        <w:rPr>
          <w:rFonts w:ascii="SEB SansSerif" w:hAnsi="SEB SansSerif"/>
          <w:sz w:val="22"/>
        </w:rPr>
        <w:t>prašymus</w:t>
      </w:r>
      <w:r w:rsidRPr="00576D95">
        <w:rPr>
          <w:rFonts w:ascii="SEB SansSerif" w:hAnsi="SEB SansSerif"/>
          <w:sz w:val="22"/>
        </w:rPr>
        <w:t xml:space="preserve">. Įgaliotųjų asmenų </w:t>
      </w:r>
      <w:r w:rsidR="005312AA">
        <w:rPr>
          <w:rFonts w:ascii="SEB SansSerif" w:hAnsi="SEB SansSerif"/>
          <w:sz w:val="22"/>
        </w:rPr>
        <w:t>prašymai</w:t>
      </w:r>
      <w:r w:rsidR="005312AA" w:rsidRPr="00576D95">
        <w:rPr>
          <w:rFonts w:ascii="SEB SansSerif" w:hAnsi="SEB SansSerif"/>
          <w:sz w:val="22"/>
        </w:rPr>
        <w:t xml:space="preserve"> </w:t>
      </w:r>
      <w:r w:rsidRPr="00576D95">
        <w:rPr>
          <w:rFonts w:ascii="SEB SansSerif" w:hAnsi="SEB SansSerif"/>
          <w:sz w:val="22"/>
        </w:rPr>
        <w:t xml:space="preserve">teikiami </w:t>
      </w:r>
      <w:r w:rsidR="00007A6F">
        <w:rPr>
          <w:rFonts w:ascii="SEB SansSerif" w:hAnsi="SEB SansSerif"/>
          <w:sz w:val="22"/>
        </w:rPr>
        <w:t xml:space="preserve">iš </w:t>
      </w:r>
      <w:r w:rsidRPr="005F55F7">
        <w:rPr>
          <w:rFonts w:ascii="SEB SansSerif" w:hAnsi="SEB SansSerif"/>
          <w:sz w:val="22"/>
        </w:rPr>
        <w:t xml:space="preserve">Sutarties </w:t>
      </w:r>
      <w:r w:rsidR="004C79ED" w:rsidRPr="005F55F7">
        <w:rPr>
          <w:rFonts w:ascii="SEB SansSerif" w:hAnsi="SEB SansSerif"/>
          <w:sz w:val="22"/>
        </w:rPr>
        <w:t>2</w:t>
      </w:r>
      <w:r w:rsidRPr="005F55F7">
        <w:rPr>
          <w:rFonts w:ascii="SEB SansSerif" w:hAnsi="SEB SansSerif"/>
          <w:sz w:val="22"/>
        </w:rPr>
        <w:t xml:space="preserve"> priede nurodyt</w:t>
      </w:r>
      <w:r w:rsidR="00007A6F" w:rsidRPr="005F55F7">
        <w:rPr>
          <w:rFonts w:ascii="SEB SansSerif" w:hAnsi="SEB SansSerif"/>
          <w:sz w:val="22"/>
        </w:rPr>
        <w:t>ų</w:t>
      </w:r>
      <w:r w:rsidRPr="00576D95">
        <w:rPr>
          <w:rFonts w:ascii="SEB SansSerif" w:hAnsi="SEB SansSerif"/>
          <w:sz w:val="22"/>
        </w:rPr>
        <w:t xml:space="preserve"> įgaliotųjų asmenų el. pašto adres</w:t>
      </w:r>
      <w:r w:rsidR="00007A6F">
        <w:rPr>
          <w:rFonts w:ascii="SEB SansSerif" w:hAnsi="SEB SansSerif"/>
          <w:sz w:val="22"/>
        </w:rPr>
        <w:t>ų</w:t>
      </w:r>
      <w:r w:rsidRPr="00576D95">
        <w:rPr>
          <w:rFonts w:ascii="SEB SansSerif" w:hAnsi="SEB SansSerif"/>
          <w:sz w:val="22"/>
        </w:rPr>
        <w:t xml:space="preserve">. </w:t>
      </w:r>
    </w:p>
    <w:p w14:paraId="45F91AC0" w14:textId="77777777" w:rsidR="006A2BF9" w:rsidRPr="00576D95" w:rsidRDefault="00255B75" w:rsidP="001179F2">
      <w:pPr>
        <w:pStyle w:val="Antrat3"/>
        <w:numPr>
          <w:ilvl w:val="0"/>
          <w:numId w:val="0"/>
        </w:numPr>
        <w:rPr>
          <w:rFonts w:ascii="SEB SansSerif" w:hAnsi="SEB SansSerif"/>
          <w:b/>
          <w:bCs/>
          <w:sz w:val="22"/>
          <w:szCs w:val="22"/>
        </w:rPr>
      </w:pPr>
      <w:r w:rsidRPr="00576D95">
        <w:rPr>
          <w:rFonts w:ascii="SEB SansSerif" w:hAnsi="SEB SansSerif"/>
          <w:b/>
          <w:sz w:val="22"/>
        </w:rPr>
        <w:lastRenderedPageBreak/>
        <w:t>15. ATSAKOMYBĖ</w:t>
      </w:r>
    </w:p>
    <w:p w14:paraId="008424C6" w14:textId="77777777" w:rsidR="002425D9" w:rsidRPr="00576D95" w:rsidRDefault="00255B75" w:rsidP="001179F2">
      <w:pPr>
        <w:pStyle w:val="Pealkiri2bold"/>
        <w:numPr>
          <w:ilvl w:val="0"/>
          <w:numId w:val="0"/>
        </w:numPr>
        <w:spacing w:before="60" w:after="0"/>
        <w:rPr>
          <w:rFonts w:ascii="SEB SansSerif" w:hAnsi="SEB SansSerif"/>
          <w:b w:val="0"/>
          <w:sz w:val="22"/>
          <w:szCs w:val="22"/>
        </w:rPr>
      </w:pPr>
      <w:r w:rsidRPr="00576D95">
        <w:rPr>
          <w:rFonts w:ascii="SEB SansSerif" w:hAnsi="SEB SansSerif"/>
          <w:b w:val="0"/>
          <w:sz w:val="22"/>
        </w:rPr>
        <w:t>15.1. Kiekviena Sutarties šalis yra atsakinga už Sutartyje prisiimtų įsipareigojimų pažeidimą.</w:t>
      </w:r>
    </w:p>
    <w:p w14:paraId="68837E6B" w14:textId="77777777" w:rsidR="006A1A35" w:rsidRPr="00576D95" w:rsidRDefault="00255B75" w:rsidP="001179F2">
      <w:pPr>
        <w:pStyle w:val="Pealkiri2bold"/>
        <w:numPr>
          <w:ilvl w:val="0"/>
          <w:numId w:val="0"/>
        </w:numPr>
        <w:spacing w:before="60" w:after="0"/>
        <w:rPr>
          <w:rFonts w:ascii="SEB SansSerif" w:hAnsi="SEB SansSerif"/>
          <w:b w:val="0"/>
          <w:sz w:val="22"/>
          <w:szCs w:val="22"/>
        </w:rPr>
      </w:pPr>
      <w:r w:rsidRPr="00576D95">
        <w:rPr>
          <w:rFonts w:ascii="SEB SansSerif" w:hAnsi="SEB SansSerif"/>
          <w:b w:val="0"/>
          <w:sz w:val="22"/>
        </w:rPr>
        <w:t>15.2. Bankas nesprendžia Įmonių ginčų.</w:t>
      </w:r>
    </w:p>
    <w:p w14:paraId="1795BB72" w14:textId="03F6FC00" w:rsidR="002425D9" w:rsidRPr="00576D95" w:rsidRDefault="00255B75" w:rsidP="001179F2">
      <w:pPr>
        <w:pStyle w:val="Pealkiri2bold"/>
        <w:numPr>
          <w:ilvl w:val="0"/>
          <w:numId w:val="0"/>
        </w:numPr>
        <w:spacing w:before="60" w:after="0"/>
        <w:rPr>
          <w:rFonts w:ascii="SEB SansSerif" w:hAnsi="SEB SansSerif"/>
          <w:b w:val="0"/>
          <w:sz w:val="22"/>
          <w:szCs w:val="22"/>
        </w:rPr>
      </w:pPr>
      <w:r w:rsidRPr="00576D95">
        <w:rPr>
          <w:rFonts w:ascii="SEB SansSerif" w:hAnsi="SEB SansSerif"/>
          <w:b w:val="0"/>
          <w:sz w:val="22"/>
        </w:rPr>
        <w:t xml:space="preserve">15.3. Bankas neatsako už Lėšų </w:t>
      </w:r>
      <w:r w:rsidR="00EC7C00">
        <w:rPr>
          <w:rFonts w:ascii="SEB SansSerif" w:hAnsi="SEB SansSerif"/>
          <w:b w:val="0"/>
          <w:sz w:val="22"/>
        </w:rPr>
        <w:t>k</w:t>
      </w:r>
      <w:r w:rsidR="003F5E9D">
        <w:rPr>
          <w:rFonts w:ascii="SEB SansSerif" w:hAnsi="SEB SansSerif"/>
          <w:b w:val="0"/>
          <w:sz w:val="22"/>
        </w:rPr>
        <w:t>oncentrav</w:t>
      </w:r>
      <w:r w:rsidRPr="00576D95">
        <w:rPr>
          <w:rFonts w:ascii="SEB SansSerif" w:hAnsi="SEB SansSerif"/>
          <w:b w:val="0"/>
          <w:sz w:val="22"/>
        </w:rPr>
        <w:t xml:space="preserve">imo organizavimą, įskaitant </w:t>
      </w:r>
      <w:r w:rsidR="00EC7C00">
        <w:rPr>
          <w:rFonts w:ascii="SEB SansSerif" w:hAnsi="SEB SansSerif"/>
          <w:b w:val="0"/>
          <w:sz w:val="22"/>
        </w:rPr>
        <w:t>pasirinktų</w:t>
      </w:r>
      <w:r w:rsidR="00EC7C00" w:rsidRPr="00576D95">
        <w:rPr>
          <w:rFonts w:ascii="SEB SansSerif" w:hAnsi="SEB SansSerif"/>
          <w:b w:val="0"/>
          <w:sz w:val="22"/>
        </w:rPr>
        <w:t xml:space="preserve"> </w:t>
      </w:r>
      <w:r w:rsidR="00EC7C00">
        <w:rPr>
          <w:rFonts w:ascii="SEB SansSerif" w:hAnsi="SEB SansSerif"/>
          <w:b w:val="0"/>
          <w:sz w:val="22"/>
        </w:rPr>
        <w:t>paslaugų</w:t>
      </w:r>
      <w:r w:rsidR="00EC7C00" w:rsidRPr="00576D95">
        <w:rPr>
          <w:rFonts w:ascii="SEB SansSerif" w:hAnsi="SEB SansSerif"/>
          <w:b w:val="0"/>
          <w:sz w:val="22"/>
        </w:rPr>
        <w:t xml:space="preserve"> </w:t>
      </w:r>
      <w:r w:rsidRPr="00576D95">
        <w:rPr>
          <w:rFonts w:ascii="SEB SansSerif" w:hAnsi="SEB SansSerif"/>
          <w:b w:val="0"/>
          <w:sz w:val="22"/>
        </w:rPr>
        <w:t xml:space="preserve">(pavyzdžiui, vidaus </w:t>
      </w:r>
      <w:r w:rsidR="00EC7C00">
        <w:rPr>
          <w:rFonts w:ascii="SEB SansSerif" w:hAnsi="SEB SansSerif"/>
          <w:b w:val="0"/>
          <w:sz w:val="22"/>
        </w:rPr>
        <w:t>skolinimosi limitų</w:t>
      </w:r>
      <w:r w:rsidRPr="00576D95">
        <w:rPr>
          <w:rFonts w:ascii="SEB SansSerif" w:hAnsi="SEB SansSerif"/>
          <w:b w:val="0"/>
          <w:sz w:val="22"/>
        </w:rPr>
        <w:t xml:space="preserve">, vidinio </w:t>
      </w:r>
      <w:r w:rsidR="00EC7C00">
        <w:rPr>
          <w:rFonts w:ascii="SEB SansSerif" w:hAnsi="SEB SansSerif"/>
          <w:b w:val="0"/>
          <w:sz w:val="22"/>
        </w:rPr>
        <w:t xml:space="preserve">koncentravimo </w:t>
      </w:r>
      <w:r w:rsidRPr="00576D95">
        <w:rPr>
          <w:rFonts w:ascii="SEB SansSerif" w:hAnsi="SEB SansSerif"/>
          <w:b w:val="0"/>
          <w:sz w:val="22"/>
        </w:rPr>
        <w:t xml:space="preserve">tarptautinio periodinio mokėjimo nurodymo, kelių valiutų naudojimo ir pan.) naudojimą </w:t>
      </w:r>
      <w:r w:rsidR="00EC7C00">
        <w:rPr>
          <w:rFonts w:ascii="SEB SansSerif" w:hAnsi="SEB SansSerif"/>
          <w:b w:val="0"/>
          <w:sz w:val="22"/>
        </w:rPr>
        <w:t>koncentruojant</w:t>
      </w:r>
      <w:r w:rsidR="00EC7C00" w:rsidRPr="00576D95">
        <w:rPr>
          <w:rFonts w:ascii="SEB SansSerif" w:hAnsi="SEB SansSerif"/>
          <w:b w:val="0"/>
          <w:sz w:val="22"/>
        </w:rPr>
        <w:t xml:space="preserve"> </w:t>
      </w:r>
      <w:r w:rsidRPr="00576D95">
        <w:rPr>
          <w:rFonts w:ascii="SEB SansSerif" w:hAnsi="SEB SansSerif"/>
          <w:b w:val="0"/>
          <w:sz w:val="22"/>
        </w:rPr>
        <w:t>lėšas</w:t>
      </w:r>
      <w:r w:rsidR="00EC7C00">
        <w:rPr>
          <w:rFonts w:ascii="SEB SansSerif" w:hAnsi="SEB SansSerif"/>
          <w:b w:val="0"/>
          <w:sz w:val="22"/>
        </w:rPr>
        <w:t xml:space="preserve"> ir iš to galimai kylančius teisės aktų pažeidimus</w:t>
      </w:r>
      <w:r w:rsidRPr="00576D95">
        <w:rPr>
          <w:rFonts w:ascii="SEB SansSerif" w:hAnsi="SEB SansSerif"/>
          <w:b w:val="0"/>
          <w:sz w:val="22"/>
        </w:rPr>
        <w:t xml:space="preserve">. Bankas neatsako už galimą žalą ar nuostolius, kuriuos Įmonės ar trečiosios šalys gali patirti dėl Įmonių naudojimosi </w:t>
      </w:r>
      <w:r w:rsidR="003F5E9D">
        <w:rPr>
          <w:rFonts w:ascii="SEB SansSerif" w:hAnsi="SEB SansSerif"/>
          <w:b w:val="0"/>
          <w:sz w:val="22"/>
        </w:rPr>
        <w:t>Koncentrav</w:t>
      </w:r>
      <w:r w:rsidRPr="00576D95">
        <w:rPr>
          <w:rFonts w:ascii="SEB SansSerif" w:hAnsi="SEB SansSerif"/>
          <w:b w:val="0"/>
          <w:sz w:val="22"/>
        </w:rPr>
        <w:t xml:space="preserve">imo sąskaita ir (arba) Operacijų sąskaita pagal šią Sutartį. </w:t>
      </w:r>
    </w:p>
    <w:p w14:paraId="6644CAEB" w14:textId="41173344" w:rsidR="002425D9" w:rsidRPr="00576D95" w:rsidRDefault="00255B75" w:rsidP="00BF79C5">
      <w:pPr>
        <w:pStyle w:val="Pealkiri2bold"/>
        <w:numPr>
          <w:ilvl w:val="0"/>
          <w:numId w:val="0"/>
        </w:numPr>
        <w:spacing w:before="60" w:after="240"/>
        <w:rPr>
          <w:rFonts w:ascii="SEB SansSerif" w:hAnsi="SEB SansSerif"/>
          <w:b w:val="0"/>
          <w:sz w:val="22"/>
          <w:szCs w:val="22"/>
        </w:rPr>
      </w:pPr>
      <w:r w:rsidRPr="00576D95">
        <w:rPr>
          <w:rFonts w:ascii="SEB SansSerif" w:hAnsi="SEB SansSerif"/>
          <w:b w:val="0"/>
          <w:sz w:val="22"/>
        </w:rPr>
        <w:t xml:space="preserve">15.4. Įmonės solidariai atsako Bankui už įsipareigojimų, kylančių iš Sutarties, tinkamą vykdymą. Solidari Įmonės atsakomybė už įsipareigojimų, kylančių iš Sutarties, vykdymą atsiranda Sutarties sudarymo arba prisijungimo prie Lėšų </w:t>
      </w:r>
      <w:r w:rsidR="003F5E9D">
        <w:rPr>
          <w:rFonts w:ascii="SEB SansSerif" w:hAnsi="SEB SansSerif"/>
          <w:b w:val="0"/>
          <w:sz w:val="22"/>
        </w:rPr>
        <w:t>Koncentrav</w:t>
      </w:r>
      <w:r w:rsidRPr="00576D95">
        <w:rPr>
          <w:rFonts w:ascii="SEB SansSerif" w:hAnsi="SEB SansSerif"/>
          <w:b w:val="0"/>
          <w:sz w:val="22"/>
        </w:rPr>
        <w:t xml:space="preserve">imo pasirašant prisijungimo sutartį metu ir nustoja galioti pašalinus Įmonę iš Lėšų </w:t>
      </w:r>
      <w:r w:rsidR="00EC7C00">
        <w:rPr>
          <w:rFonts w:ascii="SEB SansSerif" w:hAnsi="SEB SansSerif"/>
          <w:b w:val="0"/>
          <w:sz w:val="22"/>
        </w:rPr>
        <w:t>k</w:t>
      </w:r>
      <w:r w:rsidR="003F5E9D">
        <w:rPr>
          <w:rFonts w:ascii="SEB SansSerif" w:hAnsi="SEB SansSerif"/>
          <w:b w:val="0"/>
          <w:sz w:val="22"/>
        </w:rPr>
        <w:t>oncentrav</w:t>
      </w:r>
      <w:r w:rsidRPr="00576D95">
        <w:rPr>
          <w:rFonts w:ascii="SEB SansSerif" w:hAnsi="SEB SansSerif"/>
          <w:b w:val="0"/>
          <w:sz w:val="22"/>
        </w:rPr>
        <w:t xml:space="preserve">imo pagal Sutartį. </w:t>
      </w:r>
      <w:r w:rsidR="00EC7C00">
        <w:rPr>
          <w:rFonts w:ascii="SEB SansSerif" w:hAnsi="SEB SansSerif"/>
          <w:b w:val="0"/>
          <w:sz w:val="22"/>
        </w:rPr>
        <w:t xml:space="preserve">Pašalinus Įmonę iš Sutarties </w:t>
      </w:r>
      <w:r w:rsidRPr="00576D95">
        <w:rPr>
          <w:rFonts w:ascii="SEB SansSerif" w:hAnsi="SEB SansSerif"/>
          <w:b w:val="0"/>
          <w:sz w:val="22"/>
        </w:rPr>
        <w:t xml:space="preserve">Įmonės atsakomybė už prievoles, kurios tapo vykdytinos iki </w:t>
      </w:r>
      <w:r w:rsidR="00EC7C00">
        <w:rPr>
          <w:rFonts w:ascii="SEB SansSerif" w:hAnsi="SEB SansSerif"/>
          <w:b w:val="0"/>
          <w:sz w:val="22"/>
        </w:rPr>
        <w:t xml:space="preserve">jos </w:t>
      </w:r>
      <w:r w:rsidRPr="00576D95">
        <w:rPr>
          <w:rFonts w:ascii="SEB SansSerif" w:hAnsi="SEB SansSerif"/>
          <w:b w:val="0"/>
          <w:sz w:val="22"/>
        </w:rPr>
        <w:t xml:space="preserve">pašalinimo iš Lėšų </w:t>
      </w:r>
      <w:r w:rsidR="00EC7C00">
        <w:rPr>
          <w:rFonts w:ascii="SEB SansSerif" w:hAnsi="SEB SansSerif"/>
          <w:b w:val="0"/>
          <w:sz w:val="22"/>
        </w:rPr>
        <w:t>k</w:t>
      </w:r>
      <w:r w:rsidR="003F5E9D">
        <w:rPr>
          <w:rFonts w:ascii="SEB SansSerif" w:hAnsi="SEB SansSerif"/>
          <w:b w:val="0"/>
          <w:sz w:val="22"/>
        </w:rPr>
        <w:t>oncentrav</w:t>
      </w:r>
      <w:r w:rsidRPr="00576D95">
        <w:rPr>
          <w:rFonts w:ascii="SEB SansSerif" w:hAnsi="SEB SansSerif"/>
          <w:b w:val="0"/>
          <w:sz w:val="22"/>
        </w:rPr>
        <w:t>imo</w:t>
      </w:r>
      <w:r w:rsidR="00EC7C00">
        <w:rPr>
          <w:rFonts w:ascii="SEB SansSerif" w:hAnsi="SEB SansSerif"/>
          <w:b w:val="0"/>
          <w:sz w:val="22"/>
        </w:rPr>
        <w:t>, išlieka</w:t>
      </w:r>
      <w:r w:rsidRPr="00576D95">
        <w:rPr>
          <w:rFonts w:ascii="SEB SansSerif" w:hAnsi="SEB SansSerif"/>
          <w:b w:val="0"/>
          <w:sz w:val="22"/>
        </w:rPr>
        <w:t xml:space="preserve">. Jei iš Sutarties kylantys finansiniai įsipareigojimai neįvykdyti, Bankas turi teisę išskaičiuoti mokėtinas sumas iš </w:t>
      </w:r>
      <w:r w:rsidR="003F5E9D">
        <w:rPr>
          <w:rFonts w:ascii="SEB SansSerif" w:hAnsi="SEB SansSerif"/>
          <w:b w:val="0"/>
          <w:sz w:val="22"/>
        </w:rPr>
        <w:t>Koncentrav</w:t>
      </w:r>
      <w:r w:rsidRPr="00576D95">
        <w:rPr>
          <w:rFonts w:ascii="SEB SansSerif" w:hAnsi="SEB SansSerif"/>
          <w:b w:val="0"/>
          <w:sz w:val="22"/>
        </w:rPr>
        <w:t xml:space="preserve">imo sąskaitos </w:t>
      </w:r>
      <w:r w:rsidR="008614DE">
        <w:rPr>
          <w:rFonts w:ascii="SEB SansSerif" w:hAnsi="SEB SansSerif"/>
          <w:b w:val="0"/>
          <w:sz w:val="22"/>
        </w:rPr>
        <w:t xml:space="preserve">nurašydamas lėšas iš </w:t>
      </w:r>
      <w:r w:rsidRPr="00576D95">
        <w:rPr>
          <w:rFonts w:ascii="SEB SansSerif" w:hAnsi="SEB SansSerif"/>
          <w:b w:val="0"/>
          <w:sz w:val="22"/>
        </w:rPr>
        <w:t xml:space="preserve">bet kurios Operacijų sąskaitos. Bankas apie </w:t>
      </w:r>
      <w:r w:rsidR="008614DE">
        <w:rPr>
          <w:rFonts w:ascii="SEB SansSerif" w:hAnsi="SEB SansSerif"/>
          <w:b w:val="0"/>
          <w:sz w:val="22"/>
        </w:rPr>
        <w:t>lėšų nurašymą</w:t>
      </w:r>
      <w:r w:rsidR="008614DE" w:rsidRPr="00576D95">
        <w:rPr>
          <w:rFonts w:ascii="SEB SansSerif" w:hAnsi="SEB SansSerif"/>
          <w:b w:val="0"/>
          <w:sz w:val="22"/>
        </w:rPr>
        <w:t xml:space="preserve"> </w:t>
      </w:r>
      <w:r w:rsidRPr="00576D95">
        <w:rPr>
          <w:rFonts w:ascii="SEB SansSerif" w:hAnsi="SEB SansSerif"/>
          <w:b w:val="0"/>
          <w:sz w:val="22"/>
        </w:rPr>
        <w:t xml:space="preserve">praneša </w:t>
      </w:r>
      <w:r w:rsidR="003F5E9D">
        <w:rPr>
          <w:rFonts w:ascii="SEB SansSerif" w:hAnsi="SEB SansSerif"/>
          <w:b w:val="0"/>
          <w:sz w:val="22"/>
        </w:rPr>
        <w:t>Koncentrav</w:t>
      </w:r>
      <w:r w:rsidRPr="00576D95">
        <w:rPr>
          <w:rFonts w:ascii="SEB SansSerif" w:hAnsi="SEB SansSerif"/>
          <w:b w:val="0"/>
          <w:sz w:val="22"/>
        </w:rPr>
        <w:t>imo sąskaitos turėtojui.</w:t>
      </w:r>
    </w:p>
    <w:p w14:paraId="782996A6" w14:textId="321686FA" w:rsidR="00DB2A8D" w:rsidRPr="00576D95" w:rsidRDefault="00255B75" w:rsidP="00C02A96">
      <w:pPr>
        <w:pStyle w:val="Antrat3"/>
        <w:numPr>
          <w:ilvl w:val="0"/>
          <w:numId w:val="0"/>
        </w:numPr>
        <w:rPr>
          <w:rFonts w:ascii="SEB SansSerif" w:hAnsi="SEB SansSerif"/>
          <w:b/>
          <w:bCs/>
          <w:sz w:val="22"/>
          <w:szCs w:val="22"/>
        </w:rPr>
      </w:pPr>
      <w:r w:rsidRPr="00576D95">
        <w:rPr>
          <w:rFonts w:ascii="SEB SansSerif" w:hAnsi="SEB SansSerif"/>
          <w:b/>
          <w:sz w:val="22"/>
        </w:rPr>
        <w:t xml:space="preserve">16. SUTARTIES </w:t>
      </w:r>
      <w:r w:rsidR="008614DE">
        <w:rPr>
          <w:rFonts w:ascii="SEB SansSerif" w:hAnsi="SEB SansSerif"/>
          <w:b/>
          <w:sz w:val="22"/>
        </w:rPr>
        <w:t>GALIOJIMAS</w:t>
      </w:r>
      <w:r w:rsidR="008614DE" w:rsidRPr="00576D95">
        <w:rPr>
          <w:rFonts w:ascii="SEB SansSerif" w:hAnsi="SEB SansSerif"/>
          <w:b/>
          <w:sz w:val="22"/>
        </w:rPr>
        <w:t xml:space="preserve"> </w:t>
      </w:r>
      <w:r w:rsidRPr="00576D95">
        <w:rPr>
          <w:rFonts w:ascii="SEB SansSerif" w:hAnsi="SEB SansSerif"/>
          <w:b/>
          <w:sz w:val="22"/>
        </w:rPr>
        <w:t>IR NUTRAUKIMAS</w:t>
      </w:r>
    </w:p>
    <w:p w14:paraId="0BD286A2" w14:textId="77EDA0B4" w:rsidR="00236D33" w:rsidRPr="00576D95" w:rsidRDefault="008D53DD" w:rsidP="008D53DD">
      <w:pPr>
        <w:pStyle w:val="Antrat3"/>
        <w:numPr>
          <w:ilvl w:val="0"/>
          <w:numId w:val="0"/>
        </w:numPr>
        <w:spacing w:after="60"/>
        <w:rPr>
          <w:rFonts w:ascii="SEB SansSerif" w:hAnsi="SEB SansSerif"/>
          <w:sz w:val="22"/>
          <w:szCs w:val="22"/>
          <w:lang w:val="en-US"/>
        </w:rPr>
      </w:pPr>
      <w:r>
        <w:rPr>
          <w:rFonts w:ascii="SEB SansSerif" w:hAnsi="SEB SansSerif"/>
          <w:sz w:val="22"/>
        </w:rPr>
        <w:t>16.1.</w:t>
      </w:r>
      <w:r w:rsidR="00255B75" w:rsidRPr="00576D95">
        <w:rPr>
          <w:rFonts w:ascii="SEB SansSerif" w:hAnsi="SEB SansSerif"/>
          <w:sz w:val="22"/>
        </w:rPr>
        <w:t xml:space="preserve">Sutartis įsigalioja nuo jos pasirašymo ir galioja </w:t>
      </w:r>
      <w:r w:rsidR="004E7E50">
        <w:rPr>
          <w:rFonts w:ascii="SEB SansSerif" w:hAnsi="SEB SansSerif"/>
          <w:sz w:val="22"/>
        </w:rPr>
        <w:t>36 mėnesius</w:t>
      </w:r>
      <w:r w:rsidR="00255B75" w:rsidRPr="00576D95">
        <w:rPr>
          <w:rFonts w:ascii="SEB SansSerif" w:hAnsi="SEB SansSerif"/>
          <w:sz w:val="22"/>
        </w:rPr>
        <w:t>.</w:t>
      </w:r>
      <w:r w:rsidR="00255B75" w:rsidRPr="001923CE">
        <w:rPr>
          <w:rFonts w:ascii="SEB SansSerif" w:hAnsi="SEB SansSerif"/>
          <w:sz w:val="22"/>
        </w:rPr>
        <w:br/>
        <w:t xml:space="preserve">16.2. </w:t>
      </w:r>
      <w:r w:rsidR="003F5E9D" w:rsidRPr="001923CE">
        <w:rPr>
          <w:rFonts w:ascii="SEB SansSerif" w:hAnsi="SEB SansSerif"/>
          <w:sz w:val="22"/>
        </w:rPr>
        <w:t>Koncentrav</w:t>
      </w:r>
      <w:r w:rsidR="00255B75" w:rsidRPr="001923CE">
        <w:rPr>
          <w:rFonts w:ascii="SEB SansSerif" w:hAnsi="SEB SansSerif"/>
          <w:sz w:val="22"/>
        </w:rPr>
        <w:t>imo sąskaitos turėtojas gali visiškai nutraukti Sutartį, pranešdamas Bankui raštu</w:t>
      </w:r>
      <w:r w:rsidR="008614DE">
        <w:rPr>
          <w:rFonts w:ascii="SEB SansSerif" w:hAnsi="SEB SansSerif"/>
          <w:sz w:val="22"/>
        </w:rPr>
        <w:t xml:space="preserve"> prieš 30 dienų iki planuojamos Sutarties nutraukimo datos</w:t>
      </w:r>
      <w:r w:rsidR="00255B75" w:rsidRPr="001923CE">
        <w:rPr>
          <w:rFonts w:ascii="SEB SansSerif" w:hAnsi="SEB SansSerif"/>
          <w:sz w:val="22"/>
        </w:rPr>
        <w:t>. Sutartis nutraukiama įvykdžius Sutarties skiltyje „</w:t>
      </w:r>
      <w:r w:rsidR="008614DE">
        <w:rPr>
          <w:rFonts w:ascii="SEB SansSerif" w:hAnsi="SEB SansSerif"/>
          <w:sz w:val="22"/>
        </w:rPr>
        <w:t xml:space="preserve">Įtraukimas </w:t>
      </w:r>
      <w:r w:rsidR="001B19AB">
        <w:rPr>
          <w:rFonts w:ascii="SEB SansSerif" w:hAnsi="SEB SansSerif"/>
          <w:sz w:val="22"/>
        </w:rPr>
        <w:t>ir pašalinimas iš Sutarties</w:t>
      </w:r>
      <w:r w:rsidR="00255B75" w:rsidRPr="001923CE">
        <w:rPr>
          <w:rFonts w:ascii="SEB SansSerif" w:hAnsi="SEB SansSerif"/>
          <w:sz w:val="22"/>
        </w:rPr>
        <w:t xml:space="preserve">“ </w:t>
      </w:r>
      <w:r w:rsidR="00255B75" w:rsidRPr="00576D95">
        <w:rPr>
          <w:rFonts w:ascii="SEB SansSerif" w:hAnsi="SEB SansSerif"/>
          <w:sz w:val="22"/>
        </w:rPr>
        <w:t>nustatytas</w:t>
      </w:r>
      <w:r w:rsidR="00255B75" w:rsidRPr="001923CE">
        <w:rPr>
          <w:rFonts w:ascii="SEB SansSerif" w:hAnsi="SEB SansSerif"/>
          <w:sz w:val="22"/>
        </w:rPr>
        <w:t xml:space="preserve"> nuostatas. </w:t>
      </w:r>
      <w:r w:rsidR="00255B75" w:rsidRPr="00576D95">
        <w:rPr>
          <w:rFonts w:ascii="SEB SansSerif" w:hAnsi="SEB SansSerif"/>
          <w:sz w:val="22"/>
        </w:rPr>
        <w:t>Jei Sutarties skiltyje „</w:t>
      </w:r>
      <w:r w:rsidR="001B19AB">
        <w:rPr>
          <w:rFonts w:ascii="SEB SansSerif" w:hAnsi="SEB SansSerif"/>
          <w:sz w:val="22"/>
        </w:rPr>
        <w:t>Įtraukimas ir pašalinimas iš Sutarties</w:t>
      </w:r>
      <w:r w:rsidR="00255B75" w:rsidRPr="00576D95">
        <w:rPr>
          <w:rFonts w:ascii="SEB SansSerif" w:hAnsi="SEB SansSerif"/>
          <w:sz w:val="22"/>
        </w:rPr>
        <w:t xml:space="preserve">“ išdėstytos nuostatos neįvykdytos, Bankas turi teisę atlikti atitinkamus </w:t>
      </w:r>
      <w:r w:rsidR="008614DE">
        <w:rPr>
          <w:rFonts w:ascii="SEB SansSerif" w:hAnsi="SEB SansSerif"/>
          <w:sz w:val="22"/>
        </w:rPr>
        <w:t xml:space="preserve">lėšų </w:t>
      </w:r>
      <w:r w:rsidR="00255B75" w:rsidRPr="00576D95">
        <w:rPr>
          <w:rFonts w:ascii="SEB SansSerif" w:hAnsi="SEB SansSerif"/>
          <w:sz w:val="22"/>
        </w:rPr>
        <w:t>pervedimus savo nuožiūra.</w:t>
      </w:r>
      <w:r w:rsidR="00255B75" w:rsidRPr="001923CE">
        <w:rPr>
          <w:rFonts w:ascii="SEB SansSerif" w:hAnsi="SEB SansSerif"/>
          <w:sz w:val="22"/>
        </w:rPr>
        <w:t xml:space="preserve"> </w:t>
      </w:r>
    </w:p>
    <w:p w14:paraId="2683BB83" w14:textId="2F1D5EA3" w:rsidR="00DB2A8D" w:rsidRPr="00576D95" w:rsidRDefault="00255B75" w:rsidP="001179F2">
      <w:pPr>
        <w:pStyle w:val="Antrat3"/>
        <w:numPr>
          <w:ilvl w:val="0"/>
          <w:numId w:val="0"/>
        </w:numPr>
        <w:rPr>
          <w:rFonts w:ascii="SEB SansSerif" w:hAnsi="SEB SansSerif"/>
          <w:bCs/>
          <w:sz w:val="22"/>
          <w:szCs w:val="22"/>
        </w:rPr>
      </w:pPr>
      <w:r w:rsidRPr="00576D95">
        <w:rPr>
          <w:rFonts w:ascii="SEB SansSerif" w:hAnsi="SEB SansSerif"/>
          <w:sz w:val="22"/>
        </w:rPr>
        <w:t>16.3. Bankas, praneš</w:t>
      </w:r>
      <w:r w:rsidR="008614DE">
        <w:rPr>
          <w:rFonts w:ascii="SEB SansSerif" w:hAnsi="SEB SansSerif"/>
          <w:sz w:val="22"/>
        </w:rPr>
        <w:t>ęs</w:t>
      </w:r>
      <w:r w:rsidRPr="00576D95">
        <w:rPr>
          <w:rFonts w:ascii="SEB SansSerif" w:hAnsi="SEB SansSerif"/>
          <w:sz w:val="22"/>
        </w:rPr>
        <w:t xml:space="preserve"> </w:t>
      </w:r>
      <w:r w:rsidR="003F5E9D">
        <w:rPr>
          <w:rFonts w:ascii="SEB SansSerif" w:hAnsi="SEB SansSerif"/>
          <w:sz w:val="22"/>
        </w:rPr>
        <w:t>Koncentrav</w:t>
      </w:r>
      <w:r w:rsidRPr="00576D95">
        <w:rPr>
          <w:rFonts w:ascii="SEB SansSerif" w:hAnsi="SEB SansSerif"/>
          <w:sz w:val="22"/>
        </w:rPr>
        <w:t xml:space="preserve">imo sąskaitos turėtojui raštu prieš </w:t>
      </w:r>
      <w:r w:rsidR="00AB3D2B">
        <w:rPr>
          <w:rFonts w:ascii="SEB SansSerif" w:hAnsi="SEB SansSerif"/>
          <w:sz w:val="22"/>
        </w:rPr>
        <w:t>60</w:t>
      </w:r>
      <w:r w:rsidR="00AB3D2B" w:rsidRPr="00576D95">
        <w:rPr>
          <w:rFonts w:ascii="SEB SansSerif" w:hAnsi="SEB SansSerif"/>
          <w:sz w:val="22"/>
        </w:rPr>
        <w:t xml:space="preserve"> </w:t>
      </w:r>
      <w:r w:rsidRPr="00576D95">
        <w:rPr>
          <w:rFonts w:ascii="SEB SansSerif" w:hAnsi="SEB SansSerif"/>
          <w:sz w:val="22"/>
        </w:rPr>
        <w:t>dienų, gali vienašališkai nutraukti Sutartį,</w:t>
      </w:r>
      <w:r w:rsidRPr="00576D95">
        <w:rPr>
          <w:rFonts w:ascii="SEB SansSerif" w:hAnsi="SEB SansSerif"/>
          <w:b/>
          <w:sz w:val="22"/>
        </w:rPr>
        <w:t xml:space="preserve"> </w:t>
      </w:r>
      <w:r w:rsidRPr="00576D95">
        <w:rPr>
          <w:rFonts w:ascii="SEB SansSerif" w:hAnsi="SEB SansSerif"/>
          <w:sz w:val="22"/>
        </w:rPr>
        <w:t>neatlygindamas Įmonėms nuostolių.</w:t>
      </w:r>
    </w:p>
    <w:p w14:paraId="26BD4F15" w14:textId="77777777" w:rsidR="00DB2A8D" w:rsidRPr="00576D95" w:rsidRDefault="00255B75" w:rsidP="001179F2">
      <w:pPr>
        <w:pStyle w:val="Antrat3"/>
        <w:numPr>
          <w:ilvl w:val="0"/>
          <w:numId w:val="0"/>
        </w:numPr>
        <w:rPr>
          <w:rFonts w:ascii="SEB SansSerif" w:hAnsi="SEB SansSerif"/>
          <w:sz w:val="22"/>
          <w:szCs w:val="22"/>
        </w:rPr>
      </w:pPr>
      <w:r w:rsidRPr="00576D95">
        <w:rPr>
          <w:rFonts w:ascii="SEB SansSerif" w:hAnsi="SEB SansSerif"/>
          <w:sz w:val="22"/>
        </w:rPr>
        <w:t>16.4. Bankas turi teisę vienašališkai nutraukti Sutartį be išankstinio raštiško įspėjimo, jei:</w:t>
      </w:r>
    </w:p>
    <w:p w14:paraId="478F9ED6" w14:textId="39EB737C" w:rsidR="00DB2A8D" w:rsidRPr="00576D95" w:rsidRDefault="00255B75" w:rsidP="001179F2">
      <w:pPr>
        <w:pStyle w:val="Antrat3"/>
        <w:numPr>
          <w:ilvl w:val="2"/>
          <w:numId w:val="9"/>
        </w:numPr>
        <w:ind w:left="1134" w:hanging="567"/>
        <w:rPr>
          <w:rFonts w:ascii="SEB SansSerif" w:hAnsi="SEB SansSerif"/>
          <w:sz w:val="22"/>
          <w:szCs w:val="22"/>
        </w:rPr>
      </w:pPr>
      <w:r w:rsidRPr="00576D95">
        <w:rPr>
          <w:rFonts w:ascii="SEB SansSerif" w:hAnsi="SEB SansSerif"/>
          <w:sz w:val="22"/>
        </w:rPr>
        <w:t>pasikei</w:t>
      </w:r>
      <w:r w:rsidR="008614DE">
        <w:rPr>
          <w:rFonts w:ascii="SEB SansSerif" w:hAnsi="SEB SansSerif"/>
          <w:sz w:val="22"/>
        </w:rPr>
        <w:t>tus</w:t>
      </w:r>
      <w:r w:rsidRPr="00576D95">
        <w:rPr>
          <w:rFonts w:ascii="SEB SansSerif" w:hAnsi="SEB SansSerif"/>
          <w:sz w:val="22"/>
        </w:rPr>
        <w:t xml:space="preserve"> Bankui taikytini</w:t>
      </w:r>
      <w:r w:rsidR="008614DE">
        <w:rPr>
          <w:rFonts w:ascii="SEB SansSerif" w:hAnsi="SEB SansSerif"/>
          <w:sz w:val="22"/>
        </w:rPr>
        <w:t>ems</w:t>
      </w:r>
      <w:r w:rsidRPr="00576D95">
        <w:rPr>
          <w:rFonts w:ascii="SEB SansSerif" w:hAnsi="SEB SansSerif"/>
          <w:sz w:val="22"/>
        </w:rPr>
        <w:t xml:space="preserve"> įstatyma</w:t>
      </w:r>
      <w:r w:rsidR="008614DE">
        <w:rPr>
          <w:rFonts w:ascii="SEB SansSerif" w:hAnsi="SEB SansSerif"/>
          <w:sz w:val="22"/>
        </w:rPr>
        <w:t>ms</w:t>
      </w:r>
      <w:r w:rsidRPr="00576D95">
        <w:rPr>
          <w:rFonts w:ascii="SEB SansSerif" w:hAnsi="SEB SansSerif"/>
          <w:sz w:val="22"/>
        </w:rPr>
        <w:t xml:space="preserve"> </w:t>
      </w:r>
      <w:r w:rsidR="008614DE">
        <w:rPr>
          <w:rFonts w:ascii="SEB SansSerif" w:hAnsi="SEB SansSerif"/>
          <w:sz w:val="22"/>
        </w:rPr>
        <w:t>susidaro</w:t>
      </w:r>
      <w:r w:rsidR="008614DE" w:rsidRPr="00576D95">
        <w:rPr>
          <w:rFonts w:ascii="SEB SansSerif" w:hAnsi="SEB SansSerif"/>
          <w:sz w:val="22"/>
        </w:rPr>
        <w:t xml:space="preserve"> </w:t>
      </w:r>
      <w:r w:rsidRPr="00576D95">
        <w:rPr>
          <w:rFonts w:ascii="SEB SansSerif" w:hAnsi="SEB SansSerif"/>
          <w:sz w:val="22"/>
        </w:rPr>
        <w:t>situacija, kai Sutarties vykdymas tampa neteisėtas arba kitaip neįmanomas;</w:t>
      </w:r>
    </w:p>
    <w:p w14:paraId="6BCD5926" w14:textId="77777777" w:rsidR="006A1A35" w:rsidRPr="00576D95" w:rsidRDefault="00255B75" w:rsidP="001179F2">
      <w:pPr>
        <w:pStyle w:val="Antrat3"/>
        <w:numPr>
          <w:ilvl w:val="2"/>
          <w:numId w:val="9"/>
        </w:numPr>
        <w:ind w:left="1134" w:hanging="567"/>
        <w:rPr>
          <w:rFonts w:ascii="SEB SansSerif" w:hAnsi="SEB SansSerif"/>
          <w:sz w:val="22"/>
          <w:szCs w:val="22"/>
        </w:rPr>
      </w:pPr>
      <w:r w:rsidRPr="00576D95">
        <w:rPr>
          <w:rFonts w:ascii="SEB SansSerif" w:hAnsi="SEB SansSerif"/>
          <w:sz w:val="22"/>
        </w:rPr>
        <w:t>dėl priežiūros institucijos ar kitos institucijos sprendimo Sutarties vykdymas tampa neįmanomas;</w:t>
      </w:r>
    </w:p>
    <w:p w14:paraId="3FE1E5BD" w14:textId="4DFA6ADF" w:rsidR="00DB2A8D" w:rsidRPr="00576D95" w:rsidRDefault="00255B75" w:rsidP="001179F2">
      <w:pPr>
        <w:pStyle w:val="Antrat3"/>
        <w:numPr>
          <w:ilvl w:val="2"/>
          <w:numId w:val="9"/>
        </w:numPr>
        <w:ind w:left="1134" w:hanging="567"/>
        <w:rPr>
          <w:rFonts w:ascii="SEB SansSerif" w:hAnsi="SEB SansSerif"/>
          <w:sz w:val="22"/>
          <w:szCs w:val="22"/>
        </w:rPr>
      </w:pPr>
      <w:r w:rsidRPr="00576D95">
        <w:rPr>
          <w:rFonts w:ascii="SEB SansSerif" w:hAnsi="SEB SansSerif"/>
          <w:sz w:val="22"/>
        </w:rPr>
        <w:t xml:space="preserve">atsiranda aplinkybės, nurodytos Sutarties </w:t>
      </w:r>
      <w:r w:rsidR="00D65983">
        <w:rPr>
          <w:rFonts w:ascii="SEB SansSerif" w:hAnsi="SEB SansSerif"/>
          <w:sz w:val="22"/>
        </w:rPr>
        <w:t>13.1. punkte</w:t>
      </w:r>
      <w:r w:rsidRPr="00576D95">
        <w:rPr>
          <w:rFonts w:ascii="SEB SansSerif" w:hAnsi="SEB SansSerif"/>
          <w:sz w:val="22"/>
        </w:rPr>
        <w:t>; arba</w:t>
      </w:r>
    </w:p>
    <w:p w14:paraId="583762E5" w14:textId="3BB7AB5E" w:rsidR="00DB2A8D" w:rsidRPr="00576D95" w:rsidRDefault="00255B75" w:rsidP="001179F2">
      <w:pPr>
        <w:pStyle w:val="Antrat3"/>
        <w:numPr>
          <w:ilvl w:val="2"/>
          <w:numId w:val="9"/>
        </w:numPr>
        <w:ind w:left="1134" w:hanging="567"/>
        <w:rPr>
          <w:rFonts w:ascii="SEB SansSerif" w:hAnsi="SEB SansSerif"/>
          <w:sz w:val="22"/>
          <w:szCs w:val="22"/>
        </w:rPr>
      </w:pPr>
      <w:r w:rsidRPr="00576D95">
        <w:rPr>
          <w:rFonts w:ascii="SEB SansSerif" w:hAnsi="SEB SansSerif"/>
          <w:sz w:val="22"/>
        </w:rPr>
        <w:t xml:space="preserve">yra pagrindas nedelsiant nutraukti Sutartį pagal Banko </w:t>
      </w:r>
      <w:r w:rsidR="004518F8">
        <w:rPr>
          <w:rFonts w:ascii="SEB SansSerif" w:hAnsi="SEB SansSerif"/>
          <w:sz w:val="22"/>
        </w:rPr>
        <w:t>B</w:t>
      </w:r>
      <w:r w:rsidRPr="00576D95">
        <w:rPr>
          <w:rFonts w:ascii="SEB SansSerif" w:hAnsi="SEB SansSerif"/>
          <w:sz w:val="22"/>
        </w:rPr>
        <w:t>endr</w:t>
      </w:r>
      <w:r w:rsidR="004518F8">
        <w:rPr>
          <w:rFonts w:ascii="SEB SansSerif" w:hAnsi="SEB SansSerif"/>
          <w:sz w:val="22"/>
        </w:rPr>
        <w:t xml:space="preserve">osiose </w:t>
      </w:r>
      <w:r w:rsidR="00957B68">
        <w:rPr>
          <w:rFonts w:ascii="SEB SansSerif" w:hAnsi="SEB SansSerif"/>
          <w:sz w:val="22"/>
        </w:rPr>
        <w:t xml:space="preserve">paslaugų teikimo </w:t>
      </w:r>
      <w:r w:rsidR="004518F8">
        <w:rPr>
          <w:rFonts w:ascii="SEB SansSerif" w:hAnsi="SEB SansSerif"/>
          <w:sz w:val="22"/>
        </w:rPr>
        <w:t>taisyklėse numatytas</w:t>
      </w:r>
      <w:r w:rsidRPr="00576D95">
        <w:rPr>
          <w:rFonts w:ascii="SEB SansSerif" w:hAnsi="SEB SansSerif"/>
          <w:sz w:val="22"/>
        </w:rPr>
        <w:t xml:space="preserve"> sąlygas.</w:t>
      </w:r>
    </w:p>
    <w:p w14:paraId="5FD9BFDC" w14:textId="10361728" w:rsidR="00DB2A8D" w:rsidRPr="00576D95" w:rsidRDefault="00255B75" w:rsidP="00BF79C5">
      <w:pPr>
        <w:pStyle w:val="Antrat3"/>
        <w:numPr>
          <w:ilvl w:val="0"/>
          <w:numId w:val="0"/>
        </w:numPr>
        <w:spacing w:after="240"/>
        <w:rPr>
          <w:rFonts w:ascii="SEB SansSerif" w:hAnsi="SEB SansSerif"/>
          <w:sz w:val="22"/>
          <w:szCs w:val="22"/>
        </w:rPr>
      </w:pPr>
      <w:r w:rsidRPr="00576D95">
        <w:rPr>
          <w:rFonts w:ascii="SEB SansSerif" w:hAnsi="SEB SansSerif"/>
          <w:sz w:val="22"/>
        </w:rPr>
        <w:t>16.5. Jei Sutartis nutraukiama Banko iniciatyva, Bankas turi teisę savo nuožiūra įvykdyti skiltyje „</w:t>
      </w:r>
      <w:r w:rsidR="001B19AB">
        <w:rPr>
          <w:rFonts w:ascii="SEB SansSerif" w:hAnsi="SEB SansSerif"/>
          <w:sz w:val="22"/>
        </w:rPr>
        <w:t>Įtraukimas ir pašalinimas iš Sutarties</w:t>
      </w:r>
      <w:r w:rsidRPr="00576D95">
        <w:rPr>
          <w:rFonts w:ascii="SEB SansSerif" w:hAnsi="SEB SansSerif"/>
          <w:sz w:val="22"/>
        </w:rPr>
        <w:t>“ išdėstytas nuostatas.</w:t>
      </w:r>
    </w:p>
    <w:p w14:paraId="3FA23E80" w14:textId="0623237D" w:rsidR="00C6687B" w:rsidRPr="00576D95" w:rsidRDefault="00255B75" w:rsidP="001179F2">
      <w:pPr>
        <w:widowControl w:val="0"/>
        <w:spacing w:before="60"/>
        <w:jc w:val="both"/>
        <w:outlineLvl w:val="2"/>
        <w:rPr>
          <w:rFonts w:ascii="SEB SansSerif" w:hAnsi="SEB SansSerif" w:cs="Arial"/>
          <w:b/>
          <w:bCs/>
          <w:kern w:val="32"/>
          <w:sz w:val="22"/>
          <w:szCs w:val="22"/>
        </w:rPr>
      </w:pPr>
      <w:r w:rsidRPr="00576D95">
        <w:rPr>
          <w:rFonts w:ascii="SEB SansSerif" w:hAnsi="SEB SansSerif"/>
          <w:b/>
          <w:sz w:val="22"/>
        </w:rPr>
        <w:t xml:space="preserve">17. </w:t>
      </w:r>
      <w:r w:rsidR="008614DE">
        <w:rPr>
          <w:rFonts w:ascii="SEB SansSerif" w:hAnsi="SEB SansSerif"/>
          <w:b/>
          <w:sz w:val="22"/>
        </w:rPr>
        <w:t>KITOS SUTARTIES SĄLYGOS</w:t>
      </w:r>
    </w:p>
    <w:p w14:paraId="4E449DB3" w14:textId="77777777" w:rsidR="00010CCB" w:rsidRDefault="00255B75" w:rsidP="001179F2">
      <w:pPr>
        <w:widowControl w:val="0"/>
        <w:spacing w:before="60"/>
        <w:jc w:val="both"/>
        <w:outlineLvl w:val="2"/>
        <w:rPr>
          <w:rFonts w:ascii="SEB SansSerif" w:hAnsi="SEB SansSerif"/>
          <w:sz w:val="22"/>
        </w:rPr>
      </w:pPr>
      <w:r w:rsidRPr="00576D95">
        <w:rPr>
          <w:rFonts w:ascii="SEB SansSerif" w:hAnsi="SEB SansSerif"/>
          <w:sz w:val="22"/>
        </w:rPr>
        <w:t>17.1. Sutartis, jos priedai ir pakeitimai yra neatskiriama Sutarties dalis. Sutartis ir jos priedai gali būti iš dalies keičiami Šalių rašytiniu susitarimu, išskyrus atvejus, kai Sutartyje numatyta kitaip.</w:t>
      </w:r>
    </w:p>
    <w:p w14:paraId="2D11C3F3" w14:textId="39AB5DC2" w:rsidR="00434513" w:rsidRPr="00576D95" w:rsidRDefault="00434513" w:rsidP="001179F2">
      <w:pPr>
        <w:widowControl w:val="0"/>
        <w:spacing w:before="60"/>
        <w:jc w:val="both"/>
        <w:outlineLvl w:val="2"/>
        <w:rPr>
          <w:rFonts w:ascii="SEB SansSerif" w:hAnsi="SEB SansSerif" w:cs="Arial"/>
          <w:sz w:val="22"/>
          <w:szCs w:val="22"/>
        </w:rPr>
      </w:pPr>
      <w:r>
        <w:rPr>
          <w:rFonts w:ascii="SEB SansSerif" w:hAnsi="SEB SansSerif"/>
          <w:sz w:val="22"/>
        </w:rPr>
        <w:t xml:space="preserve">17.2. </w:t>
      </w:r>
      <w:r w:rsidRPr="00434513">
        <w:rPr>
          <w:rFonts w:ascii="SEB SansSerif" w:hAnsi="SEB SansSerif"/>
          <w:sz w:val="22"/>
        </w:rPr>
        <w:t>Pirkimo objektas laikomas žaliuoju, vadovaujantis Aplinkos apsaugos kriterijų taikymo, vykdant žaliuosius pirkimus, tvarkos aprašo, patvirtinto LR aplinkos ministro 2011 m. birželio 28 d. įsakymu "DĖL APLINKOS APSAUGOS KRITERIJŲ TAIKYMO, VYKDANT ŽALIUOSIUS PIRKIMUS, TVARKOS APRAŠO PATVIRTINIMO " Nr. D1-508, (aktuali redakcija 2024 m. sausio 16 d. Nr. D1-17) II sk. 4.4.3. p. nuostatos: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3962B6C4" w14:textId="1AE2C2E2" w:rsidR="00C6687B" w:rsidRPr="00576D95" w:rsidRDefault="00255B75" w:rsidP="001179F2">
      <w:pPr>
        <w:spacing w:before="60"/>
        <w:jc w:val="both"/>
        <w:outlineLvl w:val="2"/>
        <w:rPr>
          <w:rFonts w:ascii="SEB SansSerif" w:hAnsi="SEB SansSerif" w:cs="Arial"/>
          <w:kern w:val="32"/>
          <w:sz w:val="22"/>
          <w:szCs w:val="22"/>
        </w:rPr>
      </w:pPr>
      <w:r w:rsidRPr="00576D95">
        <w:rPr>
          <w:rFonts w:ascii="SEB SansSerif" w:hAnsi="SEB SansSerif"/>
          <w:sz w:val="22"/>
        </w:rPr>
        <w:lastRenderedPageBreak/>
        <w:t>17.</w:t>
      </w:r>
      <w:r w:rsidR="00434513">
        <w:rPr>
          <w:rFonts w:ascii="SEB SansSerif" w:hAnsi="SEB SansSerif"/>
          <w:sz w:val="22"/>
        </w:rPr>
        <w:t>3</w:t>
      </w:r>
      <w:r w:rsidRPr="00576D95">
        <w:rPr>
          <w:rFonts w:ascii="SEB SansSerif" w:hAnsi="SEB SansSerif"/>
          <w:sz w:val="22"/>
        </w:rPr>
        <w:t xml:space="preserve">. Sutartimi nereglamentuotais klausimais Šalys remiasi Banko </w:t>
      </w:r>
      <w:r w:rsidR="00957B68">
        <w:rPr>
          <w:rFonts w:ascii="SEB SansSerif" w:hAnsi="SEB SansSerif"/>
          <w:sz w:val="22"/>
        </w:rPr>
        <w:t>B</w:t>
      </w:r>
      <w:r w:rsidRPr="00576D95">
        <w:rPr>
          <w:rFonts w:ascii="SEB SansSerif" w:hAnsi="SEB SansSerif"/>
          <w:sz w:val="22"/>
        </w:rPr>
        <w:t xml:space="preserve">endrosiomis </w:t>
      </w:r>
      <w:r w:rsidR="00957B68">
        <w:rPr>
          <w:rFonts w:ascii="SEB SansSerif" w:hAnsi="SEB SansSerif"/>
          <w:sz w:val="22"/>
        </w:rPr>
        <w:t>paslaugų teikimo taisyklėmis ir sąlygomis</w:t>
      </w:r>
      <w:r w:rsidRPr="00576D95">
        <w:rPr>
          <w:rFonts w:ascii="SEB SansSerif" w:hAnsi="SEB SansSerif"/>
          <w:sz w:val="22"/>
        </w:rPr>
        <w:t xml:space="preserve">, Einamosios sąskaitos sutarties sąlygomis, </w:t>
      </w:r>
      <w:r w:rsidR="00957B68">
        <w:rPr>
          <w:rFonts w:ascii="SEB SansSerif" w:hAnsi="SEB SansSerif"/>
          <w:sz w:val="22"/>
        </w:rPr>
        <w:t>Banko paslaugų ir operacijų kainynu</w:t>
      </w:r>
      <w:r w:rsidRPr="00576D95">
        <w:rPr>
          <w:rFonts w:ascii="SEB SansSerif" w:hAnsi="SEB SansSerif"/>
          <w:sz w:val="22"/>
        </w:rPr>
        <w:t xml:space="preserve"> ir </w:t>
      </w:r>
      <w:r w:rsidR="00957B68">
        <w:rPr>
          <w:rFonts w:ascii="SEB SansSerif" w:hAnsi="SEB SansSerif"/>
          <w:sz w:val="22"/>
        </w:rPr>
        <w:t>Asmens duomenų tvarkymo</w:t>
      </w:r>
      <w:r w:rsidR="00957B68" w:rsidRPr="00576D95">
        <w:rPr>
          <w:rFonts w:ascii="SEB SansSerif" w:hAnsi="SEB SansSerif"/>
          <w:sz w:val="22"/>
        </w:rPr>
        <w:t xml:space="preserve"> </w:t>
      </w:r>
      <w:r w:rsidRPr="00576D95">
        <w:rPr>
          <w:rFonts w:ascii="SEB SansSerif" w:hAnsi="SEB SansSerif"/>
          <w:sz w:val="22"/>
        </w:rPr>
        <w:t xml:space="preserve">politika. </w:t>
      </w:r>
    </w:p>
    <w:p w14:paraId="1B0A55C5" w14:textId="085B11BA" w:rsidR="00C6687B" w:rsidRPr="00576D95" w:rsidRDefault="00255B75" w:rsidP="00D41F72">
      <w:pPr>
        <w:spacing w:before="60"/>
        <w:jc w:val="both"/>
        <w:outlineLvl w:val="2"/>
        <w:rPr>
          <w:rFonts w:ascii="SEB SansSerif" w:hAnsi="SEB SansSerif" w:cs="Arial"/>
          <w:color w:val="000000"/>
          <w:kern w:val="32"/>
          <w:sz w:val="22"/>
          <w:szCs w:val="22"/>
        </w:rPr>
      </w:pPr>
      <w:r w:rsidRPr="00576D95">
        <w:rPr>
          <w:rFonts w:ascii="SEB SansSerif" w:hAnsi="SEB SansSerif"/>
          <w:color w:val="000000"/>
          <w:sz w:val="22"/>
        </w:rPr>
        <w:t>17.</w:t>
      </w:r>
      <w:r w:rsidR="00434513">
        <w:rPr>
          <w:rFonts w:ascii="SEB SansSerif" w:hAnsi="SEB SansSerif"/>
          <w:color w:val="000000"/>
          <w:sz w:val="22"/>
        </w:rPr>
        <w:t>4</w:t>
      </w:r>
      <w:r w:rsidRPr="00576D95">
        <w:rPr>
          <w:rFonts w:ascii="SEB SansSerif" w:hAnsi="SEB SansSerif"/>
          <w:color w:val="000000"/>
          <w:sz w:val="22"/>
        </w:rPr>
        <w:t>. Kiekviena Įmonė nedelsdama praneša Bankui apie adreso ir kitos svarbios kontaktinės informacijos pasikeitimą.</w:t>
      </w:r>
    </w:p>
    <w:p w14:paraId="768934DD" w14:textId="28C3B3D6" w:rsidR="00795495" w:rsidRPr="00576D95" w:rsidRDefault="00255B75" w:rsidP="00D41F72">
      <w:pPr>
        <w:spacing w:before="60"/>
        <w:jc w:val="both"/>
        <w:outlineLvl w:val="2"/>
        <w:rPr>
          <w:rFonts w:ascii="SEB SansSerif" w:hAnsi="SEB SansSerif" w:cs="Arial"/>
          <w:bCs/>
          <w:kern w:val="32"/>
          <w:sz w:val="22"/>
          <w:szCs w:val="22"/>
        </w:rPr>
      </w:pPr>
      <w:r w:rsidRPr="00576D95">
        <w:rPr>
          <w:rFonts w:ascii="SEB SansSerif" w:hAnsi="SEB SansSerif"/>
          <w:sz w:val="22"/>
        </w:rPr>
        <w:t>17.</w:t>
      </w:r>
      <w:r w:rsidR="00434513">
        <w:rPr>
          <w:rFonts w:ascii="SEB SansSerif" w:hAnsi="SEB SansSerif"/>
          <w:sz w:val="22"/>
        </w:rPr>
        <w:t>5</w:t>
      </w:r>
      <w:r w:rsidRPr="00576D95">
        <w:rPr>
          <w:rFonts w:ascii="SEB SansSerif" w:hAnsi="SEB SansSerif"/>
          <w:sz w:val="22"/>
        </w:rPr>
        <w:t xml:space="preserve">. Pasirašydamos šią Sutartį, Įmonės susitaria, kad Bankas tikrins informaciją </w:t>
      </w:r>
      <w:r w:rsidR="00957B68">
        <w:rPr>
          <w:rFonts w:ascii="SEB SansSerif" w:hAnsi="SEB SansSerif"/>
          <w:sz w:val="22"/>
        </w:rPr>
        <w:t>teisės aktuose numatytuose</w:t>
      </w:r>
      <w:r w:rsidR="00957B68" w:rsidRPr="00576D95">
        <w:rPr>
          <w:rFonts w:ascii="SEB SansSerif" w:hAnsi="SEB SansSerif"/>
          <w:sz w:val="22"/>
        </w:rPr>
        <w:t xml:space="preserve"> </w:t>
      </w:r>
      <w:r w:rsidRPr="00576D95">
        <w:rPr>
          <w:rFonts w:ascii="SEB SansSerif" w:hAnsi="SEB SansSerif"/>
          <w:sz w:val="22"/>
        </w:rPr>
        <w:t xml:space="preserve">duomenų bazėse, o Įmonės prisiima visą atsakomybę už nuostolius, kuriuos Bankas, bet kuri kita Šalis ir (arba) bet kuri trečioji šalis patyrė dėl </w:t>
      </w:r>
      <w:r w:rsidR="00957B68">
        <w:rPr>
          <w:rFonts w:ascii="SEB SansSerif" w:hAnsi="SEB SansSerif"/>
          <w:sz w:val="22"/>
        </w:rPr>
        <w:t xml:space="preserve">Įmonės </w:t>
      </w:r>
      <w:r w:rsidRPr="00576D95">
        <w:rPr>
          <w:rFonts w:ascii="SEB SansSerif" w:hAnsi="SEB SansSerif"/>
          <w:sz w:val="22"/>
        </w:rPr>
        <w:t>Bankui pateiktos klaidingos ar neišsamios informacijos.</w:t>
      </w:r>
    </w:p>
    <w:p w14:paraId="08BDFB5F" w14:textId="76D6D31C" w:rsidR="00C6687B" w:rsidRPr="00576D95" w:rsidRDefault="00255B75" w:rsidP="00D41F72">
      <w:pPr>
        <w:spacing w:before="60"/>
        <w:jc w:val="both"/>
        <w:outlineLvl w:val="2"/>
        <w:rPr>
          <w:rFonts w:ascii="SEB SansSerif" w:hAnsi="SEB SansSerif" w:cs="Arial"/>
          <w:kern w:val="32"/>
          <w:sz w:val="22"/>
          <w:szCs w:val="22"/>
        </w:rPr>
      </w:pPr>
      <w:r w:rsidRPr="00576D95">
        <w:rPr>
          <w:rFonts w:ascii="SEB SansSerif" w:hAnsi="SEB SansSerif"/>
          <w:sz w:val="22"/>
        </w:rPr>
        <w:t>17.</w:t>
      </w:r>
      <w:r w:rsidR="00434513">
        <w:rPr>
          <w:rFonts w:ascii="SEB SansSerif" w:hAnsi="SEB SansSerif"/>
          <w:sz w:val="22"/>
        </w:rPr>
        <w:t>6</w:t>
      </w:r>
      <w:r w:rsidRPr="00576D95">
        <w:rPr>
          <w:rFonts w:ascii="SEB SansSerif" w:hAnsi="SEB SansSerif"/>
          <w:sz w:val="22"/>
        </w:rPr>
        <w:t xml:space="preserve">. Sutartį reglamentuoja </w:t>
      </w:r>
      <w:r w:rsidRPr="001923CE">
        <w:rPr>
          <w:rFonts w:ascii="SEB SansSerif" w:hAnsi="SEB SansSerif"/>
          <w:sz w:val="22"/>
        </w:rPr>
        <w:t>Lietuvos</w:t>
      </w:r>
      <w:r w:rsidRPr="00AC3604">
        <w:rPr>
          <w:rFonts w:ascii="SEB SansSerif" w:hAnsi="SEB SansSerif"/>
          <w:sz w:val="22"/>
        </w:rPr>
        <w:t xml:space="preserve"> Respublikos</w:t>
      </w:r>
      <w:r w:rsidRPr="00576D95">
        <w:rPr>
          <w:rFonts w:ascii="SEB SansSerif" w:hAnsi="SEB SansSerif"/>
          <w:sz w:val="22"/>
        </w:rPr>
        <w:t xml:space="preserve"> įstatymai. </w:t>
      </w:r>
    </w:p>
    <w:p w14:paraId="7B61335D" w14:textId="2A6DC61F" w:rsidR="00C6687B" w:rsidRDefault="00255B75" w:rsidP="00D41F72">
      <w:pPr>
        <w:spacing w:before="60"/>
        <w:jc w:val="both"/>
        <w:outlineLvl w:val="2"/>
        <w:rPr>
          <w:rFonts w:ascii="SEB SansSerif" w:hAnsi="SEB SansSerif"/>
          <w:sz w:val="22"/>
        </w:rPr>
      </w:pPr>
      <w:r w:rsidRPr="00576D95">
        <w:rPr>
          <w:rFonts w:ascii="SEB SansSerif" w:hAnsi="SEB SansSerif"/>
          <w:sz w:val="22"/>
        </w:rPr>
        <w:t>17.</w:t>
      </w:r>
      <w:r w:rsidR="00434513">
        <w:rPr>
          <w:rFonts w:ascii="SEB SansSerif" w:hAnsi="SEB SansSerif"/>
          <w:sz w:val="22"/>
        </w:rPr>
        <w:t>7</w:t>
      </w:r>
      <w:r w:rsidRPr="00576D95">
        <w:rPr>
          <w:rFonts w:ascii="SEB SansSerif" w:hAnsi="SEB SansSerif"/>
          <w:sz w:val="22"/>
        </w:rPr>
        <w:t>. Visi iš Sutarties kylantys ginčai sprendžiami šalių derybomis. Šalims nepavykus susitar</w:t>
      </w:r>
      <w:r w:rsidRPr="00262C7F">
        <w:rPr>
          <w:rFonts w:ascii="SEB SansSerif" w:hAnsi="SEB SansSerif"/>
          <w:sz w:val="22"/>
        </w:rPr>
        <w:t xml:space="preserve">ti, ginčai sprendžiami </w:t>
      </w:r>
      <w:r w:rsidR="00527E39" w:rsidRPr="001923CE">
        <w:rPr>
          <w:rFonts w:ascii="SEB SansSerif" w:hAnsi="SEB SansSerif"/>
          <w:sz w:val="22"/>
        </w:rPr>
        <w:t>Vilniaus miesto apylinkės teisme arba Vilniaus apygardos teisme, atsižvelg</w:t>
      </w:r>
      <w:r w:rsidR="00527E39">
        <w:rPr>
          <w:rFonts w:ascii="SEB SansSerif" w:hAnsi="SEB SansSerif"/>
          <w:sz w:val="22"/>
        </w:rPr>
        <w:t>iant</w:t>
      </w:r>
      <w:r w:rsidR="00527E39" w:rsidRPr="001923CE">
        <w:rPr>
          <w:rFonts w:ascii="SEB SansSerif" w:hAnsi="SEB SansSerif"/>
          <w:sz w:val="22"/>
        </w:rPr>
        <w:t xml:space="preserve"> į ieškinio sumą</w:t>
      </w:r>
      <w:r w:rsidR="00A560FD">
        <w:rPr>
          <w:rFonts w:ascii="SEB SansSerif" w:hAnsi="SEB SansSerif"/>
          <w:sz w:val="22"/>
        </w:rPr>
        <w:t>.</w:t>
      </w:r>
    </w:p>
    <w:p w14:paraId="5FECA397" w14:textId="4E8936A9" w:rsidR="00A560FD" w:rsidRPr="00576D95" w:rsidRDefault="00A560FD" w:rsidP="00D41F72">
      <w:pPr>
        <w:spacing w:before="60"/>
        <w:jc w:val="both"/>
        <w:outlineLvl w:val="2"/>
        <w:rPr>
          <w:rFonts w:ascii="SEB SansSerif" w:hAnsi="SEB SansSerif" w:cs="Arial"/>
          <w:kern w:val="32"/>
          <w:sz w:val="22"/>
          <w:szCs w:val="22"/>
        </w:rPr>
      </w:pPr>
      <w:r>
        <w:rPr>
          <w:rFonts w:ascii="SEB SansSerif" w:hAnsi="SEB SansSerif"/>
          <w:sz w:val="22"/>
        </w:rPr>
        <w:t xml:space="preserve">17.8. </w:t>
      </w:r>
      <w:r w:rsidR="008D0650">
        <w:rPr>
          <w:rFonts w:ascii="SEB SansSerif" w:hAnsi="SEB SansSerif"/>
          <w:sz w:val="22"/>
        </w:rPr>
        <w:t>Bankas</w:t>
      </w:r>
      <w:r w:rsidRPr="00A560FD">
        <w:rPr>
          <w:rFonts w:ascii="SEB SansSerif" w:hAnsi="SEB SansSerif"/>
          <w:sz w:val="22"/>
        </w:rPr>
        <w:t xml:space="preserve"> įsipareigoja puoselėti vertybes, numatytas </w:t>
      </w:r>
      <w:r w:rsidR="008D0650">
        <w:rPr>
          <w:rFonts w:ascii="SEB SansSerif" w:hAnsi="SEB SansSerif"/>
          <w:sz w:val="22"/>
        </w:rPr>
        <w:t>Kliento</w:t>
      </w:r>
      <w:r w:rsidRPr="00A560FD">
        <w:rPr>
          <w:rFonts w:ascii="SEB SansSerif" w:hAnsi="SEB SansSerif"/>
          <w:sz w:val="22"/>
        </w:rPr>
        <w:t xml:space="preserve"> </w:t>
      </w:r>
      <w:r w:rsidR="008D0650">
        <w:rPr>
          <w:rFonts w:ascii="SEB SansSerif" w:hAnsi="SEB SansSerif"/>
          <w:sz w:val="22"/>
        </w:rPr>
        <w:t>Tiekėjų e</w:t>
      </w:r>
      <w:r w:rsidRPr="00A560FD">
        <w:rPr>
          <w:rFonts w:ascii="SEB SansSerif" w:hAnsi="SEB SansSerif"/>
          <w:sz w:val="22"/>
        </w:rPr>
        <w:t xml:space="preserve">tikos kodekse, kuris skelbiamas </w:t>
      </w:r>
      <w:r w:rsidR="008D0650">
        <w:rPr>
          <w:rFonts w:ascii="SEB SansSerif" w:hAnsi="SEB SansSerif"/>
          <w:sz w:val="22"/>
        </w:rPr>
        <w:t>Kliento</w:t>
      </w:r>
      <w:r w:rsidRPr="00A560FD">
        <w:rPr>
          <w:rFonts w:ascii="SEB SansSerif" w:hAnsi="SEB SansSerif"/>
          <w:sz w:val="22"/>
        </w:rPr>
        <w:t xml:space="preserve"> interneto svetainėje </w:t>
      </w:r>
      <w:hyperlink r:id="rId13" w:history="1">
        <w:r w:rsidR="00F359E8" w:rsidRPr="00A44C47">
          <w:rPr>
            <w:rStyle w:val="Hipersaitas"/>
            <w:rFonts w:ascii="SEB SansSerif" w:hAnsi="SEB SansSerif"/>
            <w:sz w:val="22"/>
          </w:rPr>
          <w:t>www.post.lt</w:t>
        </w:r>
      </w:hyperlink>
      <w:r w:rsidRPr="00A560FD">
        <w:rPr>
          <w:rFonts w:ascii="SEB SansSerif" w:hAnsi="SEB SansSerif"/>
          <w:sz w:val="22"/>
        </w:rPr>
        <w:t>.</w:t>
      </w:r>
      <w:r w:rsidR="00F359E8">
        <w:rPr>
          <w:rFonts w:ascii="SEB SansSerif" w:hAnsi="SEB SansSerif"/>
          <w:sz w:val="22"/>
        </w:rPr>
        <w:t>, tiek, kiek jis neprieštarauja Banko etikos kodeksui</w:t>
      </w:r>
      <w:r w:rsidR="008D0650">
        <w:rPr>
          <w:rFonts w:ascii="SEB SansSerif" w:hAnsi="SEB SansSerif"/>
          <w:sz w:val="22"/>
        </w:rPr>
        <w:t xml:space="preserve"> ar atitinkam dokumentui</w:t>
      </w:r>
      <w:r w:rsidR="00F359E8">
        <w:rPr>
          <w:rFonts w:ascii="SEB SansSerif" w:hAnsi="SEB SansSerif"/>
          <w:sz w:val="22"/>
        </w:rPr>
        <w:t>.</w:t>
      </w:r>
    </w:p>
    <w:p w14:paraId="5AFC7E67" w14:textId="2899EE03" w:rsidR="001C4DD1" w:rsidRPr="00576D95" w:rsidRDefault="00255B75" w:rsidP="001C4DD1">
      <w:pPr>
        <w:pStyle w:val="Sraopastraipa"/>
        <w:ind w:left="0"/>
        <w:jc w:val="both"/>
        <w:rPr>
          <w:rFonts w:ascii="SEB SansSerif" w:hAnsi="SEB SansSerif" w:cs="Arial"/>
          <w:sz w:val="22"/>
          <w:szCs w:val="22"/>
        </w:rPr>
      </w:pPr>
      <w:r w:rsidRPr="00576D95">
        <w:rPr>
          <w:rFonts w:ascii="SEB SansSerif" w:hAnsi="SEB SansSerif"/>
          <w:sz w:val="22"/>
        </w:rPr>
        <w:t>17.</w:t>
      </w:r>
      <w:r w:rsidR="008D53DD">
        <w:rPr>
          <w:rFonts w:ascii="SEB SansSerif" w:hAnsi="SEB SansSerif"/>
          <w:sz w:val="22"/>
        </w:rPr>
        <w:t>9.</w:t>
      </w:r>
      <w:r w:rsidRPr="00576D95">
        <w:rPr>
          <w:rFonts w:ascii="SEB SansSerif" w:hAnsi="SEB SansSerif"/>
          <w:sz w:val="22"/>
        </w:rPr>
        <w:t xml:space="preserve"> Sutartis pasirašoma elektroniniu būdu, uždedamas kvalifikuotas elektroninis parašas ir laiko žyma. Sutarties įsigaliojimo data yra paskutinio kvalifikuoto elektroninio parašo ir jo laiko žymos pridėjimo data.</w:t>
      </w:r>
    </w:p>
    <w:p w14:paraId="238A2CEE" w14:textId="77777777" w:rsidR="00C6687B" w:rsidRPr="00576D95" w:rsidRDefault="00C6687B" w:rsidP="00D41F72">
      <w:pPr>
        <w:spacing w:before="60"/>
        <w:jc w:val="both"/>
        <w:outlineLvl w:val="2"/>
        <w:rPr>
          <w:rFonts w:ascii="SEB SansSerif" w:hAnsi="SEB SansSerif" w:cs="Arial"/>
          <w:kern w:val="32"/>
          <w:sz w:val="22"/>
          <w:szCs w:val="22"/>
          <w:lang w:val="en-US"/>
        </w:rPr>
      </w:pPr>
    </w:p>
    <w:p w14:paraId="06EA7570" w14:textId="77777777" w:rsidR="00C6687B" w:rsidRPr="00576D95" w:rsidRDefault="00C6687B" w:rsidP="00E56812">
      <w:pPr>
        <w:pStyle w:val="Antrat3"/>
        <w:numPr>
          <w:ilvl w:val="0"/>
          <w:numId w:val="0"/>
        </w:numPr>
        <w:rPr>
          <w:rFonts w:ascii="SEB SansSerif" w:hAnsi="SEB SansSerif"/>
          <w:sz w:val="22"/>
          <w:szCs w:val="22"/>
          <w:lang w:val="en-US"/>
        </w:rPr>
      </w:pPr>
    </w:p>
    <w:p w14:paraId="6BA80E65" w14:textId="77777777" w:rsidR="004D7AB3" w:rsidRPr="00576D95" w:rsidRDefault="00255B75" w:rsidP="001923CE">
      <w:pPr>
        <w:pStyle w:val="Antrat3"/>
        <w:numPr>
          <w:ilvl w:val="0"/>
          <w:numId w:val="0"/>
        </w:numPr>
        <w:rPr>
          <w:rFonts w:ascii="SEB SansSerif" w:hAnsi="SEB SansSerif"/>
          <w:b/>
          <w:bCs/>
          <w:sz w:val="22"/>
          <w:szCs w:val="22"/>
        </w:rPr>
      </w:pPr>
      <w:r w:rsidRPr="00576D95">
        <w:rPr>
          <w:rFonts w:ascii="SEB SansSerif" w:hAnsi="SEB SansSerif"/>
          <w:b/>
          <w:sz w:val="22"/>
        </w:rPr>
        <w:t>SUTARTIES PRIEDAI</w:t>
      </w:r>
    </w:p>
    <w:p w14:paraId="293D2830" w14:textId="77777777" w:rsidR="004D7AB3" w:rsidRPr="00576D95" w:rsidRDefault="00255B75" w:rsidP="004D7AB3">
      <w:pPr>
        <w:pStyle w:val="Antrat3"/>
        <w:numPr>
          <w:ilvl w:val="0"/>
          <w:numId w:val="0"/>
        </w:numPr>
        <w:rPr>
          <w:rFonts w:ascii="SEB SansSerif" w:hAnsi="SEB SansSerif"/>
          <w:sz w:val="22"/>
          <w:szCs w:val="22"/>
        </w:rPr>
      </w:pPr>
      <w:r w:rsidRPr="00576D95">
        <w:rPr>
          <w:rFonts w:ascii="SEB SansSerif" w:hAnsi="SEB SansSerif"/>
          <w:sz w:val="22"/>
        </w:rPr>
        <w:t>Prie Sutarties pridedami šie Priedai:</w:t>
      </w:r>
    </w:p>
    <w:p w14:paraId="2A3B77B4" w14:textId="493DBDCC" w:rsidR="004D7AB3" w:rsidRDefault="00255B75" w:rsidP="004D7AB3">
      <w:pPr>
        <w:pStyle w:val="Antrat3"/>
        <w:numPr>
          <w:ilvl w:val="0"/>
          <w:numId w:val="0"/>
        </w:numPr>
        <w:rPr>
          <w:rFonts w:ascii="SEB SansSerif" w:hAnsi="SEB SansSerif"/>
          <w:sz w:val="22"/>
        </w:rPr>
      </w:pPr>
      <w:r w:rsidRPr="00576D95">
        <w:rPr>
          <w:rFonts w:ascii="SEB SansSerif" w:hAnsi="SEB SansSerif"/>
          <w:sz w:val="22"/>
        </w:rPr>
        <w:t xml:space="preserve">1 priedas. Lėšų </w:t>
      </w:r>
      <w:r w:rsidR="00957B68">
        <w:rPr>
          <w:rFonts w:ascii="SEB SansSerif" w:hAnsi="SEB SansSerif"/>
          <w:sz w:val="22"/>
        </w:rPr>
        <w:t>k</w:t>
      </w:r>
      <w:r w:rsidR="003F5E9D">
        <w:rPr>
          <w:rFonts w:ascii="SEB SansSerif" w:hAnsi="SEB SansSerif"/>
          <w:sz w:val="22"/>
        </w:rPr>
        <w:t>oncentrav</w:t>
      </w:r>
      <w:r w:rsidRPr="00576D95">
        <w:rPr>
          <w:rFonts w:ascii="SEB SansSerif" w:hAnsi="SEB SansSerif"/>
          <w:sz w:val="22"/>
        </w:rPr>
        <w:t>imo sąskaitų registras</w:t>
      </w:r>
    </w:p>
    <w:p w14:paraId="383A605C" w14:textId="58FDE617" w:rsidR="003366D4" w:rsidRDefault="003366D4" w:rsidP="004D7AB3">
      <w:pPr>
        <w:pStyle w:val="Antrat3"/>
        <w:numPr>
          <w:ilvl w:val="0"/>
          <w:numId w:val="0"/>
        </w:numPr>
        <w:rPr>
          <w:rFonts w:ascii="SEB SansSerif" w:hAnsi="SEB SansSerif"/>
          <w:sz w:val="22"/>
        </w:rPr>
      </w:pPr>
      <w:r>
        <w:rPr>
          <w:rFonts w:ascii="SEB SansSerif" w:hAnsi="SEB SansSerif"/>
          <w:sz w:val="22"/>
        </w:rPr>
        <w:t>2 priedas. Įgaliotų asmenų sąrašas</w:t>
      </w:r>
    </w:p>
    <w:p w14:paraId="423BAAB4" w14:textId="50C4090E" w:rsidR="00FD6C0A" w:rsidRPr="00576D95" w:rsidRDefault="00FD6C0A" w:rsidP="004D7AB3">
      <w:pPr>
        <w:pStyle w:val="Antrat3"/>
        <w:numPr>
          <w:ilvl w:val="0"/>
          <w:numId w:val="0"/>
        </w:numPr>
        <w:rPr>
          <w:rFonts w:ascii="SEB SansSerif" w:hAnsi="SEB SansSerif"/>
          <w:sz w:val="22"/>
          <w:szCs w:val="22"/>
        </w:rPr>
      </w:pPr>
      <w:r>
        <w:rPr>
          <w:rFonts w:ascii="SEB SansSerif" w:hAnsi="SEB SansSerif"/>
          <w:sz w:val="22"/>
        </w:rPr>
        <w:t>3 priedas Techninė specifikacija</w:t>
      </w:r>
    </w:p>
    <w:p w14:paraId="466C0C0F" w14:textId="28EA9DCC" w:rsidR="00D85B32" w:rsidRPr="00576D95" w:rsidRDefault="00794998" w:rsidP="00D85B32">
      <w:pPr>
        <w:pStyle w:val="Antrat3"/>
        <w:numPr>
          <w:ilvl w:val="0"/>
          <w:numId w:val="0"/>
        </w:numPr>
        <w:rPr>
          <w:rFonts w:ascii="SEB SansSerif" w:hAnsi="SEB SansSerif"/>
          <w:sz w:val="22"/>
          <w:szCs w:val="22"/>
        </w:rPr>
      </w:pPr>
      <w:r>
        <w:rPr>
          <w:rFonts w:ascii="SEB SansSerif" w:hAnsi="SEB SansSerif"/>
          <w:sz w:val="22"/>
        </w:rPr>
        <w:t>4</w:t>
      </w:r>
      <w:r w:rsidR="00255B75" w:rsidRPr="00576D95">
        <w:rPr>
          <w:rFonts w:ascii="SEB SansSerif" w:hAnsi="SEB SansSerif"/>
          <w:sz w:val="22"/>
        </w:rPr>
        <w:t xml:space="preserve"> priedas. Mokesčiai</w:t>
      </w:r>
      <w:r w:rsidR="003366D4">
        <w:rPr>
          <w:rFonts w:ascii="SEB SansSerif" w:hAnsi="SEB SansSerif"/>
          <w:sz w:val="22"/>
        </w:rPr>
        <w:t xml:space="preserve"> ir</w:t>
      </w:r>
      <w:r w:rsidR="00255B75" w:rsidRPr="00576D95">
        <w:rPr>
          <w:rFonts w:ascii="SEB SansSerif" w:hAnsi="SEB SansSerif"/>
          <w:sz w:val="22"/>
        </w:rPr>
        <w:t xml:space="preserve"> Lėšų </w:t>
      </w:r>
      <w:r w:rsidR="003366D4">
        <w:rPr>
          <w:rFonts w:ascii="SEB SansSerif" w:hAnsi="SEB SansSerif"/>
          <w:sz w:val="22"/>
        </w:rPr>
        <w:t>k</w:t>
      </w:r>
      <w:r w:rsidR="003F5E9D">
        <w:rPr>
          <w:rFonts w:ascii="SEB SansSerif" w:hAnsi="SEB SansSerif"/>
          <w:sz w:val="22"/>
        </w:rPr>
        <w:t>oncentrav</w:t>
      </w:r>
      <w:r w:rsidR="00255B75" w:rsidRPr="00576D95">
        <w:rPr>
          <w:rFonts w:ascii="SEB SansSerif" w:hAnsi="SEB SansSerif"/>
          <w:sz w:val="22"/>
        </w:rPr>
        <w:t>imui taik</w:t>
      </w:r>
      <w:r w:rsidR="0025739E">
        <w:rPr>
          <w:rFonts w:ascii="SEB SansSerif" w:hAnsi="SEB SansSerif"/>
          <w:sz w:val="22"/>
        </w:rPr>
        <w:t>o</w:t>
      </w:r>
      <w:r w:rsidR="003366D4">
        <w:rPr>
          <w:rFonts w:ascii="SEB SansSerif" w:hAnsi="SEB SansSerif"/>
          <w:sz w:val="22"/>
        </w:rPr>
        <w:t>mos</w:t>
      </w:r>
      <w:r w:rsidR="00255B75" w:rsidRPr="00576D95">
        <w:rPr>
          <w:rFonts w:ascii="SEB SansSerif" w:hAnsi="SEB SansSerif"/>
          <w:sz w:val="22"/>
        </w:rPr>
        <w:t xml:space="preserve"> palūkanų normos</w:t>
      </w:r>
    </w:p>
    <w:p w14:paraId="3A1762DB" w14:textId="4BB476F9" w:rsidR="004D7AB3" w:rsidRPr="00576D95" w:rsidRDefault="00794998" w:rsidP="00E56812">
      <w:pPr>
        <w:pStyle w:val="Antrat3"/>
        <w:numPr>
          <w:ilvl w:val="0"/>
          <w:numId w:val="0"/>
        </w:numPr>
        <w:rPr>
          <w:rFonts w:ascii="SEB SansSerif" w:hAnsi="SEB SansSerif"/>
          <w:sz w:val="22"/>
          <w:szCs w:val="22"/>
        </w:rPr>
      </w:pPr>
      <w:r>
        <w:rPr>
          <w:rFonts w:ascii="SEB SansSerif" w:hAnsi="SEB SansSerif"/>
          <w:sz w:val="22"/>
        </w:rPr>
        <w:t>5</w:t>
      </w:r>
      <w:r w:rsidR="00255B75" w:rsidRPr="00576D95">
        <w:rPr>
          <w:rFonts w:ascii="SEB SansSerif" w:hAnsi="SEB SansSerif"/>
          <w:sz w:val="22"/>
        </w:rPr>
        <w:t xml:space="preserve"> priedas. </w:t>
      </w:r>
      <w:r w:rsidR="003366D4">
        <w:rPr>
          <w:rFonts w:ascii="SEB SansSerif" w:hAnsi="SEB SansSerif"/>
          <w:sz w:val="22"/>
        </w:rPr>
        <w:t>Susitarimas dėl individualių įkainių taikymo</w:t>
      </w:r>
    </w:p>
    <w:p w14:paraId="406384DF" w14:textId="456ED7D5" w:rsidR="004D7AB3" w:rsidRPr="00576D95" w:rsidRDefault="00794998" w:rsidP="004D7AB3">
      <w:pPr>
        <w:pStyle w:val="Antrat3"/>
        <w:numPr>
          <w:ilvl w:val="0"/>
          <w:numId w:val="0"/>
        </w:numPr>
        <w:rPr>
          <w:rFonts w:ascii="SEB SansSerif" w:hAnsi="SEB SansSerif"/>
          <w:sz w:val="22"/>
          <w:szCs w:val="22"/>
        </w:rPr>
      </w:pPr>
      <w:bookmarkStart w:id="12" w:name="_Hlk79404041"/>
      <w:r>
        <w:rPr>
          <w:rFonts w:ascii="SEB SansSerif" w:hAnsi="SEB SansSerif"/>
          <w:sz w:val="22"/>
        </w:rPr>
        <w:t>6</w:t>
      </w:r>
      <w:r w:rsidR="00255B75" w:rsidRPr="00576D95">
        <w:rPr>
          <w:rFonts w:ascii="SEB SansSerif" w:hAnsi="SEB SansSerif"/>
          <w:sz w:val="22"/>
        </w:rPr>
        <w:t xml:space="preserve"> priedas. Baltijos šalių vidini</w:t>
      </w:r>
      <w:r w:rsidR="008E178C">
        <w:rPr>
          <w:rFonts w:ascii="SEB SansSerif" w:hAnsi="SEB SansSerif"/>
          <w:sz w:val="22"/>
        </w:rPr>
        <w:t>o koncentravimo</w:t>
      </w:r>
      <w:r w:rsidR="00255B75" w:rsidRPr="00576D95">
        <w:rPr>
          <w:rFonts w:ascii="SEB SansSerif" w:hAnsi="SEB SansSerif"/>
          <w:sz w:val="22"/>
        </w:rPr>
        <w:t xml:space="preserve"> tarptautinis periodinio mokėjimo nurodymas</w:t>
      </w:r>
      <w:bookmarkEnd w:id="12"/>
    </w:p>
    <w:p w14:paraId="44ED442A" w14:textId="77777777" w:rsidR="00FE1F59" w:rsidRDefault="00FE1F59" w:rsidP="00172412">
      <w:pPr>
        <w:pStyle w:val="Antrat3"/>
        <w:numPr>
          <w:ilvl w:val="0"/>
          <w:numId w:val="0"/>
        </w:numPr>
        <w:rPr>
          <w:rFonts w:ascii="SEB SansSerif" w:hAnsi="SEB SansSerif"/>
          <w:strike/>
          <w:sz w:val="22"/>
          <w:szCs w:val="22"/>
        </w:rPr>
      </w:pPr>
      <w:bookmarkStart w:id="13" w:name="_Hlk71635768"/>
    </w:p>
    <w:p w14:paraId="42BF56F3" w14:textId="77777777" w:rsidR="005F55F7" w:rsidRDefault="005F55F7" w:rsidP="00172412">
      <w:pPr>
        <w:pStyle w:val="Antrat3"/>
        <w:numPr>
          <w:ilvl w:val="0"/>
          <w:numId w:val="0"/>
        </w:numPr>
        <w:rPr>
          <w:rFonts w:ascii="SEB SansSerif" w:hAnsi="SEB SansSerif"/>
          <w:strike/>
          <w:sz w:val="22"/>
          <w:szCs w:val="22"/>
        </w:rPr>
      </w:pPr>
    </w:p>
    <w:p w14:paraId="1E0D0A00" w14:textId="77777777" w:rsidR="005F55F7" w:rsidRPr="00576D95" w:rsidRDefault="005F55F7" w:rsidP="00172412">
      <w:pPr>
        <w:pStyle w:val="Antrat3"/>
        <w:numPr>
          <w:ilvl w:val="0"/>
          <w:numId w:val="0"/>
        </w:numPr>
        <w:rPr>
          <w:rFonts w:ascii="SEB SansSerif" w:hAnsi="SEB SansSerif"/>
          <w:strike/>
          <w:sz w:val="22"/>
          <w:szCs w:val="22"/>
        </w:rPr>
      </w:pPr>
    </w:p>
    <w:tbl>
      <w:tblPr>
        <w:tblW w:w="0" w:type="auto"/>
        <w:tblInd w:w="38" w:type="dxa"/>
        <w:tblLook w:val="01E0" w:firstRow="1" w:lastRow="1" w:firstColumn="1" w:lastColumn="1" w:noHBand="0" w:noVBand="0"/>
      </w:tblPr>
      <w:tblGrid>
        <w:gridCol w:w="247"/>
        <w:gridCol w:w="4141"/>
        <w:gridCol w:w="236"/>
        <w:gridCol w:w="296"/>
        <w:gridCol w:w="4093"/>
        <w:gridCol w:w="237"/>
      </w:tblGrid>
      <w:tr w:rsidR="00255B75" w:rsidRPr="00576D95" w14:paraId="4F3D9787" w14:textId="77777777" w:rsidTr="008B3C48">
        <w:tc>
          <w:tcPr>
            <w:tcW w:w="9250" w:type="dxa"/>
            <w:gridSpan w:val="6"/>
            <w:tcBorders>
              <w:top w:val="nil"/>
              <w:left w:val="nil"/>
              <w:bottom w:val="nil"/>
              <w:right w:val="nil"/>
            </w:tcBorders>
            <w:vAlign w:val="center"/>
          </w:tcPr>
          <w:bookmarkEnd w:id="13"/>
          <w:p w14:paraId="0359D50A" w14:textId="77777777" w:rsidR="00E812EA" w:rsidRDefault="00255B75" w:rsidP="005E2B54">
            <w:pPr>
              <w:pStyle w:val="Tavatekst-bold"/>
              <w:rPr>
                <w:rFonts w:ascii="SEB SansSerif" w:hAnsi="SEB SansSerif"/>
                <w:sz w:val="22"/>
              </w:rPr>
            </w:pPr>
            <w:r w:rsidRPr="00576D95">
              <w:rPr>
                <w:rFonts w:ascii="SEB SansSerif" w:hAnsi="SEB SansSerif"/>
                <w:sz w:val="22"/>
              </w:rPr>
              <w:t>Šalių parašai</w:t>
            </w:r>
          </w:p>
          <w:p w14:paraId="5D5CE156" w14:textId="77777777" w:rsidR="005F55F7" w:rsidRPr="00576D95" w:rsidRDefault="005F55F7" w:rsidP="005E2B54">
            <w:pPr>
              <w:pStyle w:val="Tavatekst-bold"/>
              <w:rPr>
                <w:rFonts w:ascii="SEB SansSerif" w:hAnsi="SEB SansSerif" w:cs="Arial"/>
                <w:sz w:val="22"/>
                <w:szCs w:val="22"/>
              </w:rPr>
            </w:pPr>
          </w:p>
        </w:tc>
      </w:tr>
      <w:tr w:rsidR="00255B75" w:rsidRPr="00576D95" w14:paraId="153725B3" w14:textId="77777777" w:rsidTr="008B3C48">
        <w:tc>
          <w:tcPr>
            <w:tcW w:w="4624" w:type="dxa"/>
            <w:gridSpan w:val="3"/>
            <w:tcBorders>
              <w:top w:val="nil"/>
              <w:left w:val="nil"/>
              <w:bottom w:val="nil"/>
              <w:right w:val="nil"/>
            </w:tcBorders>
            <w:vAlign w:val="center"/>
          </w:tcPr>
          <w:p w14:paraId="2CA99641" w14:textId="77777777" w:rsidR="00E812EA" w:rsidRPr="005F55F7" w:rsidRDefault="00255B75" w:rsidP="00E812EA">
            <w:pPr>
              <w:pStyle w:val="Tavatekst"/>
              <w:rPr>
                <w:rFonts w:ascii="SEB SansSerif" w:hAnsi="SEB SansSerif"/>
                <w:b/>
                <w:bCs/>
                <w:sz w:val="22"/>
              </w:rPr>
            </w:pPr>
            <w:r w:rsidRPr="005F55F7">
              <w:rPr>
                <w:rFonts w:ascii="SEB SansSerif" w:hAnsi="SEB SansSerif"/>
                <w:b/>
                <w:bCs/>
                <w:sz w:val="22"/>
              </w:rPr>
              <w:t>Bankas</w:t>
            </w:r>
          </w:p>
          <w:p w14:paraId="67EE3ADA" w14:textId="77777777" w:rsidR="005F55F7" w:rsidRDefault="005F55F7" w:rsidP="00E812EA">
            <w:pPr>
              <w:pStyle w:val="Tavatekst"/>
              <w:rPr>
                <w:rFonts w:ascii="SEB SansSerif" w:hAnsi="SEB SansSerif"/>
                <w:sz w:val="22"/>
              </w:rPr>
            </w:pPr>
          </w:p>
          <w:p w14:paraId="08EAF67B" w14:textId="12292C70" w:rsidR="00DB7231" w:rsidRPr="00576D95" w:rsidRDefault="00DB7231" w:rsidP="00E812EA">
            <w:pPr>
              <w:pStyle w:val="Tavatekst"/>
              <w:rPr>
                <w:rFonts w:ascii="SEB SansSerif" w:hAnsi="SEB SansSerif" w:cs="Arial"/>
                <w:sz w:val="22"/>
                <w:szCs w:val="22"/>
              </w:rPr>
            </w:pPr>
            <w:r>
              <w:rPr>
                <w:rFonts w:ascii="SEB SansSerif" w:hAnsi="SEB SansSerif" w:cs="Arial"/>
                <w:sz w:val="22"/>
                <w:szCs w:val="22"/>
              </w:rPr>
              <w:t>AB SEB bankas</w:t>
            </w:r>
          </w:p>
        </w:tc>
        <w:tc>
          <w:tcPr>
            <w:tcW w:w="4626" w:type="dxa"/>
            <w:gridSpan w:val="3"/>
            <w:tcBorders>
              <w:top w:val="nil"/>
              <w:left w:val="nil"/>
              <w:bottom w:val="nil"/>
              <w:right w:val="nil"/>
            </w:tcBorders>
            <w:vAlign w:val="center"/>
          </w:tcPr>
          <w:p w14:paraId="53D17E84" w14:textId="77777777" w:rsidR="00E812EA" w:rsidRPr="005F55F7" w:rsidRDefault="003F5E9D" w:rsidP="00E812EA">
            <w:pPr>
              <w:pStyle w:val="Tavatekst"/>
              <w:rPr>
                <w:rFonts w:ascii="SEB SansSerif" w:hAnsi="SEB SansSerif"/>
                <w:b/>
                <w:bCs/>
                <w:sz w:val="22"/>
              </w:rPr>
            </w:pPr>
            <w:r w:rsidRPr="005F55F7">
              <w:rPr>
                <w:rFonts w:ascii="SEB SansSerif" w:hAnsi="SEB SansSerif"/>
                <w:b/>
                <w:bCs/>
                <w:sz w:val="22"/>
              </w:rPr>
              <w:t>Koncentrav</w:t>
            </w:r>
            <w:r w:rsidR="00255B75" w:rsidRPr="005F55F7">
              <w:rPr>
                <w:rFonts w:ascii="SEB SansSerif" w:hAnsi="SEB SansSerif"/>
                <w:b/>
                <w:bCs/>
                <w:sz w:val="22"/>
              </w:rPr>
              <w:t>imo sąskaitos turėtojas</w:t>
            </w:r>
          </w:p>
          <w:p w14:paraId="01ADF258" w14:textId="77777777" w:rsidR="005F55F7" w:rsidRDefault="005F55F7" w:rsidP="00E812EA">
            <w:pPr>
              <w:pStyle w:val="Tavatekst"/>
              <w:rPr>
                <w:rFonts w:ascii="SEB SansSerif" w:hAnsi="SEB SansSerif"/>
                <w:sz w:val="22"/>
              </w:rPr>
            </w:pPr>
          </w:p>
          <w:p w14:paraId="38FE7765" w14:textId="156A3FA6" w:rsidR="00DB7231" w:rsidRPr="00576D95" w:rsidRDefault="00DB7231" w:rsidP="00E812EA">
            <w:pPr>
              <w:pStyle w:val="Tavatekst"/>
              <w:rPr>
                <w:rFonts w:ascii="SEB SansSerif" w:hAnsi="SEB SansSerif" w:cs="Arial"/>
                <w:sz w:val="22"/>
                <w:szCs w:val="22"/>
              </w:rPr>
            </w:pPr>
            <w:r>
              <w:rPr>
                <w:rFonts w:ascii="SEB SansSerif" w:hAnsi="SEB SansSerif" w:cs="Arial"/>
                <w:sz w:val="22"/>
                <w:szCs w:val="22"/>
              </w:rPr>
              <w:t xml:space="preserve">Akcinė bendrovė Lietuvos paštas </w:t>
            </w:r>
          </w:p>
        </w:tc>
      </w:tr>
      <w:tr w:rsidR="00255B75" w:rsidRPr="00576D95" w14:paraId="48387AF6" w14:textId="77777777" w:rsidTr="008B3C48">
        <w:tc>
          <w:tcPr>
            <w:tcW w:w="247" w:type="dxa"/>
            <w:tcBorders>
              <w:top w:val="nil"/>
              <w:left w:val="nil"/>
              <w:bottom w:val="nil"/>
              <w:right w:val="nil"/>
            </w:tcBorders>
          </w:tcPr>
          <w:p w14:paraId="7FAE0CDB" w14:textId="77777777" w:rsidR="00E812EA" w:rsidRPr="00576D95" w:rsidRDefault="00E812EA" w:rsidP="00E812EA">
            <w:pPr>
              <w:pStyle w:val="Tavatekst"/>
              <w:rPr>
                <w:rFonts w:ascii="SEB SansSerif" w:hAnsi="SEB SansSerif" w:cs="Arial"/>
                <w:sz w:val="22"/>
                <w:szCs w:val="22"/>
                <w:lang w:val="en-US"/>
              </w:rPr>
            </w:pPr>
          </w:p>
        </w:tc>
        <w:tc>
          <w:tcPr>
            <w:tcW w:w="4141" w:type="dxa"/>
            <w:tcBorders>
              <w:top w:val="nil"/>
              <w:left w:val="nil"/>
              <w:bottom w:val="single" w:sz="4" w:space="0" w:color="auto"/>
              <w:right w:val="nil"/>
            </w:tcBorders>
          </w:tcPr>
          <w:p w14:paraId="53301CAD" w14:textId="77777777" w:rsidR="00E812EA" w:rsidRPr="00576D95" w:rsidRDefault="00E812EA" w:rsidP="00E812EA">
            <w:pPr>
              <w:pStyle w:val="Tavatekst"/>
              <w:rPr>
                <w:rFonts w:ascii="SEB SansSerif" w:hAnsi="SEB SansSerif" w:cs="Arial"/>
                <w:sz w:val="22"/>
                <w:szCs w:val="22"/>
                <w:lang w:val="en-US"/>
              </w:rPr>
            </w:pPr>
          </w:p>
        </w:tc>
        <w:tc>
          <w:tcPr>
            <w:tcW w:w="236" w:type="dxa"/>
            <w:tcBorders>
              <w:top w:val="nil"/>
              <w:left w:val="nil"/>
              <w:bottom w:val="nil"/>
              <w:right w:val="nil"/>
            </w:tcBorders>
          </w:tcPr>
          <w:p w14:paraId="77C90112" w14:textId="77777777" w:rsidR="00E812EA" w:rsidRPr="00576D95" w:rsidRDefault="00E812EA" w:rsidP="00E812EA">
            <w:pPr>
              <w:pStyle w:val="Tavatekst"/>
              <w:rPr>
                <w:rFonts w:ascii="SEB SansSerif" w:hAnsi="SEB SansSerif" w:cs="Arial"/>
                <w:sz w:val="22"/>
                <w:szCs w:val="22"/>
                <w:lang w:val="en-US"/>
              </w:rPr>
            </w:pPr>
          </w:p>
        </w:tc>
        <w:tc>
          <w:tcPr>
            <w:tcW w:w="296" w:type="dxa"/>
            <w:tcBorders>
              <w:top w:val="nil"/>
              <w:left w:val="nil"/>
              <w:bottom w:val="nil"/>
              <w:right w:val="nil"/>
            </w:tcBorders>
          </w:tcPr>
          <w:p w14:paraId="753B02C7" w14:textId="77777777" w:rsidR="00E812EA" w:rsidRPr="00576D95" w:rsidRDefault="00E812EA" w:rsidP="00E812EA">
            <w:pPr>
              <w:pStyle w:val="Tavatekst"/>
              <w:rPr>
                <w:rFonts w:ascii="SEB SansSerif" w:hAnsi="SEB SansSerif" w:cs="Arial"/>
                <w:sz w:val="22"/>
                <w:szCs w:val="22"/>
                <w:lang w:val="en-US"/>
              </w:rPr>
            </w:pPr>
          </w:p>
        </w:tc>
        <w:tc>
          <w:tcPr>
            <w:tcW w:w="4093" w:type="dxa"/>
            <w:tcBorders>
              <w:top w:val="nil"/>
              <w:left w:val="nil"/>
              <w:bottom w:val="single" w:sz="4" w:space="0" w:color="auto"/>
              <w:right w:val="nil"/>
            </w:tcBorders>
          </w:tcPr>
          <w:p w14:paraId="73E67437" w14:textId="77777777" w:rsidR="00E812EA" w:rsidRPr="00576D95" w:rsidRDefault="00E812EA" w:rsidP="00E812EA">
            <w:pPr>
              <w:pStyle w:val="Tavatekst"/>
              <w:rPr>
                <w:rFonts w:ascii="SEB SansSerif" w:hAnsi="SEB SansSerif" w:cs="Arial"/>
                <w:sz w:val="22"/>
                <w:szCs w:val="22"/>
                <w:lang w:val="en-US"/>
              </w:rPr>
            </w:pPr>
          </w:p>
        </w:tc>
        <w:tc>
          <w:tcPr>
            <w:tcW w:w="237" w:type="dxa"/>
            <w:tcBorders>
              <w:top w:val="nil"/>
              <w:left w:val="nil"/>
              <w:bottom w:val="nil"/>
              <w:right w:val="nil"/>
            </w:tcBorders>
          </w:tcPr>
          <w:p w14:paraId="6B055FC8" w14:textId="77777777" w:rsidR="00E812EA" w:rsidRPr="00576D95" w:rsidRDefault="00E812EA" w:rsidP="00E812EA">
            <w:pPr>
              <w:pStyle w:val="Tavatekst"/>
              <w:rPr>
                <w:rFonts w:ascii="SEB SansSerif" w:hAnsi="SEB SansSerif" w:cs="Arial"/>
                <w:sz w:val="22"/>
                <w:szCs w:val="22"/>
                <w:lang w:val="en-US"/>
              </w:rPr>
            </w:pPr>
          </w:p>
        </w:tc>
      </w:tr>
      <w:tr w:rsidR="00255B75" w:rsidRPr="00576D95" w14:paraId="0D122E5C" w14:textId="77777777" w:rsidTr="008B3C48">
        <w:tc>
          <w:tcPr>
            <w:tcW w:w="4624" w:type="dxa"/>
            <w:gridSpan w:val="3"/>
            <w:tcBorders>
              <w:top w:val="nil"/>
              <w:left w:val="nil"/>
              <w:bottom w:val="nil"/>
              <w:right w:val="nil"/>
            </w:tcBorders>
          </w:tcPr>
          <w:p w14:paraId="39D1FA39" w14:textId="77777777" w:rsidR="00E812EA" w:rsidRPr="00576D95" w:rsidRDefault="00E812EA" w:rsidP="00E812EA">
            <w:pPr>
              <w:pStyle w:val="Tavatekst"/>
              <w:rPr>
                <w:rFonts w:ascii="SEB SansSerif" w:hAnsi="SEB SansSerif" w:cs="Arial"/>
                <w:sz w:val="22"/>
                <w:szCs w:val="22"/>
                <w:lang w:val="en-US"/>
              </w:rPr>
            </w:pPr>
          </w:p>
        </w:tc>
        <w:tc>
          <w:tcPr>
            <w:tcW w:w="4626" w:type="dxa"/>
            <w:gridSpan w:val="3"/>
            <w:tcBorders>
              <w:top w:val="nil"/>
              <w:left w:val="nil"/>
              <w:bottom w:val="nil"/>
              <w:right w:val="nil"/>
            </w:tcBorders>
          </w:tcPr>
          <w:p w14:paraId="477921CA" w14:textId="77777777" w:rsidR="00E812EA" w:rsidRPr="00576D95" w:rsidRDefault="00E812EA" w:rsidP="00E812EA">
            <w:pPr>
              <w:pStyle w:val="Tavatekst"/>
              <w:rPr>
                <w:rFonts w:ascii="SEB SansSerif" w:hAnsi="SEB SansSerif" w:cs="Arial"/>
                <w:sz w:val="22"/>
                <w:szCs w:val="22"/>
                <w:lang w:val="en-US"/>
              </w:rPr>
            </w:pPr>
          </w:p>
        </w:tc>
      </w:tr>
      <w:tr w:rsidR="00255B75" w:rsidRPr="00576D95" w14:paraId="4AB321C8" w14:textId="77777777" w:rsidTr="008B3C48">
        <w:tc>
          <w:tcPr>
            <w:tcW w:w="4624" w:type="dxa"/>
            <w:gridSpan w:val="3"/>
            <w:tcBorders>
              <w:top w:val="nil"/>
              <w:left w:val="nil"/>
              <w:bottom w:val="nil"/>
              <w:right w:val="nil"/>
            </w:tcBorders>
          </w:tcPr>
          <w:p w14:paraId="325B65F4" w14:textId="77777777" w:rsidR="001579A0" w:rsidRDefault="001579A0" w:rsidP="00DB7231">
            <w:pPr>
              <w:pStyle w:val="Tavatekst"/>
              <w:rPr>
                <w:rStyle w:val="Tavatekst-boldMrk"/>
                <w:rFonts w:ascii="SEB SansSerif" w:hAnsi="SEB SansSerif"/>
                <w:b w:val="0"/>
                <w:bCs/>
                <w:sz w:val="22"/>
              </w:rPr>
            </w:pPr>
            <w:r w:rsidRPr="001579A0">
              <w:rPr>
                <w:rStyle w:val="Tavatekst-boldMrk"/>
                <w:rFonts w:ascii="SEB SansSerif" w:hAnsi="SEB SansSerif"/>
                <w:b w:val="0"/>
                <w:bCs/>
                <w:sz w:val="22"/>
              </w:rPr>
              <w:t xml:space="preserve">Verslo klientų skyriaus vadovas </w:t>
            </w:r>
          </w:p>
          <w:p w14:paraId="0D892916" w14:textId="10B85A7C" w:rsidR="00E812EA" w:rsidRPr="00576D95" w:rsidRDefault="00434AF4" w:rsidP="00DB7231">
            <w:pPr>
              <w:pStyle w:val="Tavatekst"/>
              <w:rPr>
                <w:rFonts w:ascii="SEB SansSerif" w:hAnsi="SEB SansSerif" w:cs="Arial"/>
                <w:sz w:val="22"/>
                <w:szCs w:val="22"/>
              </w:rPr>
            </w:pPr>
            <w:r>
              <w:rPr>
                <w:rStyle w:val="Tavatekst-boldMrk"/>
                <w:bCs/>
              </w:rPr>
              <w:t>_______________________</w:t>
            </w:r>
          </w:p>
        </w:tc>
        <w:tc>
          <w:tcPr>
            <w:tcW w:w="4626" w:type="dxa"/>
            <w:gridSpan w:val="3"/>
            <w:tcBorders>
              <w:top w:val="nil"/>
              <w:left w:val="nil"/>
              <w:bottom w:val="nil"/>
              <w:right w:val="nil"/>
            </w:tcBorders>
          </w:tcPr>
          <w:p w14:paraId="131C824E" w14:textId="57564211" w:rsidR="005F55F7" w:rsidRDefault="00C76085" w:rsidP="00E812EA">
            <w:pPr>
              <w:pStyle w:val="Tavatekst"/>
              <w:rPr>
                <w:rFonts w:ascii="SEB SansSerif" w:hAnsi="SEB SansSerif" w:cs="Arial"/>
                <w:sz w:val="22"/>
              </w:rPr>
            </w:pPr>
            <w:proofErr w:type="spellStart"/>
            <w:r>
              <w:rPr>
                <w:rFonts w:ascii="SEB SansSerif" w:hAnsi="SEB SansSerif" w:cs="Arial"/>
                <w:sz w:val="22"/>
              </w:rPr>
              <w:t>L.e.p</w:t>
            </w:r>
            <w:proofErr w:type="spellEnd"/>
            <w:r w:rsidR="00DD76F1">
              <w:rPr>
                <w:rFonts w:ascii="SEB SansSerif" w:hAnsi="SEB SansSerif" w:cs="Arial"/>
                <w:sz w:val="22"/>
              </w:rPr>
              <w:t>.</w:t>
            </w:r>
            <w:r w:rsidR="00DB7231">
              <w:rPr>
                <w:rFonts w:ascii="SEB SansSerif" w:hAnsi="SEB SansSerif" w:cs="Arial"/>
                <w:sz w:val="22"/>
              </w:rPr>
              <w:t xml:space="preserve"> </w:t>
            </w:r>
            <w:r>
              <w:rPr>
                <w:rFonts w:ascii="SEB SansSerif" w:hAnsi="SEB SansSerif" w:cs="Arial"/>
                <w:sz w:val="22"/>
              </w:rPr>
              <w:t xml:space="preserve">Finansų ir administravimo padalinio </w:t>
            </w:r>
            <w:r w:rsidR="00DB7231">
              <w:rPr>
                <w:rFonts w:ascii="SEB SansSerif" w:hAnsi="SEB SansSerif" w:cs="Arial"/>
                <w:sz w:val="22"/>
              </w:rPr>
              <w:t xml:space="preserve">direktorius </w:t>
            </w:r>
          </w:p>
          <w:p w14:paraId="61F9E42B" w14:textId="363ECD52" w:rsidR="00E812EA" w:rsidRPr="00576D95" w:rsidRDefault="00434AF4" w:rsidP="00E812EA">
            <w:pPr>
              <w:pStyle w:val="Tavatekst"/>
              <w:rPr>
                <w:rFonts w:ascii="SEB SansSerif" w:hAnsi="SEB SansSerif" w:cs="Arial"/>
                <w:sz w:val="22"/>
                <w:szCs w:val="22"/>
              </w:rPr>
            </w:pPr>
            <w:r>
              <w:rPr>
                <w:rFonts w:ascii="SEB SansSerif" w:hAnsi="SEB SansSerif" w:cs="Arial"/>
                <w:sz w:val="22"/>
              </w:rPr>
              <w:t>__________________________</w:t>
            </w:r>
          </w:p>
        </w:tc>
      </w:tr>
      <w:tr w:rsidR="00255B75" w:rsidRPr="00576D95" w14:paraId="5C433122" w14:textId="77777777" w:rsidTr="008B3C48">
        <w:trPr>
          <w:gridBefore w:val="3"/>
          <w:wBefore w:w="4624" w:type="dxa"/>
        </w:trPr>
        <w:tc>
          <w:tcPr>
            <w:tcW w:w="4626" w:type="dxa"/>
            <w:gridSpan w:val="3"/>
            <w:tcBorders>
              <w:top w:val="nil"/>
              <w:left w:val="nil"/>
              <w:bottom w:val="nil"/>
              <w:right w:val="nil"/>
            </w:tcBorders>
            <w:vAlign w:val="center"/>
          </w:tcPr>
          <w:p w14:paraId="5523DF87" w14:textId="77777777" w:rsidR="007F0725" w:rsidRPr="00576D95" w:rsidRDefault="007F0725" w:rsidP="007F0725">
            <w:pPr>
              <w:pStyle w:val="Blankett-andmedMrk"/>
              <w:rPr>
                <w:rFonts w:ascii="SEB SansSerif" w:hAnsi="SEB SansSerif" w:cs="Arial"/>
                <w:sz w:val="22"/>
                <w:szCs w:val="22"/>
                <w:lang w:val="en-US"/>
              </w:rPr>
            </w:pPr>
          </w:p>
        </w:tc>
      </w:tr>
      <w:tr w:rsidR="00255B75" w:rsidRPr="00576D95" w14:paraId="35738C79" w14:textId="77777777" w:rsidTr="005F55F7">
        <w:trPr>
          <w:gridBefore w:val="3"/>
          <w:wBefore w:w="4624" w:type="dxa"/>
          <w:trHeight w:val="1333"/>
        </w:trPr>
        <w:tc>
          <w:tcPr>
            <w:tcW w:w="4626" w:type="dxa"/>
            <w:gridSpan w:val="3"/>
            <w:tcBorders>
              <w:top w:val="nil"/>
              <w:left w:val="nil"/>
              <w:bottom w:val="nil"/>
              <w:right w:val="nil"/>
            </w:tcBorders>
            <w:vAlign w:val="center"/>
          </w:tcPr>
          <w:p w14:paraId="18C0BF31" w14:textId="7B153631" w:rsidR="009F38AB" w:rsidRPr="00576D95" w:rsidRDefault="009F38AB" w:rsidP="007F0725">
            <w:pPr>
              <w:pStyle w:val="Blankett-andmedMrk"/>
              <w:rPr>
                <w:rFonts w:ascii="SEB SansSerif" w:hAnsi="SEB SansSerif" w:cs="Arial"/>
                <w:sz w:val="22"/>
                <w:szCs w:val="22"/>
              </w:rPr>
            </w:pPr>
          </w:p>
        </w:tc>
      </w:tr>
      <w:tr w:rsidR="00255B75" w:rsidRPr="00576D95" w14:paraId="4E45BB2B" w14:textId="77777777" w:rsidTr="008B3C48">
        <w:trPr>
          <w:gridBefore w:val="3"/>
          <w:wBefore w:w="4624" w:type="dxa"/>
        </w:trPr>
        <w:tc>
          <w:tcPr>
            <w:tcW w:w="4626" w:type="dxa"/>
            <w:gridSpan w:val="3"/>
            <w:tcBorders>
              <w:top w:val="nil"/>
              <w:left w:val="nil"/>
              <w:bottom w:val="nil"/>
              <w:right w:val="nil"/>
            </w:tcBorders>
          </w:tcPr>
          <w:p w14:paraId="1272842F" w14:textId="77777777" w:rsidR="009F38AB" w:rsidRPr="00576D95" w:rsidRDefault="009F38AB" w:rsidP="00E812EA">
            <w:pPr>
              <w:pStyle w:val="Blankett-andmedMrk"/>
              <w:rPr>
                <w:rFonts w:ascii="SEB SansSerif" w:hAnsi="SEB SansSerif" w:cs="Arial"/>
                <w:sz w:val="22"/>
                <w:szCs w:val="22"/>
                <w:lang w:val="en-US"/>
              </w:rPr>
            </w:pPr>
          </w:p>
        </w:tc>
      </w:tr>
      <w:tr w:rsidR="00255B75" w:rsidRPr="00576D95" w14:paraId="41346802" w14:textId="77777777" w:rsidTr="008B3C48">
        <w:trPr>
          <w:gridBefore w:val="3"/>
          <w:wBefore w:w="4624" w:type="dxa"/>
        </w:trPr>
        <w:tc>
          <w:tcPr>
            <w:tcW w:w="4626" w:type="dxa"/>
            <w:gridSpan w:val="3"/>
            <w:tcBorders>
              <w:top w:val="nil"/>
              <w:left w:val="nil"/>
              <w:bottom w:val="nil"/>
              <w:right w:val="nil"/>
            </w:tcBorders>
          </w:tcPr>
          <w:p w14:paraId="642A2E05" w14:textId="77CCF6E6" w:rsidR="007F0725" w:rsidRPr="00576D95" w:rsidRDefault="007F0725" w:rsidP="00E812EA">
            <w:pPr>
              <w:pStyle w:val="Blankett-andmedMrk"/>
              <w:rPr>
                <w:rFonts w:ascii="SEB SansSerif" w:hAnsi="SEB SansSerif" w:cs="Arial"/>
                <w:sz w:val="22"/>
                <w:szCs w:val="22"/>
              </w:rPr>
            </w:pPr>
          </w:p>
        </w:tc>
      </w:tr>
      <w:tr w:rsidR="00255B75" w:rsidRPr="00576D95" w14:paraId="5C728E3F" w14:textId="77777777" w:rsidTr="008B3C48">
        <w:trPr>
          <w:gridBefore w:val="3"/>
          <w:wBefore w:w="4624" w:type="dxa"/>
        </w:trPr>
        <w:tc>
          <w:tcPr>
            <w:tcW w:w="4626" w:type="dxa"/>
            <w:gridSpan w:val="3"/>
            <w:tcBorders>
              <w:top w:val="nil"/>
              <w:left w:val="nil"/>
              <w:bottom w:val="nil"/>
              <w:right w:val="nil"/>
            </w:tcBorders>
          </w:tcPr>
          <w:p w14:paraId="1286E7AD" w14:textId="77777777" w:rsidR="007F0725" w:rsidRPr="00576D95" w:rsidRDefault="007F0725" w:rsidP="00E812EA">
            <w:pPr>
              <w:pStyle w:val="Blankett-andmedMrk"/>
              <w:rPr>
                <w:rFonts w:ascii="SEB SansSerif" w:hAnsi="SEB SansSerif" w:cs="Arial"/>
                <w:sz w:val="22"/>
                <w:szCs w:val="22"/>
                <w:lang w:val="en-US"/>
              </w:rPr>
            </w:pPr>
          </w:p>
        </w:tc>
      </w:tr>
      <w:tr w:rsidR="00255B75" w:rsidRPr="00576D95" w14:paraId="5B4759C7" w14:textId="77777777" w:rsidTr="008B3C48">
        <w:trPr>
          <w:gridBefore w:val="3"/>
          <w:wBefore w:w="4624" w:type="dxa"/>
        </w:trPr>
        <w:tc>
          <w:tcPr>
            <w:tcW w:w="4626" w:type="dxa"/>
            <w:gridSpan w:val="3"/>
            <w:tcBorders>
              <w:top w:val="nil"/>
              <w:left w:val="nil"/>
              <w:bottom w:val="nil"/>
              <w:right w:val="nil"/>
            </w:tcBorders>
          </w:tcPr>
          <w:p w14:paraId="31C7DBC8" w14:textId="0D28D490" w:rsidR="007F0725" w:rsidRPr="00576D95" w:rsidRDefault="007F0725" w:rsidP="00E812EA">
            <w:pPr>
              <w:pStyle w:val="Blankett-andmedMrk"/>
              <w:rPr>
                <w:rFonts w:ascii="SEB SansSerif" w:hAnsi="SEB SansSerif" w:cs="Arial"/>
                <w:sz w:val="22"/>
                <w:szCs w:val="22"/>
              </w:rPr>
            </w:pPr>
          </w:p>
        </w:tc>
      </w:tr>
      <w:tr w:rsidR="00255B75" w:rsidRPr="00576D95" w14:paraId="6AA46DBD" w14:textId="77777777" w:rsidTr="008B3C48">
        <w:trPr>
          <w:gridBefore w:val="3"/>
          <w:wBefore w:w="4624" w:type="dxa"/>
        </w:trPr>
        <w:tc>
          <w:tcPr>
            <w:tcW w:w="4626" w:type="dxa"/>
            <w:gridSpan w:val="3"/>
            <w:tcBorders>
              <w:top w:val="nil"/>
              <w:left w:val="nil"/>
              <w:bottom w:val="nil"/>
              <w:right w:val="nil"/>
            </w:tcBorders>
          </w:tcPr>
          <w:p w14:paraId="2C379038" w14:textId="77777777" w:rsidR="007F0725" w:rsidRPr="00576D95" w:rsidRDefault="007F0725" w:rsidP="00E812EA">
            <w:pPr>
              <w:pStyle w:val="Blankett-andmedMrk"/>
              <w:rPr>
                <w:rFonts w:ascii="SEB SansSerif" w:hAnsi="SEB SansSerif" w:cs="Arial"/>
                <w:sz w:val="22"/>
                <w:szCs w:val="22"/>
                <w:lang w:val="en-US"/>
              </w:rPr>
            </w:pPr>
          </w:p>
        </w:tc>
      </w:tr>
      <w:tr w:rsidR="00255B75" w:rsidRPr="00576D95" w14:paraId="08F8C81F" w14:textId="77777777" w:rsidTr="008B3C48">
        <w:trPr>
          <w:gridBefore w:val="3"/>
          <w:wBefore w:w="4624" w:type="dxa"/>
        </w:trPr>
        <w:tc>
          <w:tcPr>
            <w:tcW w:w="4626" w:type="dxa"/>
            <w:gridSpan w:val="3"/>
            <w:tcBorders>
              <w:top w:val="nil"/>
              <w:left w:val="nil"/>
              <w:bottom w:val="nil"/>
              <w:right w:val="nil"/>
            </w:tcBorders>
          </w:tcPr>
          <w:p w14:paraId="4112CABF" w14:textId="726F474A" w:rsidR="007F0725" w:rsidRPr="00576D95" w:rsidRDefault="007F0725" w:rsidP="00E812EA">
            <w:pPr>
              <w:pStyle w:val="Blankett-andmedMrk"/>
              <w:rPr>
                <w:rFonts w:ascii="SEB SansSerif" w:hAnsi="SEB SansSerif" w:cs="Arial"/>
                <w:sz w:val="22"/>
                <w:szCs w:val="22"/>
              </w:rPr>
            </w:pPr>
          </w:p>
        </w:tc>
      </w:tr>
    </w:tbl>
    <w:p w14:paraId="4B2212B8" w14:textId="77777777" w:rsidR="00687681" w:rsidRPr="00576D95" w:rsidRDefault="00687681" w:rsidP="007E7E56">
      <w:pPr>
        <w:pStyle w:val="Blankett-andmedMrk"/>
        <w:jc w:val="right"/>
        <w:rPr>
          <w:rFonts w:ascii="SEB SansSerif" w:hAnsi="SEB SansSerif" w:cs="Arial"/>
          <w:sz w:val="22"/>
          <w:szCs w:val="22"/>
          <w:lang w:val="en-GB"/>
        </w:rPr>
      </w:pPr>
    </w:p>
    <w:p w14:paraId="7535054A" w14:textId="77777777" w:rsidR="00CF77F2" w:rsidRPr="00576D95" w:rsidRDefault="00255B75" w:rsidP="007E7E56">
      <w:pPr>
        <w:pStyle w:val="Blankett-andmedMrk"/>
        <w:jc w:val="right"/>
        <w:rPr>
          <w:rFonts w:ascii="SEB SansSerif" w:hAnsi="SEB SansSerif" w:cs="Arial"/>
          <w:sz w:val="22"/>
          <w:szCs w:val="22"/>
        </w:rPr>
      </w:pPr>
      <w:r w:rsidRPr="00576D95">
        <w:rPr>
          <w:rFonts w:ascii="SEB SansSerif" w:hAnsi="SEB SansSerif"/>
        </w:rPr>
        <w:br w:type="page"/>
      </w:r>
    </w:p>
    <w:p w14:paraId="0E18F008" w14:textId="35801311" w:rsidR="00CF77F2" w:rsidRPr="00576D95" w:rsidRDefault="00255B75" w:rsidP="00CF77F2">
      <w:pPr>
        <w:jc w:val="right"/>
        <w:rPr>
          <w:rFonts w:ascii="SEB SansSerif" w:hAnsi="SEB SansSerif" w:cs="Arial"/>
          <w:szCs w:val="22"/>
        </w:rPr>
      </w:pPr>
      <w:bookmarkStart w:id="14" w:name="_Hlk82079983"/>
      <w:r w:rsidRPr="00576D95">
        <w:rPr>
          <w:rFonts w:ascii="SEB SansSerif" w:hAnsi="SEB SansSerif"/>
        </w:rPr>
        <w:lastRenderedPageBreak/>
        <w:t xml:space="preserve">1 PRIEDAS „LĖŠŲ </w:t>
      </w:r>
      <w:r w:rsidR="003F5E9D">
        <w:rPr>
          <w:rFonts w:ascii="SEB SansSerif" w:hAnsi="SEB SansSerif"/>
        </w:rPr>
        <w:t>KONCENTRAV</w:t>
      </w:r>
      <w:r w:rsidRPr="00576D95">
        <w:rPr>
          <w:rFonts w:ascii="SEB SansSerif" w:hAnsi="SEB SansSerif"/>
        </w:rPr>
        <w:t>IMO SĄSKAITŲ REGISTRAS“</w:t>
      </w:r>
    </w:p>
    <w:p w14:paraId="6DBD1807" w14:textId="4B0EF72D" w:rsidR="00CF77F2" w:rsidRPr="00576D95" w:rsidRDefault="00255B75" w:rsidP="00CF77F2">
      <w:pPr>
        <w:pStyle w:val="Blankett-andmedMrk"/>
        <w:jc w:val="right"/>
        <w:rPr>
          <w:rFonts w:ascii="SEB SansSerif" w:hAnsi="SEB SansSerif" w:cs="Arial"/>
          <w:sz w:val="22"/>
          <w:szCs w:val="22"/>
        </w:rPr>
      </w:pPr>
      <w:r w:rsidRPr="00576D95">
        <w:rPr>
          <w:rFonts w:ascii="SEB SansSerif" w:hAnsi="SEB SansSerif"/>
          <w:sz w:val="22"/>
        </w:rPr>
        <w:t xml:space="preserve">PRIE LĖŠŲ </w:t>
      </w:r>
      <w:r w:rsidR="003F5E9D">
        <w:rPr>
          <w:rFonts w:ascii="SEB SansSerif" w:hAnsi="SEB SansSerif"/>
          <w:sz w:val="22"/>
        </w:rPr>
        <w:t>KONCENTRAV</w:t>
      </w:r>
      <w:r w:rsidRPr="00576D95">
        <w:rPr>
          <w:rFonts w:ascii="SEB SansSerif" w:hAnsi="SEB SansSerif"/>
          <w:sz w:val="22"/>
        </w:rPr>
        <w:t>IMO SUTARTIES</w:t>
      </w:r>
      <w:r w:rsidR="00886A28">
        <w:rPr>
          <w:rFonts w:ascii="SEB SansSerif" w:hAnsi="SEB SansSerif"/>
          <w:sz w:val="22"/>
        </w:rPr>
        <w:t xml:space="preserve"> NR</w:t>
      </w:r>
      <w:r w:rsidR="00BF79C5">
        <w:rPr>
          <w:rFonts w:ascii="SEB SansSerif" w:hAnsi="SEB SansSerif"/>
          <w:sz w:val="22"/>
        </w:rPr>
        <w:t>.</w:t>
      </w:r>
      <w:r w:rsidR="0083409C" w:rsidRPr="0083409C">
        <w:t xml:space="preserve"> </w:t>
      </w:r>
      <w:r w:rsidR="0083409C" w:rsidRPr="0083409C">
        <w:rPr>
          <w:rFonts w:ascii="SEB SansSerif" w:hAnsi="SEB SansSerif"/>
          <w:sz w:val="22"/>
        </w:rPr>
        <w:t>2024000791/318</w:t>
      </w:r>
      <w:r w:rsidR="00BF79C5">
        <w:rPr>
          <w:rFonts w:ascii="SEB SansSerif" w:hAnsi="SEB SansSerif"/>
          <w:sz w:val="22"/>
        </w:rPr>
        <w:t xml:space="preserve"> </w:t>
      </w:r>
    </w:p>
    <w:bookmarkEnd w:id="14"/>
    <w:p w14:paraId="0A4FBC6F" w14:textId="77777777" w:rsidR="00CF77F2" w:rsidRPr="00576D95" w:rsidRDefault="00CF77F2" w:rsidP="00CF77F2">
      <w:pPr>
        <w:pStyle w:val="Blankett-andmedMrk"/>
        <w:jc w:val="right"/>
        <w:rPr>
          <w:rFonts w:ascii="SEB SansSerif" w:hAnsi="SEB SansSerif" w:cs="Arial"/>
          <w:sz w:val="22"/>
          <w:szCs w:val="22"/>
        </w:rPr>
      </w:pPr>
    </w:p>
    <w:p w14:paraId="2FFC936A" w14:textId="77777777" w:rsidR="00CF77F2" w:rsidRPr="00576D95" w:rsidRDefault="00CF77F2" w:rsidP="00CF77F2">
      <w:pPr>
        <w:pStyle w:val="Blankett-andmedMrk"/>
        <w:jc w:val="right"/>
        <w:rPr>
          <w:rFonts w:ascii="SEB SansSerif" w:hAnsi="SEB SansSerif" w:cs="Arial"/>
          <w:sz w:val="22"/>
          <w:szCs w:val="22"/>
          <w:lang w:val="en-GB"/>
        </w:rPr>
      </w:pPr>
    </w:p>
    <w:p w14:paraId="07B01FFB" w14:textId="77777777" w:rsidR="00CF77F2" w:rsidRPr="00576D95" w:rsidRDefault="00CF77F2" w:rsidP="00CF77F2">
      <w:pPr>
        <w:spacing w:before="120" w:after="120" w:line="276" w:lineRule="auto"/>
        <w:jc w:val="both"/>
        <w:rPr>
          <w:rFonts w:ascii="SEB SansSerif" w:hAnsi="SEB SansSerif" w:cs="Arial"/>
          <w:b/>
          <w:sz w:val="22"/>
          <w:szCs w:val="22"/>
          <w:lang w:eastAsia="en-GB"/>
        </w:rPr>
      </w:pPr>
    </w:p>
    <w:p w14:paraId="0AC784D4" w14:textId="5AA57755" w:rsidR="00CF77F2" w:rsidRPr="00576D95" w:rsidRDefault="00255B75" w:rsidP="00CF77F2">
      <w:pPr>
        <w:pStyle w:val="Sraopastraipa"/>
        <w:numPr>
          <w:ilvl w:val="0"/>
          <w:numId w:val="47"/>
        </w:numPr>
        <w:spacing w:line="280" w:lineRule="atLeast"/>
        <w:ind w:left="284"/>
        <w:jc w:val="both"/>
        <w:rPr>
          <w:rFonts w:ascii="SEB SansSerif" w:hAnsi="SEB SansSerif" w:cs="Arial"/>
          <w:b/>
          <w:bCs/>
          <w:sz w:val="22"/>
          <w:szCs w:val="22"/>
        </w:rPr>
      </w:pPr>
      <w:r w:rsidRPr="00576D95">
        <w:rPr>
          <w:rFonts w:ascii="SEB SansSerif" w:hAnsi="SEB SansSerif"/>
          <w:b/>
          <w:sz w:val="22"/>
        </w:rPr>
        <w:t xml:space="preserve">Lėšų </w:t>
      </w:r>
      <w:r w:rsidR="00AC3604">
        <w:rPr>
          <w:rFonts w:ascii="SEB SansSerif" w:hAnsi="SEB SansSerif"/>
          <w:b/>
          <w:sz w:val="22"/>
        </w:rPr>
        <w:t>k</w:t>
      </w:r>
      <w:r w:rsidR="003F5E9D">
        <w:rPr>
          <w:rFonts w:ascii="SEB SansSerif" w:hAnsi="SEB SansSerif"/>
          <w:b/>
          <w:sz w:val="22"/>
        </w:rPr>
        <w:t>oncentrav</w:t>
      </w:r>
      <w:r w:rsidRPr="00576D95">
        <w:rPr>
          <w:rFonts w:ascii="SEB SansSerif" w:hAnsi="SEB SansSerif"/>
          <w:b/>
          <w:sz w:val="22"/>
        </w:rPr>
        <w:t>imo</w:t>
      </w:r>
      <w:r w:rsidR="00CE2395">
        <w:rPr>
          <w:rFonts w:ascii="SEB SansSerif" w:hAnsi="SEB SansSerif"/>
          <w:b/>
          <w:sz w:val="22"/>
        </w:rPr>
        <w:t xml:space="preserve"> sąskaita ir</w:t>
      </w:r>
      <w:r w:rsidRPr="00576D95">
        <w:rPr>
          <w:rFonts w:ascii="SEB SansSerif" w:hAnsi="SEB SansSerif"/>
          <w:b/>
          <w:sz w:val="22"/>
        </w:rPr>
        <w:t xml:space="preserve"> valiuta: </w:t>
      </w:r>
      <w:r w:rsidR="00152533" w:rsidRPr="00152533">
        <w:rPr>
          <w:rFonts w:ascii="SEB SansSerif" w:hAnsi="SEB SansSerif"/>
          <w:b/>
          <w:sz w:val="22"/>
        </w:rPr>
        <w:t>LT</w:t>
      </w:r>
      <w:r w:rsidR="00434AF4">
        <w:rPr>
          <w:rFonts w:ascii="SEB SansSerif" w:hAnsi="SEB SansSerif"/>
          <w:b/>
          <w:sz w:val="22"/>
        </w:rPr>
        <w:t>________________</w:t>
      </w:r>
      <w:r w:rsidR="00152533">
        <w:rPr>
          <w:rFonts w:ascii="SEB SansSerif" w:hAnsi="SEB SansSerif"/>
          <w:b/>
          <w:sz w:val="22"/>
        </w:rPr>
        <w:t xml:space="preserve"> </w:t>
      </w:r>
      <w:r w:rsidRPr="00BF79C5">
        <w:rPr>
          <w:rFonts w:ascii="SEB SansSerif" w:hAnsi="SEB SansSerif"/>
          <w:b/>
          <w:sz w:val="22"/>
        </w:rPr>
        <w:t>EUR</w:t>
      </w:r>
    </w:p>
    <w:p w14:paraId="233F65AD" w14:textId="77777777" w:rsidR="00CF77F2" w:rsidRPr="00576D95" w:rsidRDefault="00CF77F2" w:rsidP="00CF77F2">
      <w:pPr>
        <w:pStyle w:val="Sraopastraipa"/>
        <w:ind w:left="284"/>
        <w:jc w:val="both"/>
        <w:rPr>
          <w:rFonts w:ascii="SEB SansSerif" w:hAnsi="SEB SansSerif" w:cs="Arial"/>
          <w:b/>
          <w:bCs/>
          <w:sz w:val="22"/>
          <w:szCs w:val="22"/>
        </w:rPr>
      </w:pPr>
    </w:p>
    <w:p w14:paraId="522C5B37" w14:textId="0F391C03" w:rsidR="00CF77F2" w:rsidRPr="00576D95" w:rsidRDefault="00255B75" w:rsidP="00CF77F2">
      <w:pPr>
        <w:pStyle w:val="Sraopastraipa"/>
        <w:numPr>
          <w:ilvl w:val="0"/>
          <w:numId w:val="47"/>
        </w:numPr>
        <w:spacing w:line="280" w:lineRule="atLeast"/>
        <w:ind w:left="284"/>
        <w:jc w:val="both"/>
        <w:rPr>
          <w:rFonts w:ascii="SEB SansSerif" w:hAnsi="SEB SansSerif" w:cs="Arial"/>
          <w:b/>
          <w:bCs/>
          <w:sz w:val="22"/>
          <w:szCs w:val="22"/>
        </w:rPr>
      </w:pPr>
      <w:r w:rsidRPr="00576D95">
        <w:rPr>
          <w:rFonts w:ascii="SEB SansSerif" w:hAnsi="SEB SansSerif"/>
          <w:b/>
          <w:sz w:val="22"/>
        </w:rPr>
        <w:t xml:space="preserve">Lėšų </w:t>
      </w:r>
      <w:r w:rsidR="00AC3604">
        <w:rPr>
          <w:rFonts w:ascii="SEB SansSerif" w:hAnsi="SEB SansSerif"/>
          <w:b/>
          <w:sz w:val="22"/>
        </w:rPr>
        <w:t>k</w:t>
      </w:r>
      <w:r w:rsidR="003F5E9D">
        <w:rPr>
          <w:rFonts w:ascii="SEB SansSerif" w:hAnsi="SEB SansSerif"/>
          <w:b/>
          <w:sz w:val="22"/>
        </w:rPr>
        <w:t>oncentrav</w:t>
      </w:r>
      <w:r w:rsidRPr="00576D95">
        <w:rPr>
          <w:rFonts w:ascii="SEB SansSerif" w:hAnsi="SEB SansSerif"/>
          <w:b/>
          <w:sz w:val="22"/>
        </w:rPr>
        <w:t>imo sąskaitų registras</w:t>
      </w:r>
    </w:p>
    <w:p w14:paraId="0AB41DC2" w14:textId="77777777" w:rsidR="00CF77F2" w:rsidRPr="00576D95" w:rsidRDefault="00CF77F2" w:rsidP="00CF77F2">
      <w:pPr>
        <w:jc w:val="right"/>
        <w:rPr>
          <w:rFonts w:ascii="SEB SansSerif" w:hAnsi="SEB SansSerif" w:cs="Arial"/>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07"/>
        <w:gridCol w:w="2091"/>
        <w:gridCol w:w="3982"/>
      </w:tblGrid>
      <w:tr w:rsidR="00255B75" w:rsidRPr="00576D95" w14:paraId="0F0C7DBE" w14:textId="77777777" w:rsidTr="001D3CB1">
        <w:tc>
          <w:tcPr>
            <w:tcW w:w="0" w:type="auto"/>
            <w:shd w:val="clear" w:color="auto" w:fill="AEAAAA"/>
          </w:tcPr>
          <w:p w14:paraId="3AE6479C" w14:textId="77777777" w:rsidR="001D3CB1" w:rsidRPr="00576D95" w:rsidRDefault="00255B75" w:rsidP="00DF5A49">
            <w:pPr>
              <w:jc w:val="both"/>
              <w:rPr>
                <w:rFonts w:ascii="SEB SansSerif" w:hAnsi="SEB SansSerif" w:cs="Arial"/>
                <w:b/>
                <w:bCs/>
                <w:szCs w:val="22"/>
              </w:rPr>
            </w:pPr>
            <w:r w:rsidRPr="00576D95">
              <w:rPr>
                <w:rFonts w:ascii="SEB SansSerif" w:hAnsi="SEB SansSerif"/>
                <w:b/>
              </w:rPr>
              <w:t>Sąskaitos rūšis</w:t>
            </w:r>
          </w:p>
        </w:tc>
        <w:tc>
          <w:tcPr>
            <w:tcW w:w="0" w:type="auto"/>
            <w:shd w:val="clear" w:color="auto" w:fill="AEAAAA"/>
          </w:tcPr>
          <w:p w14:paraId="2F5604FD" w14:textId="77777777" w:rsidR="001D3CB1" w:rsidRPr="00576D95" w:rsidRDefault="00255B75" w:rsidP="00DF5A49">
            <w:pPr>
              <w:jc w:val="both"/>
              <w:rPr>
                <w:rFonts w:ascii="SEB SansSerif" w:hAnsi="SEB SansSerif" w:cs="Arial"/>
                <w:b/>
                <w:bCs/>
                <w:szCs w:val="22"/>
              </w:rPr>
            </w:pPr>
            <w:r w:rsidRPr="00576D95">
              <w:rPr>
                <w:rFonts w:ascii="SEB SansSerif" w:hAnsi="SEB SansSerif"/>
                <w:b/>
              </w:rPr>
              <w:t>Valiuta</w:t>
            </w:r>
          </w:p>
        </w:tc>
        <w:tc>
          <w:tcPr>
            <w:tcW w:w="0" w:type="auto"/>
            <w:shd w:val="clear" w:color="auto" w:fill="AEAAAA"/>
          </w:tcPr>
          <w:p w14:paraId="120A252C" w14:textId="77777777" w:rsidR="001D3CB1" w:rsidRPr="00576D95" w:rsidRDefault="00255B75" w:rsidP="00DF5A49">
            <w:pPr>
              <w:jc w:val="both"/>
              <w:rPr>
                <w:rFonts w:ascii="SEB SansSerif" w:hAnsi="SEB SansSerif" w:cs="Arial"/>
                <w:b/>
                <w:bCs/>
                <w:szCs w:val="22"/>
              </w:rPr>
            </w:pPr>
            <w:r w:rsidRPr="00576D95">
              <w:rPr>
                <w:rFonts w:ascii="SEB SansSerif" w:hAnsi="SEB SansSerif"/>
                <w:b/>
              </w:rPr>
              <w:t>Sąskaitos numeris</w:t>
            </w:r>
          </w:p>
        </w:tc>
        <w:tc>
          <w:tcPr>
            <w:tcW w:w="0" w:type="auto"/>
            <w:shd w:val="clear" w:color="auto" w:fill="AEAAAA"/>
          </w:tcPr>
          <w:p w14:paraId="2A40B27F" w14:textId="657A860D" w:rsidR="001D3CB1" w:rsidRPr="00576D95" w:rsidRDefault="00255B75" w:rsidP="00DF5A49">
            <w:pPr>
              <w:jc w:val="both"/>
              <w:rPr>
                <w:rFonts w:ascii="SEB SansSerif" w:hAnsi="SEB SansSerif" w:cs="Arial"/>
                <w:b/>
                <w:bCs/>
                <w:szCs w:val="22"/>
              </w:rPr>
            </w:pPr>
            <w:r w:rsidRPr="00576D95">
              <w:rPr>
                <w:rFonts w:ascii="SEB SansSerif" w:hAnsi="SEB SansSerif"/>
                <w:b/>
              </w:rPr>
              <w:t xml:space="preserve">Sąskaitos turėtojas, įmonės </w:t>
            </w:r>
            <w:r w:rsidR="00AC3604">
              <w:rPr>
                <w:rFonts w:ascii="SEB SansSerif" w:hAnsi="SEB SansSerif"/>
                <w:b/>
              </w:rPr>
              <w:t>kodas</w:t>
            </w:r>
          </w:p>
        </w:tc>
      </w:tr>
      <w:tr w:rsidR="00255B75" w:rsidRPr="00576D95" w14:paraId="708F8696" w14:textId="77777777" w:rsidTr="001D3CB1">
        <w:tc>
          <w:tcPr>
            <w:tcW w:w="0" w:type="auto"/>
            <w:shd w:val="clear" w:color="auto" w:fill="auto"/>
          </w:tcPr>
          <w:p w14:paraId="63496EEF" w14:textId="1FADF328" w:rsidR="001D3CB1" w:rsidRPr="00576D95" w:rsidRDefault="003F5E9D" w:rsidP="0083409C">
            <w:pPr>
              <w:jc w:val="both"/>
              <w:rPr>
                <w:rFonts w:ascii="SEB SansSerif" w:hAnsi="SEB SansSerif" w:cs="Arial"/>
                <w:szCs w:val="22"/>
              </w:rPr>
            </w:pPr>
            <w:r>
              <w:rPr>
                <w:rFonts w:ascii="SEB SansSerif" w:hAnsi="SEB SansSerif"/>
              </w:rPr>
              <w:t>Koncentrav</w:t>
            </w:r>
            <w:r w:rsidR="00255B75" w:rsidRPr="00576D95">
              <w:rPr>
                <w:rFonts w:ascii="SEB SansSerif" w:hAnsi="SEB SansSerif"/>
              </w:rPr>
              <w:t xml:space="preserve">imo sąskaita </w:t>
            </w:r>
          </w:p>
        </w:tc>
        <w:tc>
          <w:tcPr>
            <w:tcW w:w="0" w:type="auto"/>
            <w:shd w:val="clear" w:color="auto" w:fill="auto"/>
          </w:tcPr>
          <w:p w14:paraId="1331C109" w14:textId="14B21818" w:rsidR="001D3CB1" w:rsidRPr="00576D95" w:rsidRDefault="00CE2395" w:rsidP="0020035B">
            <w:pPr>
              <w:jc w:val="both"/>
              <w:rPr>
                <w:rFonts w:ascii="SEB SansSerif" w:hAnsi="SEB SansSerif" w:cs="Arial"/>
                <w:szCs w:val="22"/>
              </w:rPr>
            </w:pPr>
            <w:r>
              <w:rPr>
                <w:rFonts w:ascii="SEB SansSerif" w:hAnsi="SEB SansSerif" w:cs="Arial"/>
                <w:szCs w:val="22"/>
              </w:rPr>
              <w:t>EUR</w:t>
            </w:r>
          </w:p>
        </w:tc>
        <w:tc>
          <w:tcPr>
            <w:tcW w:w="0" w:type="auto"/>
            <w:shd w:val="clear" w:color="auto" w:fill="auto"/>
          </w:tcPr>
          <w:p w14:paraId="76C7338F" w14:textId="2DB5F81F" w:rsidR="001D3CB1" w:rsidRPr="00576D95" w:rsidRDefault="007444E5" w:rsidP="0020035B">
            <w:pPr>
              <w:jc w:val="both"/>
              <w:rPr>
                <w:rFonts w:ascii="SEB SansSerif" w:hAnsi="SEB SansSerif" w:cs="Arial"/>
                <w:szCs w:val="22"/>
              </w:rPr>
            </w:pPr>
            <w:r w:rsidRPr="007444E5">
              <w:rPr>
                <w:rFonts w:ascii="SEB SansSerif" w:hAnsi="SEB SansSerif" w:cs="Arial"/>
              </w:rPr>
              <w:t>LT</w:t>
            </w:r>
            <w:r w:rsidR="00434AF4">
              <w:rPr>
                <w:rFonts w:ascii="SEB SansSerif" w:hAnsi="SEB SansSerif" w:cs="Arial"/>
              </w:rPr>
              <w:t>_________________</w:t>
            </w:r>
          </w:p>
        </w:tc>
        <w:tc>
          <w:tcPr>
            <w:tcW w:w="0" w:type="auto"/>
            <w:shd w:val="clear" w:color="auto" w:fill="auto"/>
          </w:tcPr>
          <w:p w14:paraId="5311E51E" w14:textId="6B61AD95" w:rsidR="001D3CB1" w:rsidRPr="00576D95" w:rsidRDefault="00CE2395" w:rsidP="0020035B">
            <w:pPr>
              <w:jc w:val="both"/>
              <w:rPr>
                <w:rFonts w:ascii="SEB SansSerif" w:hAnsi="SEB SansSerif" w:cs="Arial"/>
                <w:szCs w:val="22"/>
              </w:rPr>
            </w:pPr>
            <w:r>
              <w:rPr>
                <w:rFonts w:ascii="SEB SansSerif" w:hAnsi="SEB SansSerif" w:cs="Arial"/>
                <w:szCs w:val="22"/>
              </w:rPr>
              <w:t xml:space="preserve">Akcinė </w:t>
            </w:r>
            <w:proofErr w:type="spellStart"/>
            <w:r>
              <w:rPr>
                <w:rFonts w:ascii="SEB SansSerif" w:hAnsi="SEB SansSerif" w:cs="Arial"/>
                <w:szCs w:val="22"/>
              </w:rPr>
              <w:t>benndrovė</w:t>
            </w:r>
            <w:proofErr w:type="spellEnd"/>
            <w:r>
              <w:rPr>
                <w:rFonts w:ascii="SEB SansSerif" w:hAnsi="SEB SansSerif" w:cs="Arial"/>
                <w:szCs w:val="22"/>
              </w:rPr>
              <w:t xml:space="preserve"> Lietuvos paštas, </w:t>
            </w:r>
            <w:r w:rsidRPr="00CE2395">
              <w:rPr>
                <w:rFonts w:ascii="SEB SansSerif" w:hAnsi="SEB SansSerif" w:cs="Arial"/>
                <w:szCs w:val="22"/>
              </w:rPr>
              <w:t>121215587</w:t>
            </w:r>
            <w:r>
              <w:rPr>
                <w:rFonts w:ascii="SEB SansSerif" w:hAnsi="SEB SansSerif" w:cs="Arial"/>
                <w:szCs w:val="22"/>
              </w:rPr>
              <w:t xml:space="preserve"> </w:t>
            </w:r>
          </w:p>
        </w:tc>
      </w:tr>
      <w:tr w:rsidR="00255B75" w:rsidRPr="00576D95" w14:paraId="3C0C9619" w14:textId="77777777" w:rsidTr="001D3CB1">
        <w:tc>
          <w:tcPr>
            <w:tcW w:w="0" w:type="auto"/>
            <w:shd w:val="clear" w:color="auto" w:fill="auto"/>
          </w:tcPr>
          <w:p w14:paraId="438A8537" w14:textId="77777777" w:rsidR="001D3CB1" w:rsidRPr="00576D95" w:rsidRDefault="00255B75" w:rsidP="0020035B">
            <w:pPr>
              <w:jc w:val="both"/>
              <w:rPr>
                <w:rFonts w:ascii="SEB SansSerif" w:hAnsi="SEB SansSerif" w:cs="Arial"/>
                <w:szCs w:val="22"/>
              </w:rPr>
            </w:pPr>
            <w:r w:rsidRPr="00576D95">
              <w:rPr>
                <w:rFonts w:ascii="SEB SansSerif" w:hAnsi="SEB SansSerif"/>
              </w:rPr>
              <w:t>Operacijų sąskaita</w:t>
            </w:r>
          </w:p>
        </w:tc>
        <w:tc>
          <w:tcPr>
            <w:tcW w:w="0" w:type="auto"/>
            <w:shd w:val="clear" w:color="auto" w:fill="auto"/>
          </w:tcPr>
          <w:p w14:paraId="34256E24" w14:textId="3AF32992" w:rsidR="001D3CB1" w:rsidRPr="00576D95" w:rsidRDefault="00CE2395" w:rsidP="0020035B">
            <w:pPr>
              <w:jc w:val="both"/>
              <w:rPr>
                <w:rFonts w:ascii="SEB SansSerif" w:hAnsi="SEB SansSerif" w:cs="Arial"/>
                <w:szCs w:val="22"/>
              </w:rPr>
            </w:pPr>
            <w:r>
              <w:rPr>
                <w:rFonts w:ascii="SEB SansSerif" w:hAnsi="SEB SansSerif" w:cs="Arial"/>
                <w:szCs w:val="22"/>
              </w:rPr>
              <w:t>EUR</w:t>
            </w:r>
          </w:p>
        </w:tc>
        <w:tc>
          <w:tcPr>
            <w:tcW w:w="0" w:type="auto"/>
            <w:shd w:val="clear" w:color="auto" w:fill="auto"/>
          </w:tcPr>
          <w:p w14:paraId="1AFF28C8" w14:textId="6AD4484C" w:rsidR="001D3CB1" w:rsidRPr="00576D95" w:rsidRDefault="005838B8" w:rsidP="0020035B">
            <w:pPr>
              <w:jc w:val="both"/>
              <w:rPr>
                <w:rFonts w:ascii="SEB SansSerif" w:hAnsi="SEB SansSerif" w:cs="Arial"/>
                <w:szCs w:val="22"/>
              </w:rPr>
            </w:pPr>
            <w:r>
              <w:t xml:space="preserve"> </w:t>
            </w:r>
            <w:r w:rsidR="007444E5">
              <w:rPr>
                <w:rFonts w:ascii="SEB SansSerif" w:hAnsi="SEB SansSerif" w:cs="Arial"/>
              </w:rPr>
              <w:t>LT</w:t>
            </w:r>
            <w:r w:rsidR="00434AF4">
              <w:rPr>
                <w:rFonts w:ascii="SEB SansSerif" w:hAnsi="SEB SansSerif" w:cs="Arial"/>
              </w:rPr>
              <w:t>________________</w:t>
            </w:r>
          </w:p>
        </w:tc>
        <w:tc>
          <w:tcPr>
            <w:tcW w:w="0" w:type="auto"/>
            <w:shd w:val="clear" w:color="auto" w:fill="auto"/>
          </w:tcPr>
          <w:p w14:paraId="49CC41FE" w14:textId="34288BDA" w:rsidR="001D3CB1" w:rsidRPr="00576D95" w:rsidRDefault="00CE2395" w:rsidP="0020035B">
            <w:pPr>
              <w:jc w:val="both"/>
              <w:rPr>
                <w:rFonts w:ascii="SEB SansSerif" w:hAnsi="SEB SansSerif" w:cs="Arial"/>
                <w:szCs w:val="22"/>
              </w:rPr>
            </w:pPr>
            <w:r>
              <w:rPr>
                <w:rFonts w:ascii="SEB SansSerif" w:hAnsi="SEB SansSerif" w:cs="Arial"/>
                <w:szCs w:val="22"/>
              </w:rPr>
              <w:t xml:space="preserve">Akcinė </w:t>
            </w:r>
            <w:proofErr w:type="spellStart"/>
            <w:r>
              <w:rPr>
                <w:rFonts w:ascii="SEB SansSerif" w:hAnsi="SEB SansSerif" w:cs="Arial"/>
                <w:szCs w:val="22"/>
              </w:rPr>
              <w:t>benndrovė</w:t>
            </w:r>
            <w:proofErr w:type="spellEnd"/>
            <w:r>
              <w:rPr>
                <w:rFonts w:ascii="SEB SansSerif" w:hAnsi="SEB SansSerif" w:cs="Arial"/>
                <w:szCs w:val="22"/>
              </w:rPr>
              <w:t xml:space="preserve"> Lietuvos paštas, </w:t>
            </w:r>
            <w:r w:rsidRPr="00CE2395">
              <w:rPr>
                <w:rFonts w:ascii="SEB SansSerif" w:hAnsi="SEB SansSerif" w:cs="Arial"/>
                <w:szCs w:val="22"/>
              </w:rPr>
              <w:t>121215587</w:t>
            </w:r>
          </w:p>
        </w:tc>
      </w:tr>
    </w:tbl>
    <w:p w14:paraId="2244D5B9" w14:textId="77777777" w:rsidR="00CF77F2" w:rsidRPr="00576D95" w:rsidRDefault="00CF77F2" w:rsidP="00CF77F2">
      <w:pPr>
        <w:jc w:val="both"/>
        <w:rPr>
          <w:rFonts w:ascii="SEB SansSerif" w:hAnsi="SEB SansSerif" w:cs="Arial"/>
          <w:szCs w:val="22"/>
        </w:rPr>
      </w:pPr>
    </w:p>
    <w:p w14:paraId="45C7E24A" w14:textId="77777777" w:rsidR="00CF77F2" w:rsidRPr="00576D95" w:rsidRDefault="00CF77F2" w:rsidP="00CF77F2">
      <w:pPr>
        <w:jc w:val="both"/>
        <w:rPr>
          <w:rFonts w:ascii="SEB SansSerif" w:hAnsi="SEB SansSerif" w:cs="Arial"/>
          <w:sz w:val="22"/>
          <w:szCs w:val="22"/>
        </w:rPr>
      </w:pPr>
    </w:p>
    <w:p w14:paraId="204100AF" w14:textId="12ACCE9D" w:rsidR="00CF77F2" w:rsidRPr="00576D95" w:rsidRDefault="00255B75" w:rsidP="00CF77F2">
      <w:pPr>
        <w:pStyle w:val="Sraopastraipa"/>
        <w:ind w:left="0"/>
        <w:jc w:val="both"/>
        <w:rPr>
          <w:rFonts w:ascii="SEB SansSerif" w:hAnsi="SEB SansSerif" w:cs="Arial"/>
          <w:sz w:val="22"/>
          <w:szCs w:val="22"/>
        </w:rPr>
      </w:pPr>
      <w:r w:rsidRPr="00576D95">
        <w:rPr>
          <w:rFonts w:ascii="SEB SansSerif" w:hAnsi="SEB SansSerif"/>
          <w:sz w:val="22"/>
        </w:rPr>
        <w:t>Šis priedas yra neatskiriama Sutarties dalis ir taikomas tokia apimtimi, kokia nurodyta</w:t>
      </w:r>
      <w:r w:rsidR="0025739E">
        <w:rPr>
          <w:rFonts w:ascii="SEB SansSerif" w:hAnsi="SEB SansSerif"/>
          <w:sz w:val="22"/>
        </w:rPr>
        <w:t xml:space="preserve"> Sutartyje</w:t>
      </w:r>
      <w:r w:rsidRPr="00576D95">
        <w:rPr>
          <w:rFonts w:ascii="SEB SansSerif" w:hAnsi="SEB SansSerif"/>
          <w:sz w:val="22"/>
        </w:rPr>
        <w:t xml:space="preserve">. </w:t>
      </w:r>
      <w:r w:rsidR="0025739E">
        <w:rPr>
          <w:rFonts w:ascii="SEB SansSerif" w:hAnsi="SEB SansSerif"/>
          <w:sz w:val="22"/>
        </w:rPr>
        <w:t xml:space="preserve">Jis </w:t>
      </w:r>
      <w:r w:rsidRPr="00576D95">
        <w:rPr>
          <w:rFonts w:ascii="SEB SansSerif" w:hAnsi="SEB SansSerif"/>
          <w:sz w:val="22"/>
        </w:rPr>
        <w:t xml:space="preserve">panaikina ir pakeičia visus </w:t>
      </w:r>
      <w:r w:rsidR="00AC3604">
        <w:rPr>
          <w:rFonts w:ascii="SEB SansSerif" w:hAnsi="SEB SansSerif"/>
          <w:sz w:val="22"/>
        </w:rPr>
        <w:t>ank</w:t>
      </w:r>
      <w:r w:rsidR="0025739E">
        <w:rPr>
          <w:rFonts w:ascii="SEB SansSerif" w:hAnsi="SEB SansSerif"/>
          <w:sz w:val="22"/>
        </w:rPr>
        <w:t>s</w:t>
      </w:r>
      <w:r w:rsidR="00AC3604">
        <w:rPr>
          <w:rFonts w:ascii="SEB SansSerif" w:hAnsi="SEB SansSerif"/>
          <w:sz w:val="22"/>
        </w:rPr>
        <w:t>čiau pasirašytus</w:t>
      </w:r>
      <w:r w:rsidR="00AC3604" w:rsidRPr="00576D95">
        <w:rPr>
          <w:rFonts w:ascii="SEB SansSerif" w:hAnsi="SEB SansSerif"/>
          <w:sz w:val="22"/>
        </w:rPr>
        <w:t xml:space="preserve"> </w:t>
      </w:r>
      <w:r w:rsidRPr="00576D95">
        <w:rPr>
          <w:rFonts w:ascii="SEB SansSerif" w:hAnsi="SEB SansSerif"/>
          <w:sz w:val="22"/>
        </w:rPr>
        <w:t xml:space="preserve">Lėšų </w:t>
      </w:r>
      <w:r w:rsidR="00AC3604">
        <w:rPr>
          <w:rFonts w:ascii="SEB SansSerif" w:hAnsi="SEB SansSerif"/>
          <w:sz w:val="22"/>
        </w:rPr>
        <w:t>k</w:t>
      </w:r>
      <w:r w:rsidR="003F5E9D">
        <w:rPr>
          <w:rFonts w:ascii="SEB SansSerif" w:hAnsi="SEB SansSerif"/>
          <w:sz w:val="22"/>
        </w:rPr>
        <w:t>oncentrav</w:t>
      </w:r>
      <w:r w:rsidRPr="00576D95">
        <w:rPr>
          <w:rFonts w:ascii="SEB SansSerif" w:hAnsi="SEB SansSerif"/>
          <w:sz w:val="22"/>
        </w:rPr>
        <w:t xml:space="preserve">imo </w:t>
      </w:r>
      <w:r w:rsidR="0025739E">
        <w:rPr>
          <w:rFonts w:ascii="SEB SansSerif" w:hAnsi="SEB SansSerif"/>
          <w:sz w:val="22"/>
        </w:rPr>
        <w:t>Sutarties</w:t>
      </w:r>
      <w:r w:rsidR="0025739E" w:rsidRPr="00576D95">
        <w:rPr>
          <w:rFonts w:ascii="SEB SansSerif" w:hAnsi="SEB SansSerif"/>
          <w:sz w:val="22"/>
        </w:rPr>
        <w:t xml:space="preserve"> </w:t>
      </w:r>
      <w:r w:rsidRPr="00576D95">
        <w:rPr>
          <w:rFonts w:ascii="SEB SansSerif" w:hAnsi="SEB SansSerif"/>
          <w:sz w:val="22"/>
        </w:rPr>
        <w:t xml:space="preserve">1 priedus. </w:t>
      </w:r>
    </w:p>
    <w:p w14:paraId="78C3FE35" w14:textId="77777777" w:rsidR="00CF77F2" w:rsidRPr="00576D95" w:rsidRDefault="00CF77F2" w:rsidP="00CF77F2">
      <w:pPr>
        <w:jc w:val="both"/>
        <w:rPr>
          <w:rFonts w:ascii="SEB SansSerif" w:hAnsi="SEB SansSerif" w:cs="Arial"/>
          <w:sz w:val="22"/>
          <w:szCs w:val="22"/>
        </w:rPr>
      </w:pPr>
    </w:p>
    <w:p w14:paraId="11FC1FC8" w14:textId="4E5D5B02" w:rsidR="00CF77F2" w:rsidRPr="00576D95" w:rsidRDefault="00255B75" w:rsidP="00CF77F2">
      <w:pPr>
        <w:pStyle w:val="Sraopastraipa"/>
        <w:ind w:left="0"/>
        <w:jc w:val="both"/>
        <w:rPr>
          <w:rFonts w:ascii="SEB SansSerif" w:hAnsi="SEB SansSerif" w:cs="Arial"/>
          <w:sz w:val="22"/>
          <w:szCs w:val="22"/>
        </w:rPr>
      </w:pPr>
      <w:r w:rsidRPr="00576D95">
        <w:rPr>
          <w:rFonts w:ascii="SEB SansSerif" w:hAnsi="SEB SansSerif"/>
          <w:sz w:val="22"/>
        </w:rPr>
        <w:t>Priedas pasirašomas elektroniniu būdu, uždedamas kvalifikuotas elektroninis parašas ir laiko žyma. Priedo įsigaliojimo data yra paskutinio kvalifikuoto elektroninio parašo ir jo laiko žymos pridėjimo data.</w:t>
      </w:r>
    </w:p>
    <w:p w14:paraId="105BFE1F" w14:textId="77777777" w:rsidR="00CF77F2" w:rsidRPr="00576D95" w:rsidRDefault="00CF77F2" w:rsidP="00CF77F2">
      <w:pPr>
        <w:jc w:val="both"/>
        <w:rPr>
          <w:rFonts w:ascii="SEB SansSerif" w:hAnsi="SEB SansSerif" w:cs="Arial"/>
          <w:szCs w:val="22"/>
        </w:rPr>
      </w:pPr>
    </w:p>
    <w:p w14:paraId="15F92BCC" w14:textId="77777777" w:rsidR="00CF77F2" w:rsidRDefault="00CF77F2" w:rsidP="00CF77F2">
      <w:pPr>
        <w:jc w:val="both"/>
        <w:rPr>
          <w:rFonts w:ascii="SEB SansSerif" w:hAnsi="SEB SansSerif" w:cs="Arial"/>
          <w:szCs w:val="22"/>
        </w:rPr>
      </w:pPr>
      <w:bookmarkStart w:id="15" w:name="_Hlk84520211"/>
    </w:p>
    <w:p w14:paraId="1AA7EF98" w14:textId="77777777" w:rsidR="00BF79C5" w:rsidRDefault="00BF79C5" w:rsidP="00CF77F2">
      <w:pPr>
        <w:jc w:val="both"/>
        <w:rPr>
          <w:rFonts w:ascii="SEB SansSerif" w:hAnsi="SEB SansSerif" w:cs="Arial"/>
          <w:szCs w:val="22"/>
        </w:rPr>
      </w:pPr>
    </w:p>
    <w:p w14:paraId="78E40FC2" w14:textId="77777777" w:rsidR="00BF79C5" w:rsidRDefault="00BF79C5" w:rsidP="00CF77F2">
      <w:pPr>
        <w:jc w:val="both"/>
        <w:rPr>
          <w:rFonts w:ascii="SEB SansSerif" w:hAnsi="SEB SansSerif" w:cs="Arial"/>
          <w:szCs w:val="22"/>
        </w:rPr>
      </w:pPr>
    </w:p>
    <w:tbl>
      <w:tblPr>
        <w:tblW w:w="0" w:type="auto"/>
        <w:tblInd w:w="38" w:type="dxa"/>
        <w:tblLook w:val="01E0" w:firstRow="1" w:lastRow="1" w:firstColumn="1" w:lastColumn="1" w:noHBand="0" w:noVBand="0"/>
      </w:tblPr>
      <w:tblGrid>
        <w:gridCol w:w="247"/>
        <w:gridCol w:w="4141"/>
        <w:gridCol w:w="236"/>
        <w:gridCol w:w="296"/>
        <w:gridCol w:w="4093"/>
        <w:gridCol w:w="237"/>
      </w:tblGrid>
      <w:tr w:rsidR="00BF79C5" w:rsidRPr="00576D95" w14:paraId="2348295C" w14:textId="77777777" w:rsidTr="00866768">
        <w:tc>
          <w:tcPr>
            <w:tcW w:w="9250" w:type="dxa"/>
            <w:gridSpan w:val="6"/>
            <w:tcBorders>
              <w:top w:val="nil"/>
              <w:left w:val="nil"/>
              <w:bottom w:val="nil"/>
              <w:right w:val="nil"/>
            </w:tcBorders>
            <w:vAlign w:val="center"/>
          </w:tcPr>
          <w:p w14:paraId="1BAA77DD" w14:textId="77777777" w:rsidR="00BF79C5" w:rsidRDefault="00BF79C5" w:rsidP="00866768">
            <w:pPr>
              <w:pStyle w:val="Tavatekst-bold"/>
              <w:rPr>
                <w:rFonts w:ascii="SEB SansSerif" w:hAnsi="SEB SansSerif"/>
                <w:sz w:val="22"/>
              </w:rPr>
            </w:pPr>
            <w:r w:rsidRPr="00576D95">
              <w:rPr>
                <w:rFonts w:ascii="SEB SansSerif" w:hAnsi="SEB SansSerif"/>
                <w:sz w:val="22"/>
              </w:rPr>
              <w:t>Šalių parašai</w:t>
            </w:r>
          </w:p>
          <w:p w14:paraId="75C50B1C" w14:textId="77777777" w:rsidR="00BF79C5" w:rsidRPr="00576D95" w:rsidRDefault="00BF79C5" w:rsidP="00866768">
            <w:pPr>
              <w:pStyle w:val="Tavatekst-bold"/>
              <w:rPr>
                <w:rFonts w:ascii="SEB SansSerif" w:hAnsi="SEB SansSerif" w:cs="Arial"/>
                <w:sz w:val="22"/>
                <w:szCs w:val="22"/>
              </w:rPr>
            </w:pPr>
          </w:p>
        </w:tc>
      </w:tr>
      <w:tr w:rsidR="00BF79C5" w:rsidRPr="00576D95" w14:paraId="39D7E3B6" w14:textId="77777777" w:rsidTr="00866768">
        <w:tc>
          <w:tcPr>
            <w:tcW w:w="4624" w:type="dxa"/>
            <w:gridSpan w:val="3"/>
            <w:tcBorders>
              <w:top w:val="nil"/>
              <w:left w:val="nil"/>
              <w:bottom w:val="nil"/>
              <w:right w:val="nil"/>
            </w:tcBorders>
            <w:vAlign w:val="center"/>
          </w:tcPr>
          <w:p w14:paraId="22676F63" w14:textId="77777777" w:rsidR="00BF79C5" w:rsidRPr="005F55F7" w:rsidRDefault="00BF79C5" w:rsidP="00866768">
            <w:pPr>
              <w:pStyle w:val="Tavatekst"/>
              <w:rPr>
                <w:rFonts w:ascii="SEB SansSerif" w:hAnsi="SEB SansSerif"/>
                <w:b/>
                <w:bCs/>
                <w:sz w:val="22"/>
              </w:rPr>
            </w:pPr>
            <w:r w:rsidRPr="005F55F7">
              <w:rPr>
                <w:rFonts w:ascii="SEB SansSerif" w:hAnsi="SEB SansSerif"/>
                <w:b/>
                <w:bCs/>
                <w:sz w:val="22"/>
              </w:rPr>
              <w:t>Bankas</w:t>
            </w:r>
          </w:p>
          <w:p w14:paraId="7528EEF2" w14:textId="77777777" w:rsidR="00BF79C5" w:rsidRDefault="00BF79C5" w:rsidP="00866768">
            <w:pPr>
              <w:pStyle w:val="Tavatekst"/>
              <w:rPr>
                <w:rFonts w:ascii="SEB SansSerif" w:hAnsi="SEB SansSerif"/>
                <w:sz w:val="22"/>
              </w:rPr>
            </w:pPr>
          </w:p>
          <w:p w14:paraId="3E63ACC8" w14:textId="77777777" w:rsidR="00BF79C5" w:rsidRPr="00576D95" w:rsidRDefault="00BF79C5" w:rsidP="00866768">
            <w:pPr>
              <w:pStyle w:val="Tavatekst"/>
              <w:rPr>
                <w:rFonts w:ascii="SEB SansSerif" w:hAnsi="SEB SansSerif" w:cs="Arial"/>
                <w:sz w:val="22"/>
                <w:szCs w:val="22"/>
              </w:rPr>
            </w:pPr>
            <w:r>
              <w:rPr>
                <w:rFonts w:ascii="SEB SansSerif" w:hAnsi="SEB SansSerif" w:cs="Arial"/>
                <w:sz w:val="22"/>
                <w:szCs w:val="22"/>
              </w:rPr>
              <w:t>AB SEB bankas</w:t>
            </w:r>
          </w:p>
        </w:tc>
        <w:tc>
          <w:tcPr>
            <w:tcW w:w="4626" w:type="dxa"/>
            <w:gridSpan w:val="3"/>
            <w:tcBorders>
              <w:top w:val="nil"/>
              <w:left w:val="nil"/>
              <w:bottom w:val="nil"/>
              <w:right w:val="nil"/>
            </w:tcBorders>
            <w:vAlign w:val="center"/>
          </w:tcPr>
          <w:p w14:paraId="10E839AB" w14:textId="77777777" w:rsidR="00BF79C5" w:rsidRPr="005F55F7" w:rsidRDefault="00BF79C5" w:rsidP="00866768">
            <w:pPr>
              <w:pStyle w:val="Tavatekst"/>
              <w:rPr>
                <w:rFonts w:ascii="SEB SansSerif" w:hAnsi="SEB SansSerif"/>
                <w:b/>
                <w:bCs/>
                <w:sz w:val="22"/>
              </w:rPr>
            </w:pPr>
            <w:r w:rsidRPr="005F55F7">
              <w:rPr>
                <w:rFonts w:ascii="SEB SansSerif" w:hAnsi="SEB SansSerif"/>
                <w:b/>
                <w:bCs/>
                <w:sz w:val="22"/>
              </w:rPr>
              <w:t>Koncentravimo sąskaitos turėtojas</w:t>
            </w:r>
          </w:p>
          <w:p w14:paraId="37F913C3" w14:textId="77777777" w:rsidR="00BF79C5" w:rsidRDefault="00BF79C5" w:rsidP="00866768">
            <w:pPr>
              <w:pStyle w:val="Tavatekst"/>
              <w:rPr>
                <w:rFonts w:ascii="SEB SansSerif" w:hAnsi="SEB SansSerif"/>
                <w:sz w:val="22"/>
              </w:rPr>
            </w:pPr>
          </w:p>
          <w:p w14:paraId="6977F3FB" w14:textId="77777777" w:rsidR="00BF79C5" w:rsidRPr="00576D95" w:rsidRDefault="00BF79C5" w:rsidP="00866768">
            <w:pPr>
              <w:pStyle w:val="Tavatekst"/>
              <w:rPr>
                <w:rFonts w:ascii="SEB SansSerif" w:hAnsi="SEB SansSerif" w:cs="Arial"/>
                <w:sz w:val="22"/>
                <w:szCs w:val="22"/>
              </w:rPr>
            </w:pPr>
            <w:r>
              <w:rPr>
                <w:rFonts w:ascii="SEB SansSerif" w:hAnsi="SEB SansSerif" w:cs="Arial"/>
                <w:sz w:val="22"/>
                <w:szCs w:val="22"/>
              </w:rPr>
              <w:t xml:space="preserve">Akcinė bendrovė Lietuvos paštas </w:t>
            </w:r>
          </w:p>
        </w:tc>
      </w:tr>
      <w:tr w:rsidR="00BF79C5" w:rsidRPr="00576D95" w14:paraId="21136DAF" w14:textId="77777777" w:rsidTr="00866768">
        <w:tc>
          <w:tcPr>
            <w:tcW w:w="247" w:type="dxa"/>
            <w:tcBorders>
              <w:top w:val="nil"/>
              <w:left w:val="nil"/>
              <w:bottom w:val="nil"/>
              <w:right w:val="nil"/>
            </w:tcBorders>
          </w:tcPr>
          <w:p w14:paraId="2A479CCD" w14:textId="77777777" w:rsidR="00BF79C5" w:rsidRPr="00576D95" w:rsidRDefault="00BF79C5" w:rsidP="00866768">
            <w:pPr>
              <w:pStyle w:val="Tavatekst"/>
              <w:rPr>
                <w:rFonts w:ascii="SEB SansSerif" w:hAnsi="SEB SansSerif" w:cs="Arial"/>
                <w:sz w:val="22"/>
                <w:szCs w:val="22"/>
                <w:lang w:val="en-US"/>
              </w:rPr>
            </w:pPr>
          </w:p>
        </w:tc>
        <w:tc>
          <w:tcPr>
            <w:tcW w:w="4141" w:type="dxa"/>
            <w:tcBorders>
              <w:top w:val="nil"/>
              <w:left w:val="nil"/>
              <w:bottom w:val="single" w:sz="4" w:space="0" w:color="auto"/>
              <w:right w:val="nil"/>
            </w:tcBorders>
          </w:tcPr>
          <w:p w14:paraId="18573C97" w14:textId="77777777" w:rsidR="00BF79C5" w:rsidRPr="00576D95" w:rsidRDefault="00BF79C5" w:rsidP="00866768">
            <w:pPr>
              <w:pStyle w:val="Tavatekst"/>
              <w:rPr>
                <w:rFonts w:ascii="SEB SansSerif" w:hAnsi="SEB SansSerif" w:cs="Arial"/>
                <w:sz w:val="22"/>
                <w:szCs w:val="22"/>
                <w:lang w:val="en-US"/>
              </w:rPr>
            </w:pPr>
          </w:p>
        </w:tc>
        <w:tc>
          <w:tcPr>
            <w:tcW w:w="236" w:type="dxa"/>
            <w:tcBorders>
              <w:top w:val="nil"/>
              <w:left w:val="nil"/>
              <w:bottom w:val="nil"/>
              <w:right w:val="nil"/>
            </w:tcBorders>
          </w:tcPr>
          <w:p w14:paraId="65BC37B5" w14:textId="77777777" w:rsidR="00BF79C5" w:rsidRPr="00576D95" w:rsidRDefault="00BF79C5" w:rsidP="00866768">
            <w:pPr>
              <w:pStyle w:val="Tavatekst"/>
              <w:rPr>
                <w:rFonts w:ascii="SEB SansSerif" w:hAnsi="SEB SansSerif" w:cs="Arial"/>
                <w:sz w:val="22"/>
                <w:szCs w:val="22"/>
                <w:lang w:val="en-US"/>
              </w:rPr>
            </w:pPr>
          </w:p>
        </w:tc>
        <w:tc>
          <w:tcPr>
            <w:tcW w:w="296" w:type="dxa"/>
            <w:tcBorders>
              <w:top w:val="nil"/>
              <w:left w:val="nil"/>
              <w:bottom w:val="nil"/>
              <w:right w:val="nil"/>
            </w:tcBorders>
          </w:tcPr>
          <w:p w14:paraId="00B20635" w14:textId="77777777" w:rsidR="00BF79C5" w:rsidRPr="00576D95" w:rsidRDefault="00BF79C5" w:rsidP="00866768">
            <w:pPr>
              <w:pStyle w:val="Tavatekst"/>
              <w:rPr>
                <w:rFonts w:ascii="SEB SansSerif" w:hAnsi="SEB SansSerif" w:cs="Arial"/>
                <w:sz w:val="22"/>
                <w:szCs w:val="22"/>
                <w:lang w:val="en-US"/>
              </w:rPr>
            </w:pPr>
          </w:p>
        </w:tc>
        <w:tc>
          <w:tcPr>
            <w:tcW w:w="4093" w:type="dxa"/>
            <w:tcBorders>
              <w:top w:val="nil"/>
              <w:left w:val="nil"/>
              <w:bottom w:val="single" w:sz="4" w:space="0" w:color="auto"/>
              <w:right w:val="nil"/>
            </w:tcBorders>
          </w:tcPr>
          <w:p w14:paraId="48A4BE80" w14:textId="77777777" w:rsidR="00BF79C5" w:rsidRPr="00576D95" w:rsidRDefault="00BF79C5" w:rsidP="00866768">
            <w:pPr>
              <w:pStyle w:val="Tavatekst"/>
              <w:rPr>
                <w:rFonts w:ascii="SEB SansSerif" w:hAnsi="SEB SansSerif" w:cs="Arial"/>
                <w:sz w:val="22"/>
                <w:szCs w:val="22"/>
                <w:lang w:val="en-US"/>
              </w:rPr>
            </w:pPr>
          </w:p>
        </w:tc>
        <w:tc>
          <w:tcPr>
            <w:tcW w:w="237" w:type="dxa"/>
            <w:tcBorders>
              <w:top w:val="nil"/>
              <w:left w:val="nil"/>
              <w:bottom w:val="nil"/>
              <w:right w:val="nil"/>
            </w:tcBorders>
          </w:tcPr>
          <w:p w14:paraId="732D0486" w14:textId="77777777" w:rsidR="00BF79C5" w:rsidRPr="00576D95" w:rsidRDefault="00BF79C5" w:rsidP="00866768">
            <w:pPr>
              <w:pStyle w:val="Tavatekst"/>
              <w:rPr>
                <w:rFonts w:ascii="SEB SansSerif" w:hAnsi="SEB SansSerif" w:cs="Arial"/>
                <w:sz w:val="22"/>
                <w:szCs w:val="22"/>
                <w:lang w:val="en-US"/>
              </w:rPr>
            </w:pPr>
          </w:p>
        </w:tc>
      </w:tr>
      <w:tr w:rsidR="00BF79C5" w:rsidRPr="00576D95" w14:paraId="7B8FBE68" w14:textId="77777777" w:rsidTr="00866768">
        <w:tc>
          <w:tcPr>
            <w:tcW w:w="4624" w:type="dxa"/>
            <w:gridSpan w:val="3"/>
            <w:tcBorders>
              <w:top w:val="nil"/>
              <w:left w:val="nil"/>
              <w:bottom w:val="nil"/>
              <w:right w:val="nil"/>
            </w:tcBorders>
          </w:tcPr>
          <w:p w14:paraId="0163A6B9" w14:textId="77777777" w:rsidR="00BF79C5" w:rsidRPr="00576D95" w:rsidRDefault="00BF79C5" w:rsidP="00866768">
            <w:pPr>
              <w:pStyle w:val="Tavatekst"/>
              <w:rPr>
                <w:rFonts w:ascii="SEB SansSerif" w:hAnsi="SEB SansSerif" w:cs="Arial"/>
                <w:sz w:val="22"/>
                <w:szCs w:val="22"/>
                <w:lang w:val="en-US"/>
              </w:rPr>
            </w:pPr>
          </w:p>
        </w:tc>
        <w:tc>
          <w:tcPr>
            <w:tcW w:w="4626" w:type="dxa"/>
            <w:gridSpan w:val="3"/>
            <w:tcBorders>
              <w:top w:val="nil"/>
              <w:left w:val="nil"/>
              <w:bottom w:val="nil"/>
              <w:right w:val="nil"/>
            </w:tcBorders>
          </w:tcPr>
          <w:p w14:paraId="66FFBA02" w14:textId="77777777" w:rsidR="00BF79C5" w:rsidRPr="00576D95" w:rsidRDefault="00BF79C5" w:rsidP="00866768">
            <w:pPr>
              <w:pStyle w:val="Tavatekst"/>
              <w:rPr>
                <w:rFonts w:ascii="SEB SansSerif" w:hAnsi="SEB SansSerif" w:cs="Arial"/>
                <w:sz w:val="22"/>
                <w:szCs w:val="22"/>
                <w:lang w:val="en-US"/>
              </w:rPr>
            </w:pPr>
          </w:p>
        </w:tc>
      </w:tr>
      <w:tr w:rsidR="00BF79C5" w:rsidRPr="00576D95" w14:paraId="1917B99B" w14:textId="77777777" w:rsidTr="00DF0184">
        <w:trPr>
          <w:trHeight w:val="365"/>
        </w:trPr>
        <w:tc>
          <w:tcPr>
            <w:tcW w:w="4624" w:type="dxa"/>
            <w:gridSpan w:val="3"/>
            <w:tcBorders>
              <w:top w:val="nil"/>
              <w:left w:val="nil"/>
              <w:bottom w:val="nil"/>
              <w:right w:val="nil"/>
            </w:tcBorders>
          </w:tcPr>
          <w:p w14:paraId="1A076181" w14:textId="77777777" w:rsidR="001579A0" w:rsidRPr="001579A0" w:rsidRDefault="001579A0" w:rsidP="001579A0">
            <w:pPr>
              <w:pStyle w:val="Tavatekst"/>
              <w:rPr>
                <w:rStyle w:val="Tavatekst-boldMrk"/>
                <w:rFonts w:ascii="SEB SansSerif" w:hAnsi="SEB SansSerif"/>
                <w:b w:val="0"/>
                <w:bCs/>
                <w:sz w:val="22"/>
              </w:rPr>
            </w:pPr>
            <w:r w:rsidRPr="001579A0">
              <w:rPr>
                <w:rStyle w:val="Tavatekst-boldMrk"/>
                <w:rFonts w:ascii="SEB SansSerif" w:hAnsi="SEB SansSerif"/>
                <w:b w:val="0"/>
                <w:bCs/>
                <w:sz w:val="22"/>
              </w:rPr>
              <w:t xml:space="preserve">Verslo klientų skyriaus vadovas </w:t>
            </w:r>
          </w:p>
          <w:p w14:paraId="194A937C" w14:textId="3A32D2E9" w:rsidR="00BF79C5" w:rsidRPr="00576D95" w:rsidRDefault="00434AF4" w:rsidP="001579A0">
            <w:pPr>
              <w:pStyle w:val="Tavatekst"/>
              <w:rPr>
                <w:rFonts w:ascii="SEB SansSerif" w:hAnsi="SEB SansSerif" w:cs="Arial"/>
                <w:sz w:val="22"/>
                <w:szCs w:val="22"/>
              </w:rPr>
            </w:pPr>
            <w:r>
              <w:rPr>
                <w:rStyle w:val="Tavatekst-boldMrk"/>
                <w:bCs/>
              </w:rPr>
              <w:t>______________</w:t>
            </w:r>
          </w:p>
        </w:tc>
        <w:tc>
          <w:tcPr>
            <w:tcW w:w="4626" w:type="dxa"/>
            <w:gridSpan w:val="3"/>
            <w:tcBorders>
              <w:top w:val="nil"/>
              <w:left w:val="nil"/>
              <w:bottom w:val="nil"/>
              <w:right w:val="nil"/>
            </w:tcBorders>
          </w:tcPr>
          <w:p w14:paraId="0FCA5CE7" w14:textId="77777777" w:rsidR="00DF0184" w:rsidRPr="00DF0184" w:rsidRDefault="00DF0184" w:rsidP="00DF0184">
            <w:pPr>
              <w:pStyle w:val="Tavatekst"/>
              <w:rPr>
                <w:rFonts w:ascii="SEB SansSerif" w:hAnsi="SEB SansSerif" w:cs="Arial"/>
                <w:sz w:val="22"/>
              </w:rPr>
            </w:pPr>
            <w:proofErr w:type="spellStart"/>
            <w:r w:rsidRPr="00DF0184">
              <w:rPr>
                <w:rFonts w:ascii="SEB SansSerif" w:hAnsi="SEB SansSerif" w:cs="Arial"/>
                <w:sz w:val="22"/>
              </w:rPr>
              <w:t>L.e.p</w:t>
            </w:r>
            <w:proofErr w:type="spellEnd"/>
            <w:r w:rsidRPr="00DF0184">
              <w:rPr>
                <w:rFonts w:ascii="SEB SansSerif" w:hAnsi="SEB SansSerif" w:cs="Arial"/>
                <w:sz w:val="22"/>
              </w:rPr>
              <w:t xml:space="preserve">. Finansų ir administravimo padalinio direktorius </w:t>
            </w:r>
          </w:p>
          <w:p w14:paraId="32704BC6" w14:textId="55E59627" w:rsidR="00BF79C5" w:rsidRPr="00576D95" w:rsidRDefault="00434AF4" w:rsidP="00DF0184">
            <w:pPr>
              <w:pStyle w:val="Tavatekst"/>
              <w:rPr>
                <w:rFonts w:ascii="SEB SansSerif" w:hAnsi="SEB SansSerif" w:cs="Arial"/>
                <w:sz w:val="22"/>
                <w:szCs w:val="22"/>
              </w:rPr>
            </w:pPr>
            <w:r>
              <w:rPr>
                <w:rFonts w:ascii="SEB SansSerif" w:hAnsi="SEB SansSerif" w:cs="Arial"/>
                <w:sz w:val="22"/>
              </w:rPr>
              <w:t>____________________</w:t>
            </w:r>
          </w:p>
        </w:tc>
      </w:tr>
    </w:tbl>
    <w:p w14:paraId="5263FE0E" w14:textId="77777777" w:rsidR="00BF79C5" w:rsidRDefault="00BF79C5" w:rsidP="00CF77F2">
      <w:pPr>
        <w:jc w:val="both"/>
        <w:rPr>
          <w:rFonts w:ascii="SEB SansSerif" w:hAnsi="SEB SansSerif" w:cs="Arial"/>
          <w:szCs w:val="22"/>
        </w:rPr>
      </w:pPr>
    </w:p>
    <w:p w14:paraId="02FE1E39" w14:textId="77777777" w:rsidR="00BF79C5" w:rsidRDefault="00BF79C5" w:rsidP="00CF77F2">
      <w:pPr>
        <w:jc w:val="both"/>
        <w:rPr>
          <w:rFonts w:ascii="SEB SansSerif" w:hAnsi="SEB SansSerif" w:cs="Arial"/>
          <w:szCs w:val="22"/>
        </w:rPr>
      </w:pPr>
    </w:p>
    <w:p w14:paraId="56800FEA" w14:textId="77777777" w:rsidR="00BF79C5" w:rsidRDefault="00BF79C5" w:rsidP="00CF77F2">
      <w:pPr>
        <w:jc w:val="both"/>
        <w:rPr>
          <w:rFonts w:ascii="SEB SansSerif" w:hAnsi="SEB SansSerif" w:cs="Arial"/>
          <w:szCs w:val="22"/>
        </w:rPr>
      </w:pPr>
    </w:p>
    <w:p w14:paraId="2E211325" w14:textId="77777777" w:rsidR="00BF79C5" w:rsidRDefault="00BF79C5" w:rsidP="00CF77F2">
      <w:pPr>
        <w:jc w:val="both"/>
        <w:rPr>
          <w:rFonts w:ascii="SEB SansSerif" w:hAnsi="SEB SansSerif" w:cs="Arial"/>
          <w:szCs w:val="22"/>
        </w:rPr>
      </w:pPr>
    </w:p>
    <w:p w14:paraId="567B9095" w14:textId="77777777" w:rsidR="00BF79C5" w:rsidRDefault="00BF79C5" w:rsidP="00CF77F2">
      <w:pPr>
        <w:jc w:val="both"/>
        <w:rPr>
          <w:rFonts w:ascii="SEB SansSerif" w:hAnsi="SEB SansSerif" w:cs="Arial"/>
          <w:szCs w:val="22"/>
        </w:rPr>
      </w:pPr>
    </w:p>
    <w:p w14:paraId="30B4E081" w14:textId="77777777" w:rsidR="00BF79C5" w:rsidRDefault="00BF79C5" w:rsidP="00CF77F2">
      <w:pPr>
        <w:jc w:val="both"/>
        <w:rPr>
          <w:rFonts w:ascii="SEB SansSerif" w:hAnsi="SEB SansSerif" w:cs="Arial"/>
          <w:szCs w:val="22"/>
        </w:rPr>
      </w:pPr>
    </w:p>
    <w:p w14:paraId="08431DD7" w14:textId="77777777" w:rsidR="00BF79C5" w:rsidRDefault="00BF79C5" w:rsidP="00CF77F2">
      <w:pPr>
        <w:jc w:val="both"/>
        <w:rPr>
          <w:rFonts w:ascii="SEB SansSerif" w:hAnsi="SEB SansSerif" w:cs="Arial"/>
          <w:szCs w:val="22"/>
        </w:rPr>
      </w:pPr>
    </w:p>
    <w:p w14:paraId="6A6079DD" w14:textId="77777777" w:rsidR="00BF79C5" w:rsidRDefault="00BF79C5" w:rsidP="00CF77F2">
      <w:pPr>
        <w:jc w:val="both"/>
        <w:rPr>
          <w:rFonts w:ascii="SEB SansSerif" w:hAnsi="SEB SansSerif" w:cs="Arial"/>
          <w:szCs w:val="22"/>
        </w:rPr>
      </w:pPr>
    </w:p>
    <w:p w14:paraId="4BA3F802" w14:textId="77777777" w:rsidR="00BF79C5" w:rsidRDefault="00BF79C5" w:rsidP="00CF77F2">
      <w:pPr>
        <w:jc w:val="both"/>
        <w:rPr>
          <w:rFonts w:ascii="SEB SansSerif" w:hAnsi="SEB SansSerif" w:cs="Arial"/>
          <w:szCs w:val="22"/>
        </w:rPr>
      </w:pPr>
    </w:p>
    <w:p w14:paraId="334917C0" w14:textId="77777777" w:rsidR="00BF79C5" w:rsidRDefault="00BF79C5" w:rsidP="00CF77F2">
      <w:pPr>
        <w:jc w:val="both"/>
        <w:rPr>
          <w:rFonts w:ascii="SEB SansSerif" w:hAnsi="SEB SansSerif" w:cs="Arial"/>
          <w:szCs w:val="22"/>
        </w:rPr>
      </w:pPr>
    </w:p>
    <w:p w14:paraId="3D831210" w14:textId="77777777" w:rsidR="00BF79C5" w:rsidRDefault="00BF79C5" w:rsidP="00CF77F2">
      <w:pPr>
        <w:jc w:val="both"/>
        <w:rPr>
          <w:rFonts w:ascii="SEB SansSerif" w:hAnsi="SEB SansSerif" w:cs="Arial"/>
          <w:szCs w:val="22"/>
        </w:rPr>
      </w:pPr>
    </w:p>
    <w:p w14:paraId="7083B740" w14:textId="77777777" w:rsidR="00BF79C5" w:rsidRDefault="00BF79C5" w:rsidP="00CF77F2">
      <w:pPr>
        <w:jc w:val="both"/>
        <w:rPr>
          <w:rFonts w:ascii="SEB SansSerif" w:hAnsi="SEB SansSerif" w:cs="Arial"/>
          <w:szCs w:val="22"/>
        </w:rPr>
      </w:pPr>
    </w:p>
    <w:p w14:paraId="4EC10FEA" w14:textId="77777777" w:rsidR="00BF79C5" w:rsidRDefault="00BF79C5" w:rsidP="00CF77F2">
      <w:pPr>
        <w:jc w:val="both"/>
        <w:rPr>
          <w:rFonts w:ascii="SEB SansSerif" w:hAnsi="SEB SansSerif" w:cs="Arial"/>
          <w:szCs w:val="22"/>
        </w:rPr>
      </w:pPr>
    </w:p>
    <w:p w14:paraId="0B76CBD9" w14:textId="77777777" w:rsidR="00BF79C5" w:rsidRDefault="00BF79C5" w:rsidP="00CF77F2">
      <w:pPr>
        <w:jc w:val="both"/>
        <w:rPr>
          <w:rFonts w:ascii="SEB SansSerif" w:hAnsi="SEB SansSerif" w:cs="Arial"/>
          <w:szCs w:val="22"/>
        </w:rPr>
      </w:pPr>
    </w:p>
    <w:p w14:paraId="41283F34" w14:textId="77777777" w:rsidR="00BF79C5" w:rsidRDefault="00BF79C5" w:rsidP="00CF77F2">
      <w:pPr>
        <w:jc w:val="both"/>
        <w:rPr>
          <w:rFonts w:ascii="SEB SansSerif" w:hAnsi="SEB SansSerif" w:cs="Arial"/>
          <w:szCs w:val="22"/>
        </w:rPr>
      </w:pPr>
    </w:p>
    <w:p w14:paraId="4E48128C" w14:textId="77777777" w:rsidR="00BF79C5" w:rsidRDefault="00BF79C5" w:rsidP="00CF77F2">
      <w:pPr>
        <w:jc w:val="both"/>
        <w:rPr>
          <w:rFonts w:ascii="SEB SansSerif" w:hAnsi="SEB SansSerif" w:cs="Arial"/>
          <w:szCs w:val="22"/>
        </w:rPr>
      </w:pPr>
    </w:p>
    <w:p w14:paraId="741B59AA" w14:textId="77777777" w:rsidR="00BF79C5" w:rsidRDefault="00BF79C5" w:rsidP="00CF77F2">
      <w:pPr>
        <w:jc w:val="both"/>
        <w:rPr>
          <w:rFonts w:ascii="SEB SansSerif" w:hAnsi="SEB SansSerif" w:cs="Arial"/>
          <w:szCs w:val="22"/>
        </w:rPr>
      </w:pPr>
    </w:p>
    <w:p w14:paraId="716F7A36" w14:textId="77777777" w:rsidR="00BF79C5" w:rsidRDefault="00BF79C5" w:rsidP="00CF77F2">
      <w:pPr>
        <w:jc w:val="both"/>
        <w:rPr>
          <w:rFonts w:ascii="SEB SansSerif" w:hAnsi="SEB SansSerif" w:cs="Arial"/>
          <w:szCs w:val="22"/>
        </w:rPr>
      </w:pPr>
    </w:p>
    <w:p w14:paraId="29F39C59" w14:textId="77777777" w:rsidR="00F765F4" w:rsidRDefault="00F765F4" w:rsidP="00CF77F2">
      <w:pPr>
        <w:jc w:val="both"/>
        <w:rPr>
          <w:rFonts w:ascii="SEB SansSerif" w:hAnsi="SEB SansSerif" w:cs="Arial"/>
          <w:szCs w:val="22"/>
        </w:rPr>
      </w:pPr>
    </w:p>
    <w:p w14:paraId="7ED74849" w14:textId="3DCF59CB" w:rsidR="00DA2F69" w:rsidRDefault="00DA2F69">
      <w:pPr>
        <w:rPr>
          <w:rFonts w:ascii="SEB SansSerif" w:hAnsi="SEB SansSerif" w:cs="Arial"/>
          <w:szCs w:val="22"/>
        </w:rPr>
      </w:pPr>
      <w:r>
        <w:rPr>
          <w:rFonts w:ascii="SEB SansSerif" w:hAnsi="SEB SansSerif" w:cs="Arial"/>
          <w:szCs w:val="22"/>
        </w:rPr>
        <w:br w:type="page"/>
      </w:r>
    </w:p>
    <w:p w14:paraId="56B49890" w14:textId="77777777" w:rsidR="00BF79C5" w:rsidRDefault="00BF79C5" w:rsidP="00CF77F2">
      <w:pPr>
        <w:jc w:val="both"/>
        <w:rPr>
          <w:rFonts w:ascii="SEB SansSerif" w:hAnsi="SEB SansSerif" w:cs="Arial"/>
          <w:szCs w:val="22"/>
        </w:rPr>
      </w:pPr>
    </w:p>
    <w:p w14:paraId="1311F645" w14:textId="6B30A662" w:rsidR="00CF77F2" w:rsidRPr="00576D95" w:rsidRDefault="0025739E" w:rsidP="00CF77F2">
      <w:pPr>
        <w:jc w:val="right"/>
        <w:rPr>
          <w:rFonts w:ascii="SEB SansSerif" w:hAnsi="SEB SansSerif" w:cs="Arial"/>
          <w:szCs w:val="22"/>
        </w:rPr>
      </w:pPr>
      <w:bookmarkStart w:id="16" w:name="_Hlk164851053"/>
      <w:r>
        <w:rPr>
          <w:rFonts w:ascii="SEB SansSerif" w:hAnsi="SEB SansSerif"/>
        </w:rPr>
        <w:t xml:space="preserve">2 </w:t>
      </w:r>
      <w:r w:rsidR="00255B75" w:rsidRPr="00576D95">
        <w:rPr>
          <w:rFonts w:ascii="SEB SansSerif" w:hAnsi="SEB SansSerif"/>
        </w:rPr>
        <w:t xml:space="preserve">PRIEDAS </w:t>
      </w:r>
      <w:bookmarkEnd w:id="16"/>
      <w:r w:rsidR="00255B75" w:rsidRPr="00576D95">
        <w:rPr>
          <w:rFonts w:ascii="SEB SansSerif" w:hAnsi="SEB SansSerif"/>
        </w:rPr>
        <w:t>„ĮGALIOTŲ ASMENŲ SĄRAŠAS“</w:t>
      </w:r>
    </w:p>
    <w:p w14:paraId="332181A5" w14:textId="3B8AAA40" w:rsidR="00CF77F2" w:rsidRPr="00576D95" w:rsidRDefault="00255B75" w:rsidP="00CF77F2">
      <w:pPr>
        <w:pStyle w:val="Blankett-andmedMrk"/>
        <w:jc w:val="right"/>
        <w:rPr>
          <w:rFonts w:ascii="SEB SansSerif" w:hAnsi="SEB SansSerif" w:cs="Arial"/>
          <w:sz w:val="22"/>
          <w:szCs w:val="22"/>
        </w:rPr>
      </w:pPr>
      <w:r w:rsidRPr="00576D95">
        <w:rPr>
          <w:rFonts w:ascii="SEB SansSerif" w:hAnsi="SEB SansSerif"/>
          <w:sz w:val="22"/>
        </w:rPr>
        <w:t xml:space="preserve">PRIE LĖŠŲ </w:t>
      </w:r>
      <w:r w:rsidR="003F5E9D">
        <w:rPr>
          <w:rFonts w:ascii="SEB SansSerif" w:hAnsi="SEB SansSerif"/>
          <w:sz w:val="22"/>
        </w:rPr>
        <w:t>KONCENTRAV</w:t>
      </w:r>
      <w:r w:rsidRPr="00576D95">
        <w:rPr>
          <w:rFonts w:ascii="SEB SansSerif" w:hAnsi="SEB SansSerif"/>
          <w:sz w:val="22"/>
        </w:rPr>
        <w:t>IMO SUTARTIES</w:t>
      </w:r>
      <w:r w:rsidR="00EB029C">
        <w:rPr>
          <w:rFonts w:ascii="SEB SansSerif" w:hAnsi="SEB SansSerif"/>
          <w:sz w:val="22"/>
        </w:rPr>
        <w:t xml:space="preserve"> N</w:t>
      </w:r>
      <w:r w:rsidR="00EB029C" w:rsidRPr="00BF79C5">
        <w:rPr>
          <w:rFonts w:ascii="SEB SansSerif" w:hAnsi="SEB SansSerif"/>
          <w:sz w:val="22"/>
        </w:rPr>
        <w:t>R</w:t>
      </w:r>
      <w:r w:rsidR="00BF79C5">
        <w:rPr>
          <w:rFonts w:ascii="SEB SansSerif" w:hAnsi="SEB SansSerif"/>
          <w:sz w:val="22"/>
        </w:rPr>
        <w:t xml:space="preserve">. </w:t>
      </w:r>
      <w:r w:rsidR="00F765F4" w:rsidRPr="00F765F4">
        <w:rPr>
          <w:rFonts w:ascii="SEB SansSerif" w:hAnsi="SEB SansSerif"/>
          <w:sz w:val="22"/>
        </w:rPr>
        <w:t>2024000791/318</w:t>
      </w:r>
    </w:p>
    <w:p w14:paraId="277762D8" w14:textId="77777777" w:rsidR="00CF77F2" w:rsidRPr="00576D95" w:rsidRDefault="00CF77F2" w:rsidP="00CF77F2">
      <w:pPr>
        <w:pStyle w:val="Blankett-andmedMrk"/>
        <w:jc w:val="right"/>
        <w:rPr>
          <w:rFonts w:ascii="SEB SansSerif" w:hAnsi="SEB SansSerif" w:cs="Arial"/>
          <w:sz w:val="22"/>
          <w:szCs w:val="22"/>
          <w:lang w:val="en-GB"/>
        </w:rPr>
      </w:pPr>
    </w:p>
    <w:p w14:paraId="2A17D262" w14:textId="77777777" w:rsidR="00CF77F2" w:rsidRPr="00576D95" w:rsidRDefault="00255B75" w:rsidP="00CF77F2">
      <w:pPr>
        <w:pStyle w:val="Blankett-andmedMrk"/>
        <w:jc w:val="center"/>
        <w:rPr>
          <w:rFonts w:ascii="SEB SansSerif" w:hAnsi="SEB SansSerif" w:cs="Arial"/>
          <w:b/>
          <w:bCs/>
          <w:sz w:val="22"/>
          <w:szCs w:val="22"/>
        </w:rPr>
      </w:pPr>
      <w:r w:rsidRPr="00576D95">
        <w:rPr>
          <w:rFonts w:ascii="SEB SansSerif" w:hAnsi="SEB SansSerif"/>
          <w:b/>
          <w:sz w:val="22"/>
        </w:rPr>
        <w:t>ĮGALIOTŲ ASMENŲ SĄRAŠAS</w:t>
      </w:r>
    </w:p>
    <w:p w14:paraId="6EEED23D" w14:textId="77777777" w:rsidR="00CF77F2" w:rsidRPr="00576D95" w:rsidRDefault="00CF77F2" w:rsidP="00CF77F2">
      <w:pPr>
        <w:pStyle w:val="Blankett-andmedMrk"/>
        <w:jc w:val="both"/>
        <w:rPr>
          <w:rFonts w:ascii="SEB SansSerif" w:hAnsi="SEB SansSerif" w:cs="Arial"/>
          <w:sz w:val="22"/>
          <w:szCs w:val="22"/>
          <w:lang w:val="en-GB"/>
        </w:rPr>
      </w:pPr>
    </w:p>
    <w:p w14:paraId="5B0469CA" w14:textId="77777777" w:rsidR="00CF77F2" w:rsidRPr="00576D95" w:rsidRDefault="00CF77F2" w:rsidP="00CF77F2">
      <w:pPr>
        <w:pStyle w:val="Blankett-andmedMrk"/>
        <w:jc w:val="both"/>
        <w:rPr>
          <w:rFonts w:ascii="SEB SansSerif" w:hAnsi="SEB SansSerif" w:cs="Arial"/>
          <w:sz w:val="22"/>
          <w:szCs w:val="22"/>
          <w:lang w:val="en-GB"/>
        </w:rPr>
      </w:pPr>
    </w:p>
    <w:p w14:paraId="535B5F7F" w14:textId="3431E953" w:rsidR="00CF77F2" w:rsidRPr="00576D95" w:rsidRDefault="00255B75" w:rsidP="00CF77F2">
      <w:pPr>
        <w:pStyle w:val="Blankett-andmedMrk"/>
        <w:jc w:val="both"/>
        <w:rPr>
          <w:rFonts w:ascii="SEB SansSerif" w:hAnsi="SEB SansSerif" w:cs="Arial"/>
          <w:sz w:val="22"/>
          <w:szCs w:val="22"/>
        </w:rPr>
      </w:pPr>
      <w:bookmarkStart w:id="17" w:name="_Hlk170301062"/>
      <w:r w:rsidRPr="00576D95">
        <w:rPr>
          <w:rFonts w:ascii="SEB SansSerif" w:hAnsi="SEB SansSerif"/>
          <w:sz w:val="22"/>
        </w:rPr>
        <w:t xml:space="preserve">Asmenys, įgalioti </w:t>
      </w:r>
      <w:r w:rsidR="0025739E">
        <w:rPr>
          <w:rFonts w:ascii="SEB SansSerif" w:hAnsi="SEB SansSerif"/>
          <w:sz w:val="22"/>
        </w:rPr>
        <w:t>Koncentravimo</w:t>
      </w:r>
      <w:r w:rsidR="0025739E" w:rsidRPr="00576D95">
        <w:rPr>
          <w:rFonts w:ascii="SEB SansSerif" w:hAnsi="SEB SansSerif"/>
          <w:sz w:val="22"/>
        </w:rPr>
        <w:t xml:space="preserve"> </w:t>
      </w:r>
      <w:r w:rsidRPr="00576D95">
        <w:rPr>
          <w:rFonts w:ascii="SEB SansSerif" w:hAnsi="SEB SansSerif"/>
          <w:sz w:val="22"/>
        </w:rPr>
        <w:t>sąskaitos turėtojo vardu siųsti pranešimus Bankui pagal Sutarties 14.2 punktą:</w:t>
      </w:r>
    </w:p>
    <w:bookmarkEnd w:id="15"/>
    <w:p w14:paraId="736B614D" w14:textId="77777777" w:rsidR="00CF77F2" w:rsidRPr="00576D95" w:rsidRDefault="00CF77F2" w:rsidP="00CF77F2">
      <w:pPr>
        <w:pStyle w:val="Blankett-andmedMrk"/>
        <w:jc w:val="both"/>
        <w:rPr>
          <w:rFonts w:ascii="SEB SansSerif" w:hAnsi="SEB SansSerif" w:cs="Arial"/>
          <w:sz w:val="22"/>
          <w:szCs w:val="22"/>
        </w:rPr>
      </w:pPr>
    </w:p>
    <w:p w14:paraId="7980C2D3" w14:textId="77777777" w:rsidR="00CF77F2" w:rsidRPr="00576D95" w:rsidRDefault="00CF77F2" w:rsidP="00CF77F2">
      <w:pPr>
        <w:pStyle w:val="Blankett-andmedMrk"/>
        <w:jc w:val="both"/>
        <w:rPr>
          <w:rFonts w:ascii="SEB SansSerif" w:hAnsi="SEB SansSerif" w:cs="Arial"/>
          <w:sz w:val="22"/>
          <w:szCs w:val="22"/>
          <w:lang w:val="en-GB"/>
        </w:rPr>
      </w:pPr>
    </w:p>
    <w:tbl>
      <w:tblPr>
        <w:tblStyle w:val="Lentelstinklelis"/>
        <w:tblW w:w="0" w:type="auto"/>
        <w:tblLook w:val="04A0" w:firstRow="1" w:lastRow="0" w:firstColumn="1" w:lastColumn="0" w:noHBand="0" w:noVBand="1"/>
      </w:tblPr>
      <w:tblGrid>
        <w:gridCol w:w="2831"/>
        <w:gridCol w:w="2831"/>
        <w:gridCol w:w="2832"/>
      </w:tblGrid>
      <w:tr w:rsidR="00255B75" w:rsidRPr="00576D95" w14:paraId="47DBF421" w14:textId="77777777" w:rsidTr="001923CE">
        <w:tc>
          <w:tcPr>
            <w:tcW w:w="2831" w:type="dxa"/>
            <w:shd w:val="clear" w:color="auto" w:fill="BFBFBF" w:themeFill="background1" w:themeFillShade="BF"/>
          </w:tcPr>
          <w:p w14:paraId="5BBF2298" w14:textId="77777777" w:rsidR="00CF77F2" w:rsidRPr="00576D95" w:rsidRDefault="00255B75" w:rsidP="00DF5A49">
            <w:pPr>
              <w:pStyle w:val="Blankett-andmedMrk"/>
              <w:jc w:val="both"/>
              <w:rPr>
                <w:rFonts w:ascii="SEB SansSerif" w:hAnsi="SEB SansSerif" w:cs="Arial"/>
                <w:sz w:val="22"/>
                <w:szCs w:val="22"/>
              </w:rPr>
            </w:pPr>
            <w:r w:rsidRPr="00576D95">
              <w:rPr>
                <w:rFonts w:ascii="SEB SansSerif" w:hAnsi="SEB SansSerif"/>
                <w:sz w:val="22"/>
              </w:rPr>
              <w:t>Įgaliotas asmuo</w:t>
            </w:r>
          </w:p>
        </w:tc>
        <w:tc>
          <w:tcPr>
            <w:tcW w:w="2831" w:type="dxa"/>
            <w:shd w:val="clear" w:color="auto" w:fill="BFBFBF" w:themeFill="background1" w:themeFillShade="BF"/>
          </w:tcPr>
          <w:p w14:paraId="4E9F0A7E" w14:textId="77777777" w:rsidR="00CF77F2" w:rsidRPr="00576D95" w:rsidRDefault="00255B75" w:rsidP="00DF5A49">
            <w:pPr>
              <w:pStyle w:val="Blankett-andmedMrk"/>
              <w:jc w:val="both"/>
              <w:rPr>
                <w:rFonts w:ascii="SEB SansSerif" w:hAnsi="SEB SansSerif" w:cs="Arial"/>
                <w:sz w:val="22"/>
                <w:szCs w:val="22"/>
              </w:rPr>
            </w:pPr>
            <w:r w:rsidRPr="00576D95">
              <w:rPr>
                <w:rFonts w:ascii="SEB SansSerif" w:hAnsi="SEB SansSerif"/>
                <w:sz w:val="22"/>
              </w:rPr>
              <w:t>El. paštas</w:t>
            </w:r>
          </w:p>
        </w:tc>
        <w:tc>
          <w:tcPr>
            <w:tcW w:w="2832" w:type="dxa"/>
            <w:shd w:val="clear" w:color="auto" w:fill="BFBFBF" w:themeFill="background1" w:themeFillShade="BF"/>
          </w:tcPr>
          <w:p w14:paraId="4662657B" w14:textId="77777777" w:rsidR="00CF77F2" w:rsidRPr="00576D95" w:rsidRDefault="00255B75" w:rsidP="00DF5A49">
            <w:pPr>
              <w:pStyle w:val="Blankett-andmedMrk"/>
              <w:tabs>
                <w:tab w:val="left" w:pos="3686"/>
                <w:tab w:val="left" w:pos="7797"/>
              </w:tabs>
              <w:jc w:val="both"/>
              <w:rPr>
                <w:rFonts w:ascii="SEB SansSerif" w:hAnsi="SEB SansSerif" w:cs="Arial"/>
                <w:sz w:val="22"/>
                <w:szCs w:val="22"/>
              </w:rPr>
            </w:pPr>
            <w:r w:rsidRPr="00576D95">
              <w:rPr>
                <w:rFonts w:ascii="SEB SansSerif" w:hAnsi="SEB SansSerif"/>
                <w:sz w:val="22"/>
              </w:rPr>
              <w:t>Telefonas</w:t>
            </w:r>
          </w:p>
        </w:tc>
      </w:tr>
      <w:tr w:rsidR="00255B75" w:rsidRPr="00576D95" w14:paraId="72D35C87" w14:textId="77777777" w:rsidTr="001923CE">
        <w:tc>
          <w:tcPr>
            <w:tcW w:w="2831" w:type="dxa"/>
          </w:tcPr>
          <w:p w14:paraId="5C3164A9" w14:textId="4AF3507D" w:rsidR="00CF77F2" w:rsidRPr="00576D95" w:rsidRDefault="00434AF4" w:rsidP="00DF5A49">
            <w:pPr>
              <w:pStyle w:val="Blankett-andmedMrk"/>
              <w:jc w:val="both"/>
              <w:rPr>
                <w:rFonts w:ascii="SEB SansSerif" w:hAnsi="SEB SansSerif" w:cs="Arial"/>
                <w:sz w:val="22"/>
                <w:szCs w:val="22"/>
                <w:lang w:val="en-GB"/>
              </w:rPr>
            </w:pPr>
            <w:r>
              <w:rPr>
                <w:rFonts w:ascii="SEB SansSerif" w:hAnsi="SEB SansSerif" w:cs="Arial"/>
                <w:sz w:val="22"/>
                <w:szCs w:val="22"/>
                <w:lang w:val="en-GB"/>
              </w:rPr>
              <w:t>__________________</w:t>
            </w:r>
          </w:p>
        </w:tc>
        <w:tc>
          <w:tcPr>
            <w:tcW w:w="2831" w:type="dxa"/>
          </w:tcPr>
          <w:p w14:paraId="6DEF9CF4" w14:textId="5C74C79C" w:rsidR="00CF77F2" w:rsidRPr="00576D95" w:rsidRDefault="00434AF4" w:rsidP="00F765F4">
            <w:pPr>
              <w:pStyle w:val="Blankett-andmedMrk"/>
              <w:jc w:val="both"/>
              <w:rPr>
                <w:rFonts w:ascii="SEB SansSerif" w:hAnsi="SEB SansSerif" w:cs="Arial"/>
                <w:sz w:val="22"/>
                <w:szCs w:val="22"/>
                <w:lang w:val="en-GB"/>
              </w:rPr>
            </w:pPr>
            <w:r>
              <w:rPr>
                <w:rFonts w:ascii="SEB SansSerif" w:hAnsi="SEB SansSerif" w:cs="Arial"/>
                <w:sz w:val="22"/>
                <w:szCs w:val="22"/>
                <w:lang w:val="en-GB"/>
              </w:rPr>
              <w:t>_______________</w:t>
            </w:r>
            <w:r w:rsidR="00F765F4" w:rsidRPr="00F765F4">
              <w:rPr>
                <w:rFonts w:ascii="SEB SansSerif" w:hAnsi="SEB SansSerif" w:cs="Arial"/>
                <w:sz w:val="22"/>
                <w:szCs w:val="22"/>
                <w:lang w:val="en-GB"/>
              </w:rPr>
              <w:t>@</w:t>
            </w:r>
            <w:proofErr w:type="spellStart"/>
            <w:r w:rsidR="00F765F4" w:rsidRPr="00F765F4">
              <w:rPr>
                <w:rFonts w:ascii="SEB SansSerif" w:hAnsi="SEB SansSerif" w:cs="Arial"/>
                <w:sz w:val="22"/>
                <w:szCs w:val="22"/>
                <w:lang w:val="en-GB"/>
              </w:rPr>
              <w:t>post.lt</w:t>
            </w:r>
            <w:proofErr w:type="spellEnd"/>
          </w:p>
        </w:tc>
        <w:tc>
          <w:tcPr>
            <w:tcW w:w="2832" w:type="dxa"/>
          </w:tcPr>
          <w:p w14:paraId="1C653C9F" w14:textId="33CE5D76" w:rsidR="00CF77F2" w:rsidRPr="00576D95" w:rsidRDefault="00F765F4" w:rsidP="00DF5A49">
            <w:pPr>
              <w:pStyle w:val="Blankett-andmedMrk"/>
              <w:jc w:val="both"/>
              <w:rPr>
                <w:rFonts w:ascii="SEB SansSerif" w:hAnsi="SEB SansSerif" w:cs="Arial"/>
                <w:sz w:val="22"/>
                <w:szCs w:val="22"/>
                <w:lang w:val="en-GB"/>
              </w:rPr>
            </w:pPr>
            <w:r w:rsidRPr="00F765F4">
              <w:rPr>
                <w:rFonts w:ascii="SEB SansSerif" w:hAnsi="SEB SansSerif" w:cs="Arial"/>
                <w:sz w:val="22"/>
                <w:szCs w:val="22"/>
                <w:lang w:val="en-GB"/>
              </w:rPr>
              <w:t xml:space="preserve">+370 </w:t>
            </w:r>
            <w:r w:rsidR="00434AF4">
              <w:rPr>
                <w:rFonts w:ascii="SEB SansSerif" w:hAnsi="SEB SansSerif" w:cs="Arial"/>
                <w:sz w:val="22"/>
                <w:szCs w:val="22"/>
                <w:lang w:val="en-GB"/>
              </w:rPr>
              <w:t>_________</w:t>
            </w:r>
          </w:p>
        </w:tc>
      </w:tr>
      <w:tr w:rsidR="00255B75" w:rsidRPr="00576D95" w14:paraId="35EDF409" w14:textId="77777777" w:rsidTr="001923CE">
        <w:tc>
          <w:tcPr>
            <w:tcW w:w="2831" w:type="dxa"/>
          </w:tcPr>
          <w:p w14:paraId="31918CCC" w14:textId="77777777" w:rsidR="00CF77F2" w:rsidRPr="00576D95" w:rsidRDefault="00CF77F2" w:rsidP="00DF5A49">
            <w:pPr>
              <w:pStyle w:val="Blankett-andmedMrk"/>
              <w:jc w:val="both"/>
              <w:rPr>
                <w:rFonts w:ascii="SEB SansSerif" w:hAnsi="SEB SansSerif" w:cs="Arial"/>
                <w:sz w:val="22"/>
                <w:szCs w:val="22"/>
                <w:lang w:val="en-GB"/>
              </w:rPr>
            </w:pPr>
          </w:p>
        </w:tc>
        <w:tc>
          <w:tcPr>
            <w:tcW w:w="2831" w:type="dxa"/>
          </w:tcPr>
          <w:p w14:paraId="37D33B5C" w14:textId="77777777" w:rsidR="00CF77F2" w:rsidRPr="00576D95" w:rsidRDefault="00CF77F2" w:rsidP="00DF5A49">
            <w:pPr>
              <w:pStyle w:val="Blankett-andmedMrk"/>
              <w:jc w:val="both"/>
              <w:rPr>
                <w:rFonts w:ascii="SEB SansSerif" w:hAnsi="SEB SansSerif" w:cs="Arial"/>
                <w:sz w:val="22"/>
                <w:szCs w:val="22"/>
                <w:lang w:val="en-GB"/>
              </w:rPr>
            </w:pPr>
          </w:p>
        </w:tc>
        <w:tc>
          <w:tcPr>
            <w:tcW w:w="2832" w:type="dxa"/>
          </w:tcPr>
          <w:p w14:paraId="3D991CAD" w14:textId="77777777" w:rsidR="00CF77F2" w:rsidRPr="00576D95" w:rsidRDefault="00CF77F2" w:rsidP="00DF5A49">
            <w:pPr>
              <w:pStyle w:val="Blankett-andmedMrk"/>
              <w:jc w:val="both"/>
              <w:rPr>
                <w:rFonts w:ascii="SEB SansSerif" w:hAnsi="SEB SansSerif" w:cs="Arial"/>
                <w:sz w:val="22"/>
                <w:szCs w:val="22"/>
                <w:lang w:val="en-GB"/>
              </w:rPr>
            </w:pPr>
          </w:p>
        </w:tc>
      </w:tr>
      <w:tr w:rsidR="00255B75" w:rsidRPr="00576D95" w14:paraId="098B6508" w14:textId="77777777" w:rsidTr="001923CE">
        <w:tc>
          <w:tcPr>
            <w:tcW w:w="2831" w:type="dxa"/>
          </w:tcPr>
          <w:p w14:paraId="04B7D949" w14:textId="77777777" w:rsidR="00CF77F2" w:rsidRPr="00576D95" w:rsidRDefault="00CF77F2" w:rsidP="00DF5A49">
            <w:pPr>
              <w:pStyle w:val="Blankett-andmedMrk"/>
              <w:jc w:val="both"/>
              <w:rPr>
                <w:rFonts w:ascii="SEB SansSerif" w:hAnsi="SEB SansSerif" w:cs="Arial"/>
                <w:sz w:val="22"/>
                <w:szCs w:val="22"/>
                <w:lang w:val="en-GB"/>
              </w:rPr>
            </w:pPr>
          </w:p>
        </w:tc>
        <w:tc>
          <w:tcPr>
            <w:tcW w:w="2831" w:type="dxa"/>
          </w:tcPr>
          <w:p w14:paraId="1C177B19" w14:textId="77777777" w:rsidR="00CF77F2" w:rsidRPr="00576D95" w:rsidRDefault="00CF77F2" w:rsidP="00DF5A49">
            <w:pPr>
              <w:pStyle w:val="Blankett-andmedMrk"/>
              <w:jc w:val="both"/>
              <w:rPr>
                <w:rFonts w:ascii="SEB SansSerif" w:hAnsi="SEB SansSerif" w:cs="Arial"/>
                <w:sz w:val="22"/>
                <w:szCs w:val="22"/>
                <w:lang w:val="en-GB"/>
              </w:rPr>
            </w:pPr>
          </w:p>
        </w:tc>
        <w:tc>
          <w:tcPr>
            <w:tcW w:w="2832" w:type="dxa"/>
          </w:tcPr>
          <w:p w14:paraId="4BDA1CB0" w14:textId="77777777" w:rsidR="00CF77F2" w:rsidRPr="00576D95" w:rsidRDefault="00CF77F2" w:rsidP="00DF5A49">
            <w:pPr>
              <w:pStyle w:val="Blankett-andmedMrk"/>
              <w:jc w:val="both"/>
              <w:rPr>
                <w:rFonts w:ascii="SEB SansSerif" w:hAnsi="SEB SansSerif" w:cs="Arial"/>
                <w:sz w:val="22"/>
                <w:szCs w:val="22"/>
                <w:lang w:val="en-GB"/>
              </w:rPr>
            </w:pPr>
          </w:p>
        </w:tc>
      </w:tr>
      <w:bookmarkEnd w:id="17"/>
    </w:tbl>
    <w:p w14:paraId="43AF9642" w14:textId="77777777" w:rsidR="00CF77F2" w:rsidRPr="00576D95" w:rsidRDefault="00CF77F2" w:rsidP="00CF77F2">
      <w:pPr>
        <w:pStyle w:val="Blankett-andmedMrk"/>
        <w:jc w:val="both"/>
        <w:rPr>
          <w:rFonts w:ascii="SEB SansSerif" w:hAnsi="SEB SansSerif" w:cs="Arial"/>
          <w:sz w:val="22"/>
          <w:szCs w:val="22"/>
          <w:lang w:val="en-GB"/>
        </w:rPr>
      </w:pPr>
    </w:p>
    <w:p w14:paraId="18C485F0" w14:textId="77C4437B" w:rsidR="0025739E" w:rsidRPr="00576D95" w:rsidRDefault="0025739E" w:rsidP="0025739E">
      <w:pPr>
        <w:pStyle w:val="Sraopastraipa"/>
        <w:ind w:left="0"/>
        <w:jc w:val="both"/>
        <w:rPr>
          <w:rFonts w:ascii="SEB SansSerif" w:hAnsi="SEB SansSerif" w:cs="Arial"/>
          <w:sz w:val="22"/>
          <w:szCs w:val="22"/>
        </w:rPr>
      </w:pPr>
      <w:r w:rsidRPr="00576D95">
        <w:rPr>
          <w:rFonts w:ascii="SEB SansSerif" w:hAnsi="SEB SansSerif"/>
          <w:sz w:val="22"/>
        </w:rPr>
        <w:t>Šis priedas yra neatskiriama Sutarties dalis ir taikomas tokia apimtimi, kokia nurodyta</w:t>
      </w:r>
      <w:r>
        <w:rPr>
          <w:rFonts w:ascii="SEB SansSerif" w:hAnsi="SEB SansSerif"/>
          <w:sz w:val="22"/>
        </w:rPr>
        <w:t xml:space="preserve"> Sutartyje</w:t>
      </w:r>
      <w:r w:rsidRPr="00576D95">
        <w:rPr>
          <w:rFonts w:ascii="SEB SansSerif" w:hAnsi="SEB SansSerif"/>
          <w:sz w:val="22"/>
        </w:rPr>
        <w:t xml:space="preserve">. </w:t>
      </w:r>
      <w:r>
        <w:rPr>
          <w:rFonts w:ascii="SEB SansSerif" w:hAnsi="SEB SansSerif"/>
          <w:sz w:val="22"/>
        </w:rPr>
        <w:t xml:space="preserve">Jis </w:t>
      </w:r>
      <w:r w:rsidRPr="00576D95">
        <w:rPr>
          <w:rFonts w:ascii="SEB SansSerif" w:hAnsi="SEB SansSerif"/>
          <w:sz w:val="22"/>
        </w:rPr>
        <w:t xml:space="preserve">panaikina ir pakeičia visus </w:t>
      </w:r>
      <w:r>
        <w:rPr>
          <w:rFonts w:ascii="SEB SansSerif" w:hAnsi="SEB SansSerif"/>
          <w:sz w:val="22"/>
        </w:rPr>
        <w:t>anksčiau pasirašytus</w:t>
      </w:r>
      <w:r w:rsidRPr="00576D95">
        <w:rPr>
          <w:rFonts w:ascii="SEB SansSerif" w:hAnsi="SEB SansSerif"/>
          <w:sz w:val="22"/>
        </w:rPr>
        <w:t xml:space="preserve"> Lėšų </w:t>
      </w:r>
      <w:r>
        <w:rPr>
          <w:rFonts w:ascii="SEB SansSerif" w:hAnsi="SEB SansSerif"/>
          <w:sz w:val="22"/>
        </w:rPr>
        <w:t>koncentrav</w:t>
      </w:r>
      <w:r w:rsidRPr="00576D95">
        <w:rPr>
          <w:rFonts w:ascii="SEB SansSerif" w:hAnsi="SEB SansSerif"/>
          <w:sz w:val="22"/>
        </w:rPr>
        <w:t xml:space="preserve">imo </w:t>
      </w:r>
      <w:r>
        <w:rPr>
          <w:rFonts w:ascii="SEB SansSerif" w:hAnsi="SEB SansSerif"/>
          <w:sz w:val="22"/>
        </w:rPr>
        <w:t>Sutarties</w:t>
      </w:r>
      <w:r w:rsidRPr="00576D95">
        <w:rPr>
          <w:rFonts w:ascii="SEB SansSerif" w:hAnsi="SEB SansSerif"/>
          <w:sz w:val="22"/>
        </w:rPr>
        <w:t xml:space="preserve"> </w:t>
      </w:r>
      <w:r>
        <w:rPr>
          <w:rFonts w:ascii="SEB SansSerif" w:hAnsi="SEB SansSerif"/>
          <w:sz w:val="22"/>
        </w:rPr>
        <w:t>2</w:t>
      </w:r>
      <w:r w:rsidRPr="00576D95">
        <w:rPr>
          <w:rFonts w:ascii="SEB SansSerif" w:hAnsi="SEB SansSerif"/>
          <w:sz w:val="22"/>
        </w:rPr>
        <w:t xml:space="preserve"> priedus. </w:t>
      </w:r>
    </w:p>
    <w:p w14:paraId="31ED6F2B" w14:textId="694658E5" w:rsidR="0025739E" w:rsidRPr="00576D95" w:rsidRDefault="0025739E" w:rsidP="00CF77F2">
      <w:pPr>
        <w:jc w:val="both"/>
        <w:rPr>
          <w:rFonts w:ascii="SEB SansSerif" w:hAnsi="SEB SansSerif" w:cs="Arial"/>
          <w:sz w:val="22"/>
          <w:szCs w:val="22"/>
        </w:rPr>
      </w:pPr>
    </w:p>
    <w:p w14:paraId="03738E77" w14:textId="0AE2373F" w:rsidR="00CF77F2" w:rsidRDefault="00255B75" w:rsidP="00CF77F2">
      <w:pPr>
        <w:jc w:val="both"/>
        <w:rPr>
          <w:rFonts w:ascii="SEB SansSerif" w:hAnsi="SEB SansSerif"/>
          <w:sz w:val="22"/>
        </w:rPr>
      </w:pPr>
      <w:r w:rsidRPr="00576D95">
        <w:rPr>
          <w:rFonts w:ascii="SEB SansSerif" w:hAnsi="SEB SansSerif"/>
          <w:sz w:val="22"/>
        </w:rPr>
        <w:t>Priedas pasirašomas elektroniniu būdu, uždedamas kvalifikuotas elektroninis parašas ir laiko žyma. Priedo įsigaliojimo data yra paskutinio kvalifikuoto elektroninio parašo ir jo laiko žymos pridėjimo data.</w:t>
      </w:r>
    </w:p>
    <w:p w14:paraId="33290231" w14:textId="77777777" w:rsidR="00BF79C5" w:rsidRDefault="00BF79C5" w:rsidP="00CF77F2">
      <w:pPr>
        <w:jc w:val="both"/>
        <w:rPr>
          <w:rFonts w:ascii="SEB SansSerif" w:hAnsi="SEB SansSerif"/>
          <w:sz w:val="22"/>
        </w:rPr>
      </w:pPr>
    </w:p>
    <w:p w14:paraId="5EEC9594" w14:textId="77777777" w:rsidR="00BF79C5" w:rsidRPr="00576D95" w:rsidRDefault="00BF79C5" w:rsidP="00CF77F2">
      <w:pPr>
        <w:jc w:val="both"/>
        <w:rPr>
          <w:rFonts w:ascii="SEB SansSerif" w:hAnsi="SEB SansSerif" w:cs="Arial"/>
          <w:sz w:val="22"/>
          <w:szCs w:val="22"/>
        </w:rPr>
      </w:pPr>
    </w:p>
    <w:p w14:paraId="032D0D7A" w14:textId="77777777" w:rsidR="00CF77F2" w:rsidRDefault="00CF77F2" w:rsidP="00CF77F2">
      <w:pPr>
        <w:pStyle w:val="Blankett-andmedMrk"/>
        <w:jc w:val="right"/>
        <w:rPr>
          <w:rFonts w:ascii="SEB SansSerif" w:hAnsi="SEB SansSerif" w:cs="Arial"/>
          <w:sz w:val="22"/>
          <w:szCs w:val="22"/>
          <w:lang w:val="en-GB"/>
        </w:rPr>
      </w:pPr>
    </w:p>
    <w:tbl>
      <w:tblPr>
        <w:tblW w:w="0" w:type="auto"/>
        <w:tblInd w:w="38" w:type="dxa"/>
        <w:tblLook w:val="01E0" w:firstRow="1" w:lastRow="1" w:firstColumn="1" w:lastColumn="1" w:noHBand="0" w:noVBand="0"/>
      </w:tblPr>
      <w:tblGrid>
        <w:gridCol w:w="247"/>
        <w:gridCol w:w="4141"/>
        <w:gridCol w:w="236"/>
        <w:gridCol w:w="296"/>
        <w:gridCol w:w="4093"/>
        <w:gridCol w:w="237"/>
      </w:tblGrid>
      <w:tr w:rsidR="00BF79C5" w:rsidRPr="00576D95" w14:paraId="477410D7" w14:textId="77777777" w:rsidTr="00866768">
        <w:tc>
          <w:tcPr>
            <w:tcW w:w="9250" w:type="dxa"/>
            <w:gridSpan w:val="6"/>
            <w:tcBorders>
              <w:top w:val="nil"/>
              <w:left w:val="nil"/>
              <w:bottom w:val="nil"/>
              <w:right w:val="nil"/>
            </w:tcBorders>
            <w:vAlign w:val="center"/>
          </w:tcPr>
          <w:p w14:paraId="26560C96" w14:textId="5A76B9FB" w:rsidR="00BF79C5" w:rsidRDefault="00BF79C5" w:rsidP="00866768">
            <w:pPr>
              <w:pStyle w:val="Tavatekst-bold"/>
              <w:rPr>
                <w:rFonts w:ascii="SEB SansSerif" w:hAnsi="SEB SansSerif"/>
                <w:sz w:val="22"/>
              </w:rPr>
            </w:pPr>
            <w:r w:rsidRPr="00576D95">
              <w:rPr>
                <w:rFonts w:ascii="SEB SansSerif" w:hAnsi="SEB SansSerif"/>
                <w:sz w:val="22"/>
              </w:rPr>
              <w:t>Šalių parašai</w:t>
            </w:r>
          </w:p>
          <w:p w14:paraId="4E2DA086" w14:textId="77777777" w:rsidR="00BF79C5" w:rsidRPr="00576D95" w:rsidRDefault="00BF79C5" w:rsidP="00866768">
            <w:pPr>
              <w:pStyle w:val="Tavatekst-bold"/>
              <w:rPr>
                <w:rFonts w:ascii="SEB SansSerif" w:hAnsi="SEB SansSerif" w:cs="Arial"/>
                <w:sz w:val="22"/>
                <w:szCs w:val="22"/>
              </w:rPr>
            </w:pPr>
          </w:p>
        </w:tc>
      </w:tr>
      <w:tr w:rsidR="00BF79C5" w:rsidRPr="00576D95" w14:paraId="2F0F7F14" w14:textId="77777777" w:rsidTr="00866768">
        <w:tc>
          <w:tcPr>
            <w:tcW w:w="4624" w:type="dxa"/>
            <w:gridSpan w:val="3"/>
            <w:tcBorders>
              <w:top w:val="nil"/>
              <w:left w:val="nil"/>
              <w:bottom w:val="nil"/>
              <w:right w:val="nil"/>
            </w:tcBorders>
            <w:vAlign w:val="center"/>
          </w:tcPr>
          <w:p w14:paraId="4AB6F1FB" w14:textId="77777777" w:rsidR="00BF79C5" w:rsidRPr="005F55F7" w:rsidRDefault="00BF79C5" w:rsidP="00866768">
            <w:pPr>
              <w:pStyle w:val="Tavatekst"/>
              <w:rPr>
                <w:rFonts w:ascii="SEB SansSerif" w:hAnsi="SEB SansSerif"/>
                <w:b/>
                <w:bCs/>
                <w:sz w:val="22"/>
              </w:rPr>
            </w:pPr>
            <w:r w:rsidRPr="005F55F7">
              <w:rPr>
                <w:rFonts w:ascii="SEB SansSerif" w:hAnsi="SEB SansSerif"/>
                <w:b/>
                <w:bCs/>
                <w:sz w:val="22"/>
              </w:rPr>
              <w:t>Bankas</w:t>
            </w:r>
          </w:p>
          <w:p w14:paraId="676DF6E8" w14:textId="77777777" w:rsidR="00BF79C5" w:rsidRDefault="00BF79C5" w:rsidP="00866768">
            <w:pPr>
              <w:pStyle w:val="Tavatekst"/>
              <w:rPr>
                <w:rFonts w:ascii="SEB SansSerif" w:hAnsi="SEB SansSerif"/>
                <w:sz w:val="22"/>
              </w:rPr>
            </w:pPr>
          </w:p>
          <w:p w14:paraId="00A6227D" w14:textId="77777777" w:rsidR="00BF79C5" w:rsidRPr="00576D95" w:rsidRDefault="00BF79C5" w:rsidP="00866768">
            <w:pPr>
              <w:pStyle w:val="Tavatekst"/>
              <w:rPr>
                <w:rFonts w:ascii="SEB SansSerif" w:hAnsi="SEB SansSerif" w:cs="Arial"/>
                <w:sz w:val="22"/>
                <w:szCs w:val="22"/>
              </w:rPr>
            </w:pPr>
            <w:r>
              <w:rPr>
                <w:rFonts w:ascii="SEB SansSerif" w:hAnsi="SEB SansSerif" w:cs="Arial"/>
                <w:sz w:val="22"/>
                <w:szCs w:val="22"/>
              </w:rPr>
              <w:t>AB SEB bankas</w:t>
            </w:r>
          </w:p>
        </w:tc>
        <w:tc>
          <w:tcPr>
            <w:tcW w:w="4626" w:type="dxa"/>
            <w:gridSpan w:val="3"/>
            <w:tcBorders>
              <w:top w:val="nil"/>
              <w:left w:val="nil"/>
              <w:bottom w:val="nil"/>
              <w:right w:val="nil"/>
            </w:tcBorders>
            <w:vAlign w:val="center"/>
          </w:tcPr>
          <w:p w14:paraId="0085C0B9" w14:textId="77777777" w:rsidR="00BF79C5" w:rsidRPr="005F55F7" w:rsidRDefault="00BF79C5" w:rsidP="00866768">
            <w:pPr>
              <w:pStyle w:val="Tavatekst"/>
              <w:rPr>
                <w:rFonts w:ascii="SEB SansSerif" w:hAnsi="SEB SansSerif"/>
                <w:b/>
                <w:bCs/>
                <w:sz w:val="22"/>
              </w:rPr>
            </w:pPr>
            <w:r w:rsidRPr="005F55F7">
              <w:rPr>
                <w:rFonts w:ascii="SEB SansSerif" w:hAnsi="SEB SansSerif"/>
                <w:b/>
                <w:bCs/>
                <w:sz w:val="22"/>
              </w:rPr>
              <w:t>Koncentravimo sąskaitos turėtojas</w:t>
            </w:r>
          </w:p>
          <w:p w14:paraId="263F2C3C" w14:textId="77777777" w:rsidR="00BF79C5" w:rsidRDefault="00BF79C5" w:rsidP="00866768">
            <w:pPr>
              <w:pStyle w:val="Tavatekst"/>
              <w:rPr>
                <w:rFonts w:ascii="SEB SansSerif" w:hAnsi="SEB SansSerif"/>
                <w:sz w:val="22"/>
              </w:rPr>
            </w:pPr>
          </w:p>
          <w:p w14:paraId="6090D385" w14:textId="77777777" w:rsidR="00BF79C5" w:rsidRPr="00576D95" w:rsidRDefault="00BF79C5" w:rsidP="00866768">
            <w:pPr>
              <w:pStyle w:val="Tavatekst"/>
              <w:rPr>
                <w:rFonts w:ascii="SEB SansSerif" w:hAnsi="SEB SansSerif" w:cs="Arial"/>
                <w:sz w:val="22"/>
                <w:szCs w:val="22"/>
              </w:rPr>
            </w:pPr>
            <w:r>
              <w:rPr>
                <w:rFonts w:ascii="SEB SansSerif" w:hAnsi="SEB SansSerif" w:cs="Arial"/>
                <w:sz w:val="22"/>
                <w:szCs w:val="22"/>
              </w:rPr>
              <w:t xml:space="preserve">Akcinė bendrovė Lietuvos paštas </w:t>
            </w:r>
          </w:p>
        </w:tc>
      </w:tr>
      <w:tr w:rsidR="00BF79C5" w:rsidRPr="00576D95" w14:paraId="42628CFF" w14:textId="77777777" w:rsidTr="00866768">
        <w:tc>
          <w:tcPr>
            <w:tcW w:w="247" w:type="dxa"/>
            <w:tcBorders>
              <w:top w:val="nil"/>
              <w:left w:val="nil"/>
              <w:bottom w:val="nil"/>
              <w:right w:val="nil"/>
            </w:tcBorders>
          </w:tcPr>
          <w:p w14:paraId="008AF7B0" w14:textId="77777777" w:rsidR="00BF79C5" w:rsidRPr="00576D95" w:rsidRDefault="00BF79C5" w:rsidP="00866768">
            <w:pPr>
              <w:pStyle w:val="Tavatekst"/>
              <w:rPr>
                <w:rFonts w:ascii="SEB SansSerif" w:hAnsi="SEB SansSerif" w:cs="Arial"/>
                <w:sz w:val="22"/>
                <w:szCs w:val="22"/>
                <w:lang w:val="en-US"/>
              </w:rPr>
            </w:pPr>
          </w:p>
        </w:tc>
        <w:tc>
          <w:tcPr>
            <w:tcW w:w="4141" w:type="dxa"/>
            <w:tcBorders>
              <w:top w:val="nil"/>
              <w:left w:val="nil"/>
              <w:bottom w:val="single" w:sz="4" w:space="0" w:color="auto"/>
              <w:right w:val="nil"/>
            </w:tcBorders>
          </w:tcPr>
          <w:p w14:paraId="6E4CD11C" w14:textId="77777777" w:rsidR="00BF79C5" w:rsidRPr="00576D95" w:rsidRDefault="00BF79C5" w:rsidP="00866768">
            <w:pPr>
              <w:pStyle w:val="Tavatekst"/>
              <w:rPr>
                <w:rFonts w:ascii="SEB SansSerif" w:hAnsi="SEB SansSerif" w:cs="Arial"/>
                <w:sz w:val="22"/>
                <w:szCs w:val="22"/>
                <w:lang w:val="en-US"/>
              </w:rPr>
            </w:pPr>
          </w:p>
        </w:tc>
        <w:tc>
          <w:tcPr>
            <w:tcW w:w="236" w:type="dxa"/>
            <w:tcBorders>
              <w:top w:val="nil"/>
              <w:left w:val="nil"/>
              <w:bottom w:val="nil"/>
              <w:right w:val="nil"/>
            </w:tcBorders>
          </w:tcPr>
          <w:p w14:paraId="13FF0587" w14:textId="77777777" w:rsidR="00BF79C5" w:rsidRPr="00576D95" w:rsidRDefault="00BF79C5" w:rsidP="00866768">
            <w:pPr>
              <w:pStyle w:val="Tavatekst"/>
              <w:rPr>
                <w:rFonts w:ascii="SEB SansSerif" w:hAnsi="SEB SansSerif" w:cs="Arial"/>
                <w:sz w:val="22"/>
                <w:szCs w:val="22"/>
                <w:lang w:val="en-US"/>
              </w:rPr>
            </w:pPr>
          </w:p>
        </w:tc>
        <w:tc>
          <w:tcPr>
            <w:tcW w:w="296" w:type="dxa"/>
            <w:tcBorders>
              <w:top w:val="nil"/>
              <w:left w:val="nil"/>
              <w:bottom w:val="nil"/>
              <w:right w:val="nil"/>
            </w:tcBorders>
          </w:tcPr>
          <w:p w14:paraId="3983CFB4" w14:textId="77777777" w:rsidR="00BF79C5" w:rsidRPr="00576D95" w:rsidRDefault="00BF79C5" w:rsidP="00866768">
            <w:pPr>
              <w:pStyle w:val="Tavatekst"/>
              <w:rPr>
                <w:rFonts w:ascii="SEB SansSerif" w:hAnsi="SEB SansSerif" w:cs="Arial"/>
                <w:sz w:val="22"/>
                <w:szCs w:val="22"/>
                <w:lang w:val="en-US"/>
              </w:rPr>
            </w:pPr>
          </w:p>
        </w:tc>
        <w:tc>
          <w:tcPr>
            <w:tcW w:w="4093" w:type="dxa"/>
            <w:tcBorders>
              <w:top w:val="nil"/>
              <w:left w:val="nil"/>
              <w:bottom w:val="single" w:sz="4" w:space="0" w:color="auto"/>
              <w:right w:val="nil"/>
            </w:tcBorders>
          </w:tcPr>
          <w:p w14:paraId="10C4070F" w14:textId="77777777" w:rsidR="00BF79C5" w:rsidRPr="00576D95" w:rsidRDefault="00BF79C5" w:rsidP="00866768">
            <w:pPr>
              <w:pStyle w:val="Tavatekst"/>
              <w:rPr>
                <w:rFonts w:ascii="SEB SansSerif" w:hAnsi="SEB SansSerif" w:cs="Arial"/>
                <w:sz w:val="22"/>
                <w:szCs w:val="22"/>
                <w:lang w:val="en-US"/>
              </w:rPr>
            </w:pPr>
          </w:p>
        </w:tc>
        <w:tc>
          <w:tcPr>
            <w:tcW w:w="237" w:type="dxa"/>
            <w:tcBorders>
              <w:top w:val="nil"/>
              <w:left w:val="nil"/>
              <w:bottom w:val="nil"/>
              <w:right w:val="nil"/>
            </w:tcBorders>
          </w:tcPr>
          <w:p w14:paraId="4B4F75AF" w14:textId="77777777" w:rsidR="00BF79C5" w:rsidRPr="00576D95" w:rsidRDefault="00BF79C5" w:rsidP="00866768">
            <w:pPr>
              <w:pStyle w:val="Tavatekst"/>
              <w:rPr>
                <w:rFonts w:ascii="SEB SansSerif" w:hAnsi="SEB SansSerif" w:cs="Arial"/>
                <w:sz w:val="22"/>
                <w:szCs w:val="22"/>
                <w:lang w:val="en-US"/>
              </w:rPr>
            </w:pPr>
          </w:p>
        </w:tc>
      </w:tr>
      <w:tr w:rsidR="00BF79C5" w:rsidRPr="00576D95" w14:paraId="2AE7ED99" w14:textId="77777777" w:rsidTr="00866768">
        <w:tc>
          <w:tcPr>
            <w:tcW w:w="4624" w:type="dxa"/>
            <w:gridSpan w:val="3"/>
            <w:tcBorders>
              <w:top w:val="nil"/>
              <w:left w:val="nil"/>
              <w:bottom w:val="nil"/>
              <w:right w:val="nil"/>
            </w:tcBorders>
          </w:tcPr>
          <w:p w14:paraId="59C7E4FB" w14:textId="77777777" w:rsidR="00BF79C5" w:rsidRPr="00576D95" w:rsidRDefault="00BF79C5" w:rsidP="00866768">
            <w:pPr>
              <w:pStyle w:val="Tavatekst"/>
              <w:rPr>
                <w:rFonts w:ascii="SEB SansSerif" w:hAnsi="SEB SansSerif" w:cs="Arial"/>
                <w:sz w:val="22"/>
                <w:szCs w:val="22"/>
                <w:lang w:val="en-US"/>
              </w:rPr>
            </w:pPr>
          </w:p>
        </w:tc>
        <w:tc>
          <w:tcPr>
            <w:tcW w:w="4626" w:type="dxa"/>
            <w:gridSpan w:val="3"/>
            <w:tcBorders>
              <w:top w:val="nil"/>
              <w:left w:val="nil"/>
              <w:bottom w:val="nil"/>
              <w:right w:val="nil"/>
            </w:tcBorders>
          </w:tcPr>
          <w:p w14:paraId="64A862EC" w14:textId="77777777" w:rsidR="00BF79C5" w:rsidRPr="00576D95" w:rsidRDefault="00BF79C5" w:rsidP="00866768">
            <w:pPr>
              <w:pStyle w:val="Tavatekst"/>
              <w:rPr>
                <w:rFonts w:ascii="SEB SansSerif" w:hAnsi="SEB SansSerif" w:cs="Arial"/>
                <w:sz w:val="22"/>
                <w:szCs w:val="22"/>
                <w:lang w:val="en-US"/>
              </w:rPr>
            </w:pPr>
          </w:p>
        </w:tc>
      </w:tr>
      <w:tr w:rsidR="00BF79C5" w:rsidRPr="00576D95" w14:paraId="5E30C41B" w14:textId="77777777" w:rsidTr="00DF0184">
        <w:trPr>
          <w:trHeight w:val="390"/>
        </w:trPr>
        <w:tc>
          <w:tcPr>
            <w:tcW w:w="4624" w:type="dxa"/>
            <w:gridSpan w:val="3"/>
            <w:tcBorders>
              <w:top w:val="nil"/>
              <w:left w:val="nil"/>
              <w:bottom w:val="nil"/>
              <w:right w:val="nil"/>
            </w:tcBorders>
          </w:tcPr>
          <w:p w14:paraId="635FE8D3" w14:textId="77777777" w:rsidR="001579A0" w:rsidRPr="001579A0" w:rsidRDefault="001579A0" w:rsidP="001579A0">
            <w:pPr>
              <w:pStyle w:val="Tavatekst"/>
              <w:rPr>
                <w:rStyle w:val="Tavatekst-boldMrk"/>
                <w:rFonts w:ascii="SEB SansSerif" w:hAnsi="SEB SansSerif"/>
                <w:b w:val="0"/>
                <w:bCs/>
                <w:sz w:val="22"/>
              </w:rPr>
            </w:pPr>
            <w:r w:rsidRPr="001579A0">
              <w:rPr>
                <w:rStyle w:val="Tavatekst-boldMrk"/>
                <w:rFonts w:ascii="SEB SansSerif" w:hAnsi="SEB SansSerif"/>
                <w:b w:val="0"/>
                <w:bCs/>
                <w:sz w:val="22"/>
              </w:rPr>
              <w:t xml:space="preserve">Verslo klientų skyriaus vadovas </w:t>
            </w:r>
          </w:p>
          <w:p w14:paraId="021D5367" w14:textId="22578D6B" w:rsidR="00BF79C5" w:rsidRPr="00576D95" w:rsidRDefault="00434AF4" w:rsidP="001579A0">
            <w:pPr>
              <w:pStyle w:val="Tavatekst"/>
              <w:rPr>
                <w:rFonts w:ascii="SEB SansSerif" w:hAnsi="SEB SansSerif" w:cs="Arial"/>
                <w:sz w:val="22"/>
                <w:szCs w:val="22"/>
              </w:rPr>
            </w:pPr>
            <w:r>
              <w:rPr>
                <w:rStyle w:val="Tavatekst-boldMrk"/>
                <w:bCs/>
              </w:rPr>
              <w:t>___________________________</w:t>
            </w:r>
          </w:p>
        </w:tc>
        <w:tc>
          <w:tcPr>
            <w:tcW w:w="4626" w:type="dxa"/>
            <w:gridSpan w:val="3"/>
            <w:tcBorders>
              <w:top w:val="nil"/>
              <w:left w:val="nil"/>
              <w:bottom w:val="nil"/>
              <w:right w:val="nil"/>
            </w:tcBorders>
          </w:tcPr>
          <w:p w14:paraId="1A85C5F3" w14:textId="77777777" w:rsidR="00DF0184" w:rsidRPr="00DF0184" w:rsidRDefault="00DF0184" w:rsidP="00DF0184">
            <w:pPr>
              <w:pStyle w:val="Tavatekst"/>
              <w:rPr>
                <w:rFonts w:ascii="SEB SansSerif" w:hAnsi="SEB SansSerif" w:cs="Arial"/>
                <w:sz w:val="22"/>
              </w:rPr>
            </w:pPr>
            <w:proofErr w:type="spellStart"/>
            <w:r w:rsidRPr="00DF0184">
              <w:rPr>
                <w:rFonts w:ascii="SEB SansSerif" w:hAnsi="SEB SansSerif" w:cs="Arial"/>
                <w:sz w:val="22"/>
              </w:rPr>
              <w:t>L.e.p</w:t>
            </w:r>
            <w:proofErr w:type="spellEnd"/>
            <w:r w:rsidRPr="00DF0184">
              <w:rPr>
                <w:rFonts w:ascii="SEB SansSerif" w:hAnsi="SEB SansSerif" w:cs="Arial"/>
                <w:sz w:val="22"/>
              </w:rPr>
              <w:t xml:space="preserve">. Finansų ir administravimo padalinio direktorius </w:t>
            </w:r>
          </w:p>
          <w:p w14:paraId="5FC330B7" w14:textId="780F4445" w:rsidR="00BF79C5" w:rsidRPr="00576D95" w:rsidRDefault="00434AF4" w:rsidP="00DF0184">
            <w:pPr>
              <w:pStyle w:val="Tavatekst"/>
              <w:rPr>
                <w:rFonts w:ascii="SEB SansSerif" w:hAnsi="SEB SansSerif" w:cs="Arial"/>
                <w:sz w:val="22"/>
                <w:szCs w:val="22"/>
              </w:rPr>
            </w:pPr>
            <w:r>
              <w:rPr>
                <w:rFonts w:ascii="SEB SansSerif" w:hAnsi="SEB SansSerif" w:cs="Arial"/>
                <w:sz w:val="22"/>
              </w:rPr>
              <w:t>_________________________</w:t>
            </w:r>
          </w:p>
        </w:tc>
      </w:tr>
    </w:tbl>
    <w:p w14:paraId="02057494" w14:textId="77777777" w:rsidR="00BF79C5" w:rsidRPr="00576D95" w:rsidRDefault="00BF79C5" w:rsidP="00BF79C5">
      <w:pPr>
        <w:pStyle w:val="Blankett-andmedMrk"/>
        <w:rPr>
          <w:rFonts w:ascii="SEB SansSerif" w:hAnsi="SEB SansSerif" w:cs="Arial"/>
          <w:sz w:val="22"/>
          <w:szCs w:val="22"/>
          <w:lang w:val="en-GB"/>
        </w:rPr>
      </w:pPr>
    </w:p>
    <w:p w14:paraId="6B148D7D" w14:textId="77777777" w:rsidR="00BF79C5" w:rsidRDefault="00BF79C5" w:rsidP="002270B0">
      <w:pPr>
        <w:tabs>
          <w:tab w:val="left" w:pos="8137"/>
        </w:tabs>
        <w:ind w:firstLine="851"/>
        <w:jc w:val="right"/>
        <w:rPr>
          <w:rFonts w:ascii="SEB SansSerif" w:eastAsia="Calibri" w:hAnsi="SEB SansSerif"/>
          <w:sz w:val="22"/>
          <w:szCs w:val="22"/>
          <w:lang w:eastAsia="en-US"/>
        </w:rPr>
      </w:pPr>
    </w:p>
    <w:p w14:paraId="18C974E9" w14:textId="77777777" w:rsidR="00BF79C5" w:rsidRDefault="00BF79C5" w:rsidP="002270B0">
      <w:pPr>
        <w:tabs>
          <w:tab w:val="left" w:pos="8137"/>
        </w:tabs>
        <w:ind w:firstLine="851"/>
        <w:jc w:val="right"/>
        <w:rPr>
          <w:rFonts w:ascii="SEB SansSerif" w:eastAsia="Calibri" w:hAnsi="SEB SansSerif"/>
          <w:sz w:val="22"/>
          <w:szCs w:val="22"/>
          <w:lang w:eastAsia="en-US"/>
        </w:rPr>
      </w:pPr>
    </w:p>
    <w:p w14:paraId="4E2E1C8E" w14:textId="77777777" w:rsidR="00BF79C5" w:rsidRDefault="00BF79C5" w:rsidP="002270B0">
      <w:pPr>
        <w:tabs>
          <w:tab w:val="left" w:pos="8137"/>
        </w:tabs>
        <w:ind w:firstLine="851"/>
        <w:jc w:val="right"/>
        <w:rPr>
          <w:rFonts w:ascii="SEB SansSerif" w:eastAsia="Calibri" w:hAnsi="SEB SansSerif"/>
          <w:sz w:val="22"/>
          <w:szCs w:val="22"/>
          <w:lang w:eastAsia="en-US"/>
        </w:rPr>
      </w:pPr>
    </w:p>
    <w:p w14:paraId="5B0F2053" w14:textId="77777777" w:rsidR="00BF79C5" w:rsidRDefault="00BF79C5" w:rsidP="002270B0">
      <w:pPr>
        <w:tabs>
          <w:tab w:val="left" w:pos="8137"/>
        </w:tabs>
        <w:ind w:firstLine="851"/>
        <w:jc w:val="right"/>
        <w:rPr>
          <w:rFonts w:ascii="SEB SansSerif" w:eastAsia="Calibri" w:hAnsi="SEB SansSerif"/>
          <w:sz w:val="22"/>
          <w:szCs w:val="22"/>
          <w:lang w:eastAsia="en-US"/>
        </w:rPr>
      </w:pPr>
    </w:p>
    <w:p w14:paraId="405648D0" w14:textId="77777777" w:rsidR="00BF79C5" w:rsidRDefault="00BF79C5" w:rsidP="002270B0">
      <w:pPr>
        <w:tabs>
          <w:tab w:val="left" w:pos="8137"/>
        </w:tabs>
        <w:ind w:firstLine="851"/>
        <w:jc w:val="right"/>
        <w:rPr>
          <w:rFonts w:ascii="SEB SansSerif" w:eastAsia="Calibri" w:hAnsi="SEB SansSerif"/>
          <w:sz w:val="22"/>
          <w:szCs w:val="22"/>
          <w:lang w:eastAsia="en-US"/>
        </w:rPr>
      </w:pPr>
    </w:p>
    <w:p w14:paraId="71851CAC" w14:textId="77777777" w:rsidR="00BF79C5" w:rsidRDefault="00BF79C5" w:rsidP="002270B0">
      <w:pPr>
        <w:tabs>
          <w:tab w:val="left" w:pos="8137"/>
        </w:tabs>
        <w:ind w:firstLine="851"/>
        <w:jc w:val="right"/>
        <w:rPr>
          <w:rFonts w:ascii="SEB SansSerif" w:eastAsia="Calibri" w:hAnsi="SEB SansSerif"/>
          <w:sz w:val="22"/>
          <w:szCs w:val="22"/>
          <w:lang w:eastAsia="en-US"/>
        </w:rPr>
      </w:pPr>
    </w:p>
    <w:p w14:paraId="059952A3" w14:textId="77777777" w:rsidR="00BF79C5" w:rsidRDefault="00BF79C5" w:rsidP="002270B0">
      <w:pPr>
        <w:tabs>
          <w:tab w:val="left" w:pos="8137"/>
        </w:tabs>
        <w:ind w:firstLine="851"/>
        <w:jc w:val="right"/>
        <w:rPr>
          <w:rFonts w:ascii="SEB SansSerif" w:eastAsia="Calibri" w:hAnsi="SEB SansSerif"/>
          <w:sz w:val="22"/>
          <w:szCs w:val="22"/>
          <w:lang w:eastAsia="en-US"/>
        </w:rPr>
      </w:pPr>
    </w:p>
    <w:p w14:paraId="3D4CD11F" w14:textId="77777777" w:rsidR="00BF79C5" w:rsidRDefault="00BF79C5" w:rsidP="002270B0">
      <w:pPr>
        <w:tabs>
          <w:tab w:val="left" w:pos="8137"/>
        </w:tabs>
        <w:ind w:firstLine="851"/>
        <w:jc w:val="right"/>
        <w:rPr>
          <w:rFonts w:ascii="SEB SansSerif" w:eastAsia="Calibri" w:hAnsi="SEB SansSerif"/>
          <w:sz w:val="22"/>
          <w:szCs w:val="22"/>
          <w:lang w:eastAsia="en-US"/>
        </w:rPr>
      </w:pPr>
    </w:p>
    <w:p w14:paraId="512204C3" w14:textId="77777777" w:rsidR="00BF79C5" w:rsidRDefault="00BF79C5" w:rsidP="002270B0">
      <w:pPr>
        <w:tabs>
          <w:tab w:val="left" w:pos="8137"/>
        </w:tabs>
        <w:ind w:firstLine="851"/>
        <w:jc w:val="right"/>
        <w:rPr>
          <w:rFonts w:ascii="SEB SansSerif" w:eastAsia="Calibri" w:hAnsi="SEB SansSerif"/>
          <w:sz w:val="22"/>
          <w:szCs w:val="22"/>
          <w:lang w:eastAsia="en-US"/>
        </w:rPr>
      </w:pPr>
    </w:p>
    <w:p w14:paraId="05236E9E" w14:textId="77777777" w:rsidR="00BF79C5" w:rsidRDefault="00BF79C5" w:rsidP="002270B0">
      <w:pPr>
        <w:tabs>
          <w:tab w:val="left" w:pos="8137"/>
        </w:tabs>
        <w:ind w:firstLine="851"/>
        <w:jc w:val="right"/>
        <w:rPr>
          <w:rFonts w:ascii="SEB SansSerif" w:eastAsia="Calibri" w:hAnsi="SEB SansSerif"/>
          <w:sz w:val="22"/>
          <w:szCs w:val="22"/>
          <w:lang w:eastAsia="en-US"/>
        </w:rPr>
      </w:pPr>
    </w:p>
    <w:p w14:paraId="233923B1" w14:textId="77777777" w:rsidR="00BF79C5" w:rsidRDefault="00BF79C5" w:rsidP="002270B0">
      <w:pPr>
        <w:tabs>
          <w:tab w:val="left" w:pos="8137"/>
        </w:tabs>
        <w:ind w:firstLine="851"/>
        <w:jc w:val="right"/>
        <w:rPr>
          <w:rFonts w:ascii="SEB SansSerif" w:eastAsia="Calibri" w:hAnsi="SEB SansSerif"/>
          <w:sz w:val="22"/>
          <w:szCs w:val="22"/>
          <w:lang w:eastAsia="en-US"/>
        </w:rPr>
      </w:pPr>
    </w:p>
    <w:p w14:paraId="420C0C01" w14:textId="77777777" w:rsidR="00BF79C5" w:rsidRDefault="00BF79C5" w:rsidP="002270B0">
      <w:pPr>
        <w:tabs>
          <w:tab w:val="left" w:pos="8137"/>
        </w:tabs>
        <w:ind w:firstLine="851"/>
        <w:jc w:val="right"/>
        <w:rPr>
          <w:rFonts w:ascii="SEB SansSerif" w:eastAsia="Calibri" w:hAnsi="SEB SansSerif"/>
          <w:sz w:val="22"/>
          <w:szCs w:val="22"/>
          <w:lang w:eastAsia="en-US"/>
        </w:rPr>
      </w:pPr>
    </w:p>
    <w:p w14:paraId="08DCFAA3" w14:textId="77777777" w:rsidR="00BF79C5" w:rsidRDefault="00BF79C5" w:rsidP="002270B0">
      <w:pPr>
        <w:tabs>
          <w:tab w:val="left" w:pos="8137"/>
        </w:tabs>
        <w:ind w:firstLine="851"/>
        <w:jc w:val="right"/>
        <w:rPr>
          <w:rFonts w:ascii="SEB SansSerif" w:eastAsia="Calibri" w:hAnsi="SEB SansSerif"/>
          <w:sz w:val="22"/>
          <w:szCs w:val="22"/>
          <w:lang w:eastAsia="en-US"/>
        </w:rPr>
      </w:pPr>
    </w:p>
    <w:p w14:paraId="1A14865F" w14:textId="77777777" w:rsidR="00BF79C5" w:rsidRDefault="00BF79C5" w:rsidP="002270B0">
      <w:pPr>
        <w:tabs>
          <w:tab w:val="left" w:pos="8137"/>
        </w:tabs>
        <w:ind w:firstLine="851"/>
        <w:jc w:val="right"/>
        <w:rPr>
          <w:rFonts w:ascii="SEB SansSerif" w:eastAsia="Calibri" w:hAnsi="SEB SansSerif"/>
          <w:sz w:val="22"/>
          <w:szCs w:val="22"/>
          <w:lang w:eastAsia="en-US"/>
        </w:rPr>
      </w:pPr>
    </w:p>
    <w:p w14:paraId="122F9A2B" w14:textId="77777777" w:rsidR="00BF79C5" w:rsidRDefault="00BF79C5" w:rsidP="002270B0">
      <w:pPr>
        <w:tabs>
          <w:tab w:val="left" w:pos="8137"/>
        </w:tabs>
        <w:ind w:firstLine="851"/>
        <w:jc w:val="right"/>
        <w:rPr>
          <w:rFonts w:ascii="SEB SansSerif" w:eastAsia="Calibri" w:hAnsi="SEB SansSerif"/>
          <w:sz w:val="22"/>
          <w:szCs w:val="22"/>
          <w:lang w:eastAsia="en-US"/>
        </w:rPr>
      </w:pPr>
    </w:p>
    <w:p w14:paraId="192ABC0D" w14:textId="77777777" w:rsidR="00BF79C5" w:rsidRDefault="00BF79C5" w:rsidP="002270B0">
      <w:pPr>
        <w:tabs>
          <w:tab w:val="left" w:pos="8137"/>
        </w:tabs>
        <w:ind w:firstLine="851"/>
        <w:jc w:val="right"/>
        <w:rPr>
          <w:rFonts w:ascii="SEB SansSerif" w:eastAsia="Calibri" w:hAnsi="SEB SansSerif"/>
          <w:sz w:val="22"/>
          <w:szCs w:val="22"/>
          <w:lang w:eastAsia="en-US"/>
        </w:rPr>
      </w:pPr>
    </w:p>
    <w:p w14:paraId="3266BD8A" w14:textId="77777777" w:rsidR="00BF79C5" w:rsidRDefault="00BF79C5" w:rsidP="002270B0">
      <w:pPr>
        <w:tabs>
          <w:tab w:val="left" w:pos="8137"/>
        </w:tabs>
        <w:ind w:firstLine="851"/>
        <w:jc w:val="right"/>
        <w:rPr>
          <w:rFonts w:ascii="SEB SansSerif" w:eastAsia="Calibri" w:hAnsi="SEB SansSerif"/>
          <w:sz w:val="22"/>
          <w:szCs w:val="22"/>
          <w:lang w:eastAsia="en-US"/>
        </w:rPr>
      </w:pPr>
    </w:p>
    <w:p w14:paraId="0FF13625" w14:textId="77777777" w:rsidR="00BF79C5" w:rsidRDefault="00BF79C5" w:rsidP="002270B0">
      <w:pPr>
        <w:tabs>
          <w:tab w:val="left" w:pos="8137"/>
        </w:tabs>
        <w:ind w:firstLine="851"/>
        <w:jc w:val="right"/>
        <w:rPr>
          <w:rFonts w:ascii="SEB SansSerif" w:eastAsia="Calibri" w:hAnsi="SEB SansSerif"/>
          <w:sz w:val="22"/>
          <w:szCs w:val="22"/>
          <w:lang w:eastAsia="en-US"/>
        </w:rPr>
      </w:pPr>
    </w:p>
    <w:p w14:paraId="0ACFC354" w14:textId="77777777" w:rsidR="00BF79C5" w:rsidRDefault="00BF79C5" w:rsidP="002270B0">
      <w:pPr>
        <w:tabs>
          <w:tab w:val="left" w:pos="8137"/>
        </w:tabs>
        <w:ind w:firstLine="851"/>
        <w:jc w:val="right"/>
        <w:rPr>
          <w:rFonts w:ascii="SEB SansSerif" w:eastAsia="Calibri" w:hAnsi="SEB SansSerif"/>
          <w:sz w:val="22"/>
          <w:szCs w:val="22"/>
          <w:lang w:eastAsia="en-US"/>
        </w:rPr>
      </w:pPr>
    </w:p>
    <w:p w14:paraId="7B378B9F" w14:textId="33B6E72F" w:rsidR="00FD6C0A" w:rsidRPr="002270B0" w:rsidRDefault="00886A28" w:rsidP="002270B0">
      <w:pPr>
        <w:tabs>
          <w:tab w:val="left" w:pos="8137"/>
        </w:tabs>
        <w:ind w:firstLine="851"/>
        <w:jc w:val="right"/>
        <w:rPr>
          <w:rFonts w:ascii="SEB SansSerif" w:hAnsi="SEB SansSerif"/>
          <w:sz w:val="22"/>
        </w:rPr>
      </w:pPr>
      <w:r>
        <w:rPr>
          <w:rFonts w:ascii="SEB SansSerif" w:eastAsia="Calibri" w:hAnsi="SEB SansSerif"/>
          <w:sz w:val="22"/>
          <w:szCs w:val="22"/>
          <w:lang w:eastAsia="en-US"/>
        </w:rPr>
        <w:lastRenderedPageBreak/>
        <w:t>3</w:t>
      </w:r>
      <w:r w:rsidR="00FD6C0A" w:rsidRPr="002270B0">
        <w:rPr>
          <w:rFonts w:ascii="SEB SansSerif" w:eastAsia="Calibri" w:hAnsi="SEB SansSerif"/>
          <w:sz w:val="22"/>
          <w:szCs w:val="22"/>
          <w:lang w:eastAsia="en-US"/>
        </w:rPr>
        <w:t xml:space="preserve"> </w:t>
      </w:r>
      <w:r w:rsidR="00FD6C0A" w:rsidRPr="002270B0">
        <w:rPr>
          <w:rFonts w:ascii="SEB SansSerif" w:hAnsi="SEB SansSerif"/>
          <w:sz w:val="22"/>
        </w:rPr>
        <w:t>PRIEDAS</w:t>
      </w:r>
      <w:r w:rsidR="008B755C">
        <w:rPr>
          <w:rFonts w:ascii="SEB SansSerif" w:hAnsi="SEB SansSerif"/>
          <w:sz w:val="22"/>
        </w:rPr>
        <w:t xml:space="preserve"> „TECHNINĖ SPECIFIKACIJA“</w:t>
      </w:r>
    </w:p>
    <w:p w14:paraId="7EFB4397" w14:textId="77777777" w:rsidR="00FD6C0A" w:rsidRDefault="00FD6C0A" w:rsidP="00FD6C0A">
      <w:pPr>
        <w:tabs>
          <w:tab w:val="left" w:pos="8137"/>
        </w:tabs>
        <w:ind w:firstLine="851"/>
        <w:jc w:val="center"/>
        <w:rPr>
          <w:rFonts w:eastAsia="Calibri"/>
          <w:b/>
          <w:bCs/>
          <w:sz w:val="22"/>
          <w:szCs w:val="22"/>
          <w:lang w:eastAsia="en-US"/>
        </w:rPr>
      </w:pPr>
    </w:p>
    <w:p w14:paraId="3AB5B34C" w14:textId="351EF073" w:rsidR="00FD6C0A" w:rsidRPr="00FD6C0A" w:rsidRDefault="00FD6C0A" w:rsidP="00FD6C0A">
      <w:pPr>
        <w:tabs>
          <w:tab w:val="left" w:pos="8137"/>
        </w:tabs>
        <w:ind w:firstLine="851"/>
        <w:jc w:val="center"/>
        <w:rPr>
          <w:rFonts w:eastAsia="Calibri"/>
          <w:b/>
          <w:bCs/>
          <w:sz w:val="22"/>
          <w:szCs w:val="22"/>
          <w:lang w:eastAsia="en-US"/>
        </w:rPr>
      </w:pPr>
      <w:r w:rsidRPr="00FD6C0A">
        <w:rPr>
          <w:rFonts w:eastAsiaTheme="minorHAnsi"/>
          <w:noProof/>
          <w:color w:val="000000"/>
          <w:sz w:val="22"/>
          <w:szCs w:val="22"/>
          <w:lang w:eastAsia="lt-LT"/>
        </w:rPr>
        <w:drawing>
          <wp:inline distT="0" distB="0" distL="0" distR="0" wp14:anchorId="4C04F60B" wp14:editId="755FD9B6">
            <wp:extent cx="2055495" cy="607060"/>
            <wp:effectExtent l="0" t="0" r="1905" b="2540"/>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p w14:paraId="67AC2DAB" w14:textId="77777777" w:rsidR="00FD6C0A" w:rsidRPr="00FD6C0A" w:rsidRDefault="00FD6C0A" w:rsidP="00FD6C0A">
      <w:pPr>
        <w:tabs>
          <w:tab w:val="left" w:pos="8137"/>
        </w:tabs>
        <w:ind w:firstLine="851"/>
        <w:jc w:val="center"/>
        <w:rPr>
          <w:rFonts w:eastAsia="Calibri"/>
          <w:b/>
          <w:bCs/>
          <w:sz w:val="22"/>
          <w:szCs w:val="22"/>
          <w:lang w:eastAsia="en-US"/>
        </w:rPr>
      </w:pPr>
    </w:p>
    <w:p w14:paraId="5360E8C3" w14:textId="77777777" w:rsidR="00FD6C0A" w:rsidRPr="00FD6C0A" w:rsidRDefault="00FD6C0A" w:rsidP="00FD6C0A">
      <w:pPr>
        <w:tabs>
          <w:tab w:val="left" w:pos="8137"/>
        </w:tabs>
        <w:ind w:firstLine="851"/>
        <w:jc w:val="center"/>
        <w:rPr>
          <w:rFonts w:eastAsia="Calibri"/>
          <w:b/>
          <w:bCs/>
          <w:sz w:val="22"/>
          <w:szCs w:val="22"/>
          <w:lang w:eastAsia="en-US"/>
        </w:rPr>
      </w:pPr>
    </w:p>
    <w:p w14:paraId="47CE7368" w14:textId="77777777" w:rsidR="00FD6C0A" w:rsidRPr="002270B0" w:rsidRDefault="00FD6C0A" w:rsidP="002270B0">
      <w:pPr>
        <w:jc w:val="center"/>
        <w:rPr>
          <w:rFonts w:ascii="SEB SansSerif" w:hAnsi="SEB SansSerif"/>
          <w:sz w:val="22"/>
        </w:rPr>
      </w:pPr>
      <w:r w:rsidRPr="002270B0">
        <w:rPr>
          <w:rFonts w:ascii="SEB SansSerif" w:hAnsi="SEB SansSerif"/>
          <w:sz w:val="22"/>
        </w:rPr>
        <w:t>TECHNINĖ SPECIFIKACIJA</w:t>
      </w:r>
    </w:p>
    <w:p w14:paraId="562E2C34" w14:textId="77777777" w:rsidR="00FD6C0A" w:rsidRPr="002270B0" w:rsidRDefault="00FD6C0A" w:rsidP="002270B0">
      <w:pPr>
        <w:jc w:val="both"/>
        <w:rPr>
          <w:rFonts w:ascii="SEB SansSerif" w:hAnsi="SEB SansSerif"/>
          <w:sz w:val="22"/>
        </w:rPr>
      </w:pPr>
    </w:p>
    <w:p w14:paraId="0E5F5E96" w14:textId="4AB92742" w:rsidR="00FD6C0A" w:rsidRPr="00FD6C0A" w:rsidRDefault="00FD6C0A" w:rsidP="00FD6C0A">
      <w:pPr>
        <w:numPr>
          <w:ilvl w:val="0"/>
          <w:numId w:val="52"/>
        </w:numPr>
        <w:pBdr>
          <w:top w:val="single" w:sz="8" w:space="1" w:color="auto"/>
          <w:bottom w:val="single" w:sz="8" w:space="1" w:color="auto"/>
        </w:pBdr>
        <w:shd w:val="clear" w:color="auto" w:fill="E2EFD9" w:themeFill="accent6" w:themeFillTint="33"/>
        <w:tabs>
          <w:tab w:val="left" w:pos="284"/>
        </w:tabs>
        <w:ind w:left="0" w:firstLine="0"/>
        <w:rPr>
          <w:rFonts w:eastAsia="Calibri"/>
          <w:b/>
          <w:sz w:val="22"/>
          <w:szCs w:val="22"/>
          <w:lang w:eastAsia="en-US"/>
        </w:rPr>
      </w:pPr>
      <w:r w:rsidRPr="002270B0">
        <w:rPr>
          <w:rFonts w:ascii="SEB SansSerif" w:hAnsi="SEB SansSerif"/>
          <w:sz w:val="22"/>
        </w:rPr>
        <w:t>SĄVOKOS IR SUTRUMPINIMAI</w:t>
      </w:r>
      <w:r w:rsidRPr="00FD6C0A">
        <w:rPr>
          <w:rFonts w:eastAsia="Calibri"/>
          <w:b/>
          <w:sz w:val="22"/>
          <w:szCs w:val="22"/>
          <w:lang w:eastAsia="en-US"/>
        </w:rPr>
        <w:t xml:space="preserve"> </w:t>
      </w:r>
    </w:p>
    <w:p w14:paraId="4462B569" w14:textId="7BBC5B15" w:rsidR="00FD6C0A" w:rsidRPr="002270B0" w:rsidRDefault="00FD6C0A" w:rsidP="002270B0">
      <w:pPr>
        <w:jc w:val="both"/>
        <w:rPr>
          <w:rFonts w:ascii="SEB SansSerif" w:hAnsi="SEB SansSerif"/>
          <w:sz w:val="22"/>
        </w:rPr>
      </w:pPr>
    </w:p>
    <w:p w14:paraId="19D653EA" w14:textId="6036C885" w:rsidR="00FD6C0A" w:rsidRPr="002270B0" w:rsidRDefault="00FD6C0A" w:rsidP="002270B0">
      <w:pPr>
        <w:pStyle w:val="Sraopastraipa"/>
        <w:numPr>
          <w:ilvl w:val="1"/>
          <w:numId w:val="54"/>
        </w:numPr>
        <w:ind w:left="0" w:firstLine="0"/>
        <w:jc w:val="both"/>
        <w:rPr>
          <w:rFonts w:ascii="SEB SansSerif" w:hAnsi="SEB SansSerif"/>
          <w:sz w:val="22"/>
        </w:rPr>
      </w:pPr>
      <w:r w:rsidRPr="002270B0">
        <w:rPr>
          <w:rFonts w:ascii="SEB SansSerif" w:hAnsi="SEB SansSerif"/>
          <w:sz w:val="22"/>
        </w:rPr>
        <w:t>Pirkėjas / Perkantysis subjektas – Akcinė bendrovė Lietuvos paštas</w:t>
      </w:r>
    </w:p>
    <w:p w14:paraId="4E5DF885" w14:textId="5C674FDA" w:rsidR="00FD6C0A" w:rsidRPr="002270B0" w:rsidRDefault="00FD6C0A" w:rsidP="002270B0">
      <w:pPr>
        <w:pStyle w:val="Sraopastraipa"/>
        <w:numPr>
          <w:ilvl w:val="1"/>
          <w:numId w:val="54"/>
        </w:numPr>
        <w:ind w:left="0" w:firstLine="0"/>
        <w:jc w:val="both"/>
        <w:rPr>
          <w:rFonts w:ascii="SEB SansSerif" w:hAnsi="SEB SansSerif"/>
          <w:sz w:val="22"/>
        </w:rPr>
      </w:pPr>
      <w:r w:rsidRPr="002270B0">
        <w:rPr>
          <w:rFonts w:ascii="SEB SansSerif" w:hAnsi="SEB SansSerif"/>
          <w:sz w:val="22"/>
        </w:rPr>
        <w:t xml:space="preserve">Tiekėjas – ūkio subjektas – fizinis asmuo, privatusis ar viešasis juridinis asmuo, kita organizacija ir jų padalinys arba tokių asmenų grupė, įskaitant laikinas ūkio subjektų asociacijas, su kuriuo Pirkėjas sudarys šio Pirkimo sutartį. </w:t>
      </w:r>
    </w:p>
    <w:p w14:paraId="0613EF38" w14:textId="1649C62F" w:rsidR="00FD6C0A" w:rsidRPr="002270B0" w:rsidRDefault="00FD6C0A" w:rsidP="002270B0">
      <w:pPr>
        <w:pStyle w:val="Sraopastraipa"/>
        <w:numPr>
          <w:ilvl w:val="1"/>
          <w:numId w:val="54"/>
        </w:numPr>
        <w:ind w:left="0" w:firstLine="0"/>
        <w:jc w:val="both"/>
        <w:rPr>
          <w:rFonts w:ascii="SEB SansSerif" w:hAnsi="SEB SansSerif"/>
          <w:sz w:val="22"/>
        </w:rPr>
      </w:pPr>
      <w:r w:rsidRPr="002270B0">
        <w:rPr>
          <w:rFonts w:ascii="SEB SansSerif" w:hAnsi="SEB SansSerif"/>
          <w:sz w:val="22"/>
        </w:rPr>
        <w:t>Sutartis – Pirkimo sutartis, sudaroma tarp Tiekėjo ir Pirkėjo dėl šio Pirkimo objekto.</w:t>
      </w:r>
    </w:p>
    <w:p w14:paraId="45CCF635" w14:textId="77777777" w:rsidR="00FD6C0A" w:rsidRPr="002270B0" w:rsidRDefault="00FD6C0A" w:rsidP="002270B0">
      <w:pPr>
        <w:jc w:val="both"/>
        <w:rPr>
          <w:rFonts w:ascii="SEB SansSerif" w:hAnsi="SEB SansSerif"/>
          <w:sz w:val="22"/>
        </w:rPr>
      </w:pPr>
    </w:p>
    <w:p w14:paraId="70E68117" w14:textId="61EC0679" w:rsidR="00FD6C0A" w:rsidRPr="00FD6C0A" w:rsidRDefault="00FD6C0A" w:rsidP="00FD6C0A">
      <w:pPr>
        <w:numPr>
          <w:ilvl w:val="0"/>
          <w:numId w:val="52"/>
        </w:numPr>
        <w:pBdr>
          <w:top w:val="single" w:sz="8" w:space="1" w:color="auto"/>
          <w:bottom w:val="single" w:sz="8" w:space="1" w:color="auto"/>
        </w:pBdr>
        <w:shd w:val="clear" w:color="auto" w:fill="E2EFD9" w:themeFill="accent6" w:themeFillTint="33"/>
        <w:tabs>
          <w:tab w:val="left" w:pos="284"/>
        </w:tabs>
        <w:ind w:left="0" w:firstLine="0"/>
        <w:rPr>
          <w:rFonts w:eastAsia="Calibri"/>
          <w:b/>
          <w:sz w:val="22"/>
          <w:szCs w:val="22"/>
          <w:lang w:eastAsia="en-US"/>
        </w:rPr>
      </w:pPr>
      <w:r w:rsidRPr="002270B0">
        <w:rPr>
          <w:rFonts w:ascii="SEB SansSerif" w:hAnsi="SEB SansSerif"/>
          <w:sz w:val="22"/>
        </w:rPr>
        <w:t>PIRKIMO OBJEKTAS</w:t>
      </w:r>
      <w:r w:rsidRPr="00FD6C0A">
        <w:rPr>
          <w:rFonts w:eastAsia="Calibri"/>
          <w:b/>
          <w:sz w:val="22"/>
          <w:szCs w:val="22"/>
          <w:lang w:eastAsia="en-US"/>
        </w:rPr>
        <w:t xml:space="preserve"> </w:t>
      </w:r>
    </w:p>
    <w:p w14:paraId="630E384D" w14:textId="55F34AAF" w:rsidR="00FD6C0A" w:rsidRPr="002270B0" w:rsidRDefault="00FD6C0A" w:rsidP="002270B0">
      <w:pPr>
        <w:jc w:val="both"/>
        <w:rPr>
          <w:rFonts w:ascii="SEB SansSerif" w:hAnsi="SEB SansSerif"/>
          <w:sz w:val="22"/>
        </w:rPr>
      </w:pPr>
    </w:p>
    <w:p w14:paraId="3392D523" w14:textId="2FA973A7" w:rsidR="00FD6C0A" w:rsidRPr="002270B0" w:rsidRDefault="00FD6C0A" w:rsidP="002270B0">
      <w:pPr>
        <w:pStyle w:val="Sraopastraipa"/>
        <w:numPr>
          <w:ilvl w:val="1"/>
          <w:numId w:val="47"/>
        </w:numPr>
        <w:ind w:left="0" w:firstLine="0"/>
        <w:jc w:val="both"/>
        <w:rPr>
          <w:rFonts w:ascii="SEB SansSerif" w:hAnsi="SEB SansSerif"/>
          <w:sz w:val="22"/>
        </w:rPr>
      </w:pPr>
      <w:r w:rsidRPr="002270B0">
        <w:rPr>
          <w:rFonts w:ascii="SEB SansSerif" w:hAnsi="SEB SansSerif"/>
          <w:sz w:val="22"/>
        </w:rPr>
        <w:t>Pirkimo objektas – Lėšų koncentravimo paslauga (toliau – Lėšų koncentravimas).</w:t>
      </w:r>
    </w:p>
    <w:p w14:paraId="23078086" w14:textId="19D541B3" w:rsidR="00FD6C0A" w:rsidRPr="002270B0" w:rsidRDefault="00FD6C0A" w:rsidP="002270B0">
      <w:pPr>
        <w:pStyle w:val="Sraopastraipa"/>
        <w:numPr>
          <w:ilvl w:val="1"/>
          <w:numId w:val="47"/>
        </w:numPr>
        <w:ind w:left="0" w:firstLine="0"/>
        <w:jc w:val="both"/>
        <w:rPr>
          <w:rFonts w:ascii="SEB SansSerif" w:hAnsi="SEB SansSerif"/>
          <w:sz w:val="22"/>
        </w:rPr>
      </w:pPr>
      <w:r w:rsidRPr="002270B0">
        <w:rPr>
          <w:rFonts w:ascii="SEB SansSerif" w:hAnsi="SEB SansSerif"/>
          <w:sz w:val="22"/>
        </w:rPr>
        <w:t>Pirkimo objektas į pirkimo objekto dalis neskaidomas, todėl Tiekėjas privalo teikti pasiūlymą visai žemiau nurodytai pirkimo objekto apimčiai.</w:t>
      </w:r>
    </w:p>
    <w:p w14:paraId="71DA623A" w14:textId="2742FB09" w:rsidR="00FD6C0A" w:rsidRPr="002270B0" w:rsidRDefault="00FD6C0A" w:rsidP="002270B0">
      <w:pPr>
        <w:pStyle w:val="Sraopastraipa"/>
        <w:numPr>
          <w:ilvl w:val="1"/>
          <w:numId w:val="47"/>
        </w:numPr>
        <w:ind w:left="0" w:firstLine="0"/>
        <w:jc w:val="both"/>
        <w:rPr>
          <w:rFonts w:ascii="SEB SansSerif" w:hAnsi="SEB SansSerif"/>
          <w:sz w:val="22"/>
        </w:rPr>
      </w:pPr>
      <w:r w:rsidRPr="002270B0">
        <w:rPr>
          <w:rFonts w:ascii="SEB SansSerif" w:hAnsi="SEB SansSerif"/>
          <w:sz w:val="22"/>
        </w:rPr>
        <w:t>Paslaugų teikimo terminas – 36 mėn. nuo Sutarties įsigaliojimo dienos.</w:t>
      </w:r>
    </w:p>
    <w:p w14:paraId="61F74B32" w14:textId="041A100D" w:rsidR="00FD6C0A" w:rsidRPr="002270B0" w:rsidRDefault="00FD6C0A" w:rsidP="002270B0">
      <w:pPr>
        <w:pStyle w:val="Sraopastraipa"/>
        <w:numPr>
          <w:ilvl w:val="1"/>
          <w:numId w:val="47"/>
        </w:numPr>
        <w:ind w:left="0" w:firstLine="0"/>
        <w:jc w:val="both"/>
        <w:rPr>
          <w:rFonts w:ascii="SEB SansSerif" w:hAnsi="SEB SansSerif"/>
          <w:sz w:val="22"/>
        </w:rPr>
      </w:pPr>
      <w:r w:rsidRPr="002270B0">
        <w:rPr>
          <w:rFonts w:ascii="SEB SansSerif" w:hAnsi="SEB SansSerif"/>
          <w:sz w:val="22"/>
        </w:rPr>
        <w:t xml:space="preserve">Paslaugų apimtys:  išdėstytos 3 skyriaus 2 lentelėje. </w:t>
      </w:r>
    </w:p>
    <w:p w14:paraId="670CAE61" w14:textId="77777777" w:rsidR="00FD6C0A" w:rsidRPr="002270B0" w:rsidRDefault="00FD6C0A" w:rsidP="00FD6C0A">
      <w:pPr>
        <w:jc w:val="both"/>
        <w:rPr>
          <w:rFonts w:ascii="SEB SansSerif" w:hAnsi="SEB SansSerif"/>
          <w:sz w:val="22"/>
        </w:rPr>
      </w:pPr>
    </w:p>
    <w:p w14:paraId="6C8AAAAF" w14:textId="77777777" w:rsidR="00FD6C0A" w:rsidRPr="002270B0" w:rsidRDefault="00FD6C0A" w:rsidP="002270B0">
      <w:pPr>
        <w:jc w:val="both"/>
        <w:rPr>
          <w:rFonts w:ascii="SEB SansSerif" w:hAnsi="SEB SansSerif"/>
          <w:sz w:val="22"/>
        </w:rPr>
      </w:pPr>
      <w:r w:rsidRPr="002270B0">
        <w:rPr>
          <w:rFonts w:ascii="SEB SansSerif" w:hAnsi="SEB SansSerif"/>
          <w:sz w:val="22"/>
        </w:rPr>
        <w:t xml:space="preserve">1 lentelė. </w:t>
      </w:r>
    </w:p>
    <w:tbl>
      <w:tblPr>
        <w:tblStyle w:val="Lentelstinklelis1"/>
        <w:tblW w:w="5000" w:type="pct"/>
        <w:tblLook w:val="04A0" w:firstRow="1" w:lastRow="0" w:firstColumn="1" w:lastColumn="0" w:noHBand="0" w:noVBand="1"/>
      </w:tblPr>
      <w:tblGrid>
        <w:gridCol w:w="1250"/>
        <w:gridCol w:w="2609"/>
        <w:gridCol w:w="1599"/>
        <w:gridCol w:w="1268"/>
        <w:gridCol w:w="1219"/>
        <w:gridCol w:w="1683"/>
      </w:tblGrid>
      <w:tr w:rsidR="00FD6C0A" w:rsidRPr="00FD6C0A" w14:paraId="5BCD76DD" w14:textId="77777777" w:rsidTr="00E8245C">
        <w:trPr>
          <w:trHeight w:val="20"/>
        </w:trPr>
        <w:tc>
          <w:tcPr>
            <w:tcW w:w="1250" w:type="dxa"/>
            <w:vMerge w:val="restart"/>
            <w:vAlign w:val="center"/>
          </w:tcPr>
          <w:p w14:paraId="1EC2E78C" w14:textId="77777777" w:rsidR="00FD6C0A" w:rsidRPr="002270B0" w:rsidRDefault="00FD6C0A" w:rsidP="002270B0">
            <w:pPr>
              <w:jc w:val="both"/>
              <w:rPr>
                <w:rFonts w:ascii="SEB SansSerif" w:hAnsi="SEB SansSerif"/>
                <w:sz w:val="22"/>
              </w:rPr>
            </w:pPr>
            <w:r w:rsidRPr="002270B0">
              <w:rPr>
                <w:rFonts w:ascii="SEB SansSerif" w:hAnsi="SEB SansSerif"/>
                <w:sz w:val="22"/>
              </w:rPr>
              <w:t>Eil. Nr.</w:t>
            </w:r>
          </w:p>
        </w:tc>
        <w:tc>
          <w:tcPr>
            <w:tcW w:w="2609" w:type="dxa"/>
            <w:vMerge w:val="restart"/>
            <w:vAlign w:val="center"/>
          </w:tcPr>
          <w:p w14:paraId="3639B5F5" w14:textId="77777777" w:rsidR="00FD6C0A" w:rsidRPr="002270B0" w:rsidRDefault="00FD6C0A" w:rsidP="002270B0">
            <w:pPr>
              <w:jc w:val="both"/>
              <w:rPr>
                <w:rFonts w:ascii="SEB SansSerif" w:hAnsi="SEB SansSerif"/>
                <w:sz w:val="22"/>
              </w:rPr>
            </w:pPr>
            <w:r w:rsidRPr="002270B0">
              <w:rPr>
                <w:rFonts w:ascii="SEB SansSerif" w:hAnsi="SEB SansSerif"/>
                <w:sz w:val="22"/>
              </w:rPr>
              <w:t>Paslaugų pavadinimas</w:t>
            </w:r>
          </w:p>
        </w:tc>
        <w:tc>
          <w:tcPr>
            <w:tcW w:w="1599" w:type="dxa"/>
            <w:vMerge w:val="restart"/>
            <w:vAlign w:val="center"/>
          </w:tcPr>
          <w:p w14:paraId="5F065883" w14:textId="77777777" w:rsidR="00FD6C0A" w:rsidRPr="002270B0" w:rsidRDefault="00FD6C0A" w:rsidP="002270B0">
            <w:pPr>
              <w:jc w:val="both"/>
              <w:rPr>
                <w:rFonts w:ascii="SEB SansSerif" w:hAnsi="SEB SansSerif"/>
                <w:sz w:val="22"/>
              </w:rPr>
            </w:pPr>
            <w:r w:rsidRPr="002270B0">
              <w:rPr>
                <w:rFonts w:ascii="SEB SansSerif" w:hAnsi="SEB SansSerif"/>
                <w:sz w:val="22"/>
              </w:rPr>
              <w:t>Paslaugų apimtis (val., mėn., paketas ar pan.)</w:t>
            </w:r>
          </w:p>
        </w:tc>
        <w:tc>
          <w:tcPr>
            <w:tcW w:w="2487" w:type="dxa"/>
            <w:gridSpan w:val="2"/>
            <w:tcBorders>
              <w:bottom w:val="single" w:sz="4" w:space="0" w:color="auto"/>
            </w:tcBorders>
            <w:vAlign w:val="center"/>
          </w:tcPr>
          <w:p w14:paraId="117E71A2" w14:textId="77777777" w:rsidR="00FD6C0A" w:rsidRPr="002270B0" w:rsidRDefault="00FD6C0A" w:rsidP="002270B0">
            <w:pPr>
              <w:jc w:val="both"/>
              <w:rPr>
                <w:rFonts w:ascii="SEB SansSerif" w:hAnsi="SEB SansSerif"/>
                <w:sz w:val="22"/>
              </w:rPr>
            </w:pPr>
            <w:r w:rsidRPr="002270B0">
              <w:rPr>
                <w:rFonts w:ascii="SEB SansSerif" w:hAnsi="SEB SansSerif"/>
                <w:sz w:val="22"/>
              </w:rPr>
              <w:t>Užsakymų teikimas</w:t>
            </w:r>
          </w:p>
        </w:tc>
        <w:tc>
          <w:tcPr>
            <w:tcW w:w="1683" w:type="dxa"/>
            <w:vMerge w:val="restart"/>
            <w:vAlign w:val="center"/>
          </w:tcPr>
          <w:p w14:paraId="3ADA17BD" w14:textId="77777777" w:rsidR="00FD6C0A" w:rsidRPr="002270B0" w:rsidRDefault="00FD6C0A" w:rsidP="002270B0">
            <w:pPr>
              <w:jc w:val="both"/>
              <w:rPr>
                <w:rFonts w:ascii="SEB SansSerif" w:hAnsi="SEB SansSerif"/>
                <w:sz w:val="22"/>
              </w:rPr>
            </w:pPr>
            <w:r w:rsidRPr="002270B0">
              <w:rPr>
                <w:rFonts w:ascii="SEB SansSerif" w:hAnsi="SEB SansSerif"/>
                <w:sz w:val="22"/>
              </w:rPr>
              <w:t>Paslaugų suteikimo terminas nuo Sutarties įsigaliojimo (mėn.)</w:t>
            </w:r>
          </w:p>
        </w:tc>
      </w:tr>
      <w:tr w:rsidR="00FD6C0A" w:rsidRPr="00FD6C0A" w14:paraId="5EE6ECF0" w14:textId="77777777" w:rsidTr="00E8245C">
        <w:trPr>
          <w:trHeight w:val="20"/>
        </w:trPr>
        <w:tc>
          <w:tcPr>
            <w:tcW w:w="1250" w:type="dxa"/>
            <w:vMerge/>
            <w:vAlign w:val="center"/>
          </w:tcPr>
          <w:p w14:paraId="7455E7E1" w14:textId="77777777" w:rsidR="00FD6C0A" w:rsidRPr="002270B0" w:rsidRDefault="00FD6C0A" w:rsidP="002270B0">
            <w:pPr>
              <w:jc w:val="both"/>
              <w:rPr>
                <w:rFonts w:ascii="SEB SansSerif" w:hAnsi="SEB SansSerif"/>
                <w:sz w:val="22"/>
              </w:rPr>
            </w:pPr>
          </w:p>
        </w:tc>
        <w:tc>
          <w:tcPr>
            <w:tcW w:w="2609" w:type="dxa"/>
            <w:vMerge/>
            <w:vAlign w:val="center"/>
          </w:tcPr>
          <w:p w14:paraId="1EAD9CA6" w14:textId="77777777" w:rsidR="00FD6C0A" w:rsidRPr="002270B0" w:rsidRDefault="00FD6C0A" w:rsidP="002270B0">
            <w:pPr>
              <w:jc w:val="both"/>
              <w:rPr>
                <w:rFonts w:ascii="SEB SansSerif" w:hAnsi="SEB SansSerif"/>
                <w:sz w:val="22"/>
              </w:rPr>
            </w:pPr>
          </w:p>
        </w:tc>
        <w:tc>
          <w:tcPr>
            <w:tcW w:w="1599" w:type="dxa"/>
            <w:vMerge/>
            <w:vAlign w:val="center"/>
          </w:tcPr>
          <w:p w14:paraId="055F542A" w14:textId="77777777" w:rsidR="00FD6C0A" w:rsidRPr="002270B0" w:rsidRDefault="00FD6C0A" w:rsidP="002270B0">
            <w:pPr>
              <w:jc w:val="both"/>
              <w:rPr>
                <w:rFonts w:ascii="SEB SansSerif" w:hAnsi="SEB SansSerif"/>
                <w:sz w:val="22"/>
              </w:rPr>
            </w:pPr>
          </w:p>
        </w:tc>
        <w:tc>
          <w:tcPr>
            <w:tcW w:w="1268" w:type="dxa"/>
            <w:tcBorders>
              <w:top w:val="single" w:sz="4" w:space="0" w:color="auto"/>
              <w:right w:val="single" w:sz="4" w:space="0" w:color="auto"/>
            </w:tcBorders>
            <w:vAlign w:val="center"/>
          </w:tcPr>
          <w:p w14:paraId="352C8A27" w14:textId="77777777" w:rsidR="00FD6C0A" w:rsidRPr="002270B0" w:rsidRDefault="00FD6C0A" w:rsidP="002270B0">
            <w:pPr>
              <w:jc w:val="both"/>
              <w:rPr>
                <w:rFonts w:ascii="SEB SansSerif" w:hAnsi="SEB SansSerif"/>
                <w:sz w:val="22"/>
              </w:rPr>
            </w:pPr>
            <w:r w:rsidRPr="002270B0">
              <w:rPr>
                <w:rFonts w:ascii="SEB SansSerif" w:hAnsi="SEB SansSerif"/>
                <w:sz w:val="22"/>
              </w:rPr>
              <w:t>Taip</w:t>
            </w:r>
          </w:p>
          <w:p w14:paraId="08BCCB2B" w14:textId="77777777" w:rsidR="00FD6C0A" w:rsidRPr="002270B0" w:rsidRDefault="00FD6C0A" w:rsidP="002270B0">
            <w:pPr>
              <w:jc w:val="both"/>
              <w:rPr>
                <w:rFonts w:ascii="SEB SansSerif" w:hAnsi="SEB SansSerif"/>
                <w:sz w:val="22"/>
              </w:rPr>
            </w:pPr>
            <w:r w:rsidRPr="002270B0">
              <w:rPr>
                <w:rFonts w:ascii="SEB SansSerif" w:hAnsi="SEB SansSerif"/>
                <w:sz w:val="22"/>
              </w:rPr>
              <w:t>(žymėti, jei paslaugų užsakymai bus teikiami pagal poreikį, periodiškai ar kt.)*</w:t>
            </w:r>
          </w:p>
        </w:tc>
        <w:tc>
          <w:tcPr>
            <w:tcW w:w="1219" w:type="dxa"/>
            <w:tcBorders>
              <w:top w:val="single" w:sz="4" w:space="0" w:color="auto"/>
              <w:left w:val="single" w:sz="4" w:space="0" w:color="auto"/>
            </w:tcBorders>
            <w:vAlign w:val="center"/>
          </w:tcPr>
          <w:p w14:paraId="4DCAF1A9" w14:textId="77777777" w:rsidR="00FD6C0A" w:rsidRPr="002270B0" w:rsidRDefault="00FD6C0A" w:rsidP="002270B0">
            <w:pPr>
              <w:jc w:val="both"/>
              <w:rPr>
                <w:rFonts w:ascii="SEB SansSerif" w:hAnsi="SEB SansSerif"/>
                <w:sz w:val="22"/>
              </w:rPr>
            </w:pPr>
            <w:r w:rsidRPr="002270B0">
              <w:rPr>
                <w:rFonts w:ascii="SEB SansSerif" w:hAnsi="SEB SansSerif"/>
                <w:sz w:val="22"/>
              </w:rPr>
              <w:t>Ne</w:t>
            </w:r>
          </w:p>
          <w:p w14:paraId="7DA5AD58" w14:textId="77777777" w:rsidR="00FD6C0A" w:rsidRPr="002270B0" w:rsidRDefault="00FD6C0A" w:rsidP="002270B0">
            <w:pPr>
              <w:jc w:val="both"/>
              <w:rPr>
                <w:rFonts w:ascii="SEB SansSerif" w:hAnsi="SEB SansSerif"/>
                <w:sz w:val="22"/>
              </w:rPr>
            </w:pPr>
            <w:r w:rsidRPr="002270B0">
              <w:rPr>
                <w:rFonts w:ascii="SEB SansSerif" w:hAnsi="SEB SansSerif"/>
                <w:sz w:val="22"/>
              </w:rPr>
              <w:t>(žymėti, jei nurodytu laiku bus pristatytas visas perkamas paslaugų kiekis)**</w:t>
            </w:r>
          </w:p>
        </w:tc>
        <w:tc>
          <w:tcPr>
            <w:tcW w:w="1683" w:type="dxa"/>
            <w:vMerge/>
            <w:vAlign w:val="center"/>
          </w:tcPr>
          <w:p w14:paraId="57F7F7B6" w14:textId="77777777" w:rsidR="00FD6C0A" w:rsidRPr="002270B0" w:rsidRDefault="00FD6C0A" w:rsidP="002270B0">
            <w:pPr>
              <w:jc w:val="both"/>
              <w:rPr>
                <w:rFonts w:ascii="SEB SansSerif" w:hAnsi="SEB SansSerif"/>
                <w:sz w:val="22"/>
              </w:rPr>
            </w:pPr>
          </w:p>
        </w:tc>
      </w:tr>
      <w:tr w:rsidR="00FD6C0A" w:rsidRPr="00FD6C0A" w14:paraId="76A3DC0C" w14:textId="77777777" w:rsidTr="00E8245C">
        <w:trPr>
          <w:trHeight w:val="20"/>
        </w:trPr>
        <w:tc>
          <w:tcPr>
            <w:tcW w:w="1250" w:type="dxa"/>
          </w:tcPr>
          <w:p w14:paraId="5C1C9BA3" w14:textId="77777777" w:rsidR="00FD6C0A" w:rsidRPr="002270B0" w:rsidRDefault="00FD6C0A" w:rsidP="002270B0">
            <w:pPr>
              <w:jc w:val="both"/>
              <w:rPr>
                <w:rFonts w:ascii="SEB SansSerif" w:hAnsi="SEB SansSerif"/>
                <w:sz w:val="22"/>
              </w:rPr>
            </w:pPr>
            <w:r w:rsidRPr="002270B0">
              <w:rPr>
                <w:rFonts w:ascii="SEB SansSerif" w:hAnsi="SEB SansSerif"/>
                <w:sz w:val="22"/>
              </w:rPr>
              <w:t>1.</w:t>
            </w:r>
          </w:p>
        </w:tc>
        <w:tc>
          <w:tcPr>
            <w:tcW w:w="2609" w:type="dxa"/>
          </w:tcPr>
          <w:p w14:paraId="508B9DFF" w14:textId="77777777" w:rsidR="00FD6C0A" w:rsidRPr="002270B0" w:rsidRDefault="00FD6C0A" w:rsidP="002270B0">
            <w:pPr>
              <w:jc w:val="both"/>
              <w:rPr>
                <w:rFonts w:ascii="SEB SansSerif" w:hAnsi="SEB SansSerif"/>
                <w:sz w:val="22"/>
              </w:rPr>
            </w:pPr>
            <w:r w:rsidRPr="002270B0">
              <w:rPr>
                <w:rFonts w:ascii="SEB SansSerif" w:hAnsi="SEB SansSerif"/>
                <w:sz w:val="22"/>
              </w:rPr>
              <w:t>Lėšų koncentravimo paslauga</w:t>
            </w:r>
          </w:p>
        </w:tc>
        <w:tc>
          <w:tcPr>
            <w:tcW w:w="1599" w:type="dxa"/>
          </w:tcPr>
          <w:p w14:paraId="17391B0D" w14:textId="77777777" w:rsidR="00FD6C0A" w:rsidRPr="002270B0" w:rsidRDefault="00FD6C0A" w:rsidP="002270B0">
            <w:pPr>
              <w:jc w:val="both"/>
              <w:rPr>
                <w:rFonts w:ascii="SEB SansSerif" w:hAnsi="SEB SansSerif"/>
                <w:sz w:val="22"/>
              </w:rPr>
            </w:pPr>
            <w:r w:rsidRPr="002270B0">
              <w:rPr>
                <w:rFonts w:ascii="SEB SansSerif" w:hAnsi="SEB SansSerif"/>
                <w:sz w:val="22"/>
              </w:rPr>
              <w:t>Paslauga</w:t>
            </w:r>
          </w:p>
        </w:tc>
        <w:tc>
          <w:tcPr>
            <w:tcW w:w="1268" w:type="dxa"/>
            <w:tcBorders>
              <w:right w:val="single" w:sz="4" w:space="0" w:color="auto"/>
            </w:tcBorders>
            <w:vAlign w:val="center"/>
          </w:tcPr>
          <w:p w14:paraId="04CF8C48" w14:textId="77777777" w:rsidR="00FD6C0A" w:rsidRPr="002270B0" w:rsidRDefault="00FD6C0A" w:rsidP="002270B0">
            <w:pPr>
              <w:jc w:val="both"/>
              <w:rPr>
                <w:rFonts w:ascii="SEB SansSerif" w:hAnsi="SEB SansSerif"/>
                <w:sz w:val="22"/>
              </w:rPr>
            </w:pPr>
            <w:r w:rsidRPr="002270B0">
              <w:rPr>
                <w:rFonts w:ascii="Segoe UI Symbol" w:hAnsi="Segoe UI Symbol" w:cs="Segoe UI Symbol"/>
                <w:sz w:val="22"/>
              </w:rPr>
              <w:t>☐</w:t>
            </w:r>
          </w:p>
        </w:tc>
        <w:tc>
          <w:tcPr>
            <w:tcW w:w="1219" w:type="dxa"/>
            <w:tcBorders>
              <w:left w:val="single" w:sz="4" w:space="0" w:color="auto"/>
            </w:tcBorders>
            <w:vAlign w:val="center"/>
          </w:tcPr>
          <w:p w14:paraId="29454F5E" w14:textId="77777777" w:rsidR="00FD6C0A" w:rsidRPr="002270B0" w:rsidRDefault="00FD6C0A" w:rsidP="002270B0">
            <w:pPr>
              <w:jc w:val="both"/>
              <w:rPr>
                <w:rFonts w:ascii="SEB SansSerif" w:hAnsi="SEB SansSerif"/>
                <w:sz w:val="22"/>
              </w:rPr>
            </w:pPr>
            <w:r w:rsidRPr="002270B0">
              <w:rPr>
                <w:rFonts w:ascii="SEB SansSerif" w:hAnsi="SEB SansSerif"/>
                <w:sz w:val="22"/>
              </w:rPr>
              <w:t>x</w:t>
            </w:r>
          </w:p>
        </w:tc>
        <w:tc>
          <w:tcPr>
            <w:tcW w:w="1683" w:type="dxa"/>
            <w:vAlign w:val="center"/>
          </w:tcPr>
          <w:p w14:paraId="63029F3D" w14:textId="77777777" w:rsidR="00FD6C0A" w:rsidRPr="002270B0" w:rsidRDefault="00FD6C0A" w:rsidP="002270B0">
            <w:pPr>
              <w:jc w:val="both"/>
              <w:rPr>
                <w:rFonts w:ascii="SEB SansSerif" w:hAnsi="SEB SansSerif"/>
                <w:sz w:val="22"/>
              </w:rPr>
            </w:pPr>
            <w:r w:rsidRPr="002270B0">
              <w:rPr>
                <w:rFonts w:ascii="SEB SansSerif" w:hAnsi="SEB SansSerif"/>
                <w:sz w:val="22"/>
              </w:rPr>
              <w:t xml:space="preserve">36 mėn. </w:t>
            </w:r>
          </w:p>
        </w:tc>
      </w:tr>
    </w:tbl>
    <w:p w14:paraId="073D9FFD" w14:textId="77777777" w:rsidR="00FD6C0A" w:rsidRPr="002270B0" w:rsidRDefault="00FD6C0A" w:rsidP="002270B0">
      <w:pPr>
        <w:jc w:val="both"/>
        <w:rPr>
          <w:rFonts w:ascii="SEB SansSerif" w:hAnsi="SEB SansSerif"/>
          <w:sz w:val="22"/>
        </w:rPr>
      </w:pPr>
    </w:p>
    <w:p w14:paraId="622F687A" w14:textId="77777777" w:rsidR="00FD6C0A" w:rsidRPr="002270B0" w:rsidRDefault="00FD6C0A" w:rsidP="00FD6C0A">
      <w:pPr>
        <w:jc w:val="both"/>
        <w:rPr>
          <w:rFonts w:ascii="SEB SansSerif" w:hAnsi="SEB SansSerif"/>
          <w:sz w:val="22"/>
        </w:rPr>
      </w:pPr>
      <w:r w:rsidRPr="002270B0">
        <w:rPr>
          <w:rFonts w:ascii="SEB SansSerif" w:hAnsi="SEB SansSerif"/>
          <w:sz w:val="22"/>
        </w:rPr>
        <w:t>2.6. Aukščiau esančioje lentelėje nurodyta paslaugų apimtis yra tiksli ir vykdant Sutartį nesikeis.</w:t>
      </w:r>
    </w:p>
    <w:p w14:paraId="4FC7F9AB" w14:textId="77777777" w:rsidR="00FD6C0A" w:rsidRPr="002270B0" w:rsidRDefault="00FD6C0A" w:rsidP="00FD6C0A">
      <w:pPr>
        <w:jc w:val="both"/>
        <w:rPr>
          <w:rFonts w:ascii="SEB SansSerif" w:hAnsi="SEB SansSerif"/>
          <w:sz w:val="22"/>
        </w:rPr>
      </w:pPr>
      <w:r w:rsidRPr="002270B0">
        <w:rPr>
          <w:rFonts w:ascii="SEB SansSerif" w:hAnsi="SEB SansSerif"/>
          <w:sz w:val="22"/>
        </w:rPr>
        <w:t>2.7. Užsakymų teikimo tvarka:</w:t>
      </w:r>
    </w:p>
    <w:p w14:paraId="45C1FDCC" w14:textId="77777777" w:rsidR="00FD6C0A" w:rsidRPr="002270B0" w:rsidRDefault="00FD6C0A" w:rsidP="00FD6C0A">
      <w:pPr>
        <w:jc w:val="both"/>
        <w:rPr>
          <w:rFonts w:ascii="SEB SansSerif" w:hAnsi="SEB SansSerif"/>
          <w:sz w:val="22"/>
        </w:rPr>
      </w:pPr>
      <w:r w:rsidRPr="002270B0">
        <w:rPr>
          <w:rFonts w:ascii="SEB SansSerif" w:hAnsi="SEB SansSerif"/>
          <w:sz w:val="22"/>
        </w:rPr>
        <w:t>2.7.1. užsakymai Sutarties galiojimo laikotarpiu neteikiami. Paslaugos turi būti pradedamos teikti nedelsiant po Sutarties įsigaliojimo dienos ir turi būti suteiktos per 1 lentelėje nustatytą terminą.</w:t>
      </w:r>
    </w:p>
    <w:p w14:paraId="3E324B6F" w14:textId="77777777" w:rsidR="00FD6C0A" w:rsidRDefault="00FD6C0A" w:rsidP="00FD6C0A">
      <w:pPr>
        <w:jc w:val="both"/>
        <w:rPr>
          <w:rFonts w:ascii="SEB SansSerif" w:hAnsi="SEB SansSerif"/>
          <w:sz w:val="22"/>
        </w:rPr>
      </w:pPr>
    </w:p>
    <w:p w14:paraId="60C2C4F0" w14:textId="77777777" w:rsidR="00BF79C5" w:rsidRDefault="00BF79C5" w:rsidP="00FD6C0A">
      <w:pPr>
        <w:jc w:val="both"/>
        <w:rPr>
          <w:rFonts w:ascii="SEB SansSerif" w:hAnsi="SEB SansSerif"/>
          <w:sz w:val="22"/>
        </w:rPr>
      </w:pPr>
    </w:p>
    <w:p w14:paraId="3A9DAD25" w14:textId="77777777" w:rsidR="00BF79C5" w:rsidRDefault="00BF79C5" w:rsidP="00FD6C0A">
      <w:pPr>
        <w:jc w:val="both"/>
        <w:rPr>
          <w:rFonts w:ascii="SEB SansSerif" w:hAnsi="SEB SansSerif"/>
          <w:sz w:val="22"/>
        </w:rPr>
      </w:pPr>
    </w:p>
    <w:p w14:paraId="2ED6CFFC" w14:textId="77777777" w:rsidR="00BF79C5" w:rsidRDefault="00BF79C5" w:rsidP="00FD6C0A">
      <w:pPr>
        <w:jc w:val="both"/>
        <w:rPr>
          <w:rFonts w:ascii="SEB SansSerif" w:hAnsi="SEB SansSerif"/>
          <w:sz w:val="22"/>
        </w:rPr>
      </w:pPr>
    </w:p>
    <w:p w14:paraId="4979EEFD" w14:textId="77777777" w:rsidR="00BF79C5" w:rsidRDefault="00BF79C5" w:rsidP="00FD6C0A">
      <w:pPr>
        <w:jc w:val="both"/>
        <w:rPr>
          <w:rFonts w:ascii="SEB SansSerif" w:hAnsi="SEB SansSerif"/>
          <w:sz w:val="22"/>
        </w:rPr>
      </w:pPr>
    </w:p>
    <w:p w14:paraId="4CCAA5C1" w14:textId="77777777" w:rsidR="00BF79C5" w:rsidRPr="002270B0" w:rsidRDefault="00BF79C5" w:rsidP="00FD6C0A">
      <w:pPr>
        <w:jc w:val="both"/>
        <w:rPr>
          <w:rFonts w:ascii="SEB SansSerif" w:hAnsi="SEB SansSerif"/>
          <w:sz w:val="22"/>
        </w:rPr>
      </w:pPr>
    </w:p>
    <w:p w14:paraId="2A84B060" w14:textId="77777777" w:rsidR="00FD6C0A" w:rsidRPr="002270B0" w:rsidRDefault="00FD6C0A" w:rsidP="002270B0">
      <w:pPr>
        <w:jc w:val="both"/>
        <w:rPr>
          <w:rFonts w:ascii="SEB SansSerif" w:hAnsi="SEB SansSerif"/>
          <w:sz w:val="22"/>
        </w:rPr>
      </w:pPr>
    </w:p>
    <w:p w14:paraId="0BD3CD54" w14:textId="3D566171" w:rsidR="00FD6C0A" w:rsidRPr="00FD6C0A" w:rsidRDefault="00FD6C0A" w:rsidP="00FD6C0A">
      <w:pPr>
        <w:numPr>
          <w:ilvl w:val="0"/>
          <w:numId w:val="52"/>
        </w:numPr>
        <w:pBdr>
          <w:top w:val="single" w:sz="8" w:space="1" w:color="auto"/>
          <w:bottom w:val="single" w:sz="8" w:space="1" w:color="auto"/>
        </w:pBdr>
        <w:shd w:val="clear" w:color="auto" w:fill="E2EFD9" w:themeFill="accent6" w:themeFillTint="33"/>
        <w:tabs>
          <w:tab w:val="left" w:pos="284"/>
        </w:tabs>
        <w:ind w:left="0" w:firstLine="0"/>
        <w:rPr>
          <w:rFonts w:eastAsia="Calibri"/>
          <w:b/>
          <w:sz w:val="22"/>
          <w:szCs w:val="22"/>
          <w:lang w:eastAsia="en-US"/>
        </w:rPr>
      </w:pPr>
      <w:r w:rsidRPr="002270B0">
        <w:rPr>
          <w:rFonts w:ascii="SEB SansSerif" w:hAnsi="SEB SansSerif"/>
          <w:sz w:val="22"/>
        </w:rPr>
        <w:t xml:space="preserve">REIKALAVIMAI PASLAUGOMS </w:t>
      </w:r>
    </w:p>
    <w:p w14:paraId="3F6F1E8E" w14:textId="5778B581" w:rsidR="00FD6C0A" w:rsidRPr="002270B0" w:rsidRDefault="00FD6C0A" w:rsidP="002270B0">
      <w:pPr>
        <w:jc w:val="both"/>
        <w:rPr>
          <w:rFonts w:ascii="SEB SansSerif" w:hAnsi="SEB SansSerif"/>
          <w:sz w:val="22"/>
        </w:rPr>
      </w:pPr>
    </w:p>
    <w:p w14:paraId="24F3F299" w14:textId="77777777" w:rsidR="00FD6C0A" w:rsidRPr="002270B0" w:rsidRDefault="00FD6C0A" w:rsidP="002270B0">
      <w:pPr>
        <w:jc w:val="both"/>
        <w:rPr>
          <w:rFonts w:ascii="SEB SansSerif" w:hAnsi="SEB SansSerif"/>
          <w:sz w:val="22"/>
        </w:rPr>
      </w:pPr>
    </w:p>
    <w:p w14:paraId="3DAE9639" w14:textId="77777777" w:rsidR="00FD6C0A" w:rsidRPr="002270B0" w:rsidRDefault="00FD6C0A" w:rsidP="002270B0">
      <w:pPr>
        <w:jc w:val="both"/>
        <w:rPr>
          <w:rFonts w:ascii="SEB SansSerif" w:hAnsi="SEB SansSerif"/>
          <w:sz w:val="22"/>
        </w:rPr>
      </w:pPr>
      <w:r w:rsidRPr="002270B0">
        <w:rPr>
          <w:rFonts w:ascii="SEB SansSerif" w:hAnsi="SEB SansSerif"/>
          <w:sz w:val="22"/>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9006"/>
      </w:tblGrid>
      <w:tr w:rsidR="00FD6C0A" w:rsidRPr="00FD6C0A" w14:paraId="62C9F8AA" w14:textId="77777777" w:rsidTr="00E8245C">
        <w:trPr>
          <w:trHeight w:val="687"/>
        </w:trPr>
        <w:tc>
          <w:tcPr>
            <w:tcW w:w="3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C5DCD9" w14:textId="77777777" w:rsidR="00FD6C0A" w:rsidRPr="002270B0" w:rsidRDefault="00FD6C0A" w:rsidP="002270B0">
            <w:pPr>
              <w:jc w:val="both"/>
              <w:rPr>
                <w:rFonts w:ascii="SEB SansSerif" w:hAnsi="SEB SansSerif"/>
                <w:sz w:val="22"/>
              </w:rPr>
            </w:pPr>
            <w:r w:rsidRPr="002270B0">
              <w:rPr>
                <w:rFonts w:ascii="SEB SansSerif" w:hAnsi="SEB SansSerif"/>
                <w:sz w:val="22"/>
              </w:rPr>
              <w:t>Eil.</w:t>
            </w:r>
          </w:p>
          <w:p w14:paraId="5AB6705C" w14:textId="77777777" w:rsidR="00FD6C0A" w:rsidRPr="002270B0" w:rsidRDefault="00FD6C0A" w:rsidP="002270B0">
            <w:pPr>
              <w:jc w:val="both"/>
              <w:rPr>
                <w:rFonts w:ascii="SEB SansSerif" w:hAnsi="SEB SansSerif"/>
                <w:sz w:val="22"/>
              </w:rPr>
            </w:pPr>
            <w:r w:rsidRPr="002270B0">
              <w:rPr>
                <w:rFonts w:ascii="SEB SansSerif" w:hAnsi="SEB SansSerif"/>
                <w:sz w:val="22"/>
              </w:rPr>
              <w:t>Nr.</w:t>
            </w:r>
          </w:p>
        </w:tc>
        <w:tc>
          <w:tcPr>
            <w:tcW w:w="46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015942" w14:textId="77777777" w:rsidR="00FD6C0A" w:rsidRPr="002270B0" w:rsidRDefault="00FD6C0A" w:rsidP="002270B0">
            <w:pPr>
              <w:jc w:val="both"/>
              <w:rPr>
                <w:rFonts w:ascii="SEB SansSerif" w:hAnsi="SEB SansSerif"/>
                <w:sz w:val="22"/>
              </w:rPr>
            </w:pPr>
            <w:r w:rsidRPr="002270B0">
              <w:rPr>
                <w:rFonts w:ascii="SEB SansSerif" w:hAnsi="SEB SansSerif"/>
                <w:sz w:val="22"/>
              </w:rPr>
              <w:t>Aprašymas ir reikalavimai***</w:t>
            </w:r>
          </w:p>
        </w:tc>
      </w:tr>
      <w:tr w:rsidR="00FD6C0A" w:rsidRPr="00FD6C0A" w14:paraId="720C8AEA" w14:textId="77777777" w:rsidTr="00E8245C">
        <w:trPr>
          <w:trHeight w:val="262"/>
        </w:trPr>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79557ABB" w14:textId="77777777" w:rsidR="00FD6C0A" w:rsidRPr="002270B0" w:rsidRDefault="00FD6C0A" w:rsidP="002270B0">
            <w:pPr>
              <w:jc w:val="both"/>
              <w:rPr>
                <w:rFonts w:ascii="SEB SansSerif" w:hAnsi="SEB SansSerif"/>
                <w:sz w:val="22"/>
              </w:rPr>
            </w:pPr>
            <w:r w:rsidRPr="002270B0">
              <w:rPr>
                <w:rFonts w:ascii="SEB SansSerif" w:hAnsi="SEB SansSerif"/>
                <w:sz w:val="22"/>
              </w:rPr>
              <w:t>1.</w:t>
            </w:r>
          </w:p>
        </w:tc>
        <w:tc>
          <w:tcPr>
            <w:tcW w:w="4677" w:type="pct"/>
            <w:tcBorders>
              <w:top w:val="single" w:sz="4" w:space="0" w:color="auto"/>
              <w:left w:val="single" w:sz="4" w:space="0" w:color="auto"/>
              <w:bottom w:val="single" w:sz="4" w:space="0" w:color="auto"/>
              <w:right w:val="single" w:sz="4" w:space="0" w:color="auto"/>
            </w:tcBorders>
            <w:shd w:val="clear" w:color="auto" w:fill="FFFFFF"/>
            <w:vAlign w:val="center"/>
          </w:tcPr>
          <w:p w14:paraId="5F524421" w14:textId="77777777" w:rsidR="00FD6C0A" w:rsidRPr="002270B0" w:rsidRDefault="00FD6C0A" w:rsidP="002270B0">
            <w:pPr>
              <w:jc w:val="both"/>
              <w:rPr>
                <w:rFonts w:ascii="SEB SansSerif" w:hAnsi="SEB SansSerif"/>
                <w:sz w:val="22"/>
              </w:rPr>
            </w:pPr>
            <w:r w:rsidRPr="002270B0">
              <w:rPr>
                <w:rFonts w:ascii="SEB SansSerif" w:hAnsi="SEB SansSerif"/>
                <w:sz w:val="22"/>
              </w:rPr>
              <w:t xml:space="preserve">Tiekėjas atidaro vieną ar kelias Koncentravimo sąskaitas </w:t>
            </w:r>
          </w:p>
        </w:tc>
      </w:tr>
      <w:tr w:rsidR="00FD6C0A" w:rsidRPr="00FD6C0A" w14:paraId="0829787F" w14:textId="77777777" w:rsidTr="00E8245C">
        <w:trPr>
          <w:trHeight w:val="687"/>
        </w:trPr>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663A268C" w14:textId="77777777" w:rsidR="00FD6C0A" w:rsidRPr="002270B0" w:rsidRDefault="00FD6C0A" w:rsidP="002270B0">
            <w:pPr>
              <w:jc w:val="both"/>
              <w:rPr>
                <w:rFonts w:ascii="SEB SansSerif" w:hAnsi="SEB SansSerif"/>
                <w:sz w:val="22"/>
              </w:rPr>
            </w:pPr>
            <w:r w:rsidRPr="002270B0">
              <w:rPr>
                <w:rFonts w:ascii="SEB SansSerif" w:hAnsi="SEB SansSerif"/>
                <w:sz w:val="22"/>
              </w:rPr>
              <w:t>2.</w:t>
            </w:r>
          </w:p>
        </w:tc>
        <w:tc>
          <w:tcPr>
            <w:tcW w:w="4677" w:type="pct"/>
            <w:tcBorders>
              <w:top w:val="single" w:sz="4" w:space="0" w:color="auto"/>
              <w:left w:val="single" w:sz="4" w:space="0" w:color="auto"/>
              <w:bottom w:val="single" w:sz="4" w:space="0" w:color="auto"/>
              <w:right w:val="single" w:sz="4" w:space="0" w:color="auto"/>
            </w:tcBorders>
            <w:shd w:val="clear" w:color="auto" w:fill="FFFFFF"/>
            <w:vAlign w:val="center"/>
          </w:tcPr>
          <w:p w14:paraId="5FE5A64B" w14:textId="77777777" w:rsidR="00FD6C0A" w:rsidRPr="002270B0" w:rsidRDefault="00FD6C0A" w:rsidP="002270B0">
            <w:pPr>
              <w:jc w:val="both"/>
              <w:rPr>
                <w:rFonts w:ascii="SEB SansSerif" w:hAnsi="SEB SansSerif"/>
                <w:sz w:val="22"/>
              </w:rPr>
            </w:pPr>
            <w:r w:rsidRPr="002270B0">
              <w:rPr>
                <w:rFonts w:ascii="SEB SansSerif" w:hAnsi="SEB SansSerif"/>
                <w:sz w:val="22"/>
              </w:rPr>
              <w:t>Tiekėjas prie sąskaitų prijungia vieną ar kelias Operacijų sąskaitą (-</w:t>
            </w:r>
            <w:proofErr w:type="spellStart"/>
            <w:r w:rsidRPr="002270B0">
              <w:rPr>
                <w:rFonts w:ascii="SEB SansSerif" w:hAnsi="SEB SansSerif"/>
                <w:sz w:val="22"/>
              </w:rPr>
              <w:t>as</w:t>
            </w:r>
            <w:proofErr w:type="spellEnd"/>
            <w:r w:rsidRPr="002270B0">
              <w:rPr>
                <w:rFonts w:ascii="SEB SansSerif" w:hAnsi="SEB SansSerif"/>
                <w:sz w:val="22"/>
              </w:rPr>
              <w:t>)</w:t>
            </w:r>
          </w:p>
        </w:tc>
      </w:tr>
      <w:tr w:rsidR="00FD6C0A" w:rsidRPr="00FD6C0A" w14:paraId="054C898D" w14:textId="77777777" w:rsidTr="00E8245C">
        <w:trPr>
          <w:trHeight w:val="687"/>
        </w:trPr>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3A004D2B" w14:textId="77777777" w:rsidR="00FD6C0A" w:rsidRPr="002270B0" w:rsidRDefault="00FD6C0A" w:rsidP="002270B0">
            <w:pPr>
              <w:jc w:val="both"/>
              <w:rPr>
                <w:rFonts w:ascii="SEB SansSerif" w:hAnsi="SEB SansSerif"/>
                <w:sz w:val="22"/>
              </w:rPr>
            </w:pPr>
            <w:r w:rsidRPr="002270B0">
              <w:rPr>
                <w:rFonts w:ascii="SEB SansSerif" w:hAnsi="SEB SansSerif"/>
                <w:sz w:val="22"/>
              </w:rPr>
              <w:t>3.</w:t>
            </w:r>
          </w:p>
        </w:tc>
        <w:tc>
          <w:tcPr>
            <w:tcW w:w="4677" w:type="pct"/>
            <w:tcBorders>
              <w:top w:val="single" w:sz="4" w:space="0" w:color="auto"/>
              <w:left w:val="single" w:sz="4" w:space="0" w:color="auto"/>
              <w:bottom w:val="single" w:sz="4" w:space="0" w:color="auto"/>
              <w:right w:val="single" w:sz="4" w:space="0" w:color="auto"/>
            </w:tcBorders>
            <w:shd w:val="clear" w:color="auto" w:fill="FFFFFF"/>
            <w:vAlign w:val="center"/>
          </w:tcPr>
          <w:p w14:paraId="389D4AD4" w14:textId="77777777" w:rsidR="00FD6C0A" w:rsidRPr="002270B0" w:rsidRDefault="00FD6C0A" w:rsidP="002270B0">
            <w:pPr>
              <w:jc w:val="both"/>
              <w:rPr>
                <w:rFonts w:ascii="SEB SansSerif" w:hAnsi="SEB SansSerif"/>
                <w:sz w:val="22"/>
              </w:rPr>
            </w:pPr>
            <w:r w:rsidRPr="002270B0">
              <w:rPr>
                <w:rFonts w:ascii="SEB SansSerif" w:hAnsi="SEB SansSerif"/>
                <w:sz w:val="22"/>
              </w:rPr>
              <w:t>Tiekėjas  Koncentravimo sąskaitos turėtojo ir Operacijų sąskaitos turėtojo vardu atlieka lėšų koncentravimą</w:t>
            </w:r>
          </w:p>
        </w:tc>
      </w:tr>
      <w:tr w:rsidR="00FD6C0A" w:rsidRPr="00FD6C0A" w14:paraId="2C6C2F66" w14:textId="77777777" w:rsidTr="00E8245C">
        <w:tc>
          <w:tcPr>
            <w:tcW w:w="323" w:type="pct"/>
            <w:tcBorders>
              <w:top w:val="single" w:sz="4" w:space="0" w:color="auto"/>
              <w:left w:val="single" w:sz="4" w:space="0" w:color="auto"/>
              <w:bottom w:val="single" w:sz="4" w:space="0" w:color="auto"/>
              <w:right w:val="single" w:sz="4" w:space="0" w:color="auto"/>
            </w:tcBorders>
            <w:vAlign w:val="center"/>
          </w:tcPr>
          <w:p w14:paraId="6445943A" w14:textId="77777777" w:rsidR="00FD6C0A" w:rsidRPr="002270B0" w:rsidRDefault="00FD6C0A" w:rsidP="002270B0">
            <w:pPr>
              <w:jc w:val="both"/>
              <w:rPr>
                <w:rFonts w:ascii="SEB SansSerif" w:hAnsi="SEB SansSerif"/>
                <w:sz w:val="22"/>
              </w:rPr>
            </w:pPr>
            <w:r w:rsidRPr="002270B0">
              <w:rPr>
                <w:rFonts w:ascii="SEB SansSerif" w:hAnsi="SEB SansSerif"/>
                <w:sz w:val="22"/>
              </w:rPr>
              <w:t>4.</w:t>
            </w:r>
          </w:p>
        </w:tc>
        <w:tc>
          <w:tcPr>
            <w:tcW w:w="4677" w:type="pct"/>
            <w:tcBorders>
              <w:top w:val="single" w:sz="4" w:space="0" w:color="auto"/>
              <w:left w:val="single" w:sz="4" w:space="0" w:color="auto"/>
              <w:bottom w:val="single" w:sz="4" w:space="0" w:color="auto"/>
              <w:right w:val="single" w:sz="4" w:space="0" w:color="auto"/>
            </w:tcBorders>
          </w:tcPr>
          <w:p w14:paraId="5C546323" w14:textId="77777777" w:rsidR="00FD6C0A" w:rsidRPr="002270B0" w:rsidRDefault="00FD6C0A" w:rsidP="002270B0">
            <w:pPr>
              <w:jc w:val="both"/>
              <w:rPr>
                <w:rFonts w:ascii="SEB SansSerif" w:hAnsi="SEB SansSerif"/>
                <w:sz w:val="22"/>
              </w:rPr>
            </w:pPr>
            <w:r w:rsidRPr="002270B0">
              <w:rPr>
                <w:rFonts w:ascii="SEB SansSerif" w:hAnsi="SEB SansSerif"/>
                <w:sz w:val="22"/>
              </w:rPr>
              <w:t>Sąskaitų atidarymas Latvijoje ir Estijoje AB Lietuvos pašto dukterinėms įmonėms</w:t>
            </w:r>
          </w:p>
        </w:tc>
      </w:tr>
      <w:tr w:rsidR="00FD6C0A" w:rsidRPr="00FD6C0A" w14:paraId="142B9F8D" w14:textId="77777777" w:rsidTr="00E8245C">
        <w:tc>
          <w:tcPr>
            <w:tcW w:w="323" w:type="pct"/>
            <w:tcBorders>
              <w:top w:val="single" w:sz="4" w:space="0" w:color="auto"/>
              <w:left w:val="single" w:sz="4" w:space="0" w:color="auto"/>
              <w:bottom w:val="single" w:sz="4" w:space="0" w:color="auto"/>
              <w:right w:val="single" w:sz="4" w:space="0" w:color="auto"/>
            </w:tcBorders>
            <w:vAlign w:val="center"/>
          </w:tcPr>
          <w:p w14:paraId="4D63354B" w14:textId="77777777" w:rsidR="00FD6C0A" w:rsidRPr="002270B0" w:rsidRDefault="00FD6C0A" w:rsidP="002270B0">
            <w:pPr>
              <w:jc w:val="both"/>
              <w:rPr>
                <w:rFonts w:ascii="SEB SansSerif" w:hAnsi="SEB SansSerif"/>
                <w:sz w:val="22"/>
              </w:rPr>
            </w:pPr>
            <w:r w:rsidRPr="002270B0">
              <w:rPr>
                <w:rFonts w:ascii="SEB SansSerif" w:hAnsi="SEB SansSerif"/>
                <w:sz w:val="22"/>
              </w:rPr>
              <w:t>5.</w:t>
            </w:r>
          </w:p>
        </w:tc>
        <w:tc>
          <w:tcPr>
            <w:tcW w:w="4677" w:type="pct"/>
            <w:tcBorders>
              <w:top w:val="single" w:sz="4" w:space="0" w:color="auto"/>
              <w:left w:val="single" w:sz="4" w:space="0" w:color="auto"/>
              <w:bottom w:val="single" w:sz="4" w:space="0" w:color="auto"/>
              <w:right w:val="single" w:sz="4" w:space="0" w:color="auto"/>
            </w:tcBorders>
          </w:tcPr>
          <w:p w14:paraId="720064E5" w14:textId="77777777" w:rsidR="00FD6C0A" w:rsidRPr="002270B0" w:rsidRDefault="00FD6C0A" w:rsidP="002270B0">
            <w:pPr>
              <w:jc w:val="both"/>
              <w:rPr>
                <w:rFonts w:ascii="SEB SansSerif" w:hAnsi="SEB SansSerif"/>
                <w:sz w:val="22"/>
              </w:rPr>
            </w:pPr>
            <w:r w:rsidRPr="002270B0">
              <w:rPr>
                <w:rFonts w:ascii="SEB SansSerif" w:hAnsi="SEB SansSerif"/>
                <w:sz w:val="22"/>
              </w:rPr>
              <w:t>Savarankiškas palūkanų ir limitų nustatymas</w:t>
            </w:r>
          </w:p>
        </w:tc>
      </w:tr>
      <w:tr w:rsidR="00FD6C0A" w:rsidRPr="00FD6C0A" w14:paraId="4F8358A6" w14:textId="77777777" w:rsidTr="00E8245C">
        <w:tc>
          <w:tcPr>
            <w:tcW w:w="323" w:type="pct"/>
            <w:tcBorders>
              <w:top w:val="single" w:sz="4" w:space="0" w:color="auto"/>
              <w:left w:val="single" w:sz="4" w:space="0" w:color="auto"/>
              <w:bottom w:val="single" w:sz="4" w:space="0" w:color="auto"/>
              <w:right w:val="single" w:sz="4" w:space="0" w:color="auto"/>
            </w:tcBorders>
            <w:vAlign w:val="center"/>
          </w:tcPr>
          <w:p w14:paraId="6894AF86" w14:textId="77777777" w:rsidR="00FD6C0A" w:rsidRPr="002270B0" w:rsidRDefault="00FD6C0A" w:rsidP="002270B0">
            <w:pPr>
              <w:jc w:val="both"/>
              <w:rPr>
                <w:rFonts w:ascii="SEB SansSerif" w:hAnsi="SEB SansSerif"/>
                <w:sz w:val="22"/>
              </w:rPr>
            </w:pPr>
            <w:r w:rsidRPr="002270B0">
              <w:rPr>
                <w:rFonts w:ascii="SEB SansSerif" w:hAnsi="SEB SansSerif"/>
                <w:sz w:val="22"/>
              </w:rPr>
              <w:t>6.</w:t>
            </w:r>
          </w:p>
        </w:tc>
        <w:tc>
          <w:tcPr>
            <w:tcW w:w="4677" w:type="pct"/>
            <w:tcBorders>
              <w:top w:val="single" w:sz="4" w:space="0" w:color="auto"/>
              <w:left w:val="single" w:sz="4" w:space="0" w:color="auto"/>
              <w:bottom w:val="single" w:sz="4" w:space="0" w:color="auto"/>
              <w:right w:val="single" w:sz="4" w:space="0" w:color="auto"/>
            </w:tcBorders>
          </w:tcPr>
          <w:p w14:paraId="2B1E9693" w14:textId="77777777" w:rsidR="00FD6C0A" w:rsidRPr="002270B0" w:rsidRDefault="00FD6C0A" w:rsidP="002270B0">
            <w:pPr>
              <w:jc w:val="both"/>
              <w:rPr>
                <w:rFonts w:ascii="SEB SansSerif" w:hAnsi="SEB SansSerif"/>
                <w:sz w:val="22"/>
              </w:rPr>
            </w:pPr>
            <w:r w:rsidRPr="002270B0">
              <w:rPr>
                <w:rFonts w:ascii="SEB SansSerif" w:hAnsi="SEB SansSerif"/>
                <w:sz w:val="22"/>
              </w:rPr>
              <w:t>Kintamų palūkanų normų nustatymas</w:t>
            </w:r>
          </w:p>
        </w:tc>
      </w:tr>
    </w:tbl>
    <w:p w14:paraId="7CECAA93" w14:textId="77777777" w:rsidR="00FD6C0A" w:rsidRPr="002270B0" w:rsidRDefault="00FD6C0A" w:rsidP="002270B0">
      <w:pPr>
        <w:jc w:val="both"/>
        <w:rPr>
          <w:rFonts w:ascii="SEB SansSerif" w:hAnsi="SEB SansSerif"/>
          <w:sz w:val="22"/>
        </w:rPr>
      </w:pPr>
      <w:r w:rsidRPr="002270B0">
        <w:rPr>
          <w:rFonts w:ascii="SEB SansSerif" w:hAnsi="SEB SansSerif"/>
          <w:sz w:val="22"/>
        </w:rPr>
        <w:t xml:space="preserve">*** (Jei taikoma) Nurodomi dokumentai, patvirtinantys atitikimą lentelėje nurodytiems reikalavimams (prekės gamintojo deklaracijos/ bandymo protokolai/gamintojo naudojamų medžiagų sertifikatai ar kt. dokumentai, kuriuos Tiekėjas turi pateikti kartu su pasiūlymu). </w:t>
      </w:r>
    </w:p>
    <w:p w14:paraId="1E58B42D" w14:textId="77777777" w:rsidR="00FD6C0A" w:rsidRPr="002270B0" w:rsidRDefault="00FD6C0A" w:rsidP="002270B0">
      <w:pPr>
        <w:jc w:val="both"/>
        <w:rPr>
          <w:rFonts w:ascii="SEB SansSerif" w:hAnsi="SEB SansSerif"/>
          <w:sz w:val="22"/>
        </w:rPr>
      </w:pPr>
      <w:r w:rsidRPr="002270B0">
        <w:rPr>
          <w:rFonts w:ascii="SEB SansSerif" w:hAnsi="SEB SansSerif"/>
          <w:sz w:val="22"/>
        </w:rPr>
        <w:t xml:space="preserve"> </w:t>
      </w:r>
    </w:p>
    <w:p w14:paraId="24832966" w14:textId="6B1D7AE2" w:rsidR="00FD6C0A" w:rsidRPr="002270B0" w:rsidRDefault="00FD6C0A" w:rsidP="002270B0">
      <w:pPr>
        <w:jc w:val="both"/>
        <w:rPr>
          <w:rFonts w:ascii="SEB SansSerif" w:hAnsi="SEB SansSerif"/>
          <w:sz w:val="22"/>
        </w:rPr>
      </w:pPr>
      <w:r w:rsidRPr="002270B0">
        <w:rPr>
          <w:rFonts w:ascii="SEB SansSerif" w:hAnsi="SEB SansSerif"/>
          <w:sz w:val="22"/>
        </w:rPr>
        <w:br w:type="page"/>
      </w:r>
    </w:p>
    <w:p w14:paraId="72F4EFC3" w14:textId="4C7029EA" w:rsidR="00CF77F2" w:rsidRPr="00576D95" w:rsidRDefault="00886A28" w:rsidP="00CF77F2">
      <w:pPr>
        <w:jc w:val="right"/>
        <w:rPr>
          <w:rFonts w:ascii="SEB SansSerif" w:hAnsi="SEB SansSerif" w:cs="Arial"/>
          <w:szCs w:val="22"/>
        </w:rPr>
      </w:pPr>
      <w:r>
        <w:rPr>
          <w:rFonts w:ascii="SEB SansSerif" w:hAnsi="SEB SansSerif"/>
        </w:rPr>
        <w:lastRenderedPageBreak/>
        <w:t xml:space="preserve">4 </w:t>
      </w:r>
      <w:r w:rsidR="00255B75" w:rsidRPr="00576D95">
        <w:rPr>
          <w:rFonts w:ascii="SEB SansSerif" w:hAnsi="SEB SansSerif"/>
        </w:rPr>
        <w:t>PRIEDAS „MOKESČIAI</w:t>
      </w:r>
      <w:r w:rsidR="0025739E">
        <w:rPr>
          <w:rFonts w:ascii="SEB SansSerif" w:hAnsi="SEB SansSerif"/>
        </w:rPr>
        <w:t xml:space="preserve"> IR </w:t>
      </w:r>
      <w:r w:rsidR="00255B75" w:rsidRPr="00576D95">
        <w:rPr>
          <w:rFonts w:ascii="SEB SansSerif" w:hAnsi="SEB SansSerif"/>
        </w:rPr>
        <w:t xml:space="preserve">LĖŠŲ </w:t>
      </w:r>
      <w:r w:rsidR="003F5E9D">
        <w:rPr>
          <w:rFonts w:ascii="SEB SansSerif" w:hAnsi="SEB SansSerif"/>
        </w:rPr>
        <w:t>KONCENTRAV</w:t>
      </w:r>
      <w:r w:rsidR="00255B75" w:rsidRPr="00576D95">
        <w:rPr>
          <w:rFonts w:ascii="SEB SansSerif" w:hAnsi="SEB SansSerif"/>
        </w:rPr>
        <w:t>IMUI TAIK</w:t>
      </w:r>
      <w:r w:rsidR="0025739E">
        <w:rPr>
          <w:rFonts w:ascii="SEB SansSerif" w:hAnsi="SEB SansSerif"/>
        </w:rPr>
        <w:t>OMOS</w:t>
      </w:r>
      <w:r w:rsidR="00255B75" w:rsidRPr="00576D95">
        <w:rPr>
          <w:rFonts w:ascii="SEB SansSerif" w:hAnsi="SEB SansSerif"/>
        </w:rPr>
        <w:t xml:space="preserve"> PALŪKANŲ NORMOS“</w:t>
      </w:r>
    </w:p>
    <w:p w14:paraId="399EFEB5" w14:textId="1EA1BD25" w:rsidR="00CF77F2" w:rsidRPr="00576D95" w:rsidRDefault="00255B75" w:rsidP="00CF77F2">
      <w:pPr>
        <w:pStyle w:val="Blankett-andmedMrk"/>
        <w:jc w:val="right"/>
        <w:rPr>
          <w:rFonts w:ascii="SEB SansSerif" w:hAnsi="SEB SansSerif" w:cs="Arial"/>
          <w:sz w:val="22"/>
          <w:szCs w:val="22"/>
        </w:rPr>
      </w:pPr>
      <w:r w:rsidRPr="00576D95">
        <w:rPr>
          <w:rFonts w:ascii="SEB SansSerif" w:hAnsi="SEB SansSerif"/>
          <w:sz w:val="22"/>
        </w:rPr>
        <w:t xml:space="preserve">PRIE LĖŠŲ </w:t>
      </w:r>
      <w:r w:rsidR="003F5E9D">
        <w:rPr>
          <w:rFonts w:ascii="SEB SansSerif" w:hAnsi="SEB SansSerif"/>
          <w:sz w:val="22"/>
        </w:rPr>
        <w:t>KONCENTRAV</w:t>
      </w:r>
      <w:r w:rsidRPr="00576D95">
        <w:rPr>
          <w:rFonts w:ascii="SEB SansSerif" w:hAnsi="SEB SansSerif"/>
          <w:sz w:val="22"/>
        </w:rPr>
        <w:t>IMO SUTARTIES</w:t>
      </w:r>
      <w:r w:rsidR="0037296E">
        <w:rPr>
          <w:rFonts w:ascii="SEB SansSerif" w:hAnsi="SEB SansSerif"/>
          <w:sz w:val="22"/>
        </w:rPr>
        <w:t xml:space="preserve"> N</w:t>
      </w:r>
      <w:r w:rsidR="00BF79C5">
        <w:rPr>
          <w:rFonts w:ascii="SEB SansSerif" w:hAnsi="SEB SansSerif"/>
          <w:sz w:val="22"/>
        </w:rPr>
        <w:t xml:space="preserve">r. </w:t>
      </w:r>
      <w:r w:rsidR="003539FE" w:rsidRPr="003539FE">
        <w:rPr>
          <w:rFonts w:ascii="SEB SansSerif" w:hAnsi="SEB SansSerif"/>
          <w:sz w:val="22"/>
        </w:rPr>
        <w:t>2024000791/318</w:t>
      </w:r>
    </w:p>
    <w:p w14:paraId="239E2AC4" w14:textId="77777777" w:rsidR="00CF77F2" w:rsidRDefault="00CF77F2" w:rsidP="00CF77F2">
      <w:pPr>
        <w:rPr>
          <w:rFonts w:ascii="SEB SansSerif" w:hAnsi="SEB SansSerif" w:cs="Arial"/>
          <w:sz w:val="22"/>
          <w:szCs w:val="22"/>
        </w:rPr>
      </w:pPr>
    </w:p>
    <w:p w14:paraId="1EC68F7C" w14:textId="77777777" w:rsidR="00BF79C5" w:rsidRPr="00576D95" w:rsidRDefault="00BF79C5" w:rsidP="00CF77F2">
      <w:pPr>
        <w:rPr>
          <w:rFonts w:ascii="SEB SansSerif" w:hAnsi="SEB SansSerif" w:cs="Arial"/>
          <w:sz w:val="22"/>
          <w:szCs w:val="22"/>
        </w:rPr>
      </w:pPr>
    </w:p>
    <w:p w14:paraId="05DB5FD9" w14:textId="15546D26" w:rsidR="00CF77F2" w:rsidRPr="00576D95" w:rsidRDefault="00255B75" w:rsidP="00CF77F2">
      <w:pPr>
        <w:spacing w:after="60"/>
        <w:jc w:val="both"/>
        <w:rPr>
          <w:rFonts w:ascii="SEB SansSerif" w:hAnsi="SEB SansSerif" w:cs="Arial"/>
          <w:sz w:val="22"/>
          <w:szCs w:val="22"/>
        </w:rPr>
      </w:pPr>
      <w:r w:rsidRPr="00576D95">
        <w:rPr>
          <w:rFonts w:ascii="SEB SansSerif" w:hAnsi="SEB SansSerif"/>
          <w:sz w:val="22"/>
        </w:rPr>
        <w:t xml:space="preserve">Šiame priede nustatytos su Lėšų </w:t>
      </w:r>
      <w:r w:rsidR="003F5E9D">
        <w:rPr>
          <w:rFonts w:ascii="SEB SansSerif" w:hAnsi="SEB SansSerif"/>
          <w:sz w:val="22"/>
        </w:rPr>
        <w:t>Koncentrav</w:t>
      </w:r>
      <w:r w:rsidRPr="00576D95">
        <w:rPr>
          <w:rFonts w:ascii="SEB SansSerif" w:hAnsi="SEB SansSerif"/>
          <w:sz w:val="22"/>
        </w:rPr>
        <w:t xml:space="preserve">imu susijusių palūkanų ir mokesčių sąlygos. </w:t>
      </w:r>
    </w:p>
    <w:p w14:paraId="4BF8B59D" w14:textId="62EC0698" w:rsidR="00CF77F2" w:rsidRPr="00576D95" w:rsidRDefault="003F5E9D" w:rsidP="00CF77F2">
      <w:pPr>
        <w:spacing w:after="60"/>
        <w:jc w:val="both"/>
        <w:rPr>
          <w:rFonts w:ascii="SEB SansSerif" w:hAnsi="SEB SansSerif" w:cs="Arial"/>
          <w:sz w:val="22"/>
          <w:szCs w:val="22"/>
        </w:rPr>
      </w:pPr>
      <w:r>
        <w:rPr>
          <w:rFonts w:ascii="SEB SansSerif" w:hAnsi="SEB SansSerif"/>
          <w:sz w:val="22"/>
        </w:rPr>
        <w:t>Koncentrav</w:t>
      </w:r>
      <w:r w:rsidR="00255B75" w:rsidRPr="00576D95">
        <w:rPr>
          <w:rFonts w:ascii="SEB SansSerif" w:hAnsi="SEB SansSerif"/>
          <w:sz w:val="22"/>
        </w:rPr>
        <w:t>imo sąskaitos turėtojas yra įpareigotas supažindinti Operacijų sąskaitos turėtojus su šio Priedo sąlygomis ir su atitinkamais jų pakeitimais.</w:t>
      </w:r>
    </w:p>
    <w:p w14:paraId="1F5C2134" w14:textId="77777777" w:rsidR="00CF77F2" w:rsidRPr="00576D95" w:rsidRDefault="00CF77F2" w:rsidP="00CF77F2">
      <w:pPr>
        <w:rPr>
          <w:rFonts w:ascii="SEB SansSerif" w:hAnsi="SEB SansSerif" w:cs="Arial"/>
          <w:szCs w:val="22"/>
        </w:rPr>
      </w:pPr>
    </w:p>
    <w:p w14:paraId="2C728136" w14:textId="13C5F37A" w:rsidR="00CF77F2" w:rsidRPr="00576D95" w:rsidRDefault="00255B75" w:rsidP="00CF77F2">
      <w:pPr>
        <w:jc w:val="both"/>
        <w:rPr>
          <w:rFonts w:ascii="SEB SansSerif" w:hAnsi="SEB SansSerif" w:cs="Arial"/>
          <w:b/>
          <w:bCs/>
          <w:szCs w:val="22"/>
        </w:rPr>
      </w:pPr>
      <w:r w:rsidRPr="00576D95">
        <w:rPr>
          <w:rFonts w:ascii="SEB SansSerif" w:hAnsi="SEB SansSerif"/>
          <w:b/>
        </w:rPr>
        <w:t>PALŪKANŲ NORM</w:t>
      </w:r>
      <w:r w:rsidR="0025739E">
        <w:rPr>
          <w:rFonts w:ascii="SEB SansSerif" w:hAnsi="SEB SansSerif"/>
          <w:b/>
        </w:rPr>
        <w:t>OS</w:t>
      </w:r>
      <w:r w:rsidRPr="00576D95">
        <w:rPr>
          <w:rFonts w:ascii="SEB SansSerif" w:hAnsi="SEB SansSerif"/>
          <w:b/>
        </w:rPr>
        <w:t xml:space="preserve"> IR MOKESČIAI</w:t>
      </w:r>
    </w:p>
    <w:p w14:paraId="3FD3CCBC" w14:textId="77777777" w:rsidR="00CF77F2" w:rsidRPr="00576D95" w:rsidRDefault="00CF77F2" w:rsidP="00CF77F2">
      <w:pPr>
        <w:jc w:val="both"/>
        <w:rPr>
          <w:rFonts w:ascii="SEB SansSerif" w:hAnsi="SEB SansSerif" w:cs="Arial"/>
          <w:b/>
          <w:bCs/>
          <w:szCs w:val="22"/>
        </w:rPr>
      </w:pPr>
    </w:p>
    <w:p w14:paraId="3B621327" w14:textId="2C1A4545" w:rsidR="00CF77F2" w:rsidRPr="00576D95" w:rsidRDefault="00255B75" w:rsidP="00CF77F2">
      <w:pPr>
        <w:pStyle w:val="Sraopastraipa"/>
        <w:numPr>
          <w:ilvl w:val="0"/>
          <w:numId w:val="48"/>
        </w:numPr>
        <w:spacing w:line="280" w:lineRule="atLeast"/>
        <w:ind w:left="426" w:hanging="426"/>
        <w:jc w:val="both"/>
        <w:rPr>
          <w:rFonts w:ascii="SEB SansSerif" w:hAnsi="SEB SansSerif" w:cs="Arial"/>
          <w:b/>
          <w:bCs/>
          <w:szCs w:val="22"/>
        </w:rPr>
      </w:pPr>
      <w:r w:rsidRPr="00576D95">
        <w:rPr>
          <w:rFonts w:ascii="SEB SansSerif" w:hAnsi="SEB SansSerif"/>
          <w:b/>
        </w:rPr>
        <w:t xml:space="preserve">Teigiamos </w:t>
      </w:r>
      <w:r w:rsidR="003F5E9D">
        <w:rPr>
          <w:rFonts w:ascii="SEB SansSerif" w:hAnsi="SEB SansSerif"/>
          <w:b/>
        </w:rPr>
        <w:t>Koncentrav</w:t>
      </w:r>
      <w:r w:rsidRPr="00576D95">
        <w:rPr>
          <w:rFonts w:ascii="SEB SansSerif" w:hAnsi="SEB SansSerif"/>
          <w:b/>
        </w:rPr>
        <w:t xml:space="preserve">imo sąskaitos palūkanos </w:t>
      </w:r>
    </w:p>
    <w:p w14:paraId="3C858441" w14:textId="65A08D19" w:rsidR="00CF77F2" w:rsidRDefault="003F5E9D" w:rsidP="00CF77F2">
      <w:pPr>
        <w:pStyle w:val="Tavatekst-tekstimassiiv"/>
        <w:spacing w:before="0"/>
        <w:jc w:val="both"/>
        <w:rPr>
          <w:rStyle w:val="Blankett-tihendatud0Mrk"/>
          <w:rFonts w:ascii="SEB SansSerif" w:hAnsi="SEB SansSerif"/>
          <w:sz w:val="22"/>
        </w:rPr>
      </w:pPr>
      <w:r>
        <w:rPr>
          <w:rStyle w:val="Blankett-tihendatud0Mrk"/>
          <w:rFonts w:ascii="SEB SansSerif" w:hAnsi="SEB SansSerif"/>
          <w:sz w:val="22"/>
        </w:rPr>
        <w:t>Koncentrav</w:t>
      </w:r>
      <w:r w:rsidR="00255B75" w:rsidRPr="00576D95">
        <w:rPr>
          <w:rStyle w:val="Blankett-tihendatud0Mrk"/>
          <w:rFonts w:ascii="SEB SansSerif" w:hAnsi="SEB SansSerif"/>
          <w:sz w:val="22"/>
        </w:rPr>
        <w:t>imo sąskaitos likučiui taikytinos palūkanų normos:</w:t>
      </w:r>
      <w:r w:rsidR="006006E7">
        <w:rPr>
          <w:rStyle w:val="Blankett-tihendatud0Mrk"/>
          <w:rFonts w:ascii="SEB SansSerif" w:hAnsi="SEB SansSerif"/>
          <w:sz w:val="22"/>
        </w:rPr>
        <w:t xml:space="preserve"> ESTR</w:t>
      </w:r>
      <w:r w:rsidR="005838B8">
        <w:rPr>
          <w:rStyle w:val="Blankett-tihendatud0Mrk"/>
          <w:rFonts w:ascii="SEB SansSerif" w:hAnsi="SEB SansSerif"/>
          <w:sz w:val="22"/>
        </w:rPr>
        <w:t xml:space="preserve"> –</w:t>
      </w:r>
      <w:r w:rsidR="00D67611">
        <w:rPr>
          <w:rStyle w:val="Blankett-tihendatud0Mrk"/>
          <w:rFonts w:ascii="SEB SansSerif" w:hAnsi="SEB SansSerif"/>
          <w:sz w:val="22"/>
        </w:rPr>
        <w:t>____</w:t>
      </w:r>
      <w:r w:rsidR="005838B8">
        <w:rPr>
          <w:rStyle w:val="Blankett-tihendatud0Mrk"/>
          <w:rFonts w:ascii="SEB SansSerif" w:hAnsi="SEB SansSerif"/>
          <w:sz w:val="22"/>
        </w:rPr>
        <w:t xml:space="preserve"> proc.</w:t>
      </w:r>
      <w:r w:rsidR="00255B75" w:rsidRPr="00576D95">
        <w:rPr>
          <w:rStyle w:val="Blankett-tihendatud0Mrk"/>
          <w:rFonts w:ascii="SEB SansSerif" w:hAnsi="SEB SansSerif"/>
          <w:sz w:val="22"/>
        </w:rPr>
        <w:t xml:space="preserve"> </w:t>
      </w:r>
    </w:p>
    <w:p w14:paraId="70897498" w14:textId="4FDEB3B0" w:rsidR="005838B8" w:rsidRPr="00576D95" w:rsidRDefault="005838B8" w:rsidP="005838B8">
      <w:pPr>
        <w:pStyle w:val="Tavatekst-tekstimassiiv"/>
        <w:spacing w:before="0"/>
        <w:jc w:val="both"/>
        <w:rPr>
          <w:rStyle w:val="Blankett-tihendatud0Mrk"/>
          <w:rFonts w:ascii="SEB SansSerif" w:hAnsi="SEB SansSerif" w:cs="Arial"/>
          <w:sz w:val="22"/>
          <w:szCs w:val="22"/>
        </w:rPr>
      </w:pPr>
      <w:r w:rsidRPr="00A523F2">
        <w:rPr>
          <w:rStyle w:val="Blankett-tihendatud0Mrk"/>
          <w:rFonts w:ascii="SEB SansSerif" w:hAnsi="SEB SansSerif" w:cs="Arial"/>
          <w:sz w:val="22"/>
          <w:szCs w:val="22"/>
        </w:rPr>
        <w:t xml:space="preserve">Minimalus Konsolidavimo </w:t>
      </w:r>
      <w:proofErr w:type="spellStart"/>
      <w:r w:rsidRPr="00A523F2">
        <w:rPr>
          <w:rStyle w:val="Blankett-tihendatud0Mrk"/>
          <w:rFonts w:ascii="SEB SansSerif" w:hAnsi="SEB SansSerif" w:cs="Arial"/>
          <w:sz w:val="22"/>
          <w:szCs w:val="22"/>
        </w:rPr>
        <w:t>saskaitos</w:t>
      </w:r>
      <w:proofErr w:type="spellEnd"/>
      <w:r w:rsidRPr="00A523F2">
        <w:rPr>
          <w:rStyle w:val="Blankett-tihendatud0Mrk"/>
          <w:rFonts w:ascii="SEB SansSerif" w:hAnsi="SEB SansSerif" w:cs="Arial"/>
          <w:sz w:val="22"/>
          <w:szCs w:val="22"/>
        </w:rPr>
        <w:t xml:space="preserve"> likutis – </w:t>
      </w:r>
      <w:r w:rsidR="00D67611">
        <w:rPr>
          <w:rStyle w:val="Blankett-tihendatud0Mrk"/>
          <w:rFonts w:ascii="SEB SansSerif" w:hAnsi="SEB SansSerif" w:cs="Arial"/>
          <w:sz w:val="22"/>
          <w:szCs w:val="22"/>
        </w:rPr>
        <w:t>________</w:t>
      </w:r>
      <w:r w:rsidRPr="00471B68">
        <w:rPr>
          <w:rStyle w:val="Blankett-tihendatud0Mrk"/>
          <w:rFonts w:ascii="SEB SansSerif" w:hAnsi="SEB SansSerif" w:cs="Arial"/>
          <w:sz w:val="22"/>
          <w:szCs w:val="22"/>
        </w:rPr>
        <w:t xml:space="preserve"> EUR</w:t>
      </w:r>
    </w:p>
    <w:p w14:paraId="298A8EF4" w14:textId="77777777" w:rsidR="005838B8" w:rsidRPr="00576D95" w:rsidRDefault="005838B8" w:rsidP="00CF77F2">
      <w:pPr>
        <w:pStyle w:val="Tavatekst-tekstimassiiv"/>
        <w:spacing w:before="0"/>
        <w:jc w:val="both"/>
        <w:rPr>
          <w:rStyle w:val="Blankett-tihendatud0Mrk"/>
          <w:rFonts w:ascii="SEB SansSerif" w:hAnsi="SEB SansSerif" w:cs="Arial"/>
          <w:sz w:val="22"/>
          <w:szCs w:val="22"/>
        </w:rPr>
      </w:pPr>
    </w:p>
    <w:p w14:paraId="692F7738" w14:textId="77777777" w:rsidR="00CF77F2" w:rsidRPr="00576D95" w:rsidRDefault="00255B75" w:rsidP="00CF77F2">
      <w:pPr>
        <w:pStyle w:val="Tavatekst-tekstimassiiv"/>
        <w:spacing w:before="0"/>
        <w:jc w:val="both"/>
        <w:rPr>
          <w:rFonts w:ascii="SEB SansSerif" w:hAnsi="SEB SansSerif" w:cs="Arial"/>
          <w:color w:val="1F497D"/>
          <w:sz w:val="22"/>
          <w:szCs w:val="22"/>
        </w:rPr>
      </w:pPr>
      <w:r w:rsidRPr="00576D95">
        <w:rPr>
          <w:rStyle w:val="Blankett-tihendatud0Mrk"/>
          <w:rFonts w:ascii="SEB SansSerif" w:hAnsi="SEB SansSerif"/>
          <w:sz w:val="22"/>
        </w:rPr>
        <w:t>Palūkanų mokėjimo data: kiekvieno mėnesio pirmoji diena, mokant už praėjusį mėnesį</w:t>
      </w:r>
      <w:r w:rsidRPr="00576D95">
        <w:rPr>
          <w:rFonts w:ascii="SEB SansSerif" w:hAnsi="SEB SansSerif"/>
          <w:color w:val="1F497D"/>
          <w:sz w:val="22"/>
        </w:rPr>
        <w:t xml:space="preserve"> </w:t>
      </w:r>
    </w:p>
    <w:p w14:paraId="5CFD95BB" w14:textId="27ADD7E3" w:rsidR="00CF77F2" w:rsidRPr="00576D95" w:rsidRDefault="00255B75" w:rsidP="00CF77F2">
      <w:pPr>
        <w:pStyle w:val="Tavatekst-tekstimassiiv"/>
        <w:spacing w:before="0"/>
        <w:jc w:val="both"/>
        <w:rPr>
          <w:rFonts w:ascii="SEB SansSerif" w:hAnsi="SEB SansSerif" w:cs="Arial"/>
          <w:sz w:val="22"/>
          <w:szCs w:val="22"/>
        </w:rPr>
      </w:pPr>
      <w:r w:rsidRPr="00576D95">
        <w:rPr>
          <w:rFonts w:ascii="SEB SansSerif" w:hAnsi="SEB SansSerif"/>
          <w:sz w:val="22"/>
        </w:rPr>
        <w:t xml:space="preserve">Sąskaita, į kurią pervedamas teigiamo likučio palūkanos </w:t>
      </w:r>
      <w:r w:rsidR="005838B8" w:rsidRPr="005838B8">
        <w:rPr>
          <w:rFonts w:ascii="SEB SansSerif" w:hAnsi="SEB SansSerif"/>
          <w:sz w:val="22"/>
        </w:rPr>
        <w:t>LT</w:t>
      </w:r>
      <w:r w:rsidR="00434AF4">
        <w:rPr>
          <w:rFonts w:ascii="SEB SansSerif" w:hAnsi="SEB SansSerif"/>
          <w:sz w:val="22"/>
        </w:rPr>
        <w:t>_________________</w:t>
      </w:r>
      <w:r w:rsidR="005838B8">
        <w:rPr>
          <w:rFonts w:ascii="SEB SansSerif" w:hAnsi="SEB SansSerif"/>
          <w:sz w:val="22"/>
        </w:rPr>
        <w:t xml:space="preserve"> EUR</w:t>
      </w:r>
    </w:p>
    <w:p w14:paraId="0766007A" w14:textId="77777777" w:rsidR="00CF77F2" w:rsidRPr="00576D95" w:rsidRDefault="00CF77F2" w:rsidP="00CF77F2">
      <w:pPr>
        <w:rPr>
          <w:rStyle w:val="Blankett-tihendatud0Mrk"/>
          <w:rFonts w:ascii="SEB SansSerif" w:hAnsi="SEB SansSerif" w:cs="Arial"/>
          <w:sz w:val="22"/>
          <w:szCs w:val="22"/>
        </w:rPr>
      </w:pPr>
    </w:p>
    <w:p w14:paraId="6F2CFE1E" w14:textId="77777777" w:rsidR="00AD0D2F" w:rsidRPr="00576D95" w:rsidRDefault="00255B75" w:rsidP="00CF77F2">
      <w:pPr>
        <w:rPr>
          <w:rStyle w:val="Blankett-tihendatud0Mrk"/>
          <w:rFonts w:ascii="SEB SansSerif" w:hAnsi="SEB SansSerif" w:cs="Arial"/>
          <w:sz w:val="22"/>
          <w:szCs w:val="22"/>
        </w:rPr>
      </w:pPr>
      <w:r w:rsidRPr="00576D95">
        <w:rPr>
          <w:rStyle w:val="Blankett-tihendatud0Mrk"/>
          <w:rFonts w:ascii="SEB SansSerif" w:hAnsi="SEB SansSerif"/>
          <w:sz w:val="22"/>
        </w:rPr>
        <w:t>Teigiamos palūkanų normos netaikomos Operacijų sąskaitos vidaus likučiui.</w:t>
      </w:r>
    </w:p>
    <w:p w14:paraId="2C1DAEC6" w14:textId="77777777" w:rsidR="00CF77F2" w:rsidRPr="00576D95" w:rsidRDefault="00255B75" w:rsidP="00CF77F2">
      <w:pPr>
        <w:rPr>
          <w:rStyle w:val="Blankett-tihendatud0Mrk"/>
          <w:rFonts w:ascii="SEB SansSerif" w:hAnsi="SEB SansSerif" w:cs="Arial"/>
          <w:sz w:val="22"/>
          <w:szCs w:val="22"/>
        </w:rPr>
      </w:pPr>
      <w:r w:rsidRPr="00576D95">
        <w:rPr>
          <w:rStyle w:val="Blankett-tihendatud0Mrk"/>
          <w:rFonts w:ascii="SEB SansSerif" w:hAnsi="SEB SansSerif"/>
          <w:sz w:val="22"/>
        </w:rPr>
        <w:t>Palūkanų normų taikymas priklauso nuo Sutarties 8 skirsnio sąlygų.</w:t>
      </w:r>
    </w:p>
    <w:p w14:paraId="09C6AEBC" w14:textId="77777777" w:rsidR="00CF77F2" w:rsidRPr="00576D95" w:rsidRDefault="00CF77F2" w:rsidP="00CF77F2">
      <w:pPr>
        <w:pStyle w:val="Sraopastraipa"/>
        <w:ind w:left="426"/>
        <w:jc w:val="both"/>
        <w:rPr>
          <w:rFonts w:ascii="SEB SansSerif" w:hAnsi="SEB SansSerif" w:cs="Arial"/>
          <w:b/>
          <w:bCs/>
          <w:szCs w:val="22"/>
        </w:rPr>
      </w:pPr>
    </w:p>
    <w:p w14:paraId="262A1CBE" w14:textId="41DA4047" w:rsidR="00CF77F2" w:rsidRPr="00576D95" w:rsidRDefault="00255B75" w:rsidP="00CF77F2">
      <w:pPr>
        <w:pStyle w:val="Pealkiri2bold"/>
        <w:numPr>
          <w:ilvl w:val="0"/>
          <w:numId w:val="48"/>
        </w:numPr>
        <w:spacing w:before="0" w:after="0"/>
        <w:ind w:left="426"/>
        <w:rPr>
          <w:rFonts w:ascii="SEB SansSerif" w:hAnsi="SEB SansSerif"/>
          <w:bCs/>
          <w:sz w:val="22"/>
          <w:szCs w:val="22"/>
        </w:rPr>
      </w:pPr>
      <w:r w:rsidRPr="00576D95">
        <w:rPr>
          <w:rFonts w:ascii="SEB SansSerif" w:hAnsi="SEB SansSerif"/>
          <w:sz w:val="22"/>
        </w:rPr>
        <w:t xml:space="preserve">Mėnesiniai Operacijų sąskaitų </w:t>
      </w:r>
      <w:r w:rsidR="00A60C57">
        <w:rPr>
          <w:rFonts w:ascii="SEB SansSerif" w:hAnsi="SEB SansSerif"/>
          <w:sz w:val="22"/>
        </w:rPr>
        <w:t>aptarnavimo</w:t>
      </w:r>
      <w:r w:rsidR="0025739E" w:rsidRPr="00576D95">
        <w:rPr>
          <w:rFonts w:ascii="SEB SansSerif" w:hAnsi="SEB SansSerif"/>
          <w:sz w:val="22"/>
        </w:rPr>
        <w:t xml:space="preserve"> </w:t>
      </w:r>
      <w:r w:rsidRPr="00576D95">
        <w:rPr>
          <w:rFonts w:ascii="SEB SansSerif" w:hAnsi="SEB SansSerif"/>
          <w:sz w:val="22"/>
        </w:rPr>
        <w:t>mokesčiai</w:t>
      </w:r>
    </w:p>
    <w:p w14:paraId="389D7293" w14:textId="77777777" w:rsidR="00CF77F2" w:rsidRPr="00576D95" w:rsidRDefault="00CF77F2" w:rsidP="00CF77F2">
      <w:pPr>
        <w:pStyle w:val="Blankett-andmedMrk"/>
        <w:jc w:val="both"/>
        <w:rPr>
          <w:rFonts w:ascii="SEB SansSerif" w:hAnsi="SEB SansSerif" w:cs="Arial"/>
          <w:sz w:val="22"/>
          <w:szCs w:val="22"/>
          <w:lang w:val="en-GB"/>
        </w:rPr>
      </w:pPr>
    </w:p>
    <w:p w14:paraId="0B414B2C" w14:textId="52170704" w:rsidR="00CF77F2" w:rsidRPr="00576D95" w:rsidRDefault="0025739E" w:rsidP="00CF77F2">
      <w:pPr>
        <w:pStyle w:val="Blankett-andmedMrk"/>
        <w:jc w:val="both"/>
        <w:rPr>
          <w:rFonts w:ascii="SEB SansSerif" w:hAnsi="SEB SansSerif" w:cs="Arial"/>
          <w:sz w:val="22"/>
          <w:szCs w:val="22"/>
        </w:rPr>
      </w:pPr>
      <w:r>
        <w:rPr>
          <w:rFonts w:ascii="SEB SansSerif" w:hAnsi="SEB SansSerif"/>
          <w:sz w:val="22"/>
        </w:rPr>
        <w:t>M</w:t>
      </w:r>
      <w:r w:rsidR="00255B75" w:rsidRPr="00576D95">
        <w:rPr>
          <w:rFonts w:ascii="SEB SansSerif" w:hAnsi="SEB SansSerif"/>
          <w:sz w:val="22"/>
        </w:rPr>
        <w:t>ėnesinia</w:t>
      </w:r>
      <w:r>
        <w:rPr>
          <w:rFonts w:ascii="SEB SansSerif" w:hAnsi="SEB SansSerif"/>
          <w:sz w:val="22"/>
        </w:rPr>
        <w:t xml:space="preserve">i sąskaitos </w:t>
      </w:r>
      <w:r w:rsidR="00A60C57">
        <w:rPr>
          <w:rFonts w:ascii="SEB SansSerif" w:hAnsi="SEB SansSerif"/>
          <w:sz w:val="22"/>
        </w:rPr>
        <w:t>aptarnavimo</w:t>
      </w:r>
      <w:r w:rsidRPr="00576D95">
        <w:rPr>
          <w:rFonts w:ascii="SEB SansSerif" w:hAnsi="SEB SansSerif"/>
          <w:sz w:val="22"/>
        </w:rPr>
        <w:t xml:space="preserve"> </w:t>
      </w:r>
      <w:r w:rsidR="00255B75" w:rsidRPr="00576D95">
        <w:rPr>
          <w:rFonts w:ascii="SEB SansSerif" w:hAnsi="SEB SansSerif"/>
          <w:sz w:val="22"/>
        </w:rPr>
        <w:t>mokesčia</w:t>
      </w:r>
      <w:r>
        <w:rPr>
          <w:rFonts w:ascii="SEB SansSerif" w:hAnsi="SEB SansSerif"/>
          <w:sz w:val="22"/>
        </w:rPr>
        <w:t>i</w:t>
      </w:r>
      <w:r w:rsidR="00255B75" w:rsidRPr="00576D95">
        <w:rPr>
          <w:rFonts w:ascii="SEB SansSerif" w:hAnsi="SEB SansSerif"/>
          <w:sz w:val="22"/>
        </w:rPr>
        <w:t xml:space="preserve"> </w:t>
      </w:r>
      <w:r>
        <w:rPr>
          <w:rFonts w:ascii="SEB SansSerif" w:hAnsi="SEB SansSerif"/>
          <w:sz w:val="22"/>
        </w:rPr>
        <w:t>nurašomi (pasirinkti)</w:t>
      </w:r>
      <w:r w:rsidR="00255B75" w:rsidRPr="00576D95">
        <w:rPr>
          <w:rFonts w:ascii="SEB SansSerif" w:hAnsi="SEB SansSerif"/>
          <w:sz w:val="22"/>
        </w:rPr>
        <w:t xml:space="preserve">: </w:t>
      </w:r>
    </w:p>
    <w:p w14:paraId="62ED7B53" w14:textId="58751658" w:rsidR="00CF77F2" w:rsidRPr="00576D95" w:rsidRDefault="00255B75" w:rsidP="00CF77F2">
      <w:pPr>
        <w:pStyle w:val="Blankett-andmedMrk"/>
        <w:ind w:left="992"/>
        <w:jc w:val="both"/>
        <w:rPr>
          <w:rFonts w:ascii="SEB SansSerif" w:hAnsi="SEB SansSerif" w:cs="Arial"/>
          <w:sz w:val="22"/>
          <w:szCs w:val="22"/>
        </w:rPr>
      </w:pPr>
      <w:r w:rsidRPr="00576D95">
        <w:rPr>
          <w:rFonts w:ascii="SEB SansSerif" w:hAnsi="SEB SansSerif" w:cs="Arial"/>
          <w:sz w:val="22"/>
        </w:rPr>
        <w:fldChar w:fldCharType="begin">
          <w:ffData>
            <w:name w:val="Kontrolli7"/>
            <w:enabled/>
            <w:calcOnExit w:val="0"/>
            <w:checkBox>
              <w:sizeAuto/>
              <w:default w:val="0"/>
            </w:checkBox>
          </w:ffData>
        </w:fldChar>
      </w:r>
      <w:bookmarkStart w:id="18" w:name="Kontrolli7"/>
      <w:r w:rsidRPr="00576D95">
        <w:rPr>
          <w:rFonts w:ascii="SEB SansSerif" w:hAnsi="SEB SansSerif" w:cs="Arial"/>
          <w:sz w:val="22"/>
        </w:rPr>
        <w:instrText xml:space="preserve"> FORMCHECKBOX </w:instrText>
      </w:r>
      <w:r w:rsidR="00786DCB">
        <w:rPr>
          <w:rFonts w:ascii="SEB SansSerif" w:hAnsi="SEB SansSerif" w:cs="Arial"/>
          <w:sz w:val="22"/>
        </w:rPr>
      </w:r>
      <w:r w:rsidR="00786DCB">
        <w:rPr>
          <w:rFonts w:ascii="SEB SansSerif" w:hAnsi="SEB SansSerif" w:cs="Arial"/>
          <w:sz w:val="22"/>
        </w:rPr>
        <w:fldChar w:fldCharType="separate"/>
      </w:r>
      <w:r w:rsidRPr="00576D95">
        <w:rPr>
          <w:rFonts w:ascii="SEB SansSerif" w:hAnsi="SEB SansSerif" w:cs="Arial"/>
          <w:sz w:val="22"/>
        </w:rPr>
        <w:fldChar w:fldCharType="end"/>
      </w:r>
      <w:bookmarkEnd w:id="18"/>
      <w:r w:rsidRPr="00576D95">
        <w:rPr>
          <w:rFonts w:ascii="SEB SansSerif" w:hAnsi="SEB SansSerif"/>
          <w:sz w:val="22"/>
        </w:rPr>
        <w:t xml:space="preserve"> </w:t>
      </w:r>
      <w:r w:rsidR="0025739E">
        <w:rPr>
          <w:rFonts w:ascii="SEB SansSerif" w:hAnsi="SEB SansSerif"/>
          <w:sz w:val="22"/>
        </w:rPr>
        <w:t>i</w:t>
      </w:r>
      <w:r w:rsidRPr="00576D95">
        <w:rPr>
          <w:rFonts w:ascii="SEB SansSerif" w:hAnsi="SEB SansSerif"/>
          <w:sz w:val="22"/>
        </w:rPr>
        <w:t>š kiekvienos Operacijų sąskaitos vidaus likučio</w:t>
      </w:r>
    </w:p>
    <w:p w14:paraId="4BA0FCAA" w14:textId="365CA1B9" w:rsidR="00CF77F2" w:rsidRPr="00576D95" w:rsidRDefault="000B5FA3" w:rsidP="00CF77F2">
      <w:pPr>
        <w:pStyle w:val="Blankett-andmedMrk"/>
        <w:ind w:left="992"/>
        <w:jc w:val="both"/>
        <w:rPr>
          <w:rFonts w:ascii="SEB SansSerif" w:hAnsi="SEB SansSerif" w:cs="Arial"/>
          <w:sz w:val="22"/>
          <w:szCs w:val="22"/>
        </w:rPr>
      </w:pPr>
      <w:r>
        <w:rPr>
          <w:rFonts w:ascii="SEB SansSerif" w:hAnsi="SEB SansSerif" w:cs="Arial"/>
          <w:sz w:val="22"/>
        </w:rPr>
        <w:fldChar w:fldCharType="begin">
          <w:ffData>
            <w:name w:val="Kontrolli8"/>
            <w:enabled/>
            <w:calcOnExit w:val="0"/>
            <w:checkBox>
              <w:sizeAuto/>
              <w:default w:val="1"/>
            </w:checkBox>
          </w:ffData>
        </w:fldChar>
      </w:r>
      <w:r>
        <w:rPr>
          <w:rFonts w:ascii="SEB SansSerif" w:hAnsi="SEB SansSerif" w:cs="Arial"/>
          <w:sz w:val="22"/>
        </w:rPr>
        <w:instrText xml:space="preserve"> </w:instrText>
      </w:r>
      <w:bookmarkStart w:id="19" w:name="Kontrolli8"/>
      <w:r>
        <w:rPr>
          <w:rFonts w:ascii="SEB SansSerif" w:hAnsi="SEB SansSerif" w:cs="Arial"/>
          <w:sz w:val="22"/>
        </w:rPr>
        <w:instrText xml:space="preserve">FORMCHECKBOX </w:instrText>
      </w:r>
      <w:r w:rsidR="00786DCB">
        <w:rPr>
          <w:rFonts w:ascii="SEB SansSerif" w:hAnsi="SEB SansSerif" w:cs="Arial"/>
          <w:sz w:val="22"/>
        </w:rPr>
      </w:r>
      <w:r w:rsidR="00786DCB">
        <w:rPr>
          <w:rFonts w:ascii="SEB SansSerif" w:hAnsi="SEB SansSerif" w:cs="Arial"/>
          <w:sz w:val="22"/>
        </w:rPr>
        <w:fldChar w:fldCharType="separate"/>
      </w:r>
      <w:r>
        <w:rPr>
          <w:rFonts w:ascii="SEB SansSerif" w:hAnsi="SEB SansSerif" w:cs="Arial"/>
          <w:sz w:val="22"/>
        </w:rPr>
        <w:fldChar w:fldCharType="end"/>
      </w:r>
      <w:bookmarkEnd w:id="19"/>
      <w:r w:rsidR="00255B75" w:rsidRPr="00576D95">
        <w:rPr>
          <w:rFonts w:ascii="SEB SansSerif" w:hAnsi="SEB SansSerif"/>
          <w:sz w:val="22"/>
        </w:rPr>
        <w:t xml:space="preserve"> </w:t>
      </w:r>
      <w:r w:rsidR="0025739E">
        <w:rPr>
          <w:rFonts w:ascii="SEB SansSerif" w:hAnsi="SEB SansSerif"/>
          <w:sz w:val="22"/>
        </w:rPr>
        <w:t>i</w:t>
      </w:r>
      <w:r w:rsidR="00255B75" w:rsidRPr="00576D95">
        <w:rPr>
          <w:rFonts w:ascii="SEB SansSerif" w:hAnsi="SEB SansSerif"/>
          <w:sz w:val="22"/>
        </w:rPr>
        <w:t xml:space="preserve">š </w:t>
      </w:r>
      <w:r w:rsidR="003F5E9D">
        <w:rPr>
          <w:rFonts w:ascii="SEB SansSerif" w:hAnsi="SEB SansSerif"/>
          <w:sz w:val="22"/>
        </w:rPr>
        <w:t>Koncentrav</w:t>
      </w:r>
      <w:r w:rsidR="00255B75" w:rsidRPr="00576D95">
        <w:rPr>
          <w:rFonts w:ascii="SEB SansSerif" w:hAnsi="SEB SansSerif"/>
          <w:sz w:val="22"/>
        </w:rPr>
        <w:t>imo sąskaitos turėtojo Operacijų sąskaitos vidaus likučio</w:t>
      </w:r>
      <w:r w:rsidR="0025739E">
        <w:rPr>
          <w:rFonts w:ascii="SEB SansSerif" w:hAnsi="SEB SansSerif"/>
          <w:sz w:val="22"/>
        </w:rPr>
        <w:t xml:space="preserve"> </w:t>
      </w:r>
      <w:r w:rsidRPr="005838B8">
        <w:rPr>
          <w:rFonts w:ascii="SEB SansSerif" w:hAnsi="SEB SansSerif"/>
          <w:sz w:val="22"/>
        </w:rPr>
        <w:t>LT</w:t>
      </w:r>
      <w:r w:rsidR="00434AF4">
        <w:rPr>
          <w:rFonts w:ascii="SEB SansSerif" w:hAnsi="SEB SansSerif"/>
          <w:sz w:val="22"/>
        </w:rPr>
        <w:t>___________________</w:t>
      </w:r>
    </w:p>
    <w:p w14:paraId="7A09D39B" w14:textId="77777777" w:rsidR="00CF77F2" w:rsidRPr="00576D95" w:rsidRDefault="00CF77F2" w:rsidP="00CF77F2">
      <w:pPr>
        <w:pStyle w:val="Blankett-andmedMrk"/>
        <w:ind w:left="992"/>
        <w:jc w:val="both"/>
        <w:rPr>
          <w:rFonts w:ascii="SEB SansSerif" w:hAnsi="SEB SansSerif" w:cs="Arial"/>
          <w:sz w:val="22"/>
          <w:szCs w:val="22"/>
          <w:lang w:val="en-GB"/>
        </w:rPr>
      </w:pPr>
    </w:p>
    <w:p w14:paraId="55CDE2A5" w14:textId="77777777" w:rsidR="00CF77F2" w:rsidRPr="00576D95" w:rsidRDefault="00CF77F2" w:rsidP="00CF77F2">
      <w:pPr>
        <w:pStyle w:val="Blankett-andmedMrk"/>
        <w:jc w:val="both"/>
        <w:rPr>
          <w:rFonts w:ascii="SEB SansSerif" w:hAnsi="SEB SansSerif" w:cs="Arial"/>
          <w:sz w:val="22"/>
          <w:szCs w:val="22"/>
          <w:lang w:val="en-GB"/>
        </w:rPr>
      </w:pPr>
    </w:p>
    <w:p w14:paraId="567CC0E3" w14:textId="30B62461" w:rsidR="00CF77F2" w:rsidRPr="00576D95" w:rsidRDefault="00255B75" w:rsidP="00CF77F2">
      <w:pPr>
        <w:pStyle w:val="Blankett-andmedMrk"/>
        <w:jc w:val="both"/>
        <w:rPr>
          <w:rFonts w:ascii="SEB SansSerif" w:hAnsi="SEB SansSerif" w:cs="Arial"/>
          <w:sz w:val="22"/>
          <w:szCs w:val="22"/>
        </w:rPr>
      </w:pPr>
      <w:r w:rsidRPr="00576D95">
        <w:rPr>
          <w:rFonts w:ascii="SEB SansSerif" w:hAnsi="SEB SansSerif"/>
          <w:sz w:val="22"/>
        </w:rPr>
        <w:t xml:space="preserve">Operacijų sąskaitų mėnesinis </w:t>
      </w:r>
      <w:r w:rsidR="00A60C57">
        <w:rPr>
          <w:rFonts w:ascii="SEB SansSerif" w:hAnsi="SEB SansSerif"/>
          <w:sz w:val="22"/>
        </w:rPr>
        <w:t>aptarnavimo</w:t>
      </w:r>
      <w:r w:rsidR="00A60C57" w:rsidRPr="00576D95">
        <w:rPr>
          <w:rFonts w:ascii="SEB SansSerif" w:hAnsi="SEB SansSerif"/>
          <w:sz w:val="22"/>
        </w:rPr>
        <w:t xml:space="preserve"> </w:t>
      </w:r>
      <w:r w:rsidRPr="00576D95">
        <w:rPr>
          <w:rFonts w:ascii="SEB SansSerif" w:hAnsi="SEB SansSerif"/>
          <w:sz w:val="22"/>
        </w:rPr>
        <w:t xml:space="preserve">mokestis išskaičiuojamas kiekvieno mėnesio paskutinę dieną, mokant už einamąjį mėnesį. </w:t>
      </w:r>
    </w:p>
    <w:p w14:paraId="0B00A25B" w14:textId="77777777" w:rsidR="00CF77F2" w:rsidRPr="00576D95" w:rsidRDefault="00CF77F2" w:rsidP="00CF77F2">
      <w:pPr>
        <w:pStyle w:val="Blankett-andmedMrk"/>
        <w:jc w:val="both"/>
        <w:rPr>
          <w:rFonts w:ascii="SEB SansSerif" w:hAnsi="SEB SansSerif" w:cs="Arial"/>
          <w:sz w:val="22"/>
          <w:szCs w:val="22"/>
          <w:lang w:val="en-GB"/>
        </w:rPr>
      </w:pPr>
    </w:p>
    <w:p w14:paraId="32612106" w14:textId="569E5968" w:rsidR="00CF77F2" w:rsidRPr="00576D95" w:rsidRDefault="00255B75" w:rsidP="00CF77F2">
      <w:pPr>
        <w:pStyle w:val="Pealkiri2bold"/>
        <w:numPr>
          <w:ilvl w:val="0"/>
          <w:numId w:val="48"/>
        </w:numPr>
        <w:spacing w:before="0" w:after="0"/>
        <w:ind w:left="426"/>
        <w:jc w:val="left"/>
        <w:rPr>
          <w:rFonts w:ascii="SEB SansSerif" w:hAnsi="SEB SansSerif"/>
          <w:sz w:val="22"/>
          <w:szCs w:val="22"/>
        </w:rPr>
      </w:pPr>
      <w:r w:rsidRPr="00576D95">
        <w:rPr>
          <w:rFonts w:ascii="SEB SansSerif" w:hAnsi="SEB SansSerif"/>
          <w:sz w:val="22"/>
        </w:rPr>
        <w:t xml:space="preserve">Lėšų </w:t>
      </w:r>
      <w:r w:rsidR="00CD6626">
        <w:rPr>
          <w:rFonts w:ascii="SEB SansSerif" w:hAnsi="SEB SansSerif"/>
          <w:sz w:val="22"/>
        </w:rPr>
        <w:t>k</w:t>
      </w:r>
      <w:r w:rsidR="003F5E9D">
        <w:rPr>
          <w:rFonts w:ascii="SEB SansSerif" w:hAnsi="SEB SansSerif"/>
          <w:sz w:val="22"/>
        </w:rPr>
        <w:t>oncentrav</w:t>
      </w:r>
      <w:r w:rsidRPr="00576D95">
        <w:rPr>
          <w:rFonts w:ascii="SEB SansSerif" w:hAnsi="SEB SansSerif"/>
          <w:sz w:val="22"/>
        </w:rPr>
        <w:t>imo paslaugos mokesčiai</w:t>
      </w:r>
    </w:p>
    <w:p w14:paraId="533CC436" w14:textId="77777777" w:rsidR="00CF77F2" w:rsidRPr="00576D95" w:rsidRDefault="00CF77F2" w:rsidP="00105A73">
      <w:pPr>
        <w:pStyle w:val="Pealkiri2bold"/>
        <w:numPr>
          <w:ilvl w:val="0"/>
          <w:numId w:val="0"/>
        </w:numPr>
        <w:spacing w:before="0" w:after="0"/>
        <w:ind w:left="720"/>
        <w:jc w:val="left"/>
        <w:rPr>
          <w:rStyle w:val="Tavatekst-boldMrk"/>
          <w:rFonts w:ascii="SEB SansSerif" w:hAnsi="SEB SansSerif"/>
          <w:sz w:val="22"/>
          <w:szCs w:val="22"/>
          <w:lang w:val="en-GB"/>
        </w:rPr>
      </w:pPr>
    </w:p>
    <w:p w14:paraId="5D402E12" w14:textId="13D8BF27" w:rsidR="00CF77F2" w:rsidRPr="00576D95" w:rsidRDefault="00255B75" w:rsidP="00105A73">
      <w:pPr>
        <w:pStyle w:val="Pealkiri2bold"/>
        <w:numPr>
          <w:ilvl w:val="0"/>
          <w:numId w:val="0"/>
        </w:numPr>
        <w:spacing w:before="0" w:after="0"/>
        <w:rPr>
          <w:rFonts w:ascii="SEB SansSerif" w:hAnsi="SEB SansSerif"/>
          <w:b w:val="0"/>
          <w:sz w:val="22"/>
          <w:szCs w:val="22"/>
        </w:rPr>
      </w:pPr>
      <w:r w:rsidRPr="00576D95">
        <w:rPr>
          <w:rFonts w:ascii="SEB SansSerif" w:hAnsi="SEB SansSerif"/>
          <w:b w:val="0"/>
          <w:sz w:val="22"/>
        </w:rPr>
        <w:t xml:space="preserve">Sąskaita, iš kurios nuskaičiuojami mėnesiniai ir metiniai Lėšų </w:t>
      </w:r>
      <w:r w:rsidR="003F5E9D">
        <w:rPr>
          <w:rFonts w:ascii="SEB SansSerif" w:hAnsi="SEB SansSerif"/>
          <w:b w:val="0"/>
          <w:sz w:val="22"/>
        </w:rPr>
        <w:t>Koncentrav</w:t>
      </w:r>
      <w:r w:rsidRPr="00576D95">
        <w:rPr>
          <w:rFonts w:ascii="SEB SansSerif" w:hAnsi="SEB SansSerif"/>
          <w:b w:val="0"/>
          <w:sz w:val="22"/>
        </w:rPr>
        <w:t xml:space="preserve">imo paslaugos mokesčiai: </w:t>
      </w:r>
    </w:p>
    <w:p w14:paraId="02345C4F" w14:textId="33020FD0" w:rsidR="00CF77F2" w:rsidRPr="00576D95" w:rsidRDefault="003F5E9D" w:rsidP="00105A73">
      <w:pPr>
        <w:pStyle w:val="Pealkiri2bold"/>
        <w:numPr>
          <w:ilvl w:val="0"/>
          <w:numId w:val="0"/>
        </w:numPr>
        <w:spacing w:before="0" w:after="0"/>
        <w:rPr>
          <w:rFonts w:ascii="SEB SansSerif" w:hAnsi="SEB SansSerif"/>
          <w:b w:val="0"/>
          <w:sz w:val="22"/>
          <w:szCs w:val="22"/>
        </w:rPr>
      </w:pPr>
      <w:r>
        <w:rPr>
          <w:rFonts w:ascii="SEB SansSerif" w:hAnsi="SEB SansSerif"/>
          <w:b w:val="0"/>
          <w:sz w:val="22"/>
        </w:rPr>
        <w:t>Koncentrav</w:t>
      </w:r>
      <w:r w:rsidR="00255B75" w:rsidRPr="00576D95">
        <w:rPr>
          <w:rFonts w:ascii="SEB SansSerif" w:hAnsi="SEB SansSerif"/>
          <w:b w:val="0"/>
          <w:sz w:val="22"/>
        </w:rPr>
        <w:t xml:space="preserve">imo sąskaitos turėtojo Operacijų sąskaita </w:t>
      </w:r>
      <w:r w:rsidR="00BA1BB5" w:rsidRPr="00BA1BB5">
        <w:rPr>
          <w:rFonts w:ascii="SEB SansSerif" w:hAnsi="SEB SansSerif"/>
          <w:b w:val="0"/>
          <w:sz w:val="22"/>
        </w:rPr>
        <w:t>LT</w:t>
      </w:r>
      <w:r w:rsidR="00434AF4">
        <w:rPr>
          <w:rFonts w:ascii="SEB SansSerif" w:hAnsi="SEB SansSerif"/>
          <w:b w:val="0"/>
          <w:sz w:val="22"/>
        </w:rPr>
        <w:t>_____________________</w:t>
      </w:r>
      <w:r w:rsidR="00BA1BB5">
        <w:rPr>
          <w:rFonts w:ascii="SEB SansSerif" w:hAnsi="SEB SansSerif"/>
          <w:b w:val="0"/>
          <w:sz w:val="22"/>
        </w:rPr>
        <w:t xml:space="preserve"> EUR</w:t>
      </w:r>
    </w:p>
    <w:p w14:paraId="2DC5E82A" w14:textId="77777777" w:rsidR="00CF77F2" w:rsidRPr="00576D95" w:rsidRDefault="00CF77F2" w:rsidP="00105A73">
      <w:pPr>
        <w:pStyle w:val="Pealkiri2bold"/>
        <w:numPr>
          <w:ilvl w:val="0"/>
          <w:numId w:val="0"/>
        </w:numPr>
        <w:spacing w:before="0" w:after="0"/>
        <w:rPr>
          <w:rFonts w:ascii="SEB SansSerif" w:hAnsi="SEB SansSerif"/>
          <w:b w:val="0"/>
          <w:sz w:val="22"/>
          <w:szCs w:val="22"/>
          <w:lang w:val="en-GB"/>
        </w:rPr>
      </w:pPr>
    </w:p>
    <w:p w14:paraId="1C686635" w14:textId="254F6BE8" w:rsidR="00CF77F2" w:rsidRPr="00576D95" w:rsidRDefault="00255B75" w:rsidP="00105A73">
      <w:pPr>
        <w:pStyle w:val="Pealkiri2bold"/>
        <w:numPr>
          <w:ilvl w:val="0"/>
          <w:numId w:val="0"/>
        </w:numPr>
        <w:spacing w:before="0" w:after="0"/>
        <w:rPr>
          <w:rFonts w:ascii="SEB SansSerif" w:hAnsi="SEB SansSerif"/>
          <w:b w:val="0"/>
          <w:sz w:val="22"/>
          <w:szCs w:val="22"/>
        </w:rPr>
      </w:pPr>
      <w:r w:rsidRPr="00576D95">
        <w:rPr>
          <w:rFonts w:ascii="SEB SansSerif" w:hAnsi="SEB SansSerif"/>
          <w:b w:val="0"/>
          <w:sz w:val="22"/>
        </w:rPr>
        <w:t xml:space="preserve">Lėšų </w:t>
      </w:r>
      <w:r w:rsidR="003F5E9D">
        <w:rPr>
          <w:rFonts w:ascii="SEB SansSerif" w:hAnsi="SEB SansSerif"/>
          <w:b w:val="0"/>
          <w:sz w:val="22"/>
        </w:rPr>
        <w:t>Koncentrav</w:t>
      </w:r>
      <w:r w:rsidRPr="00576D95">
        <w:rPr>
          <w:rFonts w:ascii="SEB SansSerif" w:hAnsi="SEB SansSerif"/>
          <w:b w:val="0"/>
          <w:sz w:val="22"/>
        </w:rPr>
        <w:t xml:space="preserve">imo mėnesinis </w:t>
      </w:r>
      <w:r w:rsidR="00A60C57" w:rsidRPr="001923CE">
        <w:rPr>
          <w:rFonts w:ascii="SEB SansSerif" w:hAnsi="SEB SansSerif"/>
          <w:b w:val="0"/>
          <w:bCs/>
          <w:sz w:val="22"/>
        </w:rPr>
        <w:t>aptarnavimo</w:t>
      </w:r>
      <w:r w:rsidR="00A60C57" w:rsidRPr="00576D95">
        <w:rPr>
          <w:rFonts w:ascii="SEB SansSerif" w:hAnsi="SEB SansSerif"/>
          <w:sz w:val="22"/>
        </w:rPr>
        <w:t xml:space="preserve"> </w:t>
      </w:r>
      <w:r w:rsidRPr="00576D95">
        <w:rPr>
          <w:rFonts w:ascii="SEB SansSerif" w:hAnsi="SEB SansSerif"/>
          <w:b w:val="0"/>
          <w:sz w:val="22"/>
        </w:rPr>
        <w:t xml:space="preserve">mokestis išskaičiuojamas kiekvieno mėnesio paskutinę dieną, mokant už einamąjį mėnesį. </w:t>
      </w:r>
    </w:p>
    <w:p w14:paraId="6C25CCA7" w14:textId="77777777" w:rsidR="00CF77F2" w:rsidRPr="00576D95" w:rsidRDefault="00CF77F2" w:rsidP="00105A73">
      <w:pPr>
        <w:pStyle w:val="Pealkiri2bold"/>
        <w:numPr>
          <w:ilvl w:val="0"/>
          <w:numId w:val="0"/>
        </w:numPr>
        <w:spacing w:before="0" w:after="0"/>
        <w:rPr>
          <w:rFonts w:ascii="SEB SansSerif" w:hAnsi="SEB SansSerif"/>
          <w:b w:val="0"/>
          <w:sz w:val="22"/>
          <w:szCs w:val="22"/>
          <w:lang w:val="en-GB"/>
        </w:rPr>
      </w:pPr>
    </w:p>
    <w:p w14:paraId="012914DD" w14:textId="4B57AC09" w:rsidR="00CF77F2" w:rsidRPr="00576D95" w:rsidRDefault="00255B75" w:rsidP="00105A73">
      <w:pPr>
        <w:pStyle w:val="Pealkiri2bold"/>
        <w:numPr>
          <w:ilvl w:val="0"/>
          <w:numId w:val="0"/>
        </w:numPr>
        <w:spacing w:before="0" w:after="0"/>
        <w:rPr>
          <w:rFonts w:ascii="SEB SansSerif" w:hAnsi="SEB SansSerif"/>
          <w:b w:val="0"/>
          <w:sz w:val="22"/>
          <w:szCs w:val="22"/>
        </w:rPr>
      </w:pPr>
      <w:r w:rsidRPr="00576D95">
        <w:rPr>
          <w:rFonts w:ascii="SEB SansSerif" w:hAnsi="SEB SansSerif"/>
          <w:b w:val="0"/>
          <w:sz w:val="22"/>
        </w:rPr>
        <w:t xml:space="preserve">Lėšų </w:t>
      </w:r>
      <w:r w:rsidR="003F5E9D">
        <w:rPr>
          <w:rFonts w:ascii="SEB SansSerif" w:hAnsi="SEB SansSerif"/>
          <w:b w:val="0"/>
          <w:sz w:val="22"/>
        </w:rPr>
        <w:t>Koncentrav</w:t>
      </w:r>
      <w:r w:rsidRPr="00576D95">
        <w:rPr>
          <w:rFonts w:ascii="SEB SansSerif" w:hAnsi="SEB SansSerif"/>
          <w:b w:val="0"/>
          <w:sz w:val="22"/>
        </w:rPr>
        <w:t xml:space="preserve">imo metinis </w:t>
      </w:r>
      <w:r w:rsidR="00A60C57" w:rsidRPr="001923CE">
        <w:rPr>
          <w:rFonts w:ascii="SEB SansSerif" w:hAnsi="SEB SansSerif"/>
          <w:b w:val="0"/>
          <w:bCs/>
          <w:sz w:val="22"/>
        </w:rPr>
        <w:t>aptarnavimo</w:t>
      </w:r>
      <w:r w:rsidR="00A60C57" w:rsidRPr="00576D95">
        <w:rPr>
          <w:rFonts w:ascii="SEB SansSerif" w:hAnsi="SEB SansSerif"/>
          <w:sz w:val="22"/>
        </w:rPr>
        <w:t xml:space="preserve"> </w:t>
      </w:r>
      <w:r w:rsidRPr="00576D95">
        <w:rPr>
          <w:rFonts w:ascii="SEB SansSerif" w:hAnsi="SEB SansSerif"/>
          <w:b w:val="0"/>
          <w:sz w:val="22"/>
        </w:rPr>
        <w:t>mokestis išskaičiuojamas kiekvienų metų paskutinę dieną, mokant už einamuosius metus.</w:t>
      </w:r>
    </w:p>
    <w:p w14:paraId="20120EDF" w14:textId="77777777" w:rsidR="00CF77F2" w:rsidRPr="00576D95" w:rsidRDefault="00CF77F2" w:rsidP="00105A73">
      <w:pPr>
        <w:pStyle w:val="Pealkiri2bold"/>
        <w:numPr>
          <w:ilvl w:val="0"/>
          <w:numId w:val="0"/>
        </w:numPr>
        <w:spacing w:before="0" w:after="0"/>
        <w:rPr>
          <w:rFonts w:ascii="SEB SansSerif" w:hAnsi="SEB SansSerif"/>
          <w:b w:val="0"/>
          <w:sz w:val="22"/>
          <w:szCs w:val="22"/>
          <w:lang w:val="en-GB"/>
        </w:rPr>
      </w:pPr>
    </w:p>
    <w:p w14:paraId="6FD13769" w14:textId="7D6FA092" w:rsidR="00CF77F2" w:rsidRPr="00576D95" w:rsidRDefault="00001341" w:rsidP="00CF77F2">
      <w:pPr>
        <w:pStyle w:val="Sraopastraipa"/>
        <w:numPr>
          <w:ilvl w:val="0"/>
          <w:numId w:val="48"/>
        </w:numPr>
        <w:spacing w:line="280" w:lineRule="atLeast"/>
        <w:ind w:left="426" w:hanging="426"/>
        <w:jc w:val="both"/>
        <w:rPr>
          <w:rFonts w:ascii="SEB SansSerif" w:hAnsi="SEB SansSerif" w:cs="Arial"/>
          <w:b/>
          <w:bCs/>
          <w:sz w:val="22"/>
          <w:szCs w:val="22"/>
        </w:rPr>
      </w:pPr>
      <w:r>
        <w:rPr>
          <w:rFonts w:ascii="SEB SansSerif" w:hAnsi="SEB SansSerif"/>
          <w:b/>
          <w:sz w:val="22"/>
        </w:rPr>
        <w:t>Mokestis už sąskaitos likutį</w:t>
      </w:r>
    </w:p>
    <w:p w14:paraId="4847978A" w14:textId="2E68BFD0" w:rsidR="00CF77F2" w:rsidRPr="00576D95" w:rsidRDefault="00001341" w:rsidP="00CF77F2">
      <w:pPr>
        <w:jc w:val="both"/>
        <w:rPr>
          <w:rFonts w:ascii="SEB SansSerif" w:hAnsi="SEB SansSerif" w:cs="Arial"/>
          <w:sz w:val="22"/>
          <w:szCs w:val="22"/>
        </w:rPr>
      </w:pPr>
      <w:r>
        <w:rPr>
          <w:rFonts w:ascii="SEB SansSerif" w:hAnsi="SEB SansSerif"/>
          <w:sz w:val="22"/>
        </w:rPr>
        <w:t>Mokestis už sąskaitos</w:t>
      </w:r>
      <w:r w:rsidRPr="00576D95">
        <w:rPr>
          <w:rFonts w:ascii="SEB SansSerif" w:hAnsi="SEB SansSerif"/>
          <w:sz w:val="22"/>
        </w:rPr>
        <w:t xml:space="preserve"> </w:t>
      </w:r>
      <w:r w:rsidR="00255B75" w:rsidRPr="00576D95">
        <w:rPr>
          <w:rFonts w:ascii="SEB SansSerif" w:hAnsi="SEB SansSerif"/>
          <w:sz w:val="22"/>
        </w:rPr>
        <w:t>liku</w:t>
      </w:r>
      <w:r>
        <w:rPr>
          <w:rFonts w:ascii="SEB SansSerif" w:hAnsi="SEB SansSerif"/>
          <w:sz w:val="22"/>
        </w:rPr>
        <w:t>tį</w:t>
      </w:r>
      <w:r w:rsidR="00255B75" w:rsidRPr="00576D95">
        <w:rPr>
          <w:rFonts w:ascii="SEB SansSerif" w:hAnsi="SEB SansSerif"/>
          <w:sz w:val="22"/>
        </w:rPr>
        <w:t xml:space="preserve"> gali būti taikomas </w:t>
      </w:r>
      <w:r w:rsidR="003F5E9D">
        <w:rPr>
          <w:rFonts w:ascii="SEB SansSerif" w:hAnsi="SEB SansSerif"/>
          <w:sz w:val="22"/>
        </w:rPr>
        <w:t>Koncentrav</w:t>
      </w:r>
      <w:r w:rsidR="00255B75" w:rsidRPr="00576D95">
        <w:rPr>
          <w:rFonts w:ascii="SEB SansSerif" w:hAnsi="SEB SansSerif"/>
          <w:sz w:val="22"/>
        </w:rPr>
        <w:t>imo sąskaitos (-ų) likučiui (-</w:t>
      </w:r>
      <w:proofErr w:type="spellStart"/>
      <w:r w:rsidR="00255B75" w:rsidRPr="00576D95">
        <w:rPr>
          <w:rFonts w:ascii="SEB SansSerif" w:hAnsi="SEB SansSerif"/>
          <w:sz w:val="22"/>
        </w:rPr>
        <w:t>ams</w:t>
      </w:r>
      <w:proofErr w:type="spellEnd"/>
      <w:r w:rsidR="00255B75" w:rsidRPr="00576D95">
        <w:rPr>
          <w:rFonts w:ascii="SEB SansSerif" w:hAnsi="SEB SansSerif"/>
          <w:sz w:val="22"/>
        </w:rPr>
        <w:t xml:space="preserve">) kiekviena atskira valiuta. </w:t>
      </w:r>
    </w:p>
    <w:p w14:paraId="7D8D6A03" w14:textId="77777777" w:rsidR="00CF77F2" w:rsidRPr="00576D95" w:rsidRDefault="00CF77F2" w:rsidP="00CF77F2">
      <w:pPr>
        <w:jc w:val="both"/>
        <w:rPr>
          <w:rFonts w:ascii="SEB SansSerif" w:hAnsi="SEB SansSerif" w:cs="Arial"/>
          <w:sz w:val="22"/>
          <w:szCs w:val="22"/>
        </w:rPr>
      </w:pPr>
    </w:p>
    <w:p w14:paraId="3528EFF9" w14:textId="1ADC9B06" w:rsidR="00CF77F2" w:rsidRDefault="00255B75" w:rsidP="00CF77F2">
      <w:pPr>
        <w:jc w:val="both"/>
        <w:rPr>
          <w:rFonts w:ascii="SEB SansSerif" w:hAnsi="SEB SansSerif"/>
          <w:sz w:val="22"/>
        </w:rPr>
      </w:pPr>
      <w:r w:rsidRPr="00576D95">
        <w:rPr>
          <w:rFonts w:ascii="SEB SansSerif" w:hAnsi="SEB SansSerif"/>
          <w:sz w:val="22"/>
        </w:rPr>
        <w:t xml:space="preserve">Prieš </w:t>
      </w:r>
      <w:r w:rsidR="00001341">
        <w:rPr>
          <w:rFonts w:ascii="SEB SansSerif" w:hAnsi="SEB SansSerif"/>
          <w:sz w:val="22"/>
        </w:rPr>
        <w:t xml:space="preserve">pradėdamas </w:t>
      </w:r>
      <w:r w:rsidRPr="00576D95">
        <w:rPr>
          <w:rFonts w:ascii="SEB SansSerif" w:hAnsi="SEB SansSerif"/>
          <w:sz w:val="22"/>
        </w:rPr>
        <w:t>taiky</w:t>
      </w:r>
      <w:r w:rsidR="00001341">
        <w:rPr>
          <w:rFonts w:ascii="SEB SansSerif" w:hAnsi="SEB SansSerif"/>
          <w:sz w:val="22"/>
        </w:rPr>
        <w:t xml:space="preserve">ti mokestį už sąskaitos likutį </w:t>
      </w:r>
      <w:r w:rsidRPr="00576D95">
        <w:rPr>
          <w:rFonts w:ascii="SEB SansSerif" w:hAnsi="SEB SansSerif"/>
          <w:sz w:val="22"/>
        </w:rPr>
        <w:t xml:space="preserve">Bankas </w:t>
      </w:r>
      <w:r w:rsidR="003F5E9D">
        <w:rPr>
          <w:rFonts w:ascii="SEB SansSerif" w:hAnsi="SEB SansSerif"/>
          <w:sz w:val="22"/>
        </w:rPr>
        <w:t>Koncentrav</w:t>
      </w:r>
      <w:r w:rsidRPr="00576D95">
        <w:rPr>
          <w:rFonts w:ascii="SEB SansSerif" w:hAnsi="SEB SansSerif"/>
          <w:sz w:val="22"/>
        </w:rPr>
        <w:t>imo sąskaitos turėtoj</w:t>
      </w:r>
      <w:r w:rsidR="00001341">
        <w:rPr>
          <w:rFonts w:ascii="SEB SansSerif" w:hAnsi="SEB SansSerif"/>
          <w:sz w:val="22"/>
        </w:rPr>
        <w:t xml:space="preserve">ui raštu </w:t>
      </w:r>
      <w:r w:rsidR="00001341" w:rsidRPr="00576D95">
        <w:rPr>
          <w:rFonts w:ascii="SEB SansSerif" w:hAnsi="SEB SansSerif"/>
          <w:sz w:val="22"/>
        </w:rPr>
        <w:t xml:space="preserve">prieš 14 dienų </w:t>
      </w:r>
      <w:r w:rsidR="00001341">
        <w:rPr>
          <w:rFonts w:ascii="SEB SansSerif" w:hAnsi="SEB SansSerif"/>
          <w:sz w:val="22"/>
        </w:rPr>
        <w:t>praneša</w:t>
      </w:r>
      <w:r w:rsidRPr="00576D95">
        <w:rPr>
          <w:rFonts w:ascii="SEB SansSerif" w:hAnsi="SEB SansSerif"/>
          <w:sz w:val="22"/>
        </w:rPr>
        <w:t xml:space="preserve"> apie mokesčio taikymą, </w:t>
      </w:r>
      <w:r w:rsidR="00001341">
        <w:rPr>
          <w:rFonts w:ascii="SEB SansSerif" w:hAnsi="SEB SansSerif"/>
          <w:sz w:val="22"/>
        </w:rPr>
        <w:t xml:space="preserve">jo </w:t>
      </w:r>
      <w:r w:rsidRPr="00576D95">
        <w:rPr>
          <w:rFonts w:ascii="SEB SansSerif" w:hAnsi="SEB SansSerif"/>
          <w:sz w:val="22"/>
        </w:rPr>
        <w:t>sąlygas ir atitinkamus pakeitimus</w:t>
      </w:r>
      <w:r w:rsidR="00001341">
        <w:rPr>
          <w:rFonts w:ascii="SEB SansSerif" w:hAnsi="SEB SansSerif"/>
          <w:sz w:val="22"/>
        </w:rPr>
        <w:t>, išskyrus tuos atvejus kai Šalys susitarė kitaip.</w:t>
      </w:r>
      <w:r w:rsidRPr="00576D95">
        <w:rPr>
          <w:rFonts w:ascii="SEB SansSerif" w:hAnsi="SEB SansSerif"/>
          <w:sz w:val="22"/>
        </w:rPr>
        <w:t xml:space="preserve">  </w:t>
      </w:r>
    </w:p>
    <w:p w14:paraId="76A8A4F2" w14:textId="3ECCD45F" w:rsidR="00001341" w:rsidRDefault="00001341" w:rsidP="00CF77F2">
      <w:pPr>
        <w:jc w:val="both"/>
        <w:rPr>
          <w:rFonts w:ascii="SEB SansSerif" w:hAnsi="SEB SansSerif"/>
          <w:sz w:val="22"/>
        </w:rPr>
      </w:pPr>
    </w:p>
    <w:p w14:paraId="118C9CF8" w14:textId="77777777" w:rsidR="00BF79C5" w:rsidRDefault="00BF79C5" w:rsidP="00CF77F2">
      <w:pPr>
        <w:jc w:val="both"/>
        <w:rPr>
          <w:rFonts w:ascii="SEB SansSerif" w:hAnsi="SEB SansSerif"/>
          <w:sz w:val="22"/>
        </w:rPr>
      </w:pPr>
    </w:p>
    <w:p w14:paraId="52FC0F1C" w14:textId="2ADC93C5" w:rsidR="00001341" w:rsidRDefault="00001341" w:rsidP="00CF77F2">
      <w:pPr>
        <w:jc w:val="both"/>
        <w:rPr>
          <w:rFonts w:ascii="SEB SansSerif" w:hAnsi="SEB SansSerif"/>
          <w:sz w:val="22"/>
        </w:rPr>
      </w:pPr>
    </w:p>
    <w:p w14:paraId="6B2710F1" w14:textId="56F66005" w:rsidR="00001341" w:rsidRPr="00576D95" w:rsidRDefault="00001341" w:rsidP="00001341">
      <w:pPr>
        <w:pStyle w:val="Sraopastraipa"/>
        <w:ind w:left="0"/>
        <w:jc w:val="both"/>
        <w:rPr>
          <w:rFonts w:ascii="SEB SansSerif" w:hAnsi="SEB SansSerif" w:cs="Arial"/>
          <w:sz w:val="22"/>
          <w:szCs w:val="22"/>
        </w:rPr>
      </w:pPr>
      <w:r w:rsidRPr="00576D95">
        <w:rPr>
          <w:rFonts w:ascii="SEB SansSerif" w:hAnsi="SEB SansSerif"/>
          <w:sz w:val="22"/>
        </w:rPr>
        <w:t>Šis priedas yra neatskiriama Sutarties dalis ir taikomas tokia apimtimi, kokia nurodyta</w:t>
      </w:r>
      <w:r>
        <w:rPr>
          <w:rFonts w:ascii="SEB SansSerif" w:hAnsi="SEB SansSerif"/>
          <w:sz w:val="22"/>
        </w:rPr>
        <w:t xml:space="preserve"> Sutartyje</w:t>
      </w:r>
      <w:r w:rsidRPr="00576D95">
        <w:rPr>
          <w:rFonts w:ascii="SEB SansSerif" w:hAnsi="SEB SansSerif"/>
          <w:sz w:val="22"/>
        </w:rPr>
        <w:t xml:space="preserve">. </w:t>
      </w:r>
    </w:p>
    <w:p w14:paraId="54C1D6F9" w14:textId="77777777" w:rsidR="00001341" w:rsidRPr="00576D95" w:rsidRDefault="00001341" w:rsidP="00001341">
      <w:pPr>
        <w:jc w:val="both"/>
        <w:rPr>
          <w:rFonts w:ascii="SEB SansSerif" w:hAnsi="SEB SansSerif" w:cs="Arial"/>
          <w:sz w:val="22"/>
          <w:szCs w:val="22"/>
        </w:rPr>
      </w:pPr>
    </w:p>
    <w:p w14:paraId="2B60FE2D" w14:textId="48E8D721" w:rsidR="00001341" w:rsidRPr="00576D95" w:rsidRDefault="00001341" w:rsidP="00001341">
      <w:pPr>
        <w:jc w:val="both"/>
        <w:rPr>
          <w:rFonts w:ascii="SEB SansSerif" w:hAnsi="SEB SansSerif" w:cs="Arial"/>
          <w:sz w:val="22"/>
          <w:szCs w:val="22"/>
        </w:rPr>
      </w:pPr>
      <w:r w:rsidRPr="00576D95">
        <w:rPr>
          <w:rFonts w:ascii="SEB SansSerif" w:hAnsi="SEB SansSerif"/>
          <w:sz w:val="22"/>
        </w:rPr>
        <w:lastRenderedPageBreak/>
        <w:t>Priedas pasirašomas elektroniniu būdu, uždedamas kvalifikuotas elektroninis parašas ir laiko žyma. Priedo įsigaliojimo data yra paskutinio kvalifikuoto elektroninio parašo ir jo laiko žymos pridėjimo data.</w:t>
      </w:r>
    </w:p>
    <w:p w14:paraId="4303D785" w14:textId="77777777" w:rsidR="00001341" w:rsidRDefault="00001341" w:rsidP="00001341">
      <w:pPr>
        <w:pStyle w:val="Blankett-andmedMrk"/>
        <w:jc w:val="right"/>
        <w:rPr>
          <w:rFonts w:ascii="SEB SansSerif" w:hAnsi="SEB SansSerif" w:cs="Arial"/>
          <w:sz w:val="22"/>
          <w:szCs w:val="22"/>
          <w:lang w:val="en-GB"/>
        </w:rPr>
      </w:pPr>
    </w:p>
    <w:p w14:paraId="72DFF7CE" w14:textId="77777777" w:rsidR="00BF79C5" w:rsidRDefault="00BF79C5" w:rsidP="00001341">
      <w:pPr>
        <w:pStyle w:val="Blankett-andmedMrk"/>
        <w:jc w:val="right"/>
        <w:rPr>
          <w:rFonts w:ascii="SEB SansSerif" w:hAnsi="SEB SansSerif" w:cs="Arial"/>
          <w:sz w:val="22"/>
          <w:szCs w:val="22"/>
          <w:lang w:val="en-GB"/>
        </w:rPr>
      </w:pPr>
    </w:p>
    <w:p w14:paraId="4F8617D0" w14:textId="77777777" w:rsidR="00BF79C5" w:rsidRPr="00576D95" w:rsidRDefault="00BF79C5" w:rsidP="00001341">
      <w:pPr>
        <w:pStyle w:val="Blankett-andmedMrk"/>
        <w:jc w:val="right"/>
        <w:rPr>
          <w:rFonts w:ascii="SEB SansSerif" w:hAnsi="SEB SansSerif" w:cs="Arial"/>
          <w:sz w:val="22"/>
          <w:szCs w:val="22"/>
          <w:lang w:val="en-GB"/>
        </w:rPr>
      </w:pPr>
    </w:p>
    <w:tbl>
      <w:tblPr>
        <w:tblW w:w="0" w:type="auto"/>
        <w:tblInd w:w="38" w:type="dxa"/>
        <w:tblLook w:val="01E0" w:firstRow="1" w:lastRow="1" w:firstColumn="1" w:lastColumn="1" w:noHBand="0" w:noVBand="0"/>
      </w:tblPr>
      <w:tblGrid>
        <w:gridCol w:w="247"/>
        <w:gridCol w:w="4141"/>
        <w:gridCol w:w="236"/>
        <w:gridCol w:w="296"/>
        <w:gridCol w:w="4093"/>
        <w:gridCol w:w="237"/>
      </w:tblGrid>
      <w:tr w:rsidR="00BF79C5" w:rsidRPr="00576D95" w14:paraId="081EAE04" w14:textId="77777777" w:rsidTr="00866768">
        <w:tc>
          <w:tcPr>
            <w:tcW w:w="9250" w:type="dxa"/>
            <w:gridSpan w:val="6"/>
            <w:tcBorders>
              <w:top w:val="nil"/>
              <w:left w:val="nil"/>
              <w:bottom w:val="nil"/>
              <w:right w:val="nil"/>
            </w:tcBorders>
            <w:vAlign w:val="center"/>
          </w:tcPr>
          <w:p w14:paraId="5BDBAC5B" w14:textId="77777777" w:rsidR="00BF79C5" w:rsidRDefault="00BF79C5" w:rsidP="00866768">
            <w:pPr>
              <w:pStyle w:val="Tavatekst-bold"/>
              <w:rPr>
                <w:rFonts w:ascii="SEB SansSerif" w:hAnsi="SEB SansSerif"/>
                <w:sz w:val="22"/>
              </w:rPr>
            </w:pPr>
            <w:r w:rsidRPr="00576D95">
              <w:rPr>
                <w:rFonts w:ascii="SEB SansSerif" w:hAnsi="SEB SansSerif"/>
                <w:sz w:val="22"/>
              </w:rPr>
              <w:t>Šalių parašai</w:t>
            </w:r>
          </w:p>
          <w:p w14:paraId="15701692" w14:textId="77777777" w:rsidR="00BF79C5" w:rsidRPr="00576D95" w:rsidRDefault="00BF79C5" w:rsidP="00866768">
            <w:pPr>
              <w:pStyle w:val="Tavatekst-bold"/>
              <w:rPr>
                <w:rFonts w:ascii="SEB SansSerif" w:hAnsi="SEB SansSerif" w:cs="Arial"/>
                <w:sz w:val="22"/>
                <w:szCs w:val="22"/>
              </w:rPr>
            </w:pPr>
          </w:p>
        </w:tc>
      </w:tr>
      <w:tr w:rsidR="00BF79C5" w:rsidRPr="00576D95" w14:paraId="7521E079" w14:textId="77777777" w:rsidTr="00866768">
        <w:tc>
          <w:tcPr>
            <w:tcW w:w="4624" w:type="dxa"/>
            <w:gridSpan w:val="3"/>
            <w:tcBorders>
              <w:top w:val="nil"/>
              <w:left w:val="nil"/>
              <w:bottom w:val="nil"/>
              <w:right w:val="nil"/>
            </w:tcBorders>
            <w:vAlign w:val="center"/>
          </w:tcPr>
          <w:p w14:paraId="1C06942A" w14:textId="77777777" w:rsidR="00BF79C5" w:rsidRPr="005F55F7" w:rsidRDefault="00BF79C5" w:rsidP="00866768">
            <w:pPr>
              <w:pStyle w:val="Tavatekst"/>
              <w:rPr>
                <w:rFonts w:ascii="SEB SansSerif" w:hAnsi="SEB SansSerif"/>
                <w:b/>
                <w:bCs/>
                <w:sz w:val="22"/>
              </w:rPr>
            </w:pPr>
            <w:r w:rsidRPr="005F55F7">
              <w:rPr>
                <w:rFonts w:ascii="SEB SansSerif" w:hAnsi="SEB SansSerif"/>
                <w:b/>
                <w:bCs/>
                <w:sz w:val="22"/>
              </w:rPr>
              <w:t>Bankas</w:t>
            </w:r>
          </w:p>
          <w:p w14:paraId="436ED863" w14:textId="77777777" w:rsidR="00BF79C5" w:rsidRDefault="00BF79C5" w:rsidP="00866768">
            <w:pPr>
              <w:pStyle w:val="Tavatekst"/>
              <w:rPr>
                <w:rFonts w:ascii="SEB SansSerif" w:hAnsi="SEB SansSerif"/>
                <w:sz w:val="22"/>
              </w:rPr>
            </w:pPr>
          </w:p>
          <w:p w14:paraId="0E703299" w14:textId="77777777" w:rsidR="00BF79C5" w:rsidRPr="00576D95" w:rsidRDefault="00BF79C5" w:rsidP="00866768">
            <w:pPr>
              <w:pStyle w:val="Tavatekst"/>
              <w:rPr>
                <w:rFonts w:ascii="SEB SansSerif" w:hAnsi="SEB SansSerif" w:cs="Arial"/>
                <w:sz w:val="22"/>
                <w:szCs w:val="22"/>
              </w:rPr>
            </w:pPr>
            <w:r>
              <w:rPr>
                <w:rFonts w:ascii="SEB SansSerif" w:hAnsi="SEB SansSerif" w:cs="Arial"/>
                <w:sz w:val="22"/>
                <w:szCs w:val="22"/>
              </w:rPr>
              <w:t>AB SEB bankas</w:t>
            </w:r>
          </w:p>
        </w:tc>
        <w:tc>
          <w:tcPr>
            <w:tcW w:w="4626" w:type="dxa"/>
            <w:gridSpan w:val="3"/>
            <w:tcBorders>
              <w:top w:val="nil"/>
              <w:left w:val="nil"/>
              <w:bottom w:val="nil"/>
              <w:right w:val="nil"/>
            </w:tcBorders>
            <w:vAlign w:val="center"/>
          </w:tcPr>
          <w:p w14:paraId="0151C8E4" w14:textId="77777777" w:rsidR="00BF79C5" w:rsidRPr="005F55F7" w:rsidRDefault="00BF79C5" w:rsidP="00866768">
            <w:pPr>
              <w:pStyle w:val="Tavatekst"/>
              <w:rPr>
                <w:rFonts w:ascii="SEB SansSerif" w:hAnsi="SEB SansSerif"/>
                <w:b/>
                <w:bCs/>
                <w:sz w:val="22"/>
              </w:rPr>
            </w:pPr>
            <w:r w:rsidRPr="005F55F7">
              <w:rPr>
                <w:rFonts w:ascii="SEB SansSerif" w:hAnsi="SEB SansSerif"/>
                <w:b/>
                <w:bCs/>
                <w:sz w:val="22"/>
              </w:rPr>
              <w:t>Koncentravimo sąskaitos turėtojas</w:t>
            </w:r>
          </w:p>
          <w:p w14:paraId="399473DF" w14:textId="77777777" w:rsidR="00BF79C5" w:rsidRDefault="00BF79C5" w:rsidP="00866768">
            <w:pPr>
              <w:pStyle w:val="Tavatekst"/>
              <w:rPr>
                <w:rFonts w:ascii="SEB SansSerif" w:hAnsi="SEB SansSerif"/>
                <w:sz w:val="22"/>
              </w:rPr>
            </w:pPr>
          </w:p>
          <w:p w14:paraId="0F2E0FD4" w14:textId="77777777" w:rsidR="00BF79C5" w:rsidRPr="00576D95" w:rsidRDefault="00BF79C5" w:rsidP="00866768">
            <w:pPr>
              <w:pStyle w:val="Tavatekst"/>
              <w:rPr>
                <w:rFonts w:ascii="SEB SansSerif" w:hAnsi="SEB SansSerif" w:cs="Arial"/>
                <w:sz w:val="22"/>
                <w:szCs w:val="22"/>
              </w:rPr>
            </w:pPr>
            <w:r>
              <w:rPr>
                <w:rFonts w:ascii="SEB SansSerif" w:hAnsi="SEB SansSerif" w:cs="Arial"/>
                <w:sz w:val="22"/>
                <w:szCs w:val="22"/>
              </w:rPr>
              <w:t xml:space="preserve">Akcinė bendrovė Lietuvos paštas </w:t>
            </w:r>
          </w:p>
        </w:tc>
      </w:tr>
      <w:tr w:rsidR="00BF79C5" w:rsidRPr="00576D95" w14:paraId="08CA57F5" w14:textId="77777777" w:rsidTr="00866768">
        <w:tc>
          <w:tcPr>
            <w:tcW w:w="247" w:type="dxa"/>
            <w:tcBorders>
              <w:top w:val="nil"/>
              <w:left w:val="nil"/>
              <w:bottom w:val="nil"/>
              <w:right w:val="nil"/>
            </w:tcBorders>
          </w:tcPr>
          <w:p w14:paraId="2FAD8575" w14:textId="77777777" w:rsidR="00BF79C5" w:rsidRPr="00576D95" w:rsidRDefault="00BF79C5" w:rsidP="00866768">
            <w:pPr>
              <w:pStyle w:val="Tavatekst"/>
              <w:rPr>
                <w:rFonts w:ascii="SEB SansSerif" w:hAnsi="SEB SansSerif" w:cs="Arial"/>
                <w:sz w:val="22"/>
                <w:szCs w:val="22"/>
                <w:lang w:val="en-US"/>
              </w:rPr>
            </w:pPr>
          </w:p>
        </w:tc>
        <w:tc>
          <w:tcPr>
            <w:tcW w:w="4141" w:type="dxa"/>
            <w:tcBorders>
              <w:top w:val="nil"/>
              <w:left w:val="nil"/>
              <w:bottom w:val="single" w:sz="4" w:space="0" w:color="auto"/>
              <w:right w:val="nil"/>
            </w:tcBorders>
          </w:tcPr>
          <w:p w14:paraId="2EE5AAF4" w14:textId="77777777" w:rsidR="00BF79C5" w:rsidRPr="00576D95" w:rsidRDefault="00BF79C5" w:rsidP="00866768">
            <w:pPr>
              <w:pStyle w:val="Tavatekst"/>
              <w:rPr>
                <w:rFonts w:ascii="SEB SansSerif" w:hAnsi="SEB SansSerif" w:cs="Arial"/>
                <w:sz w:val="22"/>
                <w:szCs w:val="22"/>
                <w:lang w:val="en-US"/>
              </w:rPr>
            </w:pPr>
          </w:p>
        </w:tc>
        <w:tc>
          <w:tcPr>
            <w:tcW w:w="236" w:type="dxa"/>
            <w:tcBorders>
              <w:top w:val="nil"/>
              <w:left w:val="nil"/>
              <w:bottom w:val="nil"/>
              <w:right w:val="nil"/>
            </w:tcBorders>
          </w:tcPr>
          <w:p w14:paraId="3BDC1720" w14:textId="77777777" w:rsidR="00BF79C5" w:rsidRPr="00576D95" w:rsidRDefault="00BF79C5" w:rsidP="00866768">
            <w:pPr>
              <w:pStyle w:val="Tavatekst"/>
              <w:rPr>
                <w:rFonts w:ascii="SEB SansSerif" w:hAnsi="SEB SansSerif" w:cs="Arial"/>
                <w:sz w:val="22"/>
                <w:szCs w:val="22"/>
                <w:lang w:val="en-US"/>
              </w:rPr>
            </w:pPr>
          </w:p>
        </w:tc>
        <w:tc>
          <w:tcPr>
            <w:tcW w:w="296" w:type="dxa"/>
            <w:tcBorders>
              <w:top w:val="nil"/>
              <w:left w:val="nil"/>
              <w:bottom w:val="nil"/>
              <w:right w:val="nil"/>
            </w:tcBorders>
          </w:tcPr>
          <w:p w14:paraId="05700138" w14:textId="77777777" w:rsidR="00BF79C5" w:rsidRPr="00576D95" w:rsidRDefault="00BF79C5" w:rsidP="00866768">
            <w:pPr>
              <w:pStyle w:val="Tavatekst"/>
              <w:rPr>
                <w:rFonts w:ascii="SEB SansSerif" w:hAnsi="SEB SansSerif" w:cs="Arial"/>
                <w:sz w:val="22"/>
                <w:szCs w:val="22"/>
                <w:lang w:val="en-US"/>
              </w:rPr>
            </w:pPr>
          </w:p>
        </w:tc>
        <w:tc>
          <w:tcPr>
            <w:tcW w:w="4093" w:type="dxa"/>
            <w:tcBorders>
              <w:top w:val="nil"/>
              <w:left w:val="nil"/>
              <w:bottom w:val="single" w:sz="4" w:space="0" w:color="auto"/>
              <w:right w:val="nil"/>
            </w:tcBorders>
          </w:tcPr>
          <w:p w14:paraId="34EB659C" w14:textId="77777777" w:rsidR="00BF79C5" w:rsidRPr="00576D95" w:rsidRDefault="00BF79C5" w:rsidP="00866768">
            <w:pPr>
              <w:pStyle w:val="Tavatekst"/>
              <w:rPr>
                <w:rFonts w:ascii="SEB SansSerif" w:hAnsi="SEB SansSerif" w:cs="Arial"/>
                <w:sz w:val="22"/>
                <w:szCs w:val="22"/>
                <w:lang w:val="en-US"/>
              </w:rPr>
            </w:pPr>
          </w:p>
        </w:tc>
        <w:tc>
          <w:tcPr>
            <w:tcW w:w="237" w:type="dxa"/>
            <w:tcBorders>
              <w:top w:val="nil"/>
              <w:left w:val="nil"/>
              <w:bottom w:val="nil"/>
              <w:right w:val="nil"/>
            </w:tcBorders>
          </w:tcPr>
          <w:p w14:paraId="45A5E837" w14:textId="77777777" w:rsidR="00BF79C5" w:rsidRPr="00576D95" w:rsidRDefault="00BF79C5" w:rsidP="00866768">
            <w:pPr>
              <w:pStyle w:val="Tavatekst"/>
              <w:rPr>
                <w:rFonts w:ascii="SEB SansSerif" w:hAnsi="SEB SansSerif" w:cs="Arial"/>
                <w:sz w:val="22"/>
                <w:szCs w:val="22"/>
                <w:lang w:val="en-US"/>
              </w:rPr>
            </w:pPr>
          </w:p>
        </w:tc>
      </w:tr>
      <w:tr w:rsidR="00BF79C5" w:rsidRPr="00576D95" w14:paraId="14C6456A" w14:textId="77777777" w:rsidTr="00866768">
        <w:tc>
          <w:tcPr>
            <w:tcW w:w="4624" w:type="dxa"/>
            <w:gridSpan w:val="3"/>
            <w:tcBorders>
              <w:top w:val="nil"/>
              <w:left w:val="nil"/>
              <w:bottom w:val="nil"/>
              <w:right w:val="nil"/>
            </w:tcBorders>
          </w:tcPr>
          <w:p w14:paraId="559CFA8A" w14:textId="77777777" w:rsidR="00BF79C5" w:rsidRPr="00576D95" w:rsidRDefault="00BF79C5" w:rsidP="00866768">
            <w:pPr>
              <w:pStyle w:val="Tavatekst"/>
              <w:rPr>
                <w:rFonts w:ascii="SEB SansSerif" w:hAnsi="SEB SansSerif" w:cs="Arial"/>
                <w:sz w:val="22"/>
                <w:szCs w:val="22"/>
                <w:lang w:val="en-US"/>
              </w:rPr>
            </w:pPr>
          </w:p>
        </w:tc>
        <w:tc>
          <w:tcPr>
            <w:tcW w:w="4626" w:type="dxa"/>
            <w:gridSpan w:val="3"/>
            <w:tcBorders>
              <w:top w:val="nil"/>
              <w:left w:val="nil"/>
              <w:bottom w:val="nil"/>
              <w:right w:val="nil"/>
            </w:tcBorders>
          </w:tcPr>
          <w:p w14:paraId="0244643E" w14:textId="77777777" w:rsidR="00BF79C5" w:rsidRPr="00576D95" w:rsidRDefault="00BF79C5" w:rsidP="00866768">
            <w:pPr>
              <w:pStyle w:val="Tavatekst"/>
              <w:rPr>
                <w:rFonts w:ascii="SEB SansSerif" w:hAnsi="SEB SansSerif" w:cs="Arial"/>
                <w:sz w:val="22"/>
                <w:szCs w:val="22"/>
                <w:lang w:val="en-US"/>
              </w:rPr>
            </w:pPr>
          </w:p>
        </w:tc>
      </w:tr>
      <w:tr w:rsidR="00BF79C5" w:rsidRPr="00576D95" w14:paraId="6A9624F8" w14:textId="77777777" w:rsidTr="00866768">
        <w:tc>
          <w:tcPr>
            <w:tcW w:w="4624" w:type="dxa"/>
            <w:gridSpan w:val="3"/>
            <w:tcBorders>
              <w:top w:val="nil"/>
              <w:left w:val="nil"/>
              <w:bottom w:val="nil"/>
              <w:right w:val="nil"/>
            </w:tcBorders>
          </w:tcPr>
          <w:p w14:paraId="2EAAB77D" w14:textId="77777777" w:rsidR="001579A0" w:rsidRPr="001579A0" w:rsidRDefault="001579A0" w:rsidP="001579A0">
            <w:pPr>
              <w:pStyle w:val="Tavatekst"/>
              <w:rPr>
                <w:rStyle w:val="Tavatekst-boldMrk"/>
                <w:rFonts w:ascii="SEB SansSerif" w:hAnsi="SEB SansSerif"/>
                <w:b w:val="0"/>
                <w:bCs/>
                <w:sz w:val="22"/>
              </w:rPr>
            </w:pPr>
            <w:r w:rsidRPr="001579A0">
              <w:rPr>
                <w:rStyle w:val="Tavatekst-boldMrk"/>
                <w:rFonts w:ascii="SEB SansSerif" w:hAnsi="SEB SansSerif"/>
                <w:b w:val="0"/>
                <w:bCs/>
                <w:sz w:val="22"/>
              </w:rPr>
              <w:t xml:space="preserve">Verslo klientų skyriaus vadovas </w:t>
            </w:r>
          </w:p>
          <w:p w14:paraId="5FDF883E" w14:textId="2CBE7D73" w:rsidR="00BF79C5" w:rsidRPr="00576D95" w:rsidRDefault="00434AF4" w:rsidP="001579A0">
            <w:pPr>
              <w:pStyle w:val="Tavatekst"/>
              <w:rPr>
                <w:rFonts w:ascii="SEB SansSerif" w:hAnsi="SEB SansSerif" w:cs="Arial"/>
                <w:sz w:val="22"/>
                <w:szCs w:val="22"/>
              </w:rPr>
            </w:pPr>
            <w:r>
              <w:rPr>
                <w:rStyle w:val="Tavatekst-boldMrk"/>
                <w:bCs/>
              </w:rPr>
              <w:t>____________________</w:t>
            </w:r>
          </w:p>
        </w:tc>
        <w:tc>
          <w:tcPr>
            <w:tcW w:w="4626" w:type="dxa"/>
            <w:gridSpan w:val="3"/>
            <w:tcBorders>
              <w:top w:val="nil"/>
              <w:left w:val="nil"/>
              <w:bottom w:val="nil"/>
              <w:right w:val="nil"/>
            </w:tcBorders>
          </w:tcPr>
          <w:p w14:paraId="74BD7580" w14:textId="77777777" w:rsidR="00DF0184" w:rsidRPr="00DF0184" w:rsidRDefault="00DF0184" w:rsidP="00DF0184">
            <w:pPr>
              <w:pStyle w:val="Tavatekst"/>
              <w:rPr>
                <w:rFonts w:ascii="SEB SansSerif" w:hAnsi="SEB SansSerif" w:cs="Arial"/>
                <w:sz w:val="22"/>
              </w:rPr>
            </w:pPr>
            <w:proofErr w:type="spellStart"/>
            <w:r w:rsidRPr="00DF0184">
              <w:rPr>
                <w:rFonts w:ascii="SEB SansSerif" w:hAnsi="SEB SansSerif" w:cs="Arial"/>
                <w:sz w:val="22"/>
              </w:rPr>
              <w:t>L.e.p</w:t>
            </w:r>
            <w:proofErr w:type="spellEnd"/>
            <w:r w:rsidRPr="00DF0184">
              <w:rPr>
                <w:rFonts w:ascii="SEB SansSerif" w:hAnsi="SEB SansSerif" w:cs="Arial"/>
                <w:sz w:val="22"/>
              </w:rPr>
              <w:t xml:space="preserve">. Finansų ir administravimo padalinio direktorius </w:t>
            </w:r>
          </w:p>
          <w:p w14:paraId="061EE725" w14:textId="241F5165" w:rsidR="00BF79C5" w:rsidRPr="00576D95" w:rsidRDefault="00434AF4" w:rsidP="00DF0184">
            <w:pPr>
              <w:pStyle w:val="Tavatekst"/>
              <w:rPr>
                <w:rFonts w:ascii="SEB SansSerif" w:hAnsi="SEB SansSerif" w:cs="Arial"/>
                <w:sz w:val="22"/>
                <w:szCs w:val="22"/>
              </w:rPr>
            </w:pPr>
            <w:r>
              <w:rPr>
                <w:rFonts w:ascii="SEB SansSerif" w:hAnsi="SEB SansSerif" w:cs="Arial"/>
                <w:sz w:val="22"/>
              </w:rPr>
              <w:t>____________________________</w:t>
            </w:r>
          </w:p>
        </w:tc>
      </w:tr>
    </w:tbl>
    <w:p w14:paraId="1D153695" w14:textId="77777777" w:rsidR="00BF79C5" w:rsidRPr="00576D95" w:rsidRDefault="00BF79C5" w:rsidP="00BF79C5">
      <w:pPr>
        <w:pStyle w:val="Blankett-andmedMrk"/>
        <w:rPr>
          <w:rFonts w:ascii="SEB SansSerif" w:hAnsi="SEB SansSerif" w:cs="Arial"/>
          <w:sz w:val="22"/>
          <w:szCs w:val="22"/>
          <w:lang w:val="en-GB"/>
        </w:rPr>
      </w:pPr>
    </w:p>
    <w:p w14:paraId="1BE78537" w14:textId="77777777" w:rsidR="00BF79C5" w:rsidRDefault="00BF79C5" w:rsidP="00BF79C5">
      <w:pPr>
        <w:rPr>
          <w:rFonts w:ascii="SEB SansSerif" w:hAnsi="SEB SansSerif"/>
        </w:rPr>
      </w:pPr>
    </w:p>
    <w:p w14:paraId="1DEE5A63" w14:textId="77777777" w:rsidR="00BF79C5" w:rsidRDefault="00BF79C5" w:rsidP="00001341">
      <w:pPr>
        <w:jc w:val="right"/>
        <w:rPr>
          <w:rFonts w:ascii="SEB SansSerif" w:hAnsi="SEB SansSerif"/>
        </w:rPr>
      </w:pPr>
    </w:p>
    <w:p w14:paraId="29DFE627" w14:textId="77777777" w:rsidR="00BF79C5" w:rsidRDefault="00BF79C5" w:rsidP="00001341">
      <w:pPr>
        <w:jc w:val="right"/>
        <w:rPr>
          <w:rFonts w:ascii="SEB SansSerif" w:hAnsi="SEB SansSerif"/>
        </w:rPr>
      </w:pPr>
    </w:p>
    <w:p w14:paraId="7F16DBCF" w14:textId="77777777" w:rsidR="00BF79C5" w:rsidRDefault="00BF79C5" w:rsidP="00001341">
      <w:pPr>
        <w:jc w:val="right"/>
        <w:rPr>
          <w:rFonts w:ascii="SEB SansSerif" w:hAnsi="SEB SansSerif"/>
        </w:rPr>
      </w:pPr>
    </w:p>
    <w:p w14:paraId="1BECF7A7" w14:textId="77777777" w:rsidR="00BF79C5" w:rsidRDefault="00BF79C5" w:rsidP="00001341">
      <w:pPr>
        <w:jc w:val="right"/>
        <w:rPr>
          <w:rFonts w:ascii="SEB SansSerif" w:hAnsi="SEB SansSerif"/>
        </w:rPr>
      </w:pPr>
    </w:p>
    <w:p w14:paraId="3AA3746A" w14:textId="77777777" w:rsidR="00BF79C5" w:rsidRDefault="00BF79C5" w:rsidP="00001341">
      <w:pPr>
        <w:jc w:val="right"/>
        <w:rPr>
          <w:rFonts w:ascii="SEB SansSerif" w:hAnsi="SEB SansSerif"/>
        </w:rPr>
      </w:pPr>
    </w:p>
    <w:p w14:paraId="7B0ACC66" w14:textId="77777777" w:rsidR="00BF79C5" w:rsidRDefault="00BF79C5" w:rsidP="00001341">
      <w:pPr>
        <w:jc w:val="right"/>
        <w:rPr>
          <w:rFonts w:ascii="SEB SansSerif" w:hAnsi="SEB SansSerif"/>
        </w:rPr>
      </w:pPr>
    </w:p>
    <w:p w14:paraId="6D387E84" w14:textId="77777777" w:rsidR="00BF79C5" w:rsidRDefault="00BF79C5" w:rsidP="00001341">
      <w:pPr>
        <w:jc w:val="right"/>
        <w:rPr>
          <w:rFonts w:ascii="SEB SansSerif" w:hAnsi="SEB SansSerif"/>
        </w:rPr>
      </w:pPr>
    </w:p>
    <w:p w14:paraId="4BAD8A9F" w14:textId="77777777" w:rsidR="00BF79C5" w:rsidRDefault="00BF79C5" w:rsidP="00001341">
      <w:pPr>
        <w:jc w:val="right"/>
        <w:rPr>
          <w:rFonts w:ascii="SEB SansSerif" w:hAnsi="SEB SansSerif"/>
        </w:rPr>
      </w:pPr>
    </w:p>
    <w:p w14:paraId="68AFBF78" w14:textId="77777777" w:rsidR="00BF79C5" w:rsidRDefault="00BF79C5" w:rsidP="00001341">
      <w:pPr>
        <w:jc w:val="right"/>
        <w:rPr>
          <w:rFonts w:ascii="SEB SansSerif" w:hAnsi="SEB SansSerif"/>
        </w:rPr>
      </w:pPr>
    </w:p>
    <w:p w14:paraId="7FD9FEDC" w14:textId="77777777" w:rsidR="00BF79C5" w:rsidRDefault="00BF79C5" w:rsidP="00001341">
      <w:pPr>
        <w:jc w:val="right"/>
        <w:rPr>
          <w:rFonts w:ascii="SEB SansSerif" w:hAnsi="SEB SansSerif"/>
        </w:rPr>
      </w:pPr>
    </w:p>
    <w:p w14:paraId="1F6064B0" w14:textId="77777777" w:rsidR="00BF79C5" w:rsidRDefault="00BF79C5" w:rsidP="00001341">
      <w:pPr>
        <w:jc w:val="right"/>
        <w:rPr>
          <w:rFonts w:ascii="SEB SansSerif" w:hAnsi="SEB SansSerif"/>
        </w:rPr>
      </w:pPr>
    </w:p>
    <w:p w14:paraId="2D66C1E6" w14:textId="77777777" w:rsidR="00BF79C5" w:rsidRDefault="00BF79C5" w:rsidP="00001341">
      <w:pPr>
        <w:jc w:val="right"/>
        <w:rPr>
          <w:rFonts w:ascii="SEB SansSerif" w:hAnsi="SEB SansSerif"/>
        </w:rPr>
      </w:pPr>
    </w:p>
    <w:p w14:paraId="7E247C69" w14:textId="77777777" w:rsidR="00BF79C5" w:rsidRDefault="00BF79C5" w:rsidP="00001341">
      <w:pPr>
        <w:jc w:val="right"/>
        <w:rPr>
          <w:rFonts w:ascii="SEB SansSerif" w:hAnsi="SEB SansSerif"/>
        </w:rPr>
      </w:pPr>
    </w:p>
    <w:p w14:paraId="341D0D41" w14:textId="77777777" w:rsidR="00BF79C5" w:rsidRDefault="00BF79C5" w:rsidP="00001341">
      <w:pPr>
        <w:jc w:val="right"/>
        <w:rPr>
          <w:rFonts w:ascii="SEB SansSerif" w:hAnsi="SEB SansSerif"/>
        </w:rPr>
      </w:pPr>
    </w:p>
    <w:p w14:paraId="5A65037F" w14:textId="77777777" w:rsidR="00BF79C5" w:rsidRDefault="00BF79C5" w:rsidP="00001341">
      <w:pPr>
        <w:jc w:val="right"/>
        <w:rPr>
          <w:rFonts w:ascii="SEB SansSerif" w:hAnsi="SEB SansSerif"/>
        </w:rPr>
      </w:pPr>
    </w:p>
    <w:p w14:paraId="7C76AC2F" w14:textId="77777777" w:rsidR="00BF79C5" w:rsidRDefault="00BF79C5" w:rsidP="00001341">
      <w:pPr>
        <w:jc w:val="right"/>
        <w:rPr>
          <w:rFonts w:ascii="SEB SansSerif" w:hAnsi="SEB SansSerif"/>
        </w:rPr>
      </w:pPr>
    </w:p>
    <w:p w14:paraId="15E27844" w14:textId="77777777" w:rsidR="00BF79C5" w:rsidRDefault="00BF79C5" w:rsidP="00001341">
      <w:pPr>
        <w:jc w:val="right"/>
        <w:rPr>
          <w:rFonts w:ascii="SEB SansSerif" w:hAnsi="SEB SansSerif"/>
        </w:rPr>
      </w:pPr>
    </w:p>
    <w:p w14:paraId="4359AEBA" w14:textId="77777777" w:rsidR="00BF79C5" w:rsidRDefault="00BF79C5" w:rsidP="00001341">
      <w:pPr>
        <w:jc w:val="right"/>
        <w:rPr>
          <w:rFonts w:ascii="SEB SansSerif" w:hAnsi="SEB SansSerif"/>
        </w:rPr>
      </w:pPr>
    </w:p>
    <w:p w14:paraId="6B493751" w14:textId="77777777" w:rsidR="00BF79C5" w:rsidRDefault="00BF79C5" w:rsidP="00001341">
      <w:pPr>
        <w:jc w:val="right"/>
        <w:rPr>
          <w:rFonts w:ascii="SEB SansSerif" w:hAnsi="SEB SansSerif"/>
        </w:rPr>
      </w:pPr>
    </w:p>
    <w:p w14:paraId="7FB86D71" w14:textId="77777777" w:rsidR="00BF79C5" w:rsidRDefault="00BF79C5" w:rsidP="00001341">
      <w:pPr>
        <w:jc w:val="right"/>
        <w:rPr>
          <w:rFonts w:ascii="SEB SansSerif" w:hAnsi="SEB SansSerif"/>
        </w:rPr>
      </w:pPr>
    </w:p>
    <w:p w14:paraId="28808554" w14:textId="77777777" w:rsidR="00BF79C5" w:rsidRDefault="00BF79C5" w:rsidP="00001341">
      <w:pPr>
        <w:jc w:val="right"/>
        <w:rPr>
          <w:rFonts w:ascii="SEB SansSerif" w:hAnsi="SEB SansSerif"/>
        </w:rPr>
      </w:pPr>
    </w:p>
    <w:p w14:paraId="22C140DD" w14:textId="77777777" w:rsidR="00BF79C5" w:rsidRDefault="00BF79C5" w:rsidP="00001341">
      <w:pPr>
        <w:jc w:val="right"/>
        <w:rPr>
          <w:rFonts w:ascii="SEB SansSerif" w:hAnsi="SEB SansSerif"/>
        </w:rPr>
      </w:pPr>
    </w:p>
    <w:p w14:paraId="010372A8" w14:textId="77777777" w:rsidR="00BF79C5" w:rsidRDefault="00BF79C5" w:rsidP="00001341">
      <w:pPr>
        <w:jc w:val="right"/>
        <w:rPr>
          <w:rFonts w:ascii="SEB SansSerif" w:hAnsi="SEB SansSerif"/>
        </w:rPr>
      </w:pPr>
    </w:p>
    <w:p w14:paraId="7E291611" w14:textId="77777777" w:rsidR="00BF79C5" w:rsidRDefault="00BF79C5" w:rsidP="00001341">
      <w:pPr>
        <w:jc w:val="right"/>
        <w:rPr>
          <w:rFonts w:ascii="SEB SansSerif" w:hAnsi="SEB SansSerif"/>
        </w:rPr>
      </w:pPr>
    </w:p>
    <w:p w14:paraId="0A1B133C" w14:textId="77777777" w:rsidR="00BF79C5" w:rsidRDefault="00BF79C5" w:rsidP="00001341">
      <w:pPr>
        <w:jc w:val="right"/>
        <w:rPr>
          <w:rFonts w:ascii="SEB SansSerif" w:hAnsi="SEB SansSerif"/>
        </w:rPr>
      </w:pPr>
    </w:p>
    <w:p w14:paraId="417F3E82" w14:textId="77777777" w:rsidR="00BF79C5" w:rsidRDefault="00BF79C5" w:rsidP="00001341">
      <w:pPr>
        <w:jc w:val="right"/>
        <w:rPr>
          <w:rFonts w:ascii="SEB SansSerif" w:hAnsi="SEB SansSerif"/>
        </w:rPr>
      </w:pPr>
    </w:p>
    <w:p w14:paraId="64953044" w14:textId="77777777" w:rsidR="00BF79C5" w:rsidRDefault="00BF79C5" w:rsidP="00001341">
      <w:pPr>
        <w:jc w:val="right"/>
        <w:rPr>
          <w:rFonts w:ascii="SEB SansSerif" w:hAnsi="SEB SansSerif"/>
        </w:rPr>
      </w:pPr>
    </w:p>
    <w:p w14:paraId="4CFC07BE" w14:textId="77777777" w:rsidR="00BF79C5" w:rsidRDefault="00BF79C5" w:rsidP="00001341">
      <w:pPr>
        <w:jc w:val="right"/>
        <w:rPr>
          <w:rFonts w:ascii="SEB SansSerif" w:hAnsi="SEB SansSerif"/>
        </w:rPr>
      </w:pPr>
    </w:p>
    <w:p w14:paraId="59660211" w14:textId="77777777" w:rsidR="00BF79C5" w:rsidRDefault="00BF79C5" w:rsidP="00001341">
      <w:pPr>
        <w:jc w:val="right"/>
        <w:rPr>
          <w:rFonts w:ascii="SEB SansSerif" w:hAnsi="SEB SansSerif"/>
        </w:rPr>
      </w:pPr>
    </w:p>
    <w:p w14:paraId="37388CAE" w14:textId="77777777" w:rsidR="00BF79C5" w:rsidRDefault="00BF79C5" w:rsidP="00001341">
      <w:pPr>
        <w:jc w:val="right"/>
        <w:rPr>
          <w:rFonts w:ascii="SEB SansSerif" w:hAnsi="SEB SansSerif"/>
        </w:rPr>
      </w:pPr>
    </w:p>
    <w:p w14:paraId="49FB393F" w14:textId="77777777" w:rsidR="00BF79C5" w:rsidRDefault="00BF79C5" w:rsidP="00001341">
      <w:pPr>
        <w:jc w:val="right"/>
        <w:rPr>
          <w:rFonts w:ascii="SEB SansSerif" w:hAnsi="SEB SansSerif"/>
        </w:rPr>
      </w:pPr>
    </w:p>
    <w:p w14:paraId="560B65D4" w14:textId="77777777" w:rsidR="00BF79C5" w:rsidRDefault="00BF79C5" w:rsidP="00001341">
      <w:pPr>
        <w:jc w:val="right"/>
        <w:rPr>
          <w:rFonts w:ascii="SEB SansSerif" w:hAnsi="SEB SansSerif"/>
        </w:rPr>
      </w:pPr>
    </w:p>
    <w:p w14:paraId="70C9EEA7" w14:textId="77777777" w:rsidR="00BF79C5" w:rsidRDefault="00BF79C5" w:rsidP="00001341">
      <w:pPr>
        <w:jc w:val="right"/>
        <w:rPr>
          <w:rFonts w:ascii="SEB SansSerif" w:hAnsi="SEB SansSerif"/>
        </w:rPr>
      </w:pPr>
    </w:p>
    <w:p w14:paraId="52D0C100" w14:textId="77777777" w:rsidR="00BF79C5" w:rsidRDefault="00BF79C5" w:rsidP="00001341">
      <w:pPr>
        <w:jc w:val="right"/>
        <w:rPr>
          <w:rFonts w:ascii="SEB SansSerif" w:hAnsi="SEB SansSerif"/>
        </w:rPr>
      </w:pPr>
    </w:p>
    <w:p w14:paraId="78DD1A02" w14:textId="77777777" w:rsidR="00BF79C5" w:rsidRDefault="00BF79C5" w:rsidP="00001341">
      <w:pPr>
        <w:jc w:val="right"/>
        <w:rPr>
          <w:rFonts w:ascii="SEB SansSerif" w:hAnsi="SEB SansSerif"/>
        </w:rPr>
      </w:pPr>
    </w:p>
    <w:p w14:paraId="0F8D4FC6" w14:textId="77777777" w:rsidR="00BF79C5" w:rsidRDefault="00BF79C5" w:rsidP="00001341">
      <w:pPr>
        <w:jc w:val="right"/>
        <w:rPr>
          <w:rFonts w:ascii="SEB SansSerif" w:hAnsi="SEB SansSerif"/>
        </w:rPr>
      </w:pPr>
    </w:p>
    <w:p w14:paraId="3DC152E0" w14:textId="77777777" w:rsidR="00BF79C5" w:rsidRDefault="00BF79C5" w:rsidP="00001341">
      <w:pPr>
        <w:jc w:val="right"/>
        <w:rPr>
          <w:rFonts w:ascii="SEB SansSerif" w:hAnsi="SEB SansSerif"/>
        </w:rPr>
      </w:pPr>
    </w:p>
    <w:p w14:paraId="44216567" w14:textId="694DAD1E" w:rsidR="00DA2F69" w:rsidRDefault="00DA2F69">
      <w:pPr>
        <w:rPr>
          <w:rFonts w:ascii="SEB SansSerif" w:hAnsi="SEB SansSerif"/>
        </w:rPr>
      </w:pPr>
      <w:r>
        <w:rPr>
          <w:rFonts w:ascii="SEB SansSerif" w:hAnsi="SEB SansSerif"/>
        </w:rPr>
        <w:br w:type="page"/>
      </w:r>
    </w:p>
    <w:p w14:paraId="63F74BD0" w14:textId="77777777" w:rsidR="00BF79C5" w:rsidRDefault="00BF79C5" w:rsidP="00001341">
      <w:pPr>
        <w:jc w:val="right"/>
        <w:rPr>
          <w:rFonts w:ascii="SEB SansSerif" w:hAnsi="SEB SansSerif"/>
        </w:rPr>
      </w:pPr>
    </w:p>
    <w:p w14:paraId="19D5B8C3" w14:textId="3C953BBC" w:rsidR="00001341" w:rsidRDefault="00794998" w:rsidP="00001341">
      <w:pPr>
        <w:jc w:val="right"/>
        <w:rPr>
          <w:rFonts w:ascii="SEB SansSerif" w:hAnsi="SEB SansSerif"/>
        </w:rPr>
      </w:pPr>
      <w:r>
        <w:rPr>
          <w:rFonts w:ascii="SEB SansSerif" w:hAnsi="SEB SansSerif"/>
        </w:rPr>
        <w:t xml:space="preserve">5 </w:t>
      </w:r>
      <w:r w:rsidR="00001341" w:rsidRPr="00576D95">
        <w:rPr>
          <w:rFonts w:ascii="SEB SansSerif" w:hAnsi="SEB SansSerif"/>
        </w:rPr>
        <w:t>PRIEDAS „</w:t>
      </w:r>
      <w:r w:rsidR="00001341">
        <w:rPr>
          <w:rFonts w:ascii="SEB SansSerif" w:hAnsi="SEB SansSerif"/>
        </w:rPr>
        <w:t>SUSITARIMAS DĖL INDIVIDUALIŲ ĮKAINIŲ TAIKYMO</w:t>
      </w:r>
      <w:r w:rsidR="00001341" w:rsidRPr="00576D95">
        <w:rPr>
          <w:rFonts w:ascii="SEB SansSerif" w:hAnsi="SEB SansSerif"/>
        </w:rPr>
        <w:t>“</w:t>
      </w:r>
    </w:p>
    <w:p w14:paraId="7E8AF919" w14:textId="68BFDB90" w:rsidR="00CF77F2" w:rsidRPr="00576D95" w:rsidRDefault="00001341" w:rsidP="001923CE">
      <w:pPr>
        <w:jc w:val="right"/>
        <w:rPr>
          <w:rFonts w:ascii="SEB SansSerif" w:hAnsi="SEB SansSerif"/>
        </w:rPr>
      </w:pPr>
      <w:r w:rsidRPr="00576D95">
        <w:rPr>
          <w:rFonts w:ascii="SEB SansSerif" w:hAnsi="SEB SansSerif"/>
          <w:sz w:val="22"/>
        </w:rPr>
        <w:t xml:space="preserve">PRIE LĖŠŲ </w:t>
      </w:r>
      <w:r>
        <w:rPr>
          <w:rFonts w:ascii="SEB SansSerif" w:hAnsi="SEB SansSerif"/>
          <w:sz w:val="22"/>
        </w:rPr>
        <w:t>KONCENTRAV</w:t>
      </w:r>
      <w:r w:rsidRPr="00576D95">
        <w:rPr>
          <w:rFonts w:ascii="SEB SansSerif" w:hAnsi="SEB SansSerif"/>
          <w:sz w:val="22"/>
        </w:rPr>
        <w:t>IMO SUTARTIES</w:t>
      </w:r>
      <w:r w:rsidR="00377DD1">
        <w:rPr>
          <w:rFonts w:ascii="SEB SansSerif" w:hAnsi="SEB SansSerif"/>
          <w:sz w:val="22"/>
        </w:rPr>
        <w:t xml:space="preserve"> Nr.</w:t>
      </w:r>
      <w:r w:rsidR="003539FE" w:rsidRPr="003539FE">
        <w:t xml:space="preserve"> </w:t>
      </w:r>
      <w:r w:rsidR="003539FE" w:rsidRPr="003539FE">
        <w:rPr>
          <w:rFonts w:ascii="SEB SansSerif" w:hAnsi="SEB SansSerif"/>
          <w:sz w:val="22"/>
        </w:rPr>
        <w:t>2024000791/318</w:t>
      </w:r>
      <w:r w:rsidR="00BF79C5">
        <w:rPr>
          <w:rFonts w:ascii="SEB SansSerif" w:hAnsi="SEB SansSerif"/>
          <w:sz w:val="22"/>
        </w:rPr>
        <w:t xml:space="preserve"> </w:t>
      </w:r>
    </w:p>
    <w:p w14:paraId="34832586" w14:textId="3FEF6ABD" w:rsidR="00CF77F2" w:rsidRDefault="00CF77F2" w:rsidP="00105A73">
      <w:pPr>
        <w:pStyle w:val="Pealkiri2bold"/>
        <w:numPr>
          <w:ilvl w:val="0"/>
          <w:numId w:val="0"/>
        </w:numPr>
        <w:spacing w:before="0" w:after="0"/>
        <w:rPr>
          <w:rFonts w:ascii="SEB SansSerif" w:hAnsi="SEB SansSerif"/>
          <w:b w:val="0"/>
          <w:sz w:val="22"/>
          <w:szCs w:val="22"/>
          <w:lang w:val="en-GB"/>
        </w:rPr>
      </w:pPr>
    </w:p>
    <w:p w14:paraId="5E60247D" w14:textId="7EBE1CE2" w:rsidR="00001341" w:rsidRPr="00001341" w:rsidRDefault="00001341" w:rsidP="001923CE">
      <w:pPr>
        <w:pStyle w:val="Pealkiri2bold"/>
        <w:numPr>
          <w:ilvl w:val="0"/>
          <w:numId w:val="0"/>
        </w:numPr>
        <w:rPr>
          <w:rFonts w:ascii="SEB SansSerif" w:hAnsi="SEB SansSerif"/>
          <w:b w:val="0"/>
          <w:sz w:val="22"/>
          <w:szCs w:val="22"/>
          <w:lang w:val="en-GB"/>
        </w:rPr>
      </w:pPr>
      <w:proofErr w:type="spellStart"/>
      <w:r w:rsidRPr="00001341">
        <w:rPr>
          <w:rFonts w:ascii="SEB SansSerif" w:hAnsi="SEB SansSerif"/>
          <w:b w:val="0"/>
          <w:sz w:val="22"/>
          <w:szCs w:val="22"/>
          <w:lang w:val="en-GB"/>
        </w:rPr>
        <w:t>Šiame</w:t>
      </w:r>
      <w:proofErr w:type="spellEnd"/>
      <w:r w:rsidRPr="00001341">
        <w:rPr>
          <w:rFonts w:ascii="SEB SansSerif" w:hAnsi="SEB SansSerif"/>
          <w:b w:val="0"/>
          <w:sz w:val="22"/>
          <w:szCs w:val="22"/>
          <w:lang w:val="en-GB"/>
        </w:rPr>
        <w:t xml:space="preserve"> </w:t>
      </w:r>
      <w:proofErr w:type="spellStart"/>
      <w:r w:rsidRPr="00001341">
        <w:rPr>
          <w:rFonts w:ascii="SEB SansSerif" w:hAnsi="SEB SansSerif"/>
          <w:b w:val="0"/>
          <w:sz w:val="22"/>
          <w:szCs w:val="22"/>
          <w:lang w:val="en-GB"/>
        </w:rPr>
        <w:t>priede</w:t>
      </w:r>
      <w:proofErr w:type="spellEnd"/>
      <w:r w:rsidRPr="00001341">
        <w:rPr>
          <w:rFonts w:ascii="SEB SansSerif" w:hAnsi="SEB SansSerif"/>
          <w:b w:val="0"/>
          <w:sz w:val="22"/>
          <w:szCs w:val="22"/>
          <w:lang w:val="en-GB"/>
        </w:rPr>
        <w:t xml:space="preserve"> </w:t>
      </w:r>
      <w:proofErr w:type="spellStart"/>
      <w:r w:rsidRPr="00001341">
        <w:rPr>
          <w:rFonts w:ascii="SEB SansSerif" w:hAnsi="SEB SansSerif"/>
          <w:b w:val="0"/>
          <w:sz w:val="22"/>
          <w:szCs w:val="22"/>
          <w:lang w:val="en-GB"/>
        </w:rPr>
        <w:t>yra</w:t>
      </w:r>
      <w:proofErr w:type="spellEnd"/>
      <w:r w:rsidRPr="00001341">
        <w:rPr>
          <w:rFonts w:ascii="SEB SansSerif" w:hAnsi="SEB SansSerif"/>
          <w:b w:val="0"/>
          <w:sz w:val="22"/>
          <w:szCs w:val="22"/>
          <w:lang w:val="en-GB"/>
        </w:rPr>
        <w:t xml:space="preserve"> </w:t>
      </w:r>
      <w:proofErr w:type="spellStart"/>
      <w:r>
        <w:rPr>
          <w:rFonts w:ascii="SEB SansSerif" w:hAnsi="SEB SansSerif"/>
          <w:b w:val="0"/>
          <w:sz w:val="22"/>
          <w:szCs w:val="22"/>
          <w:lang w:val="en-GB"/>
        </w:rPr>
        <w:t>aptariam</w:t>
      </w:r>
      <w:r w:rsidR="00713767">
        <w:rPr>
          <w:rFonts w:ascii="SEB SansSerif" w:hAnsi="SEB SansSerif"/>
          <w:b w:val="0"/>
          <w:sz w:val="22"/>
          <w:szCs w:val="22"/>
          <w:lang w:val="en-GB"/>
        </w:rPr>
        <w:t>i</w:t>
      </w:r>
      <w:proofErr w:type="spellEnd"/>
      <w:r>
        <w:rPr>
          <w:rFonts w:ascii="SEB SansSerif" w:hAnsi="SEB SansSerif"/>
          <w:b w:val="0"/>
          <w:sz w:val="22"/>
          <w:szCs w:val="22"/>
          <w:lang w:val="en-GB"/>
        </w:rPr>
        <w:t xml:space="preserve"> </w:t>
      </w:r>
      <w:proofErr w:type="spellStart"/>
      <w:r>
        <w:rPr>
          <w:rFonts w:ascii="SEB SansSerif" w:hAnsi="SEB SansSerif"/>
          <w:b w:val="0"/>
          <w:sz w:val="22"/>
          <w:szCs w:val="22"/>
          <w:lang w:val="en-GB"/>
        </w:rPr>
        <w:t>Lėšų</w:t>
      </w:r>
      <w:proofErr w:type="spellEnd"/>
      <w:r>
        <w:rPr>
          <w:rFonts w:ascii="SEB SansSerif" w:hAnsi="SEB SansSerif"/>
          <w:b w:val="0"/>
          <w:sz w:val="22"/>
          <w:szCs w:val="22"/>
          <w:lang w:val="en-GB"/>
        </w:rPr>
        <w:t xml:space="preserve"> </w:t>
      </w:r>
      <w:proofErr w:type="spellStart"/>
      <w:r>
        <w:rPr>
          <w:rFonts w:ascii="SEB SansSerif" w:hAnsi="SEB SansSerif"/>
          <w:b w:val="0"/>
          <w:sz w:val="22"/>
          <w:szCs w:val="22"/>
          <w:lang w:val="en-GB"/>
        </w:rPr>
        <w:t>koncentravimo</w:t>
      </w:r>
      <w:proofErr w:type="spellEnd"/>
      <w:r>
        <w:rPr>
          <w:rFonts w:ascii="SEB SansSerif" w:hAnsi="SEB SansSerif"/>
          <w:b w:val="0"/>
          <w:sz w:val="22"/>
          <w:szCs w:val="22"/>
          <w:lang w:val="en-GB"/>
        </w:rPr>
        <w:t xml:space="preserve"> </w:t>
      </w:r>
      <w:proofErr w:type="spellStart"/>
      <w:r w:rsidR="00CD6626">
        <w:rPr>
          <w:rFonts w:ascii="SEB SansSerif" w:hAnsi="SEB SansSerif"/>
          <w:b w:val="0"/>
          <w:sz w:val="22"/>
          <w:szCs w:val="22"/>
          <w:lang w:val="en-GB"/>
        </w:rPr>
        <w:t>paslaugai</w:t>
      </w:r>
      <w:proofErr w:type="spellEnd"/>
      <w:r>
        <w:rPr>
          <w:rFonts w:ascii="SEB SansSerif" w:hAnsi="SEB SansSerif"/>
          <w:b w:val="0"/>
          <w:sz w:val="22"/>
          <w:szCs w:val="22"/>
          <w:lang w:val="en-GB"/>
        </w:rPr>
        <w:t xml:space="preserve"> </w:t>
      </w:r>
      <w:proofErr w:type="spellStart"/>
      <w:r>
        <w:rPr>
          <w:rFonts w:ascii="SEB SansSerif" w:hAnsi="SEB SansSerif"/>
          <w:b w:val="0"/>
          <w:sz w:val="22"/>
          <w:szCs w:val="22"/>
          <w:lang w:val="en-GB"/>
        </w:rPr>
        <w:t>taikomi</w:t>
      </w:r>
      <w:proofErr w:type="spellEnd"/>
      <w:r>
        <w:rPr>
          <w:rFonts w:ascii="SEB SansSerif" w:hAnsi="SEB SansSerif"/>
          <w:b w:val="0"/>
          <w:sz w:val="22"/>
          <w:szCs w:val="22"/>
          <w:lang w:val="en-GB"/>
        </w:rPr>
        <w:t xml:space="preserve"> </w:t>
      </w:r>
      <w:proofErr w:type="spellStart"/>
      <w:r>
        <w:rPr>
          <w:rFonts w:ascii="SEB SansSerif" w:hAnsi="SEB SansSerif"/>
          <w:b w:val="0"/>
          <w:sz w:val="22"/>
          <w:szCs w:val="22"/>
          <w:lang w:val="en-GB"/>
        </w:rPr>
        <w:t>individual</w:t>
      </w:r>
      <w:r w:rsidR="00713767">
        <w:rPr>
          <w:rFonts w:ascii="SEB SansSerif" w:hAnsi="SEB SansSerif"/>
          <w:b w:val="0"/>
          <w:sz w:val="22"/>
          <w:szCs w:val="22"/>
          <w:lang w:val="en-GB"/>
        </w:rPr>
        <w:t>ūs</w:t>
      </w:r>
      <w:proofErr w:type="spellEnd"/>
      <w:r>
        <w:rPr>
          <w:rFonts w:ascii="SEB SansSerif" w:hAnsi="SEB SansSerif"/>
          <w:b w:val="0"/>
          <w:sz w:val="22"/>
          <w:szCs w:val="22"/>
          <w:lang w:val="en-GB"/>
        </w:rPr>
        <w:t xml:space="preserve"> </w:t>
      </w:r>
      <w:proofErr w:type="spellStart"/>
      <w:r>
        <w:rPr>
          <w:rFonts w:ascii="SEB SansSerif" w:hAnsi="SEB SansSerif"/>
          <w:b w:val="0"/>
          <w:sz w:val="22"/>
          <w:szCs w:val="22"/>
          <w:lang w:val="en-GB"/>
        </w:rPr>
        <w:t>įkaini</w:t>
      </w:r>
      <w:r w:rsidR="00713767">
        <w:rPr>
          <w:rFonts w:ascii="SEB SansSerif" w:hAnsi="SEB SansSerif"/>
          <w:b w:val="0"/>
          <w:sz w:val="22"/>
          <w:szCs w:val="22"/>
          <w:lang w:val="en-GB"/>
        </w:rPr>
        <w:t>ai</w:t>
      </w:r>
      <w:proofErr w:type="spellEnd"/>
      <w:r w:rsidRPr="00001341">
        <w:rPr>
          <w:rFonts w:ascii="SEB SansSerif" w:hAnsi="SEB SansSerif"/>
          <w:b w:val="0"/>
          <w:sz w:val="22"/>
          <w:szCs w:val="22"/>
          <w:lang w:val="en-GB"/>
        </w:rPr>
        <w:t xml:space="preserve">, </w:t>
      </w:r>
      <w:proofErr w:type="spellStart"/>
      <w:r w:rsidRPr="00001341">
        <w:rPr>
          <w:rFonts w:ascii="SEB SansSerif" w:hAnsi="SEB SansSerif"/>
          <w:b w:val="0"/>
          <w:sz w:val="22"/>
          <w:szCs w:val="22"/>
          <w:lang w:val="en-GB"/>
        </w:rPr>
        <w:t>jei</w:t>
      </w:r>
      <w:proofErr w:type="spellEnd"/>
      <w:r w:rsidRPr="00001341">
        <w:rPr>
          <w:rFonts w:ascii="SEB SansSerif" w:hAnsi="SEB SansSerif"/>
          <w:b w:val="0"/>
          <w:sz w:val="22"/>
          <w:szCs w:val="22"/>
          <w:lang w:val="en-GB"/>
        </w:rPr>
        <w:t xml:space="preserve"> </w:t>
      </w:r>
      <w:proofErr w:type="spellStart"/>
      <w:r w:rsidR="00CD6626">
        <w:rPr>
          <w:rFonts w:ascii="SEB SansSerif" w:hAnsi="SEB SansSerif"/>
          <w:b w:val="0"/>
          <w:sz w:val="22"/>
          <w:szCs w:val="22"/>
          <w:lang w:val="en-GB"/>
        </w:rPr>
        <w:t>jų</w:t>
      </w:r>
      <w:proofErr w:type="spellEnd"/>
      <w:r w:rsidR="00713767">
        <w:rPr>
          <w:rFonts w:ascii="SEB SansSerif" w:hAnsi="SEB SansSerif"/>
          <w:b w:val="0"/>
          <w:sz w:val="22"/>
          <w:szCs w:val="22"/>
          <w:lang w:val="en-GB"/>
        </w:rPr>
        <w:t xml:space="preserve"> </w:t>
      </w:r>
      <w:proofErr w:type="spellStart"/>
      <w:r w:rsidR="00713767">
        <w:rPr>
          <w:rFonts w:ascii="SEB SansSerif" w:hAnsi="SEB SansSerif"/>
          <w:b w:val="0"/>
          <w:sz w:val="22"/>
          <w:szCs w:val="22"/>
          <w:lang w:val="en-GB"/>
        </w:rPr>
        <w:t>dydžiai</w:t>
      </w:r>
      <w:proofErr w:type="spellEnd"/>
      <w:r w:rsidR="00713767">
        <w:rPr>
          <w:rFonts w:ascii="SEB SansSerif" w:hAnsi="SEB SansSerif"/>
          <w:b w:val="0"/>
          <w:sz w:val="22"/>
          <w:szCs w:val="22"/>
          <w:lang w:val="en-GB"/>
        </w:rPr>
        <w:t xml:space="preserve"> </w:t>
      </w:r>
      <w:proofErr w:type="spellStart"/>
      <w:r w:rsidR="00713767">
        <w:rPr>
          <w:rFonts w:ascii="SEB SansSerif" w:hAnsi="SEB SansSerif"/>
          <w:b w:val="0"/>
          <w:sz w:val="22"/>
          <w:szCs w:val="22"/>
          <w:lang w:val="en-GB"/>
        </w:rPr>
        <w:t>skiriasi</w:t>
      </w:r>
      <w:proofErr w:type="spellEnd"/>
      <w:r w:rsidR="00713767">
        <w:rPr>
          <w:rFonts w:ascii="SEB SansSerif" w:hAnsi="SEB SansSerif"/>
          <w:b w:val="0"/>
          <w:sz w:val="22"/>
          <w:szCs w:val="22"/>
          <w:lang w:val="en-GB"/>
        </w:rPr>
        <w:t xml:space="preserve"> </w:t>
      </w:r>
      <w:proofErr w:type="spellStart"/>
      <w:proofErr w:type="gramStart"/>
      <w:r w:rsidR="00713767">
        <w:rPr>
          <w:rFonts w:ascii="SEB SansSerif" w:hAnsi="SEB SansSerif"/>
          <w:b w:val="0"/>
          <w:sz w:val="22"/>
          <w:szCs w:val="22"/>
          <w:lang w:val="en-GB"/>
        </w:rPr>
        <w:t>nuo</w:t>
      </w:r>
      <w:proofErr w:type="spellEnd"/>
      <w:r w:rsidR="00713767">
        <w:rPr>
          <w:rFonts w:ascii="SEB SansSerif" w:hAnsi="SEB SansSerif"/>
          <w:b w:val="0"/>
          <w:sz w:val="22"/>
          <w:szCs w:val="22"/>
          <w:lang w:val="en-GB"/>
        </w:rPr>
        <w:t xml:space="preserve"> </w:t>
      </w:r>
      <w:r w:rsidRPr="00001341">
        <w:rPr>
          <w:rFonts w:ascii="SEB SansSerif" w:hAnsi="SEB SansSerif"/>
          <w:b w:val="0"/>
          <w:sz w:val="22"/>
          <w:szCs w:val="22"/>
          <w:lang w:val="en-GB"/>
        </w:rPr>
        <w:t xml:space="preserve"> </w:t>
      </w:r>
      <w:r>
        <w:rPr>
          <w:rFonts w:ascii="SEB SansSerif" w:hAnsi="SEB SansSerif"/>
          <w:b w:val="0"/>
          <w:sz w:val="22"/>
          <w:szCs w:val="22"/>
          <w:lang w:val="en-GB"/>
        </w:rPr>
        <w:t>Banko</w:t>
      </w:r>
      <w:proofErr w:type="gramEnd"/>
      <w:r>
        <w:rPr>
          <w:rFonts w:ascii="SEB SansSerif" w:hAnsi="SEB SansSerif"/>
          <w:b w:val="0"/>
          <w:sz w:val="22"/>
          <w:szCs w:val="22"/>
          <w:lang w:val="en-GB"/>
        </w:rPr>
        <w:t xml:space="preserve"> </w:t>
      </w:r>
      <w:proofErr w:type="spellStart"/>
      <w:r>
        <w:rPr>
          <w:rFonts w:ascii="SEB SansSerif" w:hAnsi="SEB SansSerif"/>
          <w:b w:val="0"/>
          <w:sz w:val="22"/>
          <w:szCs w:val="22"/>
          <w:lang w:val="en-GB"/>
        </w:rPr>
        <w:t>paslaugų</w:t>
      </w:r>
      <w:proofErr w:type="spellEnd"/>
      <w:r>
        <w:rPr>
          <w:rFonts w:ascii="SEB SansSerif" w:hAnsi="SEB SansSerif"/>
          <w:b w:val="0"/>
          <w:sz w:val="22"/>
          <w:szCs w:val="22"/>
          <w:lang w:val="en-GB"/>
        </w:rPr>
        <w:t xml:space="preserve"> </w:t>
      </w:r>
      <w:proofErr w:type="spellStart"/>
      <w:r>
        <w:rPr>
          <w:rFonts w:ascii="SEB SansSerif" w:hAnsi="SEB SansSerif"/>
          <w:b w:val="0"/>
          <w:sz w:val="22"/>
          <w:szCs w:val="22"/>
          <w:lang w:val="en-GB"/>
        </w:rPr>
        <w:t>ir</w:t>
      </w:r>
      <w:proofErr w:type="spellEnd"/>
      <w:r>
        <w:rPr>
          <w:rFonts w:ascii="SEB SansSerif" w:hAnsi="SEB SansSerif"/>
          <w:b w:val="0"/>
          <w:sz w:val="22"/>
          <w:szCs w:val="22"/>
          <w:lang w:val="en-GB"/>
        </w:rPr>
        <w:t xml:space="preserve"> </w:t>
      </w:r>
      <w:proofErr w:type="spellStart"/>
      <w:r>
        <w:rPr>
          <w:rFonts w:ascii="SEB SansSerif" w:hAnsi="SEB SansSerif"/>
          <w:b w:val="0"/>
          <w:sz w:val="22"/>
          <w:szCs w:val="22"/>
          <w:lang w:val="en-GB"/>
        </w:rPr>
        <w:t>operacijų</w:t>
      </w:r>
      <w:proofErr w:type="spellEnd"/>
      <w:r>
        <w:rPr>
          <w:rFonts w:ascii="SEB SansSerif" w:hAnsi="SEB SansSerif"/>
          <w:b w:val="0"/>
          <w:sz w:val="22"/>
          <w:szCs w:val="22"/>
          <w:lang w:val="en-GB"/>
        </w:rPr>
        <w:t xml:space="preserve"> </w:t>
      </w:r>
      <w:proofErr w:type="spellStart"/>
      <w:r>
        <w:rPr>
          <w:rFonts w:ascii="SEB SansSerif" w:hAnsi="SEB SansSerif"/>
          <w:b w:val="0"/>
          <w:sz w:val="22"/>
          <w:szCs w:val="22"/>
          <w:lang w:val="en-GB"/>
        </w:rPr>
        <w:t>kainyne</w:t>
      </w:r>
      <w:proofErr w:type="spellEnd"/>
      <w:r>
        <w:rPr>
          <w:rFonts w:ascii="SEB SansSerif" w:hAnsi="SEB SansSerif"/>
          <w:b w:val="0"/>
          <w:sz w:val="22"/>
          <w:szCs w:val="22"/>
          <w:lang w:val="en-GB"/>
        </w:rPr>
        <w:t xml:space="preserve"> </w:t>
      </w:r>
      <w:proofErr w:type="spellStart"/>
      <w:r w:rsidR="00CD6626">
        <w:rPr>
          <w:rFonts w:ascii="SEB SansSerif" w:hAnsi="SEB SansSerif"/>
          <w:b w:val="0"/>
          <w:sz w:val="22"/>
          <w:szCs w:val="22"/>
          <w:lang w:val="en-GB"/>
        </w:rPr>
        <w:t>nustatytų</w:t>
      </w:r>
      <w:proofErr w:type="spellEnd"/>
      <w:r w:rsidR="00713767">
        <w:rPr>
          <w:rFonts w:ascii="SEB SansSerif" w:hAnsi="SEB SansSerif"/>
          <w:b w:val="0"/>
          <w:sz w:val="22"/>
          <w:szCs w:val="22"/>
          <w:lang w:val="en-GB"/>
        </w:rPr>
        <w:t xml:space="preserve"> </w:t>
      </w:r>
      <w:proofErr w:type="spellStart"/>
      <w:r w:rsidR="00713767">
        <w:rPr>
          <w:rFonts w:ascii="SEB SansSerif" w:hAnsi="SEB SansSerif"/>
          <w:b w:val="0"/>
          <w:sz w:val="22"/>
          <w:szCs w:val="22"/>
          <w:lang w:val="en-GB"/>
        </w:rPr>
        <w:t>dydžių</w:t>
      </w:r>
      <w:proofErr w:type="spellEnd"/>
      <w:r>
        <w:rPr>
          <w:rFonts w:ascii="SEB SansSerif" w:hAnsi="SEB SansSerif"/>
          <w:b w:val="0"/>
          <w:sz w:val="22"/>
          <w:szCs w:val="22"/>
          <w:lang w:val="en-GB"/>
        </w:rPr>
        <w:t>.</w:t>
      </w:r>
    </w:p>
    <w:p w14:paraId="4FD3DDA3" w14:textId="77777777" w:rsidR="00001341" w:rsidRPr="00576D95" w:rsidRDefault="00001341" w:rsidP="00001341">
      <w:pPr>
        <w:spacing w:after="60"/>
        <w:jc w:val="both"/>
        <w:rPr>
          <w:rFonts w:ascii="SEB SansSerif" w:hAnsi="SEB SansSerif" w:cs="Arial"/>
          <w:sz w:val="22"/>
          <w:szCs w:val="22"/>
        </w:rPr>
      </w:pPr>
      <w:r>
        <w:rPr>
          <w:rFonts w:ascii="SEB SansSerif" w:hAnsi="SEB SansSerif"/>
          <w:sz w:val="22"/>
        </w:rPr>
        <w:t>Koncentrav</w:t>
      </w:r>
      <w:r w:rsidRPr="00576D95">
        <w:rPr>
          <w:rFonts w:ascii="SEB SansSerif" w:hAnsi="SEB SansSerif"/>
          <w:sz w:val="22"/>
        </w:rPr>
        <w:t>imo sąskaitos turėtojas yra įpareigotas supažindinti Operacijų sąskaitos turėtojus su šio Priedo sąlygomis ir su atitinkamais jų pakeitimais.</w:t>
      </w:r>
    </w:p>
    <w:p w14:paraId="2A4AD78F" w14:textId="143C4618" w:rsidR="00001341" w:rsidRDefault="00001341" w:rsidP="00105A73">
      <w:pPr>
        <w:pStyle w:val="Pealkiri2bold"/>
        <w:numPr>
          <w:ilvl w:val="0"/>
          <w:numId w:val="0"/>
        </w:numPr>
        <w:spacing w:before="0" w:after="0"/>
        <w:rPr>
          <w:rFonts w:ascii="SEB SansSerif" w:hAnsi="SEB SansSerif"/>
          <w:b w:val="0"/>
          <w:sz w:val="22"/>
          <w:szCs w:val="22"/>
          <w:lang w:val="en-GB"/>
        </w:rPr>
      </w:pPr>
    </w:p>
    <w:p w14:paraId="26435FD2" w14:textId="1C340714" w:rsidR="00CF77F2" w:rsidRPr="00576D95" w:rsidRDefault="0073589A" w:rsidP="00105A73">
      <w:pPr>
        <w:pStyle w:val="Antrat1"/>
        <w:numPr>
          <w:ilvl w:val="0"/>
          <w:numId w:val="0"/>
        </w:numPr>
        <w:ind w:left="284"/>
        <w:rPr>
          <w:rFonts w:ascii="SEB SansSerif" w:hAnsi="SEB SansSerif"/>
          <w:sz w:val="22"/>
          <w:szCs w:val="22"/>
        </w:rPr>
      </w:pPr>
      <w:r>
        <w:rPr>
          <w:rFonts w:ascii="SEB SansSerif" w:hAnsi="SEB SansSerif"/>
          <w:sz w:val="22"/>
        </w:rPr>
        <w:t>INDIVIDUALŪS ĮKAINIAI</w:t>
      </w:r>
    </w:p>
    <w:p w14:paraId="349464DD" w14:textId="54BA4800" w:rsidR="00CF77F2" w:rsidRPr="00CD6626" w:rsidRDefault="00255B75" w:rsidP="002270B0">
      <w:pPr>
        <w:keepNext/>
        <w:numPr>
          <w:ilvl w:val="0"/>
          <w:numId w:val="4"/>
        </w:numPr>
        <w:tabs>
          <w:tab w:val="num" w:pos="993"/>
        </w:tabs>
        <w:ind w:left="0" w:firstLine="0"/>
        <w:jc w:val="both"/>
        <w:rPr>
          <w:rFonts w:ascii="SEB SansSerif" w:hAnsi="SEB SansSerif" w:cs="Arial"/>
          <w:szCs w:val="22"/>
        </w:rPr>
      </w:pPr>
      <w:r w:rsidRPr="00CD6626">
        <w:rPr>
          <w:rFonts w:ascii="SEB SansSerif" w:hAnsi="SEB SansSerif"/>
          <w:sz w:val="22"/>
        </w:rPr>
        <w:t xml:space="preserve">Lėšų </w:t>
      </w:r>
      <w:r w:rsidR="00CD6626" w:rsidRPr="00CD6626">
        <w:rPr>
          <w:rFonts w:ascii="SEB SansSerif" w:hAnsi="SEB SansSerif"/>
          <w:sz w:val="22"/>
        </w:rPr>
        <w:t>k</w:t>
      </w:r>
      <w:r w:rsidR="003F5E9D" w:rsidRPr="00CD6626">
        <w:rPr>
          <w:rFonts w:ascii="SEB SansSerif" w:hAnsi="SEB SansSerif"/>
          <w:sz w:val="22"/>
        </w:rPr>
        <w:t>oncentrav</w:t>
      </w:r>
      <w:r w:rsidRPr="00CD6626">
        <w:rPr>
          <w:rFonts w:ascii="SEB SansSerif" w:hAnsi="SEB SansSerif"/>
          <w:sz w:val="22"/>
        </w:rPr>
        <w:t>im</w:t>
      </w:r>
      <w:r w:rsidR="00CD6626" w:rsidRPr="00CD6626">
        <w:rPr>
          <w:rFonts w:ascii="SEB SansSerif" w:hAnsi="SEB SansSerif"/>
          <w:sz w:val="22"/>
        </w:rPr>
        <w:t>o paslaugai</w:t>
      </w:r>
      <w:r w:rsidRPr="00CD6626">
        <w:rPr>
          <w:rFonts w:ascii="SEB SansSerif" w:hAnsi="SEB SansSerif"/>
          <w:sz w:val="22"/>
        </w:rPr>
        <w:t xml:space="preserve"> taikomi </w:t>
      </w:r>
      <w:r w:rsidR="00CD6626">
        <w:rPr>
          <w:rFonts w:ascii="SEB SansSerif" w:hAnsi="SEB SansSerif"/>
          <w:sz w:val="22"/>
        </w:rPr>
        <w:t>šie</w:t>
      </w:r>
      <w:r w:rsidRPr="00CD6626">
        <w:rPr>
          <w:rFonts w:ascii="SEB SansSerif" w:hAnsi="SEB SansSerif"/>
          <w:sz w:val="22"/>
        </w:rPr>
        <w:t xml:space="preserve"> mokesčiai, kuri</w:t>
      </w:r>
      <w:r w:rsidR="00CD6626">
        <w:rPr>
          <w:rFonts w:ascii="SEB SansSerif" w:hAnsi="SEB SansSerif"/>
          <w:sz w:val="22"/>
        </w:rPr>
        <w:t>ų</w:t>
      </w:r>
      <w:r w:rsidRPr="00CD6626">
        <w:rPr>
          <w:rFonts w:ascii="SEB SansSerif" w:hAnsi="SEB SansSerif"/>
          <w:sz w:val="22"/>
        </w:rPr>
        <w:t xml:space="preserve"> </w:t>
      </w:r>
      <w:r w:rsidR="00CD6626">
        <w:rPr>
          <w:rFonts w:ascii="SEB SansSerif" w:hAnsi="SEB SansSerif"/>
          <w:sz w:val="22"/>
        </w:rPr>
        <w:t xml:space="preserve">dydis </w:t>
      </w:r>
      <w:proofErr w:type="spellStart"/>
      <w:r w:rsidR="00CD6626">
        <w:rPr>
          <w:rFonts w:ascii="SEB SansSerif" w:hAnsi="SEB SansSerif"/>
          <w:sz w:val="22"/>
        </w:rPr>
        <w:t>skirasi</w:t>
      </w:r>
      <w:proofErr w:type="spellEnd"/>
      <w:r w:rsidR="00CD6626">
        <w:rPr>
          <w:rFonts w:ascii="SEB SansSerif" w:hAnsi="SEB SansSerif"/>
          <w:sz w:val="22"/>
        </w:rPr>
        <w:t xml:space="preserve"> nuo </w:t>
      </w:r>
      <w:r w:rsidR="00CD6626" w:rsidRPr="00103068">
        <w:rPr>
          <w:rFonts w:ascii="SEB SansSerif" w:hAnsi="SEB SansSerif"/>
          <w:sz w:val="22"/>
          <w:szCs w:val="22"/>
          <w:lang w:val="en-GB"/>
        </w:rPr>
        <w:t xml:space="preserve">Banko </w:t>
      </w:r>
      <w:proofErr w:type="spellStart"/>
      <w:r w:rsidR="00CD6626" w:rsidRPr="00103068">
        <w:rPr>
          <w:rFonts w:ascii="SEB SansSerif" w:hAnsi="SEB SansSerif"/>
          <w:sz w:val="22"/>
          <w:szCs w:val="22"/>
          <w:lang w:val="en-GB"/>
        </w:rPr>
        <w:t>paslaugų</w:t>
      </w:r>
      <w:proofErr w:type="spellEnd"/>
      <w:r w:rsidR="00CD6626" w:rsidRPr="00103068">
        <w:rPr>
          <w:rFonts w:ascii="SEB SansSerif" w:hAnsi="SEB SansSerif"/>
          <w:sz w:val="22"/>
          <w:szCs w:val="22"/>
          <w:lang w:val="en-GB"/>
        </w:rPr>
        <w:t xml:space="preserve"> </w:t>
      </w:r>
      <w:proofErr w:type="spellStart"/>
      <w:r w:rsidR="00CD6626" w:rsidRPr="00103068">
        <w:rPr>
          <w:rFonts w:ascii="SEB SansSerif" w:hAnsi="SEB SansSerif"/>
          <w:sz w:val="22"/>
          <w:szCs w:val="22"/>
          <w:lang w:val="en-GB"/>
        </w:rPr>
        <w:t>ir</w:t>
      </w:r>
      <w:proofErr w:type="spellEnd"/>
      <w:r w:rsidR="00CD6626" w:rsidRPr="00103068">
        <w:rPr>
          <w:rFonts w:ascii="SEB SansSerif" w:hAnsi="SEB SansSerif"/>
          <w:sz w:val="22"/>
          <w:szCs w:val="22"/>
          <w:lang w:val="en-GB"/>
        </w:rPr>
        <w:t xml:space="preserve"> </w:t>
      </w:r>
      <w:proofErr w:type="spellStart"/>
      <w:r w:rsidR="00CD6626" w:rsidRPr="00103068">
        <w:rPr>
          <w:rFonts w:ascii="SEB SansSerif" w:hAnsi="SEB SansSerif"/>
          <w:sz w:val="22"/>
          <w:szCs w:val="22"/>
          <w:lang w:val="en-GB"/>
        </w:rPr>
        <w:t>operacijų</w:t>
      </w:r>
      <w:proofErr w:type="spellEnd"/>
      <w:r w:rsidR="00CD6626" w:rsidRPr="00103068">
        <w:rPr>
          <w:rFonts w:ascii="SEB SansSerif" w:hAnsi="SEB SansSerif"/>
          <w:sz w:val="22"/>
          <w:szCs w:val="22"/>
          <w:lang w:val="en-GB"/>
        </w:rPr>
        <w:t xml:space="preserve"> </w:t>
      </w:r>
      <w:proofErr w:type="spellStart"/>
      <w:r w:rsidR="00CD6626" w:rsidRPr="00103068">
        <w:rPr>
          <w:rFonts w:ascii="SEB SansSerif" w:hAnsi="SEB SansSerif"/>
          <w:sz w:val="22"/>
          <w:szCs w:val="22"/>
          <w:lang w:val="en-GB"/>
        </w:rPr>
        <w:t>kainyne</w:t>
      </w:r>
      <w:proofErr w:type="spellEnd"/>
      <w:r w:rsidR="00CD6626" w:rsidRPr="00103068">
        <w:rPr>
          <w:rFonts w:ascii="SEB SansSerif" w:hAnsi="SEB SansSerif"/>
          <w:sz w:val="22"/>
          <w:szCs w:val="22"/>
          <w:lang w:val="en-GB"/>
        </w:rPr>
        <w:t xml:space="preserve"> </w:t>
      </w:r>
      <w:proofErr w:type="spellStart"/>
      <w:r w:rsidR="00CD6626" w:rsidRPr="00103068">
        <w:rPr>
          <w:rFonts w:ascii="SEB SansSerif" w:hAnsi="SEB SansSerif"/>
          <w:sz w:val="22"/>
          <w:szCs w:val="22"/>
          <w:lang w:val="en-GB"/>
        </w:rPr>
        <w:t>nustatyt</w:t>
      </w:r>
      <w:r w:rsidR="00CD6626">
        <w:rPr>
          <w:rFonts w:ascii="SEB SansSerif" w:hAnsi="SEB SansSerif"/>
          <w:sz w:val="22"/>
          <w:szCs w:val="22"/>
          <w:lang w:val="en-GB"/>
        </w:rPr>
        <w:t>ų</w:t>
      </w:r>
      <w:proofErr w:type="spellEnd"/>
      <w:r w:rsidR="00CD6626" w:rsidRPr="00103068">
        <w:rPr>
          <w:rFonts w:ascii="SEB SansSerif" w:hAnsi="SEB SansSerif"/>
          <w:sz w:val="22"/>
          <w:szCs w:val="22"/>
          <w:lang w:val="en-GB"/>
        </w:rPr>
        <w:t xml:space="preserve"> </w:t>
      </w:r>
      <w:proofErr w:type="spellStart"/>
      <w:r w:rsidR="00CD6626" w:rsidRPr="00103068">
        <w:rPr>
          <w:rFonts w:ascii="SEB SansSerif" w:hAnsi="SEB SansSerif"/>
          <w:sz w:val="22"/>
          <w:szCs w:val="22"/>
          <w:lang w:val="en-GB"/>
        </w:rPr>
        <w:t>įkaini</w:t>
      </w:r>
      <w:r w:rsidR="00CD6626">
        <w:rPr>
          <w:rFonts w:ascii="SEB SansSerif" w:hAnsi="SEB SansSerif"/>
          <w:sz w:val="22"/>
          <w:szCs w:val="22"/>
          <w:lang w:val="en-GB"/>
        </w:rPr>
        <w:t>ų</w:t>
      </w:r>
      <w:proofErr w:type="spellEnd"/>
      <w:r w:rsidR="00CD6626">
        <w:rPr>
          <w:rFonts w:ascii="SEB SansSerif" w:hAnsi="SEB SansSerif"/>
          <w:sz w:val="22"/>
          <w:szCs w:val="22"/>
          <w:lang w:val="en-GB"/>
        </w:rPr>
        <w:t xml:space="preserve"> </w:t>
      </w:r>
      <w:proofErr w:type="spellStart"/>
      <w:r w:rsidR="00CD6626">
        <w:rPr>
          <w:rFonts w:ascii="SEB SansSerif" w:hAnsi="SEB SansSerif"/>
          <w:sz w:val="22"/>
          <w:szCs w:val="22"/>
          <w:lang w:val="en-GB"/>
        </w:rPr>
        <w:t>dydžio</w:t>
      </w:r>
      <w:proofErr w:type="spellEnd"/>
      <w:r w:rsidR="0073589A">
        <w:rPr>
          <w:rFonts w:ascii="SEB SansSerif" w:hAnsi="SEB SansSerif"/>
          <w:sz w:val="22"/>
          <w:szCs w:val="22"/>
          <w:lang w:val="en-GB"/>
        </w:rPr>
        <w:t>:</w:t>
      </w:r>
    </w:p>
    <w:tbl>
      <w:tblPr>
        <w:tblW w:w="4861" w:type="pct"/>
        <w:tblCellMar>
          <w:top w:w="15" w:type="dxa"/>
          <w:left w:w="15" w:type="dxa"/>
          <w:bottom w:w="15" w:type="dxa"/>
          <w:right w:w="15" w:type="dxa"/>
        </w:tblCellMar>
        <w:tblLook w:val="04A0" w:firstRow="1" w:lastRow="0" w:firstColumn="1" w:lastColumn="0" w:noHBand="0" w:noVBand="1"/>
      </w:tblPr>
      <w:tblGrid>
        <w:gridCol w:w="7314"/>
        <w:gridCol w:w="2053"/>
      </w:tblGrid>
      <w:tr w:rsidR="00255B75" w:rsidRPr="00576D95" w14:paraId="1A52930F" w14:textId="77777777" w:rsidTr="001923CE">
        <w:trPr>
          <w:trHeight w:val="215"/>
          <w:tblHeader/>
        </w:trPr>
        <w:tc>
          <w:tcPr>
            <w:tcW w:w="3904" w:type="pct"/>
            <w:tcBorders>
              <w:top w:val="single" w:sz="12" w:space="0" w:color="E0E0E0"/>
              <w:left w:val="nil"/>
              <w:bottom w:val="single" w:sz="6" w:space="0" w:color="E0E0E0"/>
              <w:right w:val="single" w:sz="2" w:space="0" w:color="E0E0E0"/>
            </w:tcBorders>
            <w:shd w:val="clear" w:color="auto" w:fill="F2F2F2"/>
            <w:tcMar>
              <w:top w:w="105" w:type="dxa"/>
              <w:left w:w="105" w:type="dxa"/>
              <w:bottom w:w="105" w:type="dxa"/>
              <w:right w:w="105" w:type="dxa"/>
            </w:tcMar>
            <w:hideMark/>
          </w:tcPr>
          <w:p w14:paraId="3BEE4203" w14:textId="77777777" w:rsidR="00CF77F2" w:rsidRPr="00576D95" w:rsidRDefault="00255B75" w:rsidP="00DF5A49">
            <w:pPr>
              <w:keepNext/>
              <w:ind w:left="567"/>
              <w:jc w:val="both"/>
              <w:rPr>
                <w:rFonts w:ascii="SEB SansSerif" w:hAnsi="SEB SansSerif" w:cs="Arial"/>
                <w:b/>
                <w:bCs/>
                <w:szCs w:val="22"/>
              </w:rPr>
            </w:pPr>
            <w:r w:rsidRPr="00576D95">
              <w:rPr>
                <w:rFonts w:ascii="SEB SansSerif" w:hAnsi="SEB SansSerif"/>
                <w:b/>
              </w:rPr>
              <w:t>Paslaugos</w:t>
            </w:r>
          </w:p>
        </w:tc>
        <w:tc>
          <w:tcPr>
            <w:tcW w:w="1096" w:type="pct"/>
            <w:tcBorders>
              <w:top w:val="single" w:sz="12" w:space="0" w:color="E0E0E0"/>
              <w:left w:val="single" w:sz="6" w:space="0" w:color="E0E0E0"/>
              <w:bottom w:val="single" w:sz="6" w:space="0" w:color="E0E0E0"/>
              <w:right w:val="single" w:sz="2" w:space="0" w:color="E0E0E0"/>
            </w:tcBorders>
            <w:shd w:val="clear" w:color="auto" w:fill="F2F2F2"/>
            <w:tcMar>
              <w:top w:w="105" w:type="dxa"/>
              <w:left w:w="105" w:type="dxa"/>
              <w:bottom w:w="105" w:type="dxa"/>
              <w:right w:w="105" w:type="dxa"/>
            </w:tcMar>
            <w:hideMark/>
          </w:tcPr>
          <w:p w14:paraId="3E6741C2" w14:textId="0968F7CD" w:rsidR="00CF77F2" w:rsidRPr="00576D95" w:rsidRDefault="00255B75" w:rsidP="00DF5A49">
            <w:pPr>
              <w:keepNext/>
              <w:ind w:left="567"/>
              <w:jc w:val="both"/>
              <w:rPr>
                <w:rFonts w:ascii="SEB SansSerif" w:hAnsi="SEB SansSerif" w:cs="Arial"/>
                <w:b/>
                <w:bCs/>
                <w:szCs w:val="22"/>
              </w:rPr>
            </w:pPr>
            <w:r w:rsidRPr="00576D95">
              <w:rPr>
                <w:rFonts w:ascii="SEB SansSerif" w:hAnsi="SEB SansSerif"/>
                <w:b/>
              </w:rPr>
              <w:t>Mokes</w:t>
            </w:r>
            <w:r w:rsidR="00CD6626">
              <w:rPr>
                <w:rFonts w:ascii="SEB SansSerif" w:hAnsi="SEB SansSerif"/>
                <w:b/>
              </w:rPr>
              <w:t>tis</w:t>
            </w:r>
          </w:p>
        </w:tc>
      </w:tr>
      <w:tr w:rsidR="00255B75" w:rsidRPr="00576D95" w14:paraId="7B94EC9D" w14:textId="77777777" w:rsidTr="001923CE">
        <w:trPr>
          <w:trHeight w:val="215"/>
        </w:trPr>
        <w:tc>
          <w:tcPr>
            <w:tcW w:w="3904" w:type="pct"/>
            <w:tcBorders>
              <w:top w:val="single" w:sz="6" w:space="0" w:color="E0E0E0"/>
              <w:bottom w:val="single" w:sz="6" w:space="0" w:color="E0E0E0"/>
              <w:right w:val="single" w:sz="2" w:space="0" w:color="E0E0E0"/>
            </w:tcBorders>
            <w:shd w:val="clear" w:color="auto" w:fill="FFFFFF"/>
            <w:tcMar>
              <w:top w:w="105" w:type="dxa"/>
              <w:left w:w="105" w:type="dxa"/>
              <w:bottom w:w="105" w:type="dxa"/>
              <w:right w:w="105" w:type="dxa"/>
            </w:tcMar>
            <w:hideMark/>
          </w:tcPr>
          <w:p w14:paraId="6CE06948" w14:textId="64FB94C7" w:rsidR="00CF77F2" w:rsidRPr="00576D95" w:rsidRDefault="00CD6626" w:rsidP="00DF5A49">
            <w:pPr>
              <w:keepNext/>
              <w:ind w:left="567"/>
              <w:jc w:val="both"/>
              <w:rPr>
                <w:rFonts w:ascii="SEB SansSerif" w:hAnsi="SEB SansSerif" w:cs="Arial"/>
                <w:szCs w:val="22"/>
              </w:rPr>
            </w:pPr>
            <w:proofErr w:type="spellStart"/>
            <w:r>
              <w:rPr>
                <w:rFonts w:ascii="SEB SansSerif" w:hAnsi="SEB SansSerif"/>
              </w:rPr>
              <w:t>Lešų</w:t>
            </w:r>
            <w:proofErr w:type="spellEnd"/>
            <w:r>
              <w:rPr>
                <w:rFonts w:ascii="SEB SansSerif" w:hAnsi="SEB SansSerif"/>
              </w:rPr>
              <w:t xml:space="preserve"> koncentravimo sutarties sudarymas</w:t>
            </w:r>
          </w:p>
        </w:tc>
        <w:tc>
          <w:tcPr>
            <w:tcW w:w="1096" w:type="pct"/>
            <w:tcBorders>
              <w:top w:val="single" w:sz="6" w:space="0" w:color="E0E0E0"/>
              <w:left w:val="single" w:sz="6" w:space="0" w:color="E0E0E0"/>
              <w:bottom w:val="single" w:sz="6" w:space="0" w:color="E0E0E0"/>
              <w:right w:val="single" w:sz="2" w:space="0" w:color="E0E0E0"/>
            </w:tcBorders>
            <w:shd w:val="clear" w:color="auto" w:fill="FFFFFF"/>
            <w:tcMar>
              <w:top w:w="105" w:type="dxa"/>
              <w:left w:w="105" w:type="dxa"/>
              <w:bottom w:w="105" w:type="dxa"/>
              <w:right w:w="105" w:type="dxa"/>
            </w:tcMar>
            <w:hideMark/>
          </w:tcPr>
          <w:p w14:paraId="7833F041" w14:textId="2D41C11D" w:rsidR="00CF77F2" w:rsidRPr="00576D95" w:rsidRDefault="00D67611" w:rsidP="00DF5A49">
            <w:pPr>
              <w:keepNext/>
              <w:ind w:left="567"/>
              <w:jc w:val="both"/>
              <w:rPr>
                <w:rFonts w:ascii="SEB SansSerif" w:hAnsi="SEB SansSerif" w:cs="Arial"/>
                <w:szCs w:val="22"/>
              </w:rPr>
            </w:pPr>
            <w:r>
              <w:rPr>
                <w:rFonts w:ascii="SEB SansSerif" w:hAnsi="SEB SansSerif"/>
              </w:rPr>
              <w:t>_____</w:t>
            </w:r>
            <w:r w:rsidR="00443F40">
              <w:rPr>
                <w:rFonts w:ascii="SEB SansSerif" w:hAnsi="SEB SansSerif"/>
              </w:rPr>
              <w:t xml:space="preserve"> </w:t>
            </w:r>
            <w:r w:rsidR="00255B75" w:rsidRPr="00576D95">
              <w:rPr>
                <w:rFonts w:ascii="SEB SansSerif" w:hAnsi="SEB SansSerif"/>
              </w:rPr>
              <w:t>EUR</w:t>
            </w:r>
          </w:p>
        </w:tc>
      </w:tr>
      <w:tr w:rsidR="00255B75" w:rsidRPr="00576D95" w14:paraId="22A86F34" w14:textId="77777777" w:rsidTr="001923CE">
        <w:trPr>
          <w:trHeight w:val="429"/>
        </w:trPr>
        <w:tc>
          <w:tcPr>
            <w:tcW w:w="3904" w:type="pct"/>
            <w:tcBorders>
              <w:top w:val="single" w:sz="6" w:space="0" w:color="E0E0E0"/>
              <w:bottom w:val="single" w:sz="6" w:space="0" w:color="E0E0E0"/>
              <w:right w:val="single" w:sz="2" w:space="0" w:color="E0E0E0"/>
            </w:tcBorders>
            <w:shd w:val="clear" w:color="auto" w:fill="FFFFFF"/>
            <w:tcMar>
              <w:top w:w="105" w:type="dxa"/>
              <w:left w:w="105" w:type="dxa"/>
              <w:bottom w:w="105" w:type="dxa"/>
              <w:right w:w="105" w:type="dxa"/>
            </w:tcMar>
            <w:hideMark/>
          </w:tcPr>
          <w:p w14:paraId="40B7D870" w14:textId="446C316A" w:rsidR="00CD6626" w:rsidRDefault="00255B75" w:rsidP="00DF5A49">
            <w:pPr>
              <w:keepNext/>
              <w:ind w:left="567"/>
              <w:jc w:val="both"/>
              <w:rPr>
                <w:rFonts w:ascii="SEB SansSerif" w:hAnsi="SEB SansSerif"/>
              </w:rPr>
            </w:pPr>
            <w:r w:rsidRPr="00576D95">
              <w:rPr>
                <w:rFonts w:ascii="SEB SansSerif" w:hAnsi="SEB SansSerif"/>
              </w:rPr>
              <w:t xml:space="preserve">Mėnesinis Operacijų sąskaitos </w:t>
            </w:r>
            <w:r w:rsidR="00CD6626">
              <w:rPr>
                <w:rFonts w:ascii="SEB SansSerif" w:hAnsi="SEB SansSerif"/>
              </w:rPr>
              <w:t>aptarnavimo</w:t>
            </w:r>
            <w:r w:rsidR="00CD6626" w:rsidRPr="00576D95">
              <w:rPr>
                <w:rFonts w:ascii="SEB SansSerif" w:hAnsi="SEB SansSerif"/>
              </w:rPr>
              <w:t xml:space="preserve"> </w:t>
            </w:r>
            <w:r w:rsidRPr="00576D95">
              <w:rPr>
                <w:rFonts w:ascii="SEB SansSerif" w:hAnsi="SEB SansSerif"/>
              </w:rPr>
              <w:t xml:space="preserve">mokestis </w:t>
            </w:r>
          </w:p>
          <w:p w14:paraId="1B463EBF" w14:textId="54E54855" w:rsidR="00CF77F2" w:rsidRPr="00576D95" w:rsidRDefault="00CD6626" w:rsidP="00DF5A49">
            <w:pPr>
              <w:keepNext/>
              <w:ind w:left="567"/>
              <w:jc w:val="both"/>
              <w:rPr>
                <w:rFonts w:ascii="SEB SansSerif" w:hAnsi="SEB SansSerif" w:cs="Arial"/>
                <w:szCs w:val="22"/>
              </w:rPr>
            </w:pPr>
            <w:r w:rsidRPr="00377DD1">
              <w:rPr>
                <w:rFonts w:ascii="SEB SansSerif" w:hAnsi="SEB SansSerif"/>
              </w:rPr>
              <w:t>(</w:t>
            </w:r>
            <w:r w:rsidR="00255B75" w:rsidRPr="00377DD1">
              <w:rPr>
                <w:rFonts w:ascii="SEB SansSerif" w:hAnsi="SEB SansSerif"/>
              </w:rPr>
              <w:t xml:space="preserve">už kiekvieną sąskaitą, įtrauktą į Lėšų </w:t>
            </w:r>
            <w:proofErr w:type="spellStart"/>
            <w:r w:rsidRPr="00377DD1">
              <w:rPr>
                <w:rFonts w:ascii="SEB SansSerif" w:hAnsi="SEB SansSerif"/>
              </w:rPr>
              <w:t>k</w:t>
            </w:r>
            <w:r w:rsidR="003F5E9D" w:rsidRPr="00377DD1">
              <w:rPr>
                <w:rFonts w:ascii="SEB SansSerif" w:hAnsi="SEB SansSerif"/>
              </w:rPr>
              <w:t>oncentrav</w:t>
            </w:r>
            <w:r w:rsidR="00255B75" w:rsidRPr="00377DD1">
              <w:rPr>
                <w:rFonts w:ascii="SEB SansSerif" w:hAnsi="SEB SansSerif"/>
              </w:rPr>
              <w:t>im</w:t>
            </w:r>
            <w:proofErr w:type="spellEnd"/>
            <w:r w:rsidRPr="00377DD1">
              <w:rPr>
                <w:rFonts w:ascii="SEB SansSerif" w:hAnsi="SEB SansSerif"/>
              </w:rPr>
              <w:t xml:space="preserve"> Sutartį)</w:t>
            </w:r>
          </w:p>
        </w:tc>
        <w:tc>
          <w:tcPr>
            <w:tcW w:w="1096" w:type="pct"/>
            <w:tcBorders>
              <w:top w:val="single" w:sz="6" w:space="0" w:color="E0E0E0"/>
              <w:left w:val="single" w:sz="6" w:space="0" w:color="E0E0E0"/>
              <w:bottom w:val="single" w:sz="6" w:space="0" w:color="E0E0E0"/>
              <w:right w:val="single" w:sz="2" w:space="0" w:color="E0E0E0"/>
            </w:tcBorders>
            <w:shd w:val="clear" w:color="auto" w:fill="FFFFFF"/>
            <w:tcMar>
              <w:top w:w="105" w:type="dxa"/>
              <w:left w:w="105" w:type="dxa"/>
              <w:bottom w:w="105" w:type="dxa"/>
              <w:right w:w="105" w:type="dxa"/>
            </w:tcMar>
            <w:hideMark/>
          </w:tcPr>
          <w:p w14:paraId="70E1D4AA" w14:textId="663C2DFC" w:rsidR="00CF77F2" w:rsidRPr="00576D95" w:rsidRDefault="00D67611" w:rsidP="00DF5A49">
            <w:pPr>
              <w:keepNext/>
              <w:ind w:left="567"/>
              <w:jc w:val="both"/>
              <w:rPr>
                <w:rFonts w:ascii="SEB SansSerif" w:hAnsi="SEB SansSerif" w:cs="Arial"/>
                <w:szCs w:val="22"/>
              </w:rPr>
            </w:pPr>
            <w:r>
              <w:rPr>
                <w:rFonts w:ascii="SEB SansSerif" w:hAnsi="SEB SansSerif"/>
              </w:rPr>
              <w:t>____</w:t>
            </w:r>
            <w:r w:rsidR="00443F40" w:rsidRPr="00576D95">
              <w:rPr>
                <w:rFonts w:ascii="SEB SansSerif" w:hAnsi="SEB SansSerif"/>
              </w:rPr>
              <w:t xml:space="preserve"> </w:t>
            </w:r>
            <w:r w:rsidR="00255B75" w:rsidRPr="00576D95">
              <w:rPr>
                <w:rFonts w:ascii="SEB SansSerif" w:hAnsi="SEB SansSerif"/>
              </w:rPr>
              <w:t>EUR</w:t>
            </w:r>
          </w:p>
        </w:tc>
      </w:tr>
      <w:tr w:rsidR="00443F40" w:rsidRPr="00576D95" w14:paraId="28E3CBEB" w14:textId="77777777" w:rsidTr="001923CE">
        <w:trPr>
          <w:trHeight w:val="429"/>
        </w:trPr>
        <w:tc>
          <w:tcPr>
            <w:tcW w:w="3904" w:type="pct"/>
            <w:tcBorders>
              <w:top w:val="single" w:sz="6" w:space="0" w:color="E0E0E0"/>
              <w:bottom w:val="single" w:sz="6" w:space="0" w:color="E0E0E0"/>
              <w:right w:val="single" w:sz="2" w:space="0" w:color="E0E0E0"/>
            </w:tcBorders>
            <w:shd w:val="clear" w:color="auto" w:fill="FFFFFF"/>
            <w:tcMar>
              <w:top w:w="105" w:type="dxa"/>
              <w:left w:w="105" w:type="dxa"/>
              <w:bottom w:w="105" w:type="dxa"/>
              <w:right w:w="105" w:type="dxa"/>
            </w:tcMar>
          </w:tcPr>
          <w:p w14:paraId="6438DB01" w14:textId="77777777" w:rsidR="00443F40" w:rsidRDefault="00443F40" w:rsidP="00443F40">
            <w:pPr>
              <w:keepNext/>
              <w:ind w:left="567"/>
              <w:jc w:val="both"/>
              <w:rPr>
                <w:rFonts w:ascii="SEB SansSerif" w:hAnsi="SEB SansSerif"/>
              </w:rPr>
            </w:pPr>
            <w:r w:rsidRPr="00576D95">
              <w:rPr>
                <w:rFonts w:ascii="SEB SansSerif" w:hAnsi="SEB SansSerif"/>
              </w:rPr>
              <w:t xml:space="preserve">Mėnesinis Operacijų sąskaitos </w:t>
            </w:r>
            <w:r>
              <w:rPr>
                <w:rFonts w:ascii="SEB SansSerif" w:hAnsi="SEB SansSerif"/>
              </w:rPr>
              <w:t>aptarnavimo</w:t>
            </w:r>
            <w:r w:rsidRPr="00576D95">
              <w:rPr>
                <w:rFonts w:ascii="SEB SansSerif" w:hAnsi="SEB SansSerif"/>
              </w:rPr>
              <w:t xml:space="preserve"> mokestis </w:t>
            </w:r>
          </w:p>
          <w:p w14:paraId="137F3A94" w14:textId="5E0CA402" w:rsidR="00443F40" w:rsidRPr="00576D95" w:rsidRDefault="00443F40" w:rsidP="00443F40">
            <w:pPr>
              <w:keepNext/>
              <w:ind w:left="567"/>
              <w:jc w:val="both"/>
              <w:rPr>
                <w:rFonts w:ascii="SEB SansSerif" w:hAnsi="SEB SansSerif"/>
              </w:rPr>
            </w:pPr>
            <w:r>
              <w:rPr>
                <w:rFonts w:ascii="SEB SansSerif" w:hAnsi="SEB SansSerif"/>
              </w:rPr>
              <w:t>(</w:t>
            </w:r>
            <w:r w:rsidRPr="00576D95">
              <w:rPr>
                <w:rFonts w:ascii="SEB SansSerif" w:hAnsi="SEB SansSerif"/>
              </w:rPr>
              <w:t xml:space="preserve">už kiekvieną </w:t>
            </w:r>
            <w:r w:rsidR="00B950BA">
              <w:rPr>
                <w:rFonts w:ascii="SEB SansSerif" w:hAnsi="SEB SansSerif"/>
              </w:rPr>
              <w:t xml:space="preserve">nerezidentinę </w:t>
            </w:r>
            <w:r w:rsidRPr="00576D95">
              <w:rPr>
                <w:rFonts w:ascii="SEB SansSerif" w:hAnsi="SEB SansSerif"/>
              </w:rPr>
              <w:t xml:space="preserve">sąskaitą, įtrauktą į Lėšų </w:t>
            </w:r>
            <w:proofErr w:type="spellStart"/>
            <w:r>
              <w:rPr>
                <w:rFonts w:ascii="SEB SansSerif" w:hAnsi="SEB SansSerif"/>
              </w:rPr>
              <w:t>koncentrav</w:t>
            </w:r>
            <w:r w:rsidRPr="00576D95">
              <w:rPr>
                <w:rFonts w:ascii="SEB SansSerif" w:hAnsi="SEB SansSerif"/>
              </w:rPr>
              <w:t>im</w:t>
            </w:r>
            <w:proofErr w:type="spellEnd"/>
            <w:r>
              <w:rPr>
                <w:rFonts w:ascii="SEB SansSerif" w:hAnsi="SEB SansSerif"/>
              </w:rPr>
              <w:t xml:space="preserve"> Sutartį)</w:t>
            </w:r>
          </w:p>
        </w:tc>
        <w:tc>
          <w:tcPr>
            <w:tcW w:w="1096" w:type="pct"/>
            <w:tcBorders>
              <w:top w:val="single" w:sz="6" w:space="0" w:color="E0E0E0"/>
              <w:left w:val="single" w:sz="6" w:space="0" w:color="E0E0E0"/>
              <w:bottom w:val="single" w:sz="6" w:space="0" w:color="E0E0E0"/>
              <w:right w:val="single" w:sz="2" w:space="0" w:color="E0E0E0"/>
            </w:tcBorders>
            <w:shd w:val="clear" w:color="auto" w:fill="FFFFFF"/>
            <w:tcMar>
              <w:top w:w="105" w:type="dxa"/>
              <w:left w:w="105" w:type="dxa"/>
              <w:bottom w:w="105" w:type="dxa"/>
              <w:right w:w="105" w:type="dxa"/>
            </w:tcMar>
          </w:tcPr>
          <w:p w14:paraId="12F700BB" w14:textId="304B246E" w:rsidR="00443F40" w:rsidRPr="00576D95" w:rsidDel="00443F40" w:rsidRDefault="00D67611" w:rsidP="00443F40">
            <w:pPr>
              <w:keepNext/>
              <w:ind w:left="567"/>
              <w:jc w:val="both"/>
              <w:rPr>
                <w:rFonts w:ascii="SEB SansSerif" w:hAnsi="SEB SansSerif"/>
              </w:rPr>
            </w:pPr>
            <w:r>
              <w:rPr>
                <w:rFonts w:ascii="SEB SansSerif" w:hAnsi="SEB SansSerif"/>
              </w:rPr>
              <w:t>_____</w:t>
            </w:r>
            <w:r w:rsidR="00443F40" w:rsidRPr="00576D95">
              <w:rPr>
                <w:rFonts w:ascii="SEB SansSerif" w:hAnsi="SEB SansSerif"/>
              </w:rPr>
              <w:t xml:space="preserve"> EUR</w:t>
            </w:r>
          </w:p>
        </w:tc>
      </w:tr>
      <w:tr w:rsidR="00443F40" w:rsidRPr="00576D95" w14:paraId="5274FD3E" w14:textId="77777777" w:rsidTr="001923CE">
        <w:trPr>
          <w:trHeight w:val="205"/>
        </w:trPr>
        <w:tc>
          <w:tcPr>
            <w:tcW w:w="3904" w:type="pct"/>
            <w:tcBorders>
              <w:top w:val="single" w:sz="6" w:space="0" w:color="E0E0E0"/>
              <w:bottom w:val="single" w:sz="6" w:space="0" w:color="E0E0E0"/>
              <w:right w:val="single" w:sz="2" w:space="0" w:color="E0E0E0"/>
            </w:tcBorders>
            <w:shd w:val="clear" w:color="auto" w:fill="FFFFFF"/>
            <w:tcMar>
              <w:top w:w="105" w:type="dxa"/>
              <w:left w:w="105" w:type="dxa"/>
              <w:bottom w:w="105" w:type="dxa"/>
              <w:right w:w="105" w:type="dxa"/>
            </w:tcMar>
            <w:hideMark/>
          </w:tcPr>
          <w:p w14:paraId="32BED1AB" w14:textId="358CB252" w:rsidR="00443F40" w:rsidRPr="00576D95" w:rsidRDefault="00443F40" w:rsidP="00443F40">
            <w:pPr>
              <w:keepNext/>
              <w:ind w:left="567"/>
              <w:jc w:val="both"/>
              <w:rPr>
                <w:rFonts w:ascii="SEB SansSerif" w:hAnsi="SEB SansSerif" w:cs="Arial"/>
                <w:szCs w:val="22"/>
              </w:rPr>
            </w:pPr>
            <w:r w:rsidRPr="00576D95">
              <w:rPr>
                <w:rFonts w:ascii="SEB SansSerif" w:hAnsi="SEB SansSerif"/>
              </w:rPr>
              <w:t xml:space="preserve">Metinis Lėšų </w:t>
            </w:r>
            <w:r>
              <w:rPr>
                <w:rFonts w:ascii="SEB SansSerif" w:hAnsi="SEB SansSerif"/>
              </w:rPr>
              <w:t>koncentrav</w:t>
            </w:r>
            <w:r w:rsidRPr="00576D95">
              <w:rPr>
                <w:rFonts w:ascii="SEB SansSerif" w:hAnsi="SEB SansSerif"/>
              </w:rPr>
              <w:t xml:space="preserve">imo </w:t>
            </w:r>
            <w:r>
              <w:rPr>
                <w:rFonts w:ascii="SEB SansSerif" w:hAnsi="SEB SansSerif"/>
              </w:rPr>
              <w:t xml:space="preserve">sutarties </w:t>
            </w:r>
            <w:r w:rsidRPr="00576D95">
              <w:rPr>
                <w:rFonts w:ascii="SEB SansSerif" w:hAnsi="SEB SansSerif"/>
              </w:rPr>
              <w:t>mokestis</w:t>
            </w:r>
          </w:p>
        </w:tc>
        <w:tc>
          <w:tcPr>
            <w:tcW w:w="1096" w:type="pct"/>
            <w:tcBorders>
              <w:top w:val="single" w:sz="6" w:space="0" w:color="E0E0E0"/>
              <w:left w:val="single" w:sz="6" w:space="0" w:color="E0E0E0"/>
              <w:bottom w:val="single" w:sz="6" w:space="0" w:color="E0E0E0"/>
              <w:right w:val="single" w:sz="2" w:space="0" w:color="E0E0E0"/>
            </w:tcBorders>
            <w:shd w:val="clear" w:color="auto" w:fill="FFFFFF"/>
            <w:tcMar>
              <w:top w:w="105" w:type="dxa"/>
              <w:left w:w="105" w:type="dxa"/>
              <w:bottom w:w="105" w:type="dxa"/>
              <w:right w:w="105" w:type="dxa"/>
            </w:tcMar>
            <w:hideMark/>
          </w:tcPr>
          <w:p w14:paraId="5D7E544D" w14:textId="4F22AC64" w:rsidR="00443F40" w:rsidRPr="00576D95" w:rsidRDefault="00D67611" w:rsidP="00443F40">
            <w:pPr>
              <w:keepNext/>
              <w:ind w:left="567"/>
              <w:jc w:val="both"/>
              <w:rPr>
                <w:rFonts w:ascii="SEB SansSerif" w:hAnsi="SEB SansSerif" w:cs="Arial"/>
                <w:szCs w:val="22"/>
              </w:rPr>
            </w:pPr>
            <w:r>
              <w:rPr>
                <w:rFonts w:ascii="SEB SansSerif" w:hAnsi="SEB SansSerif"/>
              </w:rPr>
              <w:t>______</w:t>
            </w:r>
            <w:r w:rsidR="00443F40">
              <w:rPr>
                <w:rFonts w:ascii="SEB SansSerif" w:hAnsi="SEB SansSerif"/>
              </w:rPr>
              <w:t xml:space="preserve"> </w:t>
            </w:r>
            <w:r w:rsidR="00443F40" w:rsidRPr="00576D95">
              <w:rPr>
                <w:rFonts w:ascii="SEB SansSerif" w:hAnsi="SEB SansSerif"/>
              </w:rPr>
              <w:t xml:space="preserve"> EUR</w:t>
            </w:r>
          </w:p>
        </w:tc>
      </w:tr>
    </w:tbl>
    <w:p w14:paraId="108DEBD5" w14:textId="77777777" w:rsidR="00CF77F2" w:rsidRPr="00576D95" w:rsidRDefault="00CF77F2" w:rsidP="00CF77F2">
      <w:pPr>
        <w:keepNext/>
        <w:ind w:left="567"/>
        <w:jc w:val="both"/>
        <w:rPr>
          <w:rFonts w:ascii="SEB SansSerif" w:hAnsi="SEB SansSerif" w:cs="Arial"/>
          <w:szCs w:val="22"/>
        </w:rPr>
      </w:pPr>
    </w:p>
    <w:p w14:paraId="2F9D02F3" w14:textId="6C254E0E" w:rsidR="00CF77F2" w:rsidRPr="0098320B" w:rsidRDefault="00255B75" w:rsidP="002270B0">
      <w:pPr>
        <w:keepNext/>
        <w:numPr>
          <w:ilvl w:val="0"/>
          <w:numId w:val="4"/>
        </w:numPr>
        <w:tabs>
          <w:tab w:val="num" w:pos="284"/>
        </w:tabs>
        <w:ind w:left="0" w:firstLine="0"/>
        <w:jc w:val="both"/>
        <w:rPr>
          <w:rFonts w:ascii="SEB SansSerif" w:hAnsi="SEB SansSerif" w:cs="Arial"/>
          <w:sz w:val="22"/>
          <w:szCs w:val="22"/>
        </w:rPr>
      </w:pPr>
      <w:r w:rsidRPr="00F52C9D">
        <w:rPr>
          <w:rFonts w:ascii="SEB SansSerif" w:hAnsi="SEB SansSerif"/>
          <w:sz w:val="22"/>
          <w:szCs w:val="22"/>
        </w:rPr>
        <w:t xml:space="preserve">Šiame priede nurodyti paslaugų mokesčiai taikomi </w:t>
      </w:r>
      <w:r w:rsidR="00443F40" w:rsidRPr="00F52C9D">
        <w:rPr>
          <w:rFonts w:ascii="SEB SansSerif" w:hAnsi="SEB SansSerif"/>
          <w:sz w:val="22"/>
          <w:szCs w:val="22"/>
        </w:rPr>
        <w:t xml:space="preserve">36 </w:t>
      </w:r>
      <w:r w:rsidRPr="00F52C9D">
        <w:rPr>
          <w:rFonts w:ascii="SEB SansSerif" w:hAnsi="SEB SansSerif"/>
          <w:sz w:val="22"/>
          <w:szCs w:val="22"/>
        </w:rPr>
        <w:t>(</w:t>
      </w:r>
      <w:r w:rsidR="00443F40" w:rsidRPr="00F52C9D">
        <w:rPr>
          <w:rFonts w:ascii="SEB SansSerif" w:hAnsi="SEB SansSerif"/>
          <w:sz w:val="22"/>
          <w:szCs w:val="22"/>
        </w:rPr>
        <w:t>trisdešimt šešis</w:t>
      </w:r>
      <w:r w:rsidRPr="00F52C9D">
        <w:rPr>
          <w:rFonts w:ascii="SEB SansSerif" w:hAnsi="SEB SansSerif"/>
          <w:sz w:val="22"/>
          <w:szCs w:val="22"/>
        </w:rPr>
        <w:t>) mėnesi</w:t>
      </w:r>
      <w:r w:rsidR="00443F40" w:rsidRPr="00F52C9D">
        <w:rPr>
          <w:rFonts w:ascii="SEB SansSerif" w:hAnsi="SEB SansSerif"/>
          <w:sz w:val="22"/>
          <w:szCs w:val="22"/>
        </w:rPr>
        <w:t>us</w:t>
      </w:r>
      <w:r w:rsidRPr="00F52C9D">
        <w:rPr>
          <w:rFonts w:ascii="SEB SansSerif" w:hAnsi="SEB SansSerif"/>
          <w:sz w:val="22"/>
          <w:szCs w:val="22"/>
        </w:rPr>
        <w:t xml:space="preserve"> nuo j</w:t>
      </w:r>
      <w:r w:rsidR="0073589A" w:rsidRPr="00F52C9D">
        <w:rPr>
          <w:rFonts w:ascii="SEB SansSerif" w:hAnsi="SEB SansSerif"/>
          <w:sz w:val="22"/>
          <w:szCs w:val="22"/>
        </w:rPr>
        <w:t>ų</w:t>
      </w:r>
      <w:r w:rsidRPr="00F52C9D">
        <w:rPr>
          <w:rFonts w:ascii="SEB SansSerif" w:hAnsi="SEB SansSerif"/>
          <w:sz w:val="22"/>
          <w:szCs w:val="22"/>
        </w:rPr>
        <w:t xml:space="preserve"> įsigaliojimo dienos. </w:t>
      </w:r>
      <w:r w:rsidR="00F359E8" w:rsidRPr="00F52C9D">
        <w:rPr>
          <w:rFonts w:ascii="SEB SansSerif" w:hAnsi="SEB SansSerif"/>
          <w:sz w:val="22"/>
          <w:szCs w:val="22"/>
        </w:rPr>
        <w:t xml:space="preserve">Jokie kiti mokesčiai </w:t>
      </w:r>
      <w:r w:rsidR="0072364D" w:rsidRPr="00F52C9D">
        <w:rPr>
          <w:rFonts w:ascii="SEB SansSerif" w:hAnsi="SEB SansSerif"/>
          <w:sz w:val="22"/>
          <w:szCs w:val="22"/>
        </w:rPr>
        <w:t>Koncentravimo sąskaitos turėtojui pagal Sutartį</w:t>
      </w:r>
      <w:r w:rsidR="00F359E8" w:rsidRPr="00F52C9D">
        <w:rPr>
          <w:rFonts w:ascii="SEB SansSerif" w:hAnsi="SEB SansSerif"/>
          <w:sz w:val="22"/>
          <w:szCs w:val="22"/>
        </w:rPr>
        <w:t xml:space="preserve"> netaikomi.</w:t>
      </w:r>
      <w:r w:rsidR="000C5DBD">
        <w:rPr>
          <w:rFonts w:ascii="SEB SansSerif" w:hAnsi="SEB SansSerif"/>
          <w:sz w:val="22"/>
          <w:szCs w:val="22"/>
        </w:rPr>
        <w:t xml:space="preserve"> </w:t>
      </w:r>
      <w:r w:rsidR="000C5DBD" w:rsidRPr="000C5DBD">
        <w:rPr>
          <w:rFonts w:ascii="SEB SansSerif" w:hAnsi="SEB SansSerif"/>
          <w:sz w:val="22"/>
          <w:szCs w:val="22"/>
        </w:rPr>
        <w:t>Koncentravimo sąskaitos turėtojas perka paslaugas nurodytais įkainiais, neviršydamas bendros sutarties kainos, kuri yra 2810,00 Eur (du tūkstančiai aštuoni šimtai dešimt eurų, 00 ct) be PVM. Už šios sąlygos įvykdymą atsakingas Koncentravimo sąskaitos turėtojas.</w:t>
      </w:r>
    </w:p>
    <w:p w14:paraId="759F1B95" w14:textId="7AE672FF" w:rsidR="00F65CCC" w:rsidRDefault="00F65CCC" w:rsidP="0098320B">
      <w:pPr>
        <w:keepNext/>
        <w:spacing w:after="60"/>
        <w:jc w:val="both"/>
        <w:rPr>
          <w:rFonts w:ascii="SEB SansSerif" w:hAnsi="SEB SansSerif" w:cs="Arial"/>
          <w:color w:val="0D0D0D"/>
          <w:sz w:val="22"/>
          <w:szCs w:val="22"/>
          <w:lang w:eastAsia="lt-LT"/>
        </w:rPr>
      </w:pPr>
      <w:bookmarkStart w:id="20" w:name="_Ref349119600"/>
      <w:r w:rsidRPr="0098320B">
        <w:rPr>
          <w:rFonts w:ascii="SEB SansSerif" w:hAnsi="SEB SansSerif" w:cs="Arial"/>
          <w:color w:val="0D0D0D"/>
          <w:sz w:val="22"/>
          <w:szCs w:val="22"/>
          <w:lang w:eastAsia="lt-LT"/>
        </w:rPr>
        <w:t xml:space="preserve">3. </w:t>
      </w:r>
      <w:bookmarkStart w:id="21" w:name="_Ref349719914"/>
      <w:r w:rsidRPr="0098320B">
        <w:rPr>
          <w:rFonts w:ascii="SEB SansSerif" w:hAnsi="SEB SansSerif" w:cs="Arial"/>
          <w:color w:val="0D0D0D"/>
          <w:sz w:val="22"/>
          <w:szCs w:val="22"/>
          <w:lang w:eastAsia="lt-LT"/>
        </w:rPr>
        <w:t xml:space="preserve">Paslaugų </w:t>
      </w:r>
      <w:r w:rsidR="00FF13E4" w:rsidRPr="0098320B">
        <w:rPr>
          <w:rFonts w:ascii="SEB SansSerif" w:hAnsi="SEB SansSerif" w:cs="Arial"/>
          <w:color w:val="0D0D0D"/>
          <w:sz w:val="22"/>
          <w:szCs w:val="22"/>
          <w:lang w:eastAsia="lt-LT"/>
        </w:rPr>
        <w:t>įkainių</w:t>
      </w:r>
      <w:r w:rsidRPr="0098320B">
        <w:rPr>
          <w:rFonts w:ascii="SEB SansSerif" w:hAnsi="SEB SansSerif" w:cs="Arial"/>
          <w:color w:val="0D0D0D"/>
          <w:sz w:val="22"/>
          <w:szCs w:val="22"/>
          <w:lang w:eastAsia="lt-LT"/>
        </w:rPr>
        <w:t xml:space="preserve"> perskaičiavimas gali būti iniciuojamas, jei Paslaugų teikėjas tinkamai vykdo sutartį ir  tik dėl objektyvių ir pagrįstų aplinkybių, atliekamas:</w:t>
      </w:r>
      <w:bookmarkEnd w:id="21"/>
    </w:p>
    <w:p w14:paraId="73F21923" w14:textId="7C7FD7DE" w:rsidR="00F65CCC" w:rsidRPr="00F52C9D" w:rsidRDefault="00F65CCC" w:rsidP="00F65CCC">
      <w:pPr>
        <w:pStyle w:val="S2lygis"/>
        <w:numPr>
          <w:ilvl w:val="0"/>
          <w:numId w:val="0"/>
        </w:numPr>
        <w:tabs>
          <w:tab w:val="left" w:pos="709"/>
        </w:tabs>
        <w:spacing w:before="60" w:after="60"/>
        <w:rPr>
          <w:rFonts w:ascii="SEB SansSerif" w:hAnsi="SEB SansSerif" w:cs="Arial"/>
          <w:color w:val="0D0D0D"/>
          <w:sz w:val="22"/>
          <w:szCs w:val="22"/>
          <w:lang w:eastAsia="lt-LT"/>
        </w:rPr>
      </w:pPr>
      <w:bookmarkStart w:id="22" w:name="_Ref349722119"/>
      <w:r w:rsidRPr="00F52C9D">
        <w:rPr>
          <w:rFonts w:ascii="SEB SansSerif" w:hAnsi="SEB SansSerif" w:cs="Arial"/>
          <w:color w:val="0D0D0D"/>
          <w:sz w:val="22"/>
          <w:szCs w:val="22"/>
          <w:lang w:eastAsia="lt-LT"/>
        </w:rPr>
        <w:t xml:space="preserve">3.1. taikant </w:t>
      </w:r>
      <w:r w:rsidR="00FF13E4" w:rsidRPr="00F52C9D">
        <w:rPr>
          <w:rFonts w:ascii="SEB SansSerif" w:hAnsi="SEB SansSerif" w:cs="Arial"/>
          <w:color w:val="0D0D0D"/>
          <w:sz w:val="22"/>
          <w:szCs w:val="22"/>
          <w:lang w:eastAsia="lt-LT"/>
        </w:rPr>
        <w:t>Valstybės duomenų agentūros (toliau – Agentūra) tinklapyje http://osp.stat.gov.lt/, rodiklių duomenų bazėje, statistikos srityje „Ūkis ir finansai (makroekonomika)“, dalyje „Kainų indeksai, pokyčiai ir kainos“, skiltyje „Vartotojų kainų indeksai (VKI), kainų pokyčiai, svoriai, vidutinės kainos“ paskelbtus mėnesinius Vartotojų kainų indeksus Lietuvos rinkoje pagal ekonominės veiklos rūšies rodiklį „00 Vartojimo prekės ir paslaugos“</w:t>
      </w:r>
      <w:r w:rsidRPr="00F52C9D">
        <w:rPr>
          <w:rFonts w:ascii="SEB SansSerif" w:hAnsi="SEB SansSerif" w:cs="Arial"/>
          <w:color w:val="0D0D0D"/>
          <w:sz w:val="22"/>
          <w:szCs w:val="22"/>
          <w:lang w:eastAsia="lt-LT"/>
        </w:rPr>
        <w:t>;</w:t>
      </w:r>
    </w:p>
    <w:p w14:paraId="62EC3B8F" w14:textId="4E6E4E2E" w:rsidR="00FF13E4" w:rsidRPr="00F52C9D" w:rsidRDefault="00FF13E4" w:rsidP="00F65CCC">
      <w:pPr>
        <w:pStyle w:val="S2lygis"/>
        <w:numPr>
          <w:ilvl w:val="0"/>
          <w:numId w:val="0"/>
        </w:numPr>
        <w:tabs>
          <w:tab w:val="left" w:pos="709"/>
        </w:tabs>
        <w:spacing w:before="60" w:after="60"/>
        <w:rPr>
          <w:rFonts w:ascii="SEB SansSerif" w:hAnsi="SEB SansSerif" w:cs="Arial"/>
          <w:color w:val="0D0D0D"/>
          <w:sz w:val="22"/>
          <w:szCs w:val="22"/>
          <w:lang w:eastAsia="lt-LT"/>
        </w:rPr>
      </w:pPr>
      <w:r w:rsidRPr="00F52C9D">
        <w:rPr>
          <w:rFonts w:ascii="SEB SansSerif" w:hAnsi="SEB SansSerif" w:cs="Arial"/>
          <w:color w:val="0D0D0D"/>
          <w:sz w:val="22"/>
          <w:szCs w:val="22"/>
          <w:lang w:eastAsia="lt-LT"/>
        </w:rPr>
        <w:t>3.2. perskaičiuojant šio Sutarties priedo 1 p. nurodytus periodiškai mokamus paslaugų įkainius</w:t>
      </w:r>
      <w:r w:rsidR="00CA4F74" w:rsidRPr="00F52C9D">
        <w:rPr>
          <w:rFonts w:ascii="SEB SansSerif" w:hAnsi="SEB SansSerif" w:cs="Arial"/>
          <w:color w:val="0D0D0D"/>
          <w:sz w:val="22"/>
          <w:szCs w:val="22"/>
          <w:lang w:eastAsia="lt-LT"/>
        </w:rPr>
        <w:t>;</w:t>
      </w:r>
    </w:p>
    <w:p w14:paraId="130DAA6E" w14:textId="5EA063AC" w:rsidR="00F65CCC" w:rsidRPr="00F52C9D" w:rsidRDefault="00F65CCC" w:rsidP="00F65CCC">
      <w:pPr>
        <w:pStyle w:val="S2lygis"/>
        <w:numPr>
          <w:ilvl w:val="0"/>
          <w:numId w:val="0"/>
        </w:numPr>
        <w:tabs>
          <w:tab w:val="left" w:pos="709"/>
        </w:tabs>
        <w:spacing w:before="60" w:after="60"/>
        <w:rPr>
          <w:rFonts w:ascii="SEB SansSerif" w:hAnsi="SEB SansSerif" w:cs="Arial"/>
          <w:color w:val="0D0D0D"/>
          <w:sz w:val="22"/>
          <w:szCs w:val="22"/>
          <w:lang w:eastAsia="lt-LT"/>
        </w:rPr>
      </w:pPr>
      <w:r w:rsidRPr="00F52C9D">
        <w:rPr>
          <w:rFonts w:ascii="SEB SansSerif" w:hAnsi="SEB SansSerif" w:cs="Arial"/>
          <w:color w:val="0D0D0D"/>
          <w:sz w:val="22"/>
          <w:szCs w:val="22"/>
          <w:lang w:eastAsia="lt-LT"/>
        </w:rPr>
        <w:t xml:space="preserve">3.3. taikant perskaičiavimo koeficientą, lygų </w:t>
      </w:r>
      <w:r w:rsidR="00FF13E4" w:rsidRPr="00F52C9D">
        <w:rPr>
          <w:rFonts w:ascii="SEB SansSerif" w:hAnsi="SEB SansSerif" w:cs="Arial"/>
          <w:color w:val="0D0D0D"/>
          <w:sz w:val="22"/>
          <w:szCs w:val="22"/>
          <w:lang w:eastAsia="lt-LT"/>
        </w:rPr>
        <w:t>šio Sutarties priedo</w:t>
      </w:r>
      <w:r w:rsidRPr="00F52C9D">
        <w:rPr>
          <w:rFonts w:ascii="SEB SansSerif" w:hAnsi="SEB SansSerif" w:cs="Arial"/>
          <w:color w:val="0D0D0D"/>
          <w:sz w:val="22"/>
          <w:szCs w:val="22"/>
          <w:lang w:eastAsia="lt-LT"/>
        </w:rPr>
        <w:t xml:space="preserve"> </w:t>
      </w:r>
      <w:r w:rsidR="00FF13E4" w:rsidRPr="00F52C9D">
        <w:rPr>
          <w:rFonts w:ascii="SEB SansSerif" w:hAnsi="SEB SansSerif" w:cs="Arial"/>
          <w:color w:val="0D0D0D"/>
          <w:sz w:val="22"/>
          <w:szCs w:val="22"/>
          <w:lang w:eastAsia="lt-LT"/>
        </w:rPr>
        <w:t>3</w:t>
      </w:r>
      <w:r w:rsidRPr="00F52C9D">
        <w:rPr>
          <w:rFonts w:ascii="SEB SansSerif" w:hAnsi="SEB SansSerif" w:cs="Arial"/>
          <w:color w:val="0D0D0D"/>
          <w:sz w:val="22"/>
          <w:szCs w:val="22"/>
          <w:lang w:eastAsia="lt-LT"/>
        </w:rPr>
        <w:t>.1 punkte nurodyto rodiklio pokyčiui procentais, susidariusiam nuo sutarties pasirašymo datos arba pastarojo kainos perskaičiavimo iki raštiško prašymo perskaičiuoti įkainius gavimo;</w:t>
      </w:r>
    </w:p>
    <w:p w14:paraId="51350222" w14:textId="6561FEC5" w:rsidR="00CA4F74" w:rsidRPr="00F52C9D" w:rsidRDefault="00CA4F74" w:rsidP="00F65CCC">
      <w:pPr>
        <w:pStyle w:val="S2lygis"/>
        <w:numPr>
          <w:ilvl w:val="0"/>
          <w:numId w:val="0"/>
        </w:numPr>
        <w:tabs>
          <w:tab w:val="left" w:pos="709"/>
        </w:tabs>
        <w:spacing w:before="60" w:after="60"/>
        <w:rPr>
          <w:rFonts w:ascii="SEB SansSerif" w:hAnsi="SEB SansSerif" w:cs="Arial"/>
          <w:color w:val="0D0D0D"/>
          <w:sz w:val="22"/>
          <w:szCs w:val="22"/>
          <w:lang w:eastAsia="lt-LT"/>
        </w:rPr>
      </w:pPr>
      <w:r w:rsidRPr="00F52C9D">
        <w:rPr>
          <w:rFonts w:ascii="SEB SansSerif" w:hAnsi="SEB SansSerif" w:cs="Arial"/>
          <w:color w:val="0D0D0D"/>
          <w:sz w:val="22"/>
          <w:szCs w:val="22"/>
          <w:lang w:eastAsia="lt-LT"/>
        </w:rPr>
        <w:t xml:space="preserve">3.4. pirminis </w:t>
      </w:r>
      <w:bookmarkStart w:id="23" w:name="_Hlk164848306"/>
      <w:r w:rsidRPr="00F52C9D">
        <w:rPr>
          <w:rFonts w:ascii="SEB SansSerif" w:hAnsi="SEB SansSerif" w:cs="Arial"/>
          <w:color w:val="0D0D0D"/>
          <w:sz w:val="22"/>
          <w:szCs w:val="22"/>
          <w:lang w:eastAsia="lt-LT"/>
        </w:rPr>
        <w:t xml:space="preserve">kainų perskaičiavimas pagal šią Sutartį atliekamas ne </w:t>
      </w:r>
      <w:bookmarkEnd w:id="23"/>
      <w:r w:rsidRPr="00F52C9D">
        <w:rPr>
          <w:rFonts w:ascii="SEB SansSerif" w:hAnsi="SEB SansSerif" w:cs="Arial"/>
          <w:color w:val="0D0D0D"/>
          <w:sz w:val="22"/>
          <w:szCs w:val="22"/>
          <w:lang w:eastAsia="lt-LT"/>
        </w:rPr>
        <w:t>dažniau kaip 1 (vieną) kartą per 1 (vienerius) metus ir ne anksčiau kaip po 12 (dvylikos) mėn. nuo Sutarties pasirašymo;</w:t>
      </w:r>
    </w:p>
    <w:p w14:paraId="64204605" w14:textId="46DE9AB9" w:rsidR="00CA4F74" w:rsidRPr="00F52C9D" w:rsidRDefault="00CA4F74" w:rsidP="00F65CCC">
      <w:pPr>
        <w:pStyle w:val="S2lygis"/>
        <w:numPr>
          <w:ilvl w:val="0"/>
          <w:numId w:val="0"/>
        </w:numPr>
        <w:tabs>
          <w:tab w:val="left" w:pos="709"/>
        </w:tabs>
        <w:spacing w:before="60" w:after="60"/>
        <w:rPr>
          <w:rFonts w:ascii="SEB SansSerif" w:hAnsi="SEB SansSerif" w:cs="Arial"/>
          <w:color w:val="0D0D0D"/>
          <w:sz w:val="22"/>
          <w:szCs w:val="22"/>
          <w:lang w:eastAsia="lt-LT"/>
        </w:rPr>
      </w:pPr>
      <w:r w:rsidRPr="00F52C9D">
        <w:rPr>
          <w:rFonts w:ascii="SEB SansSerif" w:hAnsi="SEB SansSerif" w:cs="Arial"/>
          <w:color w:val="0D0D0D"/>
          <w:sz w:val="22"/>
          <w:szCs w:val="22"/>
          <w:lang w:eastAsia="lt-LT"/>
        </w:rPr>
        <w:t>3.5. antrinis</w:t>
      </w:r>
      <w:r w:rsidR="00443776" w:rsidRPr="00F52C9D">
        <w:rPr>
          <w:rFonts w:ascii="SEB SansSerif" w:hAnsi="SEB SansSerif" w:cs="Arial"/>
          <w:color w:val="0D0D0D"/>
          <w:sz w:val="22"/>
          <w:szCs w:val="22"/>
          <w:lang w:eastAsia="lt-LT"/>
        </w:rPr>
        <w:t xml:space="preserve"> ir tolesni</w:t>
      </w:r>
      <w:r w:rsidRPr="00F52C9D">
        <w:rPr>
          <w:rFonts w:ascii="SEB SansSerif" w:hAnsi="SEB SansSerif" w:cs="Arial"/>
          <w:color w:val="0D0D0D"/>
          <w:sz w:val="22"/>
          <w:szCs w:val="22"/>
          <w:lang w:eastAsia="lt-LT"/>
        </w:rPr>
        <w:t xml:space="preserve"> kainų perskaičiavima</w:t>
      </w:r>
      <w:r w:rsidR="00443776" w:rsidRPr="00F52C9D">
        <w:rPr>
          <w:rFonts w:ascii="SEB SansSerif" w:hAnsi="SEB SansSerif" w:cs="Arial"/>
          <w:color w:val="0D0D0D"/>
          <w:sz w:val="22"/>
          <w:szCs w:val="22"/>
          <w:lang w:eastAsia="lt-LT"/>
        </w:rPr>
        <w:t>i</w:t>
      </w:r>
      <w:r w:rsidRPr="00F52C9D">
        <w:rPr>
          <w:rFonts w:ascii="SEB SansSerif" w:hAnsi="SEB SansSerif" w:cs="Arial"/>
          <w:color w:val="0D0D0D"/>
          <w:sz w:val="22"/>
          <w:szCs w:val="22"/>
          <w:lang w:eastAsia="lt-LT"/>
        </w:rPr>
        <w:t xml:space="preserve"> pagal šią Sutartį atliekam</w:t>
      </w:r>
      <w:r w:rsidR="00443776" w:rsidRPr="00F52C9D">
        <w:rPr>
          <w:rFonts w:ascii="SEB SansSerif" w:hAnsi="SEB SansSerif" w:cs="Arial"/>
          <w:color w:val="0D0D0D"/>
          <w:sz w:val="22"/>
          <w:szCs w:val="22"/>
          <w:lang w:eastAsia="lt-LT"/>
        </w:rPr>
        <w:t>i</w:t>
      </w:r>
      <w:r w:rsidRPr="00F52C9D">
        <w:rPr>
          <w:rFonts w:ascii="SEB SansSerif" w:hAnsi="SEB SansSerif" w:cs="Arial"/>
          <w:color w:val="0D0D0D"/>
          <w:sz w:val="22"/>
          <w:szCs w:val="22"/>
          <w:lang w:eastAsia="lt-LT"/>
        </w:rPr>
        <w:t xml:space="preserve"> ne anksčiau kaip </w:t>
      </w:r>
      <w:r w:rsidR="00443776" w:rsidRPr="00F52C9D">
        <w:rPr>
          <w:rFonts w:ascii="SEB SansSerif" w:hAnsi="SEB SansSerif" w:cs="Arial"/>
          <w:color w:val="0D0D0D"/>
          <w:sz w:val="22"/>
          <w:szCs w:val="22"/>
          <w:lang w:eastAsia="lt-LT"/>
        </w:rPr>
        <w:t>po 12 (dvylikos) mėnesių nuo paskutinio kainos peržiūrėjimo;</w:t>
      </w:r>
    </w:p>
    <w:p w14:paraId="2C3902F9" w14:textId="24ACC592" w:rsidR="00443776" w:rsidRPr="00F52C9D" w:rsidRDefault="00443776" w:rsidP="00F65CCC">
      <w:pPr>
        <w:pStyle w:val="S2lygis"/>
        <w:numPr>
          <w:ilvl w:val="0"/>
          <w:numId w:val="0"/>
        </w:numPr>
        <w:tabs>
          <w:tab w:val="left" w:pos="709"/>
        </w:tabs>
        <w:spacing w:before="60" w:after="60"/>
        <w:rPr>
          <w:rFonts w:ascii="SEB SansSerif" w:hAnsi="SEB SansSerif" w:cs="Arial"/>
          <w:color w:val="0D0D0D"/>
          <w:sz w:val="22"/>
          <w:szCs w:val="22"/>
          <w:lang w:eastAsia="lt-LT"/>
        </w:rPr>
      </w:pPr>
      <w:r w:rsidRPr="00F52C9D">
        <w:rPr>
          <w:rFonts w:ascii="SEB SansSerif" w:hAnsi="SEB SansSerif" w:cs="Arial"/>
          <w:color w:val="0D0D0D"/>
          <w:sz w:val="22"/>
          <w:szCs w:val="22"/>
          <w:lang w:eastAsia="lt-LT"/>
        </w:rPr>
        <w:t>3.6. kainų perskaičiavimas pagal šią Sutartį atliekamas tik tuo atveju, jeigu šio Sutarties priedo 3.1. punkte nurodyto rodiklio pokytis (padidėjimas ar sumažėjimas), susidaręs nuo sutarties pasirašymo datos arba po pastarojo perskaičiavimo (jei įkainis perskaičiuojamas ne pirmą sykį) iki raštiško prašymo perskaičiuoti įkainius gavimo pagal Agentūros duomenis yra ne mažiau kaip +/-10 (dešimt) procentų;</w:t>
      </w:r>
    </w:p>
    <w:p w14:paraId="54A63B98" w14:textId="096D6138" w:rsidR="00443776" w:rsidRPr="00F52C9D" w:rsidRDefault="00443776" w:rsidP="00F65CCC">
      <w:pPr>
        <w:pStyle w:val="S2lygis"/>
        <w:numPr>
          <w:ilvl w:val="0"/>
          <w:numId w:val="0"/>
        </w:numPr>
        <w:tabs>
          <w:tab w:val="left" w:pos="709"/>
        </w:tabs>
        <w:spacing w:before="60" w:after="60"/>
        <w:rPr>
          <w:rFonts w:ascii="SEB SansSerif" w:hAnsi="SEB SansSerif" w:cs="Arial"/>
          <w:color w:val="0D0D0D"/>
          <w:sz w:val="22"/>
          <w:szCs w:val="22"/>
          <w:lang w:eastAsia="lt-LT"/>
        </w:rPr>
      </w:pPr>
      <w:r w:rsidRPr="00F52C9D">
        <w:rPr>
          <w:rFonts w:ascii="SEB SansSerif" w:hAnsi="SEB SansSerif" w:cs="Arial"/>
          <w:color w:val="0D0D0D"/>
          <w:sz w:val="22"/>
          <w:szCs w:val="22"/>
          <w:lang w:eastAsia="lt-LT"/>
        </w:rPr>
        <w:t>3.7.Sutarties įkainiai perskaičiuojami pagal žemiau nurodytą formulę:</w:t>
      </w:r>
    </w:p>
    <w:p w14:paraId="3E5790D1" w14:textId="2C7C0186" w:rsidR="00F65CCC" w:rsidRPr="002270B0" w:rsidRDefault="002B2CB2" w:rsidP="00F65CCC">
      <w:pPr>
        <w:pStyle w:val="S2lygis"/>
        <w:numPr>
          <w:ilvl w:val="0"/>
          <w:numId w:val="0"/>
        </w:numPr>
        <w:tabs>
          <w:tab w:val="left" w:pos="709"/>
        </w:tabs>
        <w:spacing w:before="60" w:after="60"/>
        <w:rPr>
          <w:rFonts w:ascii="SEB SansSerif" w:hAnsi="SEB SansSerif" w:cs="Arial"/>
          <w:color w:val="0D0D0D"/>
          <w:sz w:val="20"/>
          <w:szCs w:val="20"/>
          <w:lang w:eastAsia="lt-LT"/>
        </w:rPr>
      </w:pPr>
      <w:r w:rsidRPr="002270B0">
        <w:rPr>
          <w:rFonts w:ascii="SEB SansSerif" w:hAnsi="SEB SansSerif" w:cs="Arial"/>
          <w:noProof/>
          <w:color w:val="0D0D0D"/>
          <w:sz w:val="20"/>
          <w:szCs w:val="20"/>
          <w:lang w:eastAsia="lt-LT"/>
        </w:rPr>
        <w:lastRenderedPageBreak/>
        <w:drawing>
          <wp:inline distT="0" distB="0" distL="0" distR="0" wp14:anchorId="7945001D" wp14:editId="3134D51E">
            <wp:extent cx="1688465" cy="231775"/>
            <wp:effectExtent l="0" t="0" r="6985" b="0"/>
            <wp:docPr id="5714434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8465" cy="231775"/>
                    </a:xfrm>
                    <a:prstGeom prst="rect">
                      <a:avLst/>
                    </a:prstGeom>
                    <a:noFill/>
                  </pic:spPr>
                </pic:pic>
              </a:graphicData>
            </a:graphic>
          </wp:inline>
        </w:drawing>
      </w:r>
    </w:p>
    <w:p w14:paraId="405B73E6" w14:textId="77777777" w:rsidR="00F65CCC" w:rsidRPr="0098320B" w:rsidRDefault="00F65CCC" w:rsidP="00F65CCC">
      <w:pPr>
        <w:pStyle w:val="S2lygis"/>
        <w:numPr>
          <w:ilvl w:val="0"/>
          <w:numId w:val="0"/>
        </w:numPr>
        <w:tabs>
          <w:tab w:val="left" w:pos="709"/>
        </w:tabs>
        <w:spacing w:before="60" w:after="60"/>
        <w:rPr>
          <w:rFonts w:ascii="SEB SansSerif" w:hAnsi="SEB SansSerif" w:cs="Arial"/>
          <w:color w:val="0D0D0D"/>
          <w:sz w:val="22"/>
          <w:szCs w:val="22"/>
          <w:lang w:eastAsia="lt-LT"/>
        </w:rPr>
      </w:pPr>
      <w:proofErr w:type="spellStart"/>
      <w:r w:rsidRPr="0098320B">
        <w:rPr>
          <w:rFonts w:ascii="SEB SansSerif" w:hAnsi="SEB SansSerif" w:cs="Arial"/>
          <w:color w:val="0D0D0D"/>
          <w:sz w:val="22"/>
          <w:szCs w:val="22"/>
          <w:lang w:eastAsia="lt-LT"/>
        </w:rPr>
        <w:t>Cpn</w:t>
      </w:r>
      <w:proofErr w:type="spellEnd"/>
      <w:r w:rsidRPr="0098320B">
        <w:rPr>
          <w:rFonts w:ascii="SEB SansSerif" w:hAnsi="SEB SansSerif" w:cs="Arial"/>
          <w:color w:val="0D0D0D"/>
          <w:sz w:val="22"/>
          <w:szCs w:val="22"/>
          <w:lang w:eastAsia="lt-LT"/>
        </w:rPr>
        <w:t xml:space="preserve"> – perskaičiuotas Paslaugoms taikomas įkainis;</w:t>
      </w:r>
    </w:p>
    <w:p w14:paraId="0F7A0D75" w14:textId="77777777" w:rsidR="00F65CCC" w:rsidRPr="0098320B" w:rsidRDefault="00F65CCC" w:rsidP="00F65CCC">
      <w:pPr>
        <w:pStyle w:val="S2lygis"/>
        <w:numPr>
          <w:ilvl w:val="0"/>
          <w:numId w:val="0"/>
        </w:numPr>
        <w:tabs>
          <w:tab w:val="left" w:pos="709"/>
        </w:tabs>
        <w:spacing w:before="60" w:after="60"/>
        <w:rPr>
          <w:rFonts w:ascii="SEB SansSerif" w:hAnsi="SEB SansSerif" w:cs="Arial"/>
          <w:color w:val="0D0D0D"/>
          <w:sz w:val="22"/>
          <w:szCs w:val="22"/>
          <w:lang w:eastAsia="lt-LT"/>
        </w:rPr>
      </w:pPr>
      <w:proofErr w:type="spellStart"/>
      <w:r w:rsidRPr="0098320B">
        <w:rPr>
          <w:rFonts w:ascii="SEB SansSerif" w:hAnsi="SEB SansSerif" w:cs="Arial"/>
          <w:color w:val="0D0D0D"/>
          <w:sz w:val="22"/>
          <w:szCs w:val="22"/>
          <w:lang w:eastAsia="lt-LT"/>
        </w:rPr>
        <w:t>Sn</w:t>
      </w:r>
      <w:proofErr w:type="spellEnd"/>
      <w:r w:rsidRPr="0098320B">
        <w:rPr>
          <w:rFonts w:ascii="SEB SansSerif" w:hAnsi="SEB SansSerif" w:cs="Arial"/>
          <w:color w:val="0D0D0D"/>
          <w:sz w:val="22"/>
          <w:szCs w:val="22"/>
          <w:lang w:eastAsia="lt-LT"/>
        </w:rPr>
        <w:t xml:space="preserve"> – Sutartyje nurodytas Paslaugoms taikomas įkainis arba po pastarojo perskaičiavimo taikomas įkainis (jeigu įkainis perskaičiuojamas ne pirmą sykį);</w:t>
      </w:r>
    </w:p>
    <w:p w14:paraId="5862FF3E" w14:textId="5DBFC21E" w:rsidR="00F65CCC" w:rsidRPr="0098320B" w:rsidRDefault="00F65CCC" w:rsidP="00F65CCC">
      <w:pPr>
        <w:pStyle w:val="S2lygis"/>
        <w:numPr>
          <w:ilvl w:val="0"/>
          <w:numId w:val="0"/>
        </w:numPr>
        <w:tabs>
          <w:tab w:val="left" w:pos="709"/>
        </w:tabs>
        <w:spacing w:before="60" w:after="60"/>
        <w:rPr>
          <w:rFonts w:ascii="SEB SansSerif" w:hAnsi="SEB SansSerif" w:cs="Arial"/>
          <w:color w:val="0D0D0D"/>
          <w:sz w:val="22"/>
          <w:szCs w:val="22"/>
          <w:lang w:eastAsia="lt-LT"/>
        </w:rPr>
      </w:pPr>
      <w:r w:rsidRPr="0098320B">
        <w:rPr>
          <w:rFonts w:ascii="SEB SansSerif" w:hAnsi="SEB SansSerif" w:cs="Arial"/>
          <w:color w:val="0D0D0D"/>
          <w:sz w:val="22"/>
          <w:szCs w:val="22"/>
          <w:lang w:eastAsia="lt-LT"/>
        </w:rPr>
        <w:t xml:space="preserve">I – </w:t>
      </w:r>
      <w:r w:rsidR="00443776" w:rsidRPr="0098320B">
        <w:rPr>
          <w:rFonts w:ascii="SEB SansSerif" w:hAnsi="SEB SansSerif" w:cs="Arial"/>
          <w:color w:val="0D0D0D"/>
          <w:sz w:val="22"/>
          <w:szCs w:val="22"/>
          <w:lang w:eastAsia="lt-LT"/>
        </w:rPr>
        <w:t>vartotojų kainų indekso pokytis procentais (dviejų skaičių po kablelio tikslumu), pagal ekonominės veiklos rūšies rodiklį 00 Vartojimo prekės ir paslaugos, susidaręs nuo sutarties pasirašymo datos arba pastarojo kainos perskaičiavimo (jei įkainis perskaičiuojamas ne pirmą sykį) iki raštiško prašymo perskaičiuoti įkainius gavimo</w:t>
      </w:r>
      <w:r w:rsidRPr="0098320B">
        <w:rPr>
          <w:rFonts w:ascii="SEB SansSerif" w:hAnsi="SEB SansSerif" w:cs="Arial"/>
          <w:color w:val="0D0D0D"/>
          <w:sz w:val="22"/>
          <w:szCs w:val="22"/>
          <w:lang w:eastAsia="lt-LT"/>
        </w:rPr>
        <w:t>;</w:t>
      </w:r>
    </w:p>
    <w:p w14:paraId="68E6E123" w14:textId="2AEB191B" w:rsidR="00F65CCC" w:rsidRPr="0098320B" w:rsidRDefault="00F65CCC" w:rsidP="00F65CCC">
      <w:pPr>
        <w:pStyle w:val="S2lygis"/>
        <w:numPr>
          <w:ilvl w:val="0"/>
          <w:numId w:val="0"/>
        </w:numPr>
        <w:tabs>
          <w:tab w:val="left" w:pos="709"/>
        </w:tabs>
        <w:spacing w:before="60" w:after="60"/>
        <w:rPr>
          <w:rFonts w:ascii="SEB SansSerif" w:hAnsi="SEB SansSerif" w:cs="Arial"/>
          <w:color w:val="0D0D0D"/>
          <w:sz w:val="22"/>
          <w:szCs w:val="22"/>
          <w:lang w:eastAsia="lt-LT"/>
        </w:rPr>
      </w:pPr>
      <w:r w:rsidRPr="0098320B">
        <w:rPr>
          <w:rFonts w:ascii="SEB SansSerif" w:hAnsi="SEB SansSerif" w:cs="Arial"/>
          <w:color w:val="0D0D0D"/>
          <w:sz w:val="22"/>
          <w:szCs w:val="22"/>
          <w:lang w:eastAsia="lt-LT"/>
        </w:rPr>
        <w:t xml:space="preserve">X – </w:t>
      </w:r>
      <w:r w:rsidR="00443776" w:rsidRPr="0098320B">
        <w:rPr>
          <w:rFonts w:ascii="SEB SansSerif" w:hAnsi="SEB SansSerif" w:cs="Arial"/>
          <w:color w:val="0D0D0D"/>
          <w:sz w:val="22"/>
          <w:szCs w:val="22"/>
          <w:lang w:eastAsia="lt-LT"/>
        </w:rPr>
        <w:t>reikšmė priklauso nuo I reikšmės. Jeigu I &lt;-10 proc. tai X = -10 proc., jei I &gt; +10 proc. tai X = +10 proc.</w:t>
      </w:r>
      <w:r w:rsidRPr="0098320B">
        <w:rPr>
          <w:rFonts w:ascii="SEB SansSerif" w:hAnsi="SEB SansSerif" w:cs="Arial"/>
          <w:color w:val="0D0D0D"/>
          <w:sz w:val="22"/>
          <w:szCs w:val="22"/>
          <w:lang w:eastAsia="lt-LT"/>
        </w:rPr>
        <w:t>.</w:t>
      </w:r>
    </w:p>
    <w:p w14:paraId="5937C36D" w14:textId="487093EF" w:rsidR="00F65CCC" w:rsidRPr="0098320B" w:rsidRDefault="00F65CCC" w:rsidP="00F65CCC">
      <w:pPr>
        <w:pStyle w:val="S2lygis"/>
        <w:numPr>
          <w:ilvl w:val="0"/>
          <w:numId w:val="0"/>
        </w:numPr>
        <w:tabs>
          <w:tab w:val="left" w:pos="709"/>
        </w:tabs>
        <w:spacing w:before="60" w:after="60"/>
        <w:rPr>
          <w:rFonts w:ascii="SEB SansSerif" w:hAnsi="SEB SansSerif" w:cs="Arial"/>
          <w:color w:val="0D0D0D"/>
          <w:sz w:val="22"/>
          <w:szCs w:val="22"/>
          <w:lang w:eastAsia="lt-LT"/>
        </w:rPr>
      </w:pPr>
      <w:r w:rsidRPr="0098320B">
        <w:rPr>
          <w:rFonts w:ascii="SEB SansSerif" w:hAnsi="SEB SansSerif" w:cs="Arial"/>
          <w:color w:val="0D0D0D"/>
          <w:sz w:val="22"/>
          <w:szCs w:val="22"/>
          <w:lang w:eastAsia="lt-LT"/>
        </w:rPr>
        <w:t>3.</w:t>
      </w:r>
      <w:r w:rsidR="00443776" w:rsidRPr="0098320B">
        <w:rPr>
          <w:rFonts w:ascii="SEB SansSerif" w:hAnsi="SEB SansSerif" w:cs="Arial"/>
          <w:color w:val="0D0D0D"/>
          <w:sz w:val="22"/>
          <w:szCs w:val="22"/>
          <w:lang w:eastAsia="lt-LT"/>
        </w:rPr>
        <w:t>8</w:t>
      </w:r>
      <w:r w:rsidRPr="0098320B">
        <w:rPr>
          <w:rFonts w:ascii="SEB SansSerif" w:hAnsi="SEB SansSerif" w:cs="Arial"/>
          <w:color w:val="0D0D0D"/>
          <w:sz w:val="22"/>
          <w:szCs w:val="22"/>
          <w:lang w:eastAsia="lt-LT"/>
        </w:rPr>
        <w:t>. Įkainių perskaičiavimas pagal šią Sutartį atliekamas tik tų Paslaugų, kurio</w:t>
      </w:r>
      <w:r w:rsidR="00443776" w:rsidRPr="0098320B">
        <w:rPr>
          <w:rFonts w:ascii="SEB SansSerif" w:hAnsi="SEB SansSerif" w:cs="Arial"/>
          <w:color w:val="0D0D0D"/>
          <w:sz w:val="22"/>
          <w:szCs w:val="22"/>
          <w:lang w:eastAsia="lt-LT"/>
        </w:rPr>
        <w:t>m</w:t>
      </w:r>
      <w:r w:rsidRPr="0098320B">
        <w:rPr>
          <w:rFonts w:ascii="SEB SansSerif" w:hAnsi="SEB SansSerif" w:cs="Arial"/>
          <w:color w:val="0D0D0D"/>
          <w:sz w:val="22"/>
          <w:szCs w:val="22"/>
          <w:lang w:eastAsia="lt-LT"/>
        </w:rPr>
        <w:t xml:space="preserve">s pagal Sutartį </w:t>
      </w:r>
      <w:r w:rsidR="00443776" w:rsidRPr="0098320B">
        <w:rPr>
          <w:rFonts w:ascii="SEB SansSerif" w:hAnsi="SEB SansSerif" w:cs="Arial"/>
          <w:color w:val="0D0D0D"/>
          <w:sz w:val="22"/>
          <w:szCs w:val="22"/>
          <w:lang w:eastAsia="lt-LT"/>
        </w:rPr>
        <w:t>taikomas periodinis apmokėjimas</w:t>
      </w:r>
      <w:r w:rsidRPr="0098320B">
        <w:rPr>
          <w:rFonts w:ascii="SEB SansSerif" w:hAnsi="SEB SansSerif" w:cs="Arial"/>
          <w:color w:val="0D0D0D"/>
          <w:sz w:val="22"/>
          <w:szCs w:val="22"/>
          <w:lang w:eastAsia="lt-LT"/>
        </w:rPr>
        <w:t>;</w:t>
      </w:r>
    </w:p>
    <w:p w14:paraId="4B5123CF" w14:textId="4A33E1BF" w:rsidR="00F65CCC" w:rsidRPr="0098320B" w:rsidRDefault="00F65CCC" w:rsidP="00F65CCC">
      <w:pPr>
        <w:pStyle w:val="S2lygis"/>
        <w:numPr>
          <w:ilvl w:val="0"/>
          <w:numId w:val="0"/>
        </w:numPr>
        <w:tabs>
          <w:tab w:val="left" w:pos="709"/>
        </w:tabs>
        <w:spacing w:before="60" w:after="60"/>
        <w:rPr>
          <w:rFonts w:ascii="SEB SansSerif" w:hAnsi="SEB SansSerif" w:cs="Arial"/>
          <w:color w:val="0D0D0D"/>
          <w:sz w:val="22"/>
          <w:szCs w:val="22"/>
          <w:lang w:eastAsia="lt-LT"/>
        </w:rPr>
      </w:pPr>
      <w:r w:rsidRPr="0098320B">
        <w:rPr>
          <w:rFonts w:ascii="SEB SansSerif" w:hAnsi="SEB SansSerif" w:cs="Arial"/>
          <w:color w:val="0D0D0D"/>
          <w:sz w:val="22"/>
          <w:szCs w:val="22"/>
          <w:lang w:eastAsia="lt-LT"/>
        </w:rPr>
        <w:t>3.</w:t>
      </w:r>
      <w:r w:rsidR="00F52C9D" w:rsidRPr="0098320B">
        <w:rPr>
          <w:rFonts w:ascii="SEB SansSerif" w:hAnsi="SEB SansSerif" w:cs="Arial"/>
          <w:color w:val="0D0D0D"/>
          <w:sz w:val="22"/>
          <w:szCs w:val="22"/>
          <w:lang w:eastAsia="lt-LT"/>
        </w:rPr>
        <w:t>9</w:t>
      </w:r>
      <w:r w:rsidRPr="0098320B">
        <w:rPr>
          <w:rFonts w:ascii="SEB SansSerif" w:hAnsi="SEB SansSerif" w:cs="Arial"/>
          <w:color w:val="0D0D0D"/>
          <w:sz w:val="22"/>
          <w:szCs w:val="22"/>
          <w:lang w:eastAsia="lt-LT"/>
        </w:rPr>
        <w:t xml:space="preserve">. Perskaičiuoti Sutarties įkainiai įsigalioja nuo abiejų Šalių susitarimo dėl Sutarties pakeitimo pasirašymo dienos, jei pačiame susitarime nenumatyta kitaip, bei galioja tik Paslaugų daliai, kuri Užsakovo dar nebuvo apmokėta. Už Paslaugas, suteiktas iki susitarimo dėl Sutarties įkainių perskaičiavimo pasirašymo dienos, Užsakovas apmoka taikant iki tol galiojusius Sutarties įkainius, o už Paslaugas, </w:t>
      </w:r>
      <w:r w:rsidR="00200602" w:rsidRPr="0098320B">
        <w:rPr>
          <w:rFonts w:ascii="SEB SansSerif" w:hAnsi="SEB SansSerif" w:cs="Arial"/>
          <w:color w:val="0D0D0D"/>
          <w:sz w:val="22"/>
          <w:szCs w:val="22"/>
          <w:lang w:eastAsia="lt-LT"/>
        </w:rPr>
        <w:t>teikiamas</w:t>
      </w:r>
      <w:r w:rsidRPr="0098320B">
        <w:rPr>
          <w:rFonts w:ascii="SEB SansSerif" w:hAnsi="SEB SansSerif" w:cs="Arial"/>
          <w:color w:val="0D0D0D"/>
          <w:sz w:val="22"/>
          <w:szCs w:val="22"/>
          <w:lang w:eastAsia="lt-LT"/>
        </w:rPr>
        <w:t xml:space="preserve"> po susitarimo pasirašymo dienos, teikėjui bus apmokama taikant naujus Sutarties įkainius.</w:t>
      </w:r>
    </w:p>
    <w:p w14:paraId="4618D347" w14:textId="0DC499F7" w:rsidR="00F65CCC" w:rsidRPr="002270B0" w:rsidRDefault="00F65CCC" w:rsidP="002270B0">
      <w:pPr>
        <w:tabs>
          <w:tab w:val="left" w:pos="284"/>
          <w:tab w:val="num" w:pos="567"/>
        </w:tabs>
        <w:spacing w:after="60"/>
        <w:jc w:val="both"/>
        <w:rPr>
          <w:rFonts w:ascii="SEB SansSerif" w:hAnsi="SEB SansSerif" w:cs="Arial"/>
          <w:color w:val="0D0D0D"/>
          <w:lang w:eastAsia="lt-LT"/>
        </w:rPr>
      </w:pPr>
      <w:r w:rsidRPr="002270B0">
        <w:rPr>
          <w:rFonts w:ascii="SEB SansSerif" w:hAnsi="SEB SansSerif" w:cs="Arial"/>
          <w:color w:val="0D0D0D"/>
          <w:lang w:eastAsia="lt-LT"/>
        </w:rPr>
        <w:t>3.1</w:t>
      </w:r>
      <w:r w:rsidR="00F52C9D">
        <w:rPr>
          <w:rFonts w:ascii="SEB SansSerif" w:hAnsi="SEB SansSerif" w:cs="Arial"/>
          <w:color w:val="0D0D0D"/>
          <w:lang w:eastAsia="lt-LT"/>
        </w:rPr>
        <w:t>0</w:t>
      </w:r>
      <w:r w:rsidRPr="002270B0">
        <w:rPr>
          <w:rFonts w:ascii="SEB SansSerif" w:hAnsi="SEB SansSerif" w:cs="Arial"/>
          <w:color w:val="0D0D0D"/>
          <w:lang w:eastAsia="lt-LT"/>
        </w:rPr>
        <w:t xml:space="preserve">. Kainų perskaičiavimas įforminamas Sutarties pakeitimu, pasirašomu tarp Pirkėjo ir Paslaugų teikėjo. </w:t>
      </w:r>
      <w:bookmarkEnd w:id="20"/>
      <w:bookmarkEnd w:id="22"/>
    </w:p>
    <w:p w14:paraId="35870370" w14:textId="38EEECC5" w:rsidR="00CF77F2" w:rsidRDefault="00255B75" w:rsidP="00F52C9D">
      <w:pPr>
        <w:tabs>
          <w:tab w:val="num" w:pos="567"/>
        </w:tabs>
        <w:jc w:val="both"/>
        <w:rPr>
          <w:rFonts w:ascii="SEB SansSerif" w:hAnsi="SEB SansSerif"/>
          <w:sz w:val="22"/>
        </w:rPr>
      </w:pPr>
      <w:r w:rsidRPr="00F52C9D">
        <w:rPr>
          <w:rFonts w:ascii="SEB SansSerif" w:hAnsi="SEB SansSerif"/>
          <w:sz w:val="22"/>
        </w:rPr>
        <w:t xml:space="preserve">Banko paslaugas, nenurodytas šio Priedo 1 punkte, Bankas teikia </w:t>
      </w:r>
      <w:r w:rsidR="00CD6626" w:rsidRPr="00F52C9D">
        <w:rPr>
          <w:rFonts w:ascii="SEB SansSerif" w:hAnsi="SEB SansSerif"/>
          <w:sz w:val="22"/>
        </w:rPr>
        <w:t xml:space="preserve">taikydamas </w:t>
      </w:r>
      <w:r w:rsidR="00CD6626" w:rsidRPr="00F52C9D">
        <w:rPr>
          <w:rFonts w:ascii="SEB SansSerif" w:hAnsi="SEB SansSerif"/>
          <w:sz w:val="22"/>
          <w:szCs w:val="22"/>
          <w:lang w:val="en-GB"/>
        </w:rPr>
        <w:t xml:space="preserve">Banko </w:t>
      </w:r>
      <w:proofErr w:type="spellStart"/>
      <w:r w:rsidR="00CD6626" w:rsidRPr="00F52C9D">
        <w:rPr>
          <w:rFonts w:ascii="SEB SansSerif" w:hAnsi="SEB SansSerif"/>
          <w:sz w:val="22"/>
          <w:szCs w:val="22"/>
          <w:lang w:val="en-GB"/>
        </w:rPr>
        <w:t>paslaugų</w:t>
      </w:r>
      <w:proofErr w:type="spellEnd"/>
      <w:r w:rsidR="00CD6626" w:rsidRPr="00F52C9D">
        <w:rPr>
          <w:rFonts w:ascii="SEB SansSerif" w:hAnsi="SEB SansSerif"/>
          <w:sz w:val="22"/>
          <w:szCs w:val="22"/>
          <w:lang w:val="en-GB"/>
        </w:rPr>
        <w:t xml:space="preserve"> </w:t>
      </w:r>
      <w:proofErr w:type="spellStart"/>
      <w:r w:rsidR="00CD6626" w:rsidRPr="00F52C9D">
        <w:rPr>
          <w:rFonts w:ascii="SEB SansSerif" w:hAnsi="SEB SansSerif"/>
          <w:sz w:val="22"/>
          <w:szCs w:val="22"/>
          <w:lang w:val="en-GB"/>
        </w:rPr>
        <w:t>ir</w:t>
      </w:r>
      <w:proofErr w:type="spellEnd"/>
      <w:r w:rsidR="00CD6626" w:rsidRPr="00F52C9D">
        <w:rPr>
          <w:rFonts w:ascii="SEB SansSerif" w:hAnsi="SEB SansSerif"/>
          <w:sz w:val="22"/>
          <w:szCs w:val="22"/>
          <w:lang w:val="en-GB"/>
        </w:rPr>
        <w:t xml:space="preserve"> </w:t>
      </w:r>
      <w:proofErr w:type="spellStart"/>
      <w:r w:rsidR="00CD6626" w:rsidRPr="00F52C9D">
        <w:rPr>
          <w:rFonts w:ascii="SEB SansSerif" w:hAnsi="SEB SansSerif"/>
          <w:sz w:val="22"/>
          <w:szCs w:val="22"/>
          <w:lang w:val="en-GB"/>
        </w:rPr>
        <w:t>operacijų</w:t>
      </w:r>
      <w:proofErr w:type="spellEnd"/>
      <w:r w:rsidR="00CD6626" w:rsidRPr="00F52C9D">
        <w:rPr>
          <w:rFonts w:ascii="SEB SansSerif" w:hAnsi="SEB SansSerif"/>
          <w:sz w:val="22"/>
          <w:szCs w:val="22"/>
          <w:lang w:val="en-GB"/>
        </w:rPr>
        <w:t xml:space="preserve"> </w:t>
      </w:r>
      <w:proofErr w:type="spellStart"/>
      <w:r w:rsidR="00CD6626" w:rsidRPr="00F52C9D">
        <w:rPr>
          <w:rFonts w:ascii="SEB SansSerif" w:hAnsi="SEB SansSerif"/>
          <w:sz w:val="22"/>
          <w:szCs w:val="22"/>
          <w:lang w:val="en-GB"/>
        </w:rPr>
        <w:t>kainyne</w:t>
      </w:r>
      <w:proofErr w:type="spellEnd"/>
      <w:r w:rsidR="00CD6626" w:rsidRPr="00F52C9D">
        <w:rPr>
          <w:rFonts w:ascii="SEB SansSerif" w:hAnsi="SEB SansSerif"/>
          <w:sz w:val="22"/>
          <w:szCs w:val="22"/>
          <w:lang w:val="en-GB"/>
        </w:rPr>
        <w:t xml:space="preserve"> </w:t>
      </w:r>
      <w:proofErr w:type="spellStart"/>
      <w:r w:rsidR="00CD6626" w:rsidRPr="00F52C9D">
        <w:rPr>
          <w:rFonts w:ascii="SEB SansSerif" w:hAnsi="SEB SansSerif"/>
          <w:sz w:val="22"/>
          <w:szCs w:val="22"/>
          <w:lang w:val="en-GB"/>
        </w:rPr>
        <w:t>nustatytus</w:t>
      </w:r>
      <w:proofErr w:type="spellEnd"/>
      <w:r w:rsidR="00CD6626" w:rsidRPr="00F52C9D">
        <w:rPr>
          <w:rFonts w:ascii="SEB SansSerif" w:hAnsi="SEB SansSerif"/>
          <w:sz w:val="22"/>
          <w:szCs w:val="22"/>
          <w:lang w:val="en-GB"/>
        </w:rPr>
        <w:t xml:space="preserve"> </w:t>
      </w:r>
      <w:proofErr w:type="spellStart"/>
      <w:r w:rsidR="00CD6626" w:rsidRPr="00F52C9D">
        <w:rPr>
          <w:rFonts w:ascii="SEB SansSerif" w:hAnsi="SEB SansSerif"/>
          <w:sz w:val="22"/>
          <w:szCs w:val="22"/>
          <w:lang w:val="en-GB"/>
        </w:rPr>
        <w:t>įkainius</w:t>
      </w:r>
      <w:proofErr w:type="spellEnd"/>
      <w:r w:rsidRPr="00F52C9D">
        <w:rPr>
          <w:rFonts w:ascii="SEB SansSerif" w:hAnsi="SEB SansSerif"/>
          <w:sz w:val="22"/>
        </w:rPr>
        <w:t>.</w:t>
      </w:r>
    </w:p>
    <w:p w14:paraId="1D3BE096" w14:textId="6FE26CFD" w:rsidR="00CF77F2" w:rsidRPr="00576D95" w:rsidRDefault="0098320B" w:rsidP="002270B0">
      <w:pPr>
        <w:tabs>
          <w:tab w:val="left" w:pos="284"/>
        </w:tabs>
        <w:jc w:val="both"/>
        <w:rPr>
          <w:rFonts w:ascii="SEB SansSerif" w:hAnsi="SEB SansSerif" w:cs="Arial"/>
          <w:sz w:val="22"/>
          <w:szCs w:val="22"/>
        </w:rPr>
      </w:pPr>
      <w:r>
        <w:rPr>
          <w:rFonts w:ascii="SEB SansSerif" w:hAnsi="SEB SansSerif"/>
          <w:sz w:val="22"/>
        </w:rPr>
        <w:t>4</w:t>
      </w:r>
      <w:r w:rsidR="00200602">
        <w:rPr>
          <w:rFonts w:ascii="SEB SansSerif" w:hAnsi="SEB SansSerif"/>
          <w:sz w:val="22"/>
        </w:rPr>
        <w:t>.</w:t>
      </w:r>
      <w:r w:rsidR="00F52C9D">
        <w:rPr>
          <w:rFonts w:ascii="SEB SansSerif" w:hAnsi="SEB SansSerif"/>
          <w:sz w:val="22"/>
        </w:rPr>
        <w:t xml:space="preserve"> </w:t>
      </w:r>
      <w:r w:rsidR="00255B75" w:rsidRPr="00576D95">
        <w:rPr>
          <w:rFonts w:ascii="SEB SansSerif" w:hAnsi="SEB SansSerif"/>
          <w:sz w:val="22"/>
        </w:rPr>
        <w:t xml:space="preserve">Įsigaliojus šiam Priedui, visi </w:t>
      </w:r>
      <w:r w:rsidR="0073589A">
        <w:rPr>
          <w:rFonts w:ascii="SEB SansSerif" w:hAnsi="SEB SansSerif"/>
          <w:sz w:val="22"/>
        </w:rPr>
        <w:t xml:space="preserve">Įmonių </w:t>
      </w:r>
      <w:r w:rsidR="00255B75" w:rsidRPr="00576D95">
        <w:rPr>
          <w:rFonts w:ascii="SEB SansSerif" w:hAnsi="SEB SansSerif"/>
          <w:sz w:val="22"/>
        </w:rPr>
        <w:t>ir Banko susitarimai, numatantys kitus (</w:t>
      </w:r>
      <w:r w:rsidR="0073589A">
        <w:rPr>
          <w:rFonts w:ascii="SEB SansSerif" w:hAnsi="SEB SansSerif"/>
          <w:sz w:val="22"/>
        </w:rPr>
        <w:t>individualius</w:t>
      </w:r>
      <w:r w:rsidR="00255B75" w:rsidRPr="00576D95">
        <w:rPr>
          <w:rFonts w:ascii="SEB SansSerif" w:hAnsi="SEB SansSerif"/>
          <w:sz w:val="22"/>
        </w:rPr>
        <w:t xml:space="preserve">) </w:t>
      </w:r>
      <w:r w:rsidR="0073589A">
        <w:rPr>
          <w:rFonts w:ascii="SEB SansSerif" w:hAnsi="SEB SansSerif"/>
          <w:sz w:val="22"/>
        </w:rPr>
        <w:t xml:space="preserve">1 punkte išvardintų </w:t>
      </w:r>
      <w:r w:rsidR="00255B75" w:rsidRPr="00576D95">
        <w:rPr>
          <w:rFonts w:ascii="SEB SansSerif" w:hAnsi="SEB SansSerif"/>
          <w:sz w:val="22"/>
        </w:rPr>
        <w:t xml:space="preserve">paslaugų mokesčius, kurie skiriasi nuo </w:t>
      </w:r>
      <w:r w:rsidR="0073589A">
        <w:rPr>
          <w:rFonts w:ascii="SEB SansSerif" w:hAnsi="SEB SansSerif"/>
          <w:sz w:val="22"/>
        </w:rPr>
        <w:t xml:space="preserve">nurodytų </w:t>
      </w:r>
      <w:r w:rsidR="0073589A" w:rsidRPr="00103068">
        <w:rPr>
          <w:rFonts w:ascii="SEB SansSerif" w:hAnsi="SEB SansSerif"/>
          <w:sz w:val="22"/>
          <w:szCs w:val="22"/>
          <w:lang w:val="en-GB"/>
        </w:rPr>
        <w:t xml:space="preserve">Banko </w:t>
      </w:r>
      <w:proofErr w:type="spellStart"/>
      <w:r w:rsidR="0073589A" w:rsidRPr="00103068">
        <w:rPr>
          <w:rFonts w:ascii="SEB SansSerif" w:hAnsi="SEB SansSerif"/>
          <w:sz w:val="22"/>
          <w:szCs w:val="22"/>
          <w:lang w:val="en-GB"/>
        </w:rPr>
        <w:t>paslaugų</w:t>
      </w:r>
      <w:proofErr w:type="spellEnd"/>
      <w:r w:rsidR="0073589A" w:rsidRPr="00103068">
        <w:rPr>
          <w:rFonts w:ascii="SEB SansSerif" w:hAnsi="SEB SansSerif"/>
          <w:sz w:val="22"/>
          <w:szCs w:val="22"/>
          <w:lang w:val="en-GB"/>
        </w:rPr>
        <w:t xml:space="preserve"> </w:t>
      </w:r>
      <w:proofErr w:type="spellStart"/>
      <w:r w:rsidR="0073589A" w:rsidRPr="00103068">
        <w:rPr>
          <w:rFonts w:ascii="SEB SansSerif" w:hAnsi="SEB SansSerif"/>
          <w:sz w:val="22"/>
          <w:szCs w:val="22"/>
          <w:lang w:val="en-GB"/>
        </w:rPr>
        <w:t>ir</w:t>
      </w:r>
      <w:proofErr w:type="spellEnd"/>
      <w:r w:rsidR="0073589A" w:rsidRPr="00103068">
        <w:rPr>
          <w:rFonts w:ascii="SEB SansSerif" w:hAnsi="SEB SansSerif"/>
          <w:sz w:val="22"/>
          <w:szCs w:val="22"/>
          <w:lang w:val="en-GB"/>
        </w:rPr>
        <w:t xml:space="preserve"> </w:t>
      </w:r>
      <w:proofErr w:type="spellStart"/>
      <w:r w:rsidR="0073589A" w:rsidRPr="00103068">
        <w:rPr>
          <w:rFonts w:ascii="SEB SansSerif" w:hAnsi="SEB SansSerif"/>
          <w:sz w:val="22"/>
          <w:szCs w:val="22"/>
          <w:lang w:val="en-GB"/>
        </w:rPr>
        <w:t>operacijų</w:t>
      </w:r>
      <w:proofErr w:type="spellEnd"/>
      <w:r w:rsidR="0073589A" w:rsidRPr="00103068">
        <w:rPr>
          <w:rFonts w:ascii="SEB SansSerif" w:hAnsi="SEB SansSerif"/>
          <w:sz w:val="22"/>
          <w:szCs w:val="22"/>
          <w:lang w:val="en-GB"/>
        </w:rPr>
        <w:t xml:space="preserve"> </w:t>
      </w:r>
      <w:proofErr w:type="spellStart"/>
      <w:r w:rsidR="0073589A" w:rsidRPr="00103068">
        <w:rPr>
          <w:rFonts w:ascii="SEB SansSerif" w:hAnsi="SEB SansSerif"/>
          <w:sz w:val="22"/>
          <w:szCs w:val="22"/>
          <w:lang w:val="en-GB"/>
        </w:rPr>
        <w:t>kainyne</w:t>
      </w:r>
      <w:proofErr w:type="spellEnd"/>
      <w:r w:rsidR="0073589A" w:rsidRPr="00103068">
        <w:rPr>
          <w:rFonts w:ascii="SEB SansSerif" w:hAnsi="SEB SansSerif"/>
          <w:sz w:val="22"/>
          <w:szCs w:val="22"/>
          <w:lang w:val="en-GB"/>
        </w:rPr>
        <w:t xml:space="preserve"> </w:t>
      </w:r>
      <w:r w:rsidR="00255B75" w:rsidRPr="00576D95">
        <w:rPr>
          <w:rFonts w:ascii="SEB SansSerif" w:hAnsi="SEB SansSerif"/>
          <w:sz w:val="22"/>
        </w:rPr>
        <w:t>, nustoja galioti.</w:t>
      </w:r>
    </w:p>
    <w:p w14:paraId="1D239264" w14:textId="2122800B" w:rsidR="00CF77F2" w:rsidRPr="00576D95" w:rsidRDefault="0098320B" w:rsidP="002270B0">
      <w:pPr>
        <w:tabs>
          <w:tab w:val="left" w:pos="284"/>
        </w:tabs>
        <w:jc w:val="both"/>
        <w:rPr>
          <w:rFonts w:ascii="SEB SansSerif" w:hAnsi="SEB SansSerif" w:cs="Arial"/>
          <w:sz w:val="22"/>
          <w:szCs w:val="22"/>
        </w:rPr>
      </w:pPr>
      <w:r>
        <w:rPr>
          <w:rFonts w:ascii="SEB SansSerif" w:hAnsi="SEB SansSerif"/>
          <w:sz w:val="22"/>
        </w:rPr>
        <w:t>5</w:t>
      </w:r>
      <w:r w:rsidR="00200602">
        <w:rPr>
          <w:rFonts w:ascii="SEB SansSerif" w:hAnsi="SEB SansSerif"/>
          <w:sz w:val="22"/>
        </w:rPr>
        <w:t xml:space="preserve">. </w:t>
      </w:r>
      <w:r w:rsidR="00255B75" w:rsidRPr="00576D95">
        <w:rPr>
          <w:rFonts w:ascii="SEB SansSerif" w:hAnsi="SEB SansSerif"/>
          <w:sz w:val="22"/>
        </w:rPr>
        <w:t xml:space="preserve">Mokesčiai už šiame Priede nurodytas paslaugas taikomi nuo šio Priedo įsigaliojimo dienos. </w:t>
      </w:r>
    </w:p>
    <w:p w14:paraId="78B3CD22" w14:textId="10AB3FE5" w:rsidR="00CF77F2" w:rsidRPr="00576D95" w:rsidRDefault="0098320B" w:rsidP="002270B0">
      <w:pPr>
        <w:tabs>
          <w:tab w:val="left" w:pos="284"/>
        </w:tabs>
        <w:jc w:val="both"/>
        <w:rPr>
          <w:rFonts w:ascii="SEB SansSerif" w:hAnsi="SEB SansSerif" w:cs="Arial"/>
          <w:sz w:val="22"/>
          <w:szCs w:val="22"/>
        </w:rPr>
      </w:pPr>
      <w:r>
        <w:rPr>
          <w:rFonts w:ascii="SEB SansSerif" w:hAnsi="SEB SansSerif"/>
          <w:sz w:val="22"/>
        </w:rPr>
        <w:t>6</w:t>
      </w:r>
      <w:r w:rsidR="00200602">
        <w:rPr>
          <w:rFonts w:ascii="SEB SansSerif" w:hAnsi="SEB SansSerif"/>
          <w:sz w:val="22"/>
        </w:rPr>
        <w:t xml:space="preserve">. </w:t>
      </w:r>
      <w:r w:rsidR="00255B75" w:rsidRPr="00576D95">
        <w:rPr>
          <w:rFonts w:ascii="SEB SansSerif" w:hAnsi="SEB SansSerif"/>
          <w:sz w:val="22"/>
        </w:rPr>
        <w:t>Šis priedas yra neatskiriama Sutarties dalis ir taikomas tokia apimtimi, kokia nurodyta</w:t>
      </w:r>
      <w:r w:rsidR="0073589A">
        <w:rPr>
          <w:rFonts w:ascii="SEB SansSerif" w:hAnsi="SEB SansSerif"/>
          <w:sz w:val="22"/>
        </w:rPr>
        <w:t xml:space="preserve"> Sutartyje</w:t>
      </w:r>
      <w:r w:rsidR="00255B75" w:rsidRPr="00576D95">
        <w:rPr>
          <w:rFonts w:ascii="SEB SansSerif" w:hAnsi="SEB SansSerif"/>
          <w:sz w:val="22"/>
        </w:rPr>
        <w:t xml:space="preserve">. </w:t>
      </w:r>
    </w:p>
    <w:p w14:paraId="24D18425" w14:textId="6B848AB7" w:rsidR="00CF77F2" w:rsidRPr="00576D95" w:rsidRDefault="0098320B" w:rsidP="002270B0">
      <w:pPr>
        <w:tabs>
          <w:tab w:val="left" w:pos="284"/>
        </w:tabs>
        <w:jc w:val="both"/>
        <w:rPr>
          <w:rFonts w:ascii="SEB SansSerif" w:hAnsi="SEB SansSerif" w:cs="Arial"/>
          <w:sz w:val="22"/>
          <w:szCs w:val="22"/>
        </w:rPr>
      </w:pPr>
      <w:r>
        <w:rPr>
          <w:rFonts w:ascii="SEB SansSerif" w:hAnsi="SEB SansSerif"/>
          <w:sz w:val="22"/>
        </w:rPr>
        <w:t>7</w:t>
      </w:r>
      <w:r w:rsidR="00AB3D2B">
        <w:rPr>
          <w:rFonts w:ascii="SEB SansSerif" w:hAnsi="SEB SansSerif"/>
          <w:sz w:val="22"/>
        </w:rPr>
        <w:t xml:space="preserve">. </w:t>
      </w:r>
      <w:bookmarkStart w:id="24" w:name="_Hlk80961097"/>
      <w:r w:rsidR="00255B75" w:rsidRPr="00576D95">
        <w:rPr>
          <w:rFonts w:ascii="SEB SansSerif" w:hAnsi="SEB SansSerif"/>
          <w:sz w:val="22"/>
        </w:rPr>
        <w:t xml:space="preserve"> Priedas pasirašomas elektroniniu būdu, uždedamas kvalifikuotas elektroninis parašas ir laiko žyma. Priedo įsigaliojimo data yra paskutinio kvalifikuoto elektroninio parašo ir jo laiko žymos pridėjimo data.</w:t>
      </w:r>
    </w:p>
    <w:bookmarkEnd w:id="24"/>
    <w:p w14:paraId="3E9D7734" w14:textId="77777777" w:rsidR="00CF77F2" w:rsidRPr="00576D95" w:rsidRDefault="00CF77F2" w:rsidP="00CF77F2">
      <w:pPr>
        <w:jc w:val="both"/>
        <w:rPr>
          <w:rFonts w:ascii="SEB SansSerif" w:hAnsi="SEB SansSerif" w:cs="Arial"/>
          <w:szCs w:val="22"/>
        </w:rPr>
      </w:pPr>
    </w:p>
    <w:tbl>
      <w:tblPr>
        <w:tblW w:w="0" w:type="auto"/>
        <w:tblInd w:w="38" w:type="dxa"/>
        <w:tblLook w:val="01E0" w:firstRow="1" w:lastRow="1" w:firstColumn="1" w:lastColumn="1" w:noHBand="0" w:noVBand="0"/>
      </w:tblPr>
      <w:tblGrid>
        <w:gridCol w:w="247"/>
        <w:gridCol w:w="4141"/>
        <w:gridCol w:w="236"/>
        <w:gridCol w:w="296"/>
        <w:gridCol w:w="4093"/>
        <w:gridCol w:w="237"/>
      </w:tblGrid>
      <w:tr w:rsidR="0098320B" w:rsidRPr="00576D95" w14:paraId="1C8512A3" w14:textId="77777777" w:rsidTr="00866768">
        <w:tc>
          <w:tcPr>
            <w:tcW w:w="9250" w:type="dxa"/>
            <w:gridSpan w:val="6"/>
            <w:tcBorders>
              <w:top w:val="nil"/>
              <w:left w:val="nil"/>
              <w:bottom w:val="nil"/>
              <w:right w:val="nil"/>
            </w:tcBorders>
            <w:vAlign w:val="center"/>
          </w:tcPr>
          <w:p w14:paraId="34AA5F38" w14:textId="1A86A6DF" w:rsidR="0098320B" w:rsidRDefault="00255B75" w:rsidP="00866768">
            <w:pPr>
              <w:pStyle w:val="Tavatekst-bold"/>
              <w:rPr>
                <w:rFonts w:ascii="SEB SansSerif" w:hAnsi="SEB SansSerif"/>
                <w:sz w:val="22"/>
              </w:rPr>
            </w:pPr>
            <w:r w:rsidRPr="00576D95">
              <w:rPr>
                <w:rFonts w:ascii="SEB SansSerif" w:hAnsi="SEB SansSerif"/>
              </w:rPr>
              <w:br w:type="page"/>
            </w:r>
            <w:r w:rsidR="0098320B" w:rsidRPr="00576D95">
              <w:rPr>
                <w:rFonts w:ascii="SEB SansSerif" w:hAnsi="SEB SansSerif"/>
                <w:sz w:val="22"/>
              </w:rPr>
              <w:t>Šalių parašai</w:t>
            </w:r>
          </w:p>
          <w:p w14:paraId="0713C54F" w14:textId="77777777" w:rsidR="0098320B" w:rsidRPr="00576D95" w:rsidRDefault="0098320B" w:rsidP="00866768">
            <w:pPr>
              <w:pStyle w:val="Tavatekst-bold"/>
              <w:rPr>
                <w:rFonts w:ascii="SEB SansSerif" w:hAnsi="SEB SansSerif" w:cs="Arial"/>
                <w:sz w:val="22"/>
                <w:szCs w:val="22"/>
              </w:rPr>
            </w:pPr>
          </w:p>
        </w:tc>
      </w:tr>
      <w:tr w:rsidR="0098320B" w:rsidRPr="00576D95" w14:paraId="1109B3C2" w14:textId="77777777" w:rsidTr="00866768">
        <w:tc>
          <w:tcPr>
            <w:tcW w:w="4624" w:type="dxa"/>
            <w:gridSpan w:val="3"/>
            <w:tcBorders>
              <w:top w:val="nil"/>
              <w:left w:val="nil"/>
              <w:bottom w:val="nil"/>
              <w:right w:val="nil"/>
            </w:tcBorders>
            <w:vAlign w:val="center"/>
          </w:tcPr>
          <w:p w14:paraId="3828ADC3" w14:textId="77777777" w:rsidR="0098320B" w:rsidRPr="005F55F7" w:rsidRDefault="0098320B" w:rsidP="00866768">
            <w:pPr>
              <w:pStyle w:val="Tavatekst"/>
              <w:rPr>
                <w:rFonts w:ascii="SEB SansSerif" w:hAnsi="SEB SansSerif"/>
                <w:b/>
                <w:bCs/>
                <w:sz w:val="22"/>
              </w:rPr>
            </w:pPr>
            <w:r w:rsidRPr="005F55F7">
              <w:rPr>
                <w:rFonts w:ascii="SEB SansSerif" w:hAnsi="SEB SansSerif"/>
                <w:b/>
                <w:bCs/>
                <w:sz w:val="22"/>
              </w:rPr>
              <w:t>Bankas</w:t>
            </w:r>
          </w:p>
          <w:p w14:paraId="0B9EF4AC" w14:textId="77777777" w:rsidR="0098320B" w:rsidRDefault="0098320B" w:rsidP="00866768">
            <w:pPr>
              <w:pStyle w:val="Tavatekst"/>
              <w:rPr>
                <w:rFonts w:ascii="SEB SansSerif" w:hAnsi="SEB SansSerif"/>
                <w:sz w:val="22"/>
              </w:rPr>
            </w:pPr>
          </w:p>
          <w:p w14:paraId="6C1D345C" w14:textId="77777777" w:rsidR="0098320B" w:rsidRPr="00576D95" w:rsidRDefault="0098320B" w:rsidP="00866768">
            <w:pPr>
              <w:pStyle w:val="Tavatekst"/>
              <w:rPr>
                <w:rFonts w:ascii="SEB SansSerif" w:hAnsi="SEB SansSerif" w:cs="Arial"/>
                <w:sz w:val="22"/>
                <w:szCs w:val="22"/>
              </w:rPr>
            </w:pPr>
            <w:r>
              <w:rPr>
                <w:rFonts w:ascii="SEB SansSerif" w:hAnsi="SEB SansSerif" w:cs="Arial"/>
                <w:sz w:val="22"/>
                <w:szCs w:val="22"/>
              </w:rPr>
              <w:t>AB SEB bankas</w:t>
            </w:r>
          </w:p>
        </w:tc>
        <w:tc>
          <w:tcPr>
            <w:tcW w:w="4626" w:type="dxa"/>
            <w:gridSpan w:val="3"/>
            <w:tcBorders>
              <w:top w:val="nil"/>
              <w:left w:val="nil"/>
              <w:bottom w:val="nil"/>
              <w:right w:val="nil"/>
            </w:tcBorders>
            <w:vAlign w:val="center"/>
          </w:tcPr>
          <w:p w14:paraId="376EB15F" w14:textId="77777777" w:rsidR="0098320B" w:rsidRPr="005F55F7" w:rsidRDefault="0098320B" w:rsidP="00866768">
            <w:pPr>
              <w:pStyle w:val="Tavatekst"/>
              <w:rPr>
                <w:rFonts w:ascii="SEB SansSerif" w:hAnsi="SEB SansSerif"/>
                <w:b/>
                <w:bCs/>
                <w:sz w:val="22"/>
              </w:rPr>
            </w:pPr>
            <w:r w:rsidRPr="005F55F7">
              <w:rPr>
                <w:rFonts w:ascii="SEB SansSerif" w:hAnsi="SEB SansSerif"/>
                <w:b/>
                <w:bCs/>
                <w:sz w:val="22"/>
              </w:rPr>
              <w:t>Koncentravimo sąskaitos turėtojas</w:t>
            </w:r>
          </w:p>
          <w:p w14:paraId="2C975E68" w14:textId="77777777" w:rsidR="0098320B" w:rsidRDefault="0098320B" w:rsidP="00866768">
            <w:pPr>
              <w:pStyle w:val="Tavatekst"/>
              <w:rPr>
                <w:rFonts w:ascii="SEB SansSerif" w:hAnsi="SEB SansSerif"/>
                <w:sz w:val="22"/>
              </w:rPr>
            </w:pPr>
          </w:p>
          <w:p w14:paraId="460D8DE7" w14:textId="77777777" w:rsidR="0098320B" w:rsidRPr="00576D95" w:rsidRDefault="0098320B" w:rsidP="00866768">
            <w:pPr>
              <w:pStyle w:val="Tavatekst"/>
              <w:rPr>
                <w:rFonts w:ascii="SEB SansSerif" w:hAnsi="SEB SansSerif" w:cs="Arial"/>
                <w:sz w:val="22"/>
                <w:szCs w:val="22"/>
              </w:rPr>
            </w:pPr>
            <w:r>
              <w:rPr>
                <w:rFonts w:ascii="SEB SansSerif" w:hAnsi="SEB SansSerif" w:cs="Arial"/>
                <w:sz w:val="22"/>
                <w:szCs w:val="22"/>
              </w:rPr>
              <w:t xml:space="preserve">Akcinė bendrovė Lietuvos paštas </w:t>
            </w:r>
          </w:p>
        </w:tc>
      </w:tr>
      <w:tr w:rsidR="0098320B" w:rsidRPr="00576D95" w14:paraId="6ABA9051" w14:textId="77777777" w:rsidTr="00866768">
        <w:tc>
          <w:tcPr>
            <w:tcW w:w="247" w:type="dxa"/>
            <w:tcBorders>
              <w:top w:val="nil"/>
              <w:left w:val="nil"/>
              <w:bottom w:val="nil"/>
              <w:right w:val="nil"/>
            </w:tcBorders>
          </w:tcPr>
          <w:p w14:paraId="3C41CEFA" w14:textId="77777777" w:rsidR="0098320B" w:rsidRPr="00576D95" w:rsidRDefault="0098320B" w:rsidP="00866768">
            <w:pPr>
              <w:pStyle w:val="Tavatekst"/>
              <w:rPr>
                <w:rFonts w:ascii="SEB SansSerif" w:hAnsi="SEB SansSerif" w:cs="Arial"/>
                <w:sz w:val="22"/>
                <w:szCs w:val="22"/>
                <w:lang w:val="en-US"/>
              </w:rPr>
            </w:pPr>
          </w:p>
        </w:tc>
        <w:tc>
          <w:tcPr>
            <w:tcW w:w="4141" w:type="dxa"/>
            <w:tcBorders>
              <w:top w:val="nil"/>
              <w:left w:val="nil"/>
              <w:bottom w:val="single" w:sz="4" w:space="0" w:color="auto"/>
              <w:right w:val="nil"/>
            </w:tcBorders>
          </w:tcPr>
          <w:p w14:paraId="43AE1AD2" w14:textId="77777777" w:rsidR="0098320B" w:rsidRPr="00576D95" w:rsidRDefault="0098320B" w:rsidP="00866768">
            <w:pPr>
              <w:pStyle w:val="Tavatekst"/>
              <w:rPr>
                <w:rFonts w:ascii="SEB SansSerif" w:hAnsi="SEB SansSerif" w:cs="Arial"/>
                <w:sz w:val="22"/>
                <w:szCs w:val="22"/>
                <w:lang w:val="en-US"/>
              </w:rPr>
            </w:pPr>
          </w:p>
        </w:tc>
        <w:tc>
          <w:tcPr>
            <w:tcW w:w="236" w:type="dxa"/>
            <w:tcBorders>
              <w:top w:val="nil"/>
              <w:left w:val="nil"/>
              <w:bottom w:val="nil"/>
              <w:right w:val="nil"/>
            </w:tcBorders>
          </w:tcPr>
          <w:p w14:paraId="0947C781" w14:textId="77777777" w:rsidR="0098320B" w:rsidRPr="00576D95" w:rsidRDefault="0098320B" w:rsidP="00866768">
            <w:pPr>
              <w:pStyle w:val="Tavatekst"/>
              <w:rPr>
                <w:rFonts w:ascii="SEB SansSerif" w:hAnsi="SEB SansSerif" w:cs="Arial"/>
                <w:sz w:val="22"/>
                <w:szCs w:val="22"/>
                <w:lang w:val="en-US"/>
              </w:rPr>
            </w:pPr>
          </w:p>
        </w:tc>
        <w:tc>
          <w:tcPr>
            <w:tcW w:w="296" w:type="dxa"/>
            <w:tcBorders>
              <w:top w:val="nil"/>
              <w:left w:val="nil"/>
              <w:bottom w:val="nil"/>
              <w:right w:val="nil"/>
            </w:tcBorders>
          </w:tcPr>
          <w:p w14:paraId="21BD51D8" w14:textId="77777777" w:rsidR="0098320B" w:rsidRPr="00576D95" w:rsidRDefault="0098320B" w:rsidP="00866768">
            <w:pPr>
              <w:pStyle w:val="Tavatekst"/>
              <w:rPr>
                <w:rFonts w:ascii="SEB SansSerif" w:hAnsi="SEB SansSerif" w:cs="Arial"/>
                <w:sz w:val="22"/>
                <w:szCs w:val="22"/>
                <w:lang w:val="en-US"/>
              </w:rPr>
            </w:pPr>
          </w:p>
        </w:tc>
        <w:tc>
          <w:tcPr>
            <w:tcW w:w="4093" w:type="dxa"/>
            <w:tcBorders>
              <w:top w:val="nil"/>
              <w:left w:val="nil"/>
              <w:bottom w:val="single" w:sz="4" w:space="0" w:color="auto"/>
              <w:right w:val="nil"/>
            </w:tcBorders>
          </w:tcPr>
          <w:p w14:paraId="76F984DC" w14:textId="77777777" w:rsidR="0098320B" w:rsidRPr="00576D95" w:rsidRDefault="0098320B" w:rsidP="00866768">
            <w:pPr>
              <w:pStyle w:val="Tavatekst"/>
              <w:rPr>
                <w:rFonts w:ascii="SEB SansSerif" w:hAnsi="SEB SansSerif" w:cs="Arial"/>
                <w:sz w:val="22"/>
                <w:szCs w:val="22"/>
                <w:lang w:val="en-US"/>
              </w:rPr>
            </w:pPr>
          </w:p>
        </w:tc>
        <w:tc>
          <w:tcPr>
            <w:tcW w:w="237" w:type="dxa"/>
            <w:tcBorders>
              <w:top w:val="nil"/>
              <w:left w:val="nil"/>
              <w:bottom w:val="nil"/>
              <w:right w:val="nil"/>
            </w:tcBorders>
          </w:tcPr>
          <w:p w14:paraId="5D6AF15E" w14:textId="77777777" w:rsidR="0098320B" w:rsidRPr="00576D95" w:rsidRDefault="0098320B" w:rsidP="00866768">
            <w:pPr>
              <w:pStyle w:val="Tavatekst"/>
              <w:rPr>
                <w:rFonts w:ascii="SEB SansSerif" w:hAnsi="SEB SansSerif" w:cs="Arial"/>
                <w:sz w:val="22"/>
                <w:szCs w:val="22"/>
                <w:lang w:val="en-US"/>
              </w:rPr>
            </w:pPr>
          </w:p>
        </w:tc>
      </w:tr>
      <w:tr w:rsidR="0098320B" w:rsidRPr="00576D95" w14:paraId="50E728DB" w14:textId="77777777" w:rsidTr="00866768">
        <w:tc>
          <w:tcPr>
            <w:tcW w:w="4624" w:type="dxa"/>
            <w:gridSpan w:val="3"/>
            <w:tcBorders>
              <w:top w:val="nil"/>
              <w:left w:val="nil"/>
              <w:bottom w:val="nil"/>
              <w:right w:val="nil"/>
            </w:tcBorders>
          </w:tcPr>
          <w:p w14:paraId="123F6638" w14:textId="77777777" w:rsidR="0098320B" w:rsidRPr="00576D95" w:rsidRDefault="0098320B" w:rsidP="00866768">
            <w:pPr>
              <w:pStyle w:val="Tavatekst"/>
              <w:rPr>
                <w:rFonts w:ascii="SEB SansSerif" w:hAnsi="SEB SansSerif" w:cs="Arial"/>
                <w:sz w:val="22"/>
                <w:szCs w:val="22"/>
                <w:lang w:val="en-US"/>
              </w:rPr>
            </w:pPr>
          </w:p>
        </w:tc>
        <w:tc>
          <w:tcPr>
            <w:tcW w:w="4626" w:type="dxa"/>
            <w:gridSpan w:val="3"/>
            <w:tcBorders>
              <w:top w:val="nil"/>
              <w:left w:val="nil"/>
              <w:bottom w:val="nil"/>
              <w:right w:val="nil"/>
            </w:tcBorders>
          </w:tcPr>
          <w:p w14:paraId="25413050" w14:textId="77777777" w:rsidR="0098320B" w:rsidRPr="00576D95" w:rsidRDefault="0098320B" w:rsidP="00866768">
            <w:pPr>
              <w:pStyle w:val="Tavatekst"/>
              <w:rPr>
                <w:rFonts w:ascii="SEB SansSerif" w:hAnsi="SEB SansSerif" w:cs="Arial"/>
                <w:sz w:val="22"/>
                <w:szCs w:val="22"/>
                <w:lang w:val="en-US"/>
              </w:rPr>
            </w:pPr>
          </w:p>
        </w:tc>
      </w:tr>
      <w:tr w:rsidR="0098320B" w:rsidRPr="00576D95" w14:paraId="0B5D6F62" w14:textId="77777777" w:rsidTr="00866768">
        <w:tc>
          <w:tcPr>
            <w:tcW w:w="4624" w:type="dxa"/>
            <w:gridSpan w:val="3"/>
            <w:tcBorders>
              <w:top w:val="nil"/>
              <w:left w:val="nil"/>
              <w:bottom w:val="nil"/>
              <w:right w:val="nil"/>
            </w:tcBorders>
          </w:tcPr>
          <w:p w14:paraId="05E88AF2" w14:textId="77777777" w:rsidR="001579A0" w:rsidRPr="001579A0" w:rsidRDefault="001579A0" w:rsidP="001579A0">
            <w:pPr>
              <w:pStyle w:val="Tavatekst"/>
              <w:rPr>
                <w:rStyle w:val="Tavatekst-boldMrk"/>
                <w:rFonts w:ascii="SEB SansSerif" w:hAnsi="SEB SansSerif"/>
                <w:b w:val="0"/>
                <w:bCs/>
                <w:sz w:val="22"/>
              </w:rPr>
            </w:pPr>
            <w:r w:rsidRPr="001579A0">
              <w:rPr>
                <w:rStyle w:val="Tavatekst-boldMrk"/>
                <w:rFonts w:ascii="SEB SansSerif" w:hAnsi="SEB SansSerif"/>
                <w:b w:val="0"/>
                <w:bCs/>
                <w:sz w:val="22"/>
              </w:rPr>
              <w:t xml:space="preserve">Verslo klientų skyriaus vadovas </w:t>
            </w:r>
          </w:p>
          <w:p w14:paraId="47D0E517" w14:textId="5EA99ABF" w:rsidR="0098320B" w:rsidRPr="00576D95" w:rsidRDefault="00485048" w:rsidP="001579A0">
            <w:pPr>
              <w:pStyle w:val="Tavatekst"/>
              <w:rPr>
                <w:rFonts w:ascii="SEB SansSerif" w:hAnsi="SEB SansSerif" w:cs="Arial"/>
                <w:sz w:val="22"/>
                <w:szCs w:val="22"/>
              </w:rPr>
            </w:pPr>
            <w:r>
              <w:rPr>
                <w:rStyle w:val="Tavatekst-boldMrk"/>
                <w:bCs/>
              </w:rPr>
              <w:softHyphen/>
            </w:r>
            <w:r>
              <w:rPr>
                <w:rStyle w:val="Tavatekst-boldMrk"/>
                <w:bCs/>
              </w:rPr>
              <w:softHyphen/>
            </w:r>
            <w:r>
              <w:rPr>
                <w:rStyle w:val="Tavatekst-boldMrk"/>
                <w:bCs/>
              </w:rPr>
              <w:softHyphen/>
            </w:r>
            <w:r>
              <w:rPr>
                <w:rStyle w:val="Tavatekst-boldMrk"/>
                <w:bCs/>
              </w:rPr>
              <w:softHyphen/>
            </w:r>
            <w:r>
              <w:rPr>
                <w:rStyle w:val="Tavatekst-boldMrk"/>
                <w:bCs/>
              </w:rPr>
              <w:softHyphen/>
            </w:r>
            <w:r>
              <w:rPr>
                <w:rStyle w:val="Tavatekst-boldMrk"/>
                <w:bCs/>
              </w:rPr>
              <w:softHyphen/>
            </w:r>
            <w:r>
              <w:rPr>
                <w:rStyle w:val="Tavatekst-boldMrk"/>
                <w:bCs/>
              </w:rPr>
              <w:softHyphen/>
            </w:r>
            <w:r>
              <w:rPr>
                <w:rStyle w:val="Tavatekst-boldMrk"/>
                <w:bCs/>
              </w:rPr>
              <w:softHyphen/>
            </w:r>
            <w:r>
              <w:rPr>
                <w:rStyle w:val="Tavatekst-boldMrk"/>
                <w:bCs/>
              </w:rPr>
              <w:softHyphen/>
            </w:r>
            <w:r>
              <w:rPr>
                <w:rStyle w:val="Tavatekst-boldMrk"/>
                <w:bCs/>
              </w:rPr>
              <w:softHyphen/>
            </w:r>
            <w:r>
              <w:rPr>
                <w:rStyle w:val="Tavatekst-boldMrk"/>
                <w:bCs/>
              </w:rPr>
              <w:softHyphen/>
            </w:r>
            <w:r>
              <w:rPr>
                <w:rStyle w:val="Tavatekst-boldMrk"/>
                <w:bCs/>
              </w:rPr>
              <w:softHyphen/>
            </w:r>
            <w:r>
              <w:rPr>
                <w:rStyle w:val="Tavatekst-boldMrk"/>
                <w:bCs/>
              </w:rPr>
              <w:softHyphen/>
            </w:r>
            <w:r>
              <w:rPr>
                <w:rStyle w:val="Tavatekst-boldMrk"/>
                <w:bCs/>
              </w:rPr>
              <w:softHyphen/>
            </w:r>
            <w:r>
              <w:rPr>
                <w:rStyle w:val="Tavatekst-boldMrk"/>
                <w:bCs/>
              </w:rPr>
              <w:softHyphen/>
            </w:r>
            <w:r>
              <w:rPr>
                <w:rStyle w:val="Tavatekst-boldMrk"/>
                <w:bCs/>
              </w:rPr>
              <w:softHyphen/>
            </w:r>
            <w:r>
              <w:rPr>
                <w:rStyle w:val="Tavatekst-boldMrk"/>
                <w:bCs/>
              </w:rPr>
              <w:softHyphen/>
            </w:r>
            <w:r>
              <w:rPr>
                <w:rStyle w:val="Tavatekst-boldMrk"/>
                <w:bCs/>
              </w:rPr>
              <w:softHyphen/>
            </w:r>
            <w:r>
              <w:rPr>
                <w:rStyle w:val="Tavatekst-boldMrk"/>
                <w:bCs/>
              </w:rPr>
              <w:softHyphen/>
            </w:r>
            <w:r>
              <w:rPr>
                <w:rStyle w:val="Tavatekst-boldMrk"/>
                <w:bCs/>
              </w:rPr>
              <w:softHyphen/>
            </w:r>
            <w:r>
              <w:rPr>
                <w:rStyle w:val="Tavatekst-boldMrk"/>
                <w:bCs/>
              </w:rPr>
              <w:softHyphen/>
            </w:r>
            <w:r>
              <w:rPr>
                <w:rStyle w:val="Tavatekst-boldMrk"/>
                <w:bCs/>
              </w:rPr>
              <w:softHyphen/>
            </w:r>
            <w:r>
              <w:rPr>
                <w:rStyle w:val="Tavatekst-boldMrk"/>
                <w:bCs/>
              </w:rPr>
              <w:softHyphen/>
              <w:t>______________________________</w:t>
            </w:r>
          </w:p>
        </w:tc>
        <w:tc>
          <w:tcPr>
            <w:tcW w:w="4626" w:type="dxa"/>
            <w:gridSpan w:val="3"/>
            <w:tcBorders>
              <w:top w:val="nil"/>
              <w:left w:val="nil"/>
              <w:bottom w:val="nil"/>
              <w:right w:val="nil"/>
            </w:tcBorders>
          </w:tcPr>
          <w:p w14:paraId="5535D1C3" w14:textId="77777777" w:rsidR="00DF0184" w:rsidRPr="00DF0184" w:rsidRDefault="00DF0184" w:rsidP="00DF0184">
            <w:pPr>
              <w:pStyle w:val="Tavatekst"/>
              <w:rPr>
                <w:rFonts w:ascii="SEB SansSerif" w:hAnsi="SEB SansSerif" w:cs="Arial"/>
                <w:sz w:val="22"/>
              </w:rPr>
            </w:pPr>
            <w:proofErr w:type="spellStart"/>
            <w:r w:rsidRPr="00DF0184">
              <w:rPr>
                <w:rFonts w:ascii="SEB SansSerif" w:hAnsi="SEB SansSerif" w:cs="Arial"/>
                <w:sz w:val="22"/>
              </w:rPr>
              <w:t>L.e.p</w:t>
            </w:r>
            <w:proofErr w:type="spellEnd"/>
            <w:r w:rsidRPr="00DF0184">
              <w:rPr>
                <w:rFonts w:ascii="SEB SansSerif" w:hAnsi="SEB SansSerif" w:cs="Arial"/>
                <w:sz w:val="22"/>
              </w:rPr>
              <w:t xml:space="preserve">. Finansų ir administravimo padalinio direktorius </w:t>
            </w:r>
          </w:p>
          <w:p w14:paraId="511AC752" w14:textId="57AB953F" w:rsidR="0098320B" w:rsidRPr="00576D95" w:rsidRDefault="00485048" w:rsidP="00DF0184">
            <w:pPr>
              <w:pStyle w:val="Tavatekst"/>
              <w:rPr>
                <w:rFonts w:ascii="SEB SansSerif" w:hAnsi="SEB SansSerif" w:cs="Arial"/>
                <w:sz w:val="22"/>
                <w:szCs w:val="22"/>
              </w:rPr>
            </w:pPr>
            <w:r>
              <w:rPr>
                <w:rFonts w:ascii="SEB SansSerif" w:hAnsi="SEB SansSerif" w:cs="Arial"/>
                <w:sz w:val="22"/>
              </w:rPr>
              <w:t>_______________________________</w:t>
            </w:r>
          </w:p>
        </w:tc>
      </w:tr>
    </w:tbl>
    <w:p w14:paraId="39F2D398" w14:textId="713FB4B7" w:rsidR="00CF77F2" w:rsidRPr="00576D95" w:rsidRDefault="00CF77F2" w:rsidP="00CF77F2">
      <w:pPr>
        <w:rPr>
          <w:rFonts w:ascii="SEB SansSerif" w:hAnsi="SEB SansSerif" w:cs="Arial"/>
          <w:szCs w:val="22"/>
        </w:rPr>
      </w:pPr>
    </w:p>
    <w:p w14:paraId="527006FC" w14:textId="77777777" w:rsidR="0098320B" w:rsidRDefault="0098320B" w:rsidP="00CF77F2">
      <w:pPr>
        <w:jc w:val="right"/>
        <w:rPr>
          <w:rFonts w:ascii="SEB SansSerif" w:hAnsi="SEB SansSerif"/>
        </w:rPr>
      </w:pPr>
    </w:p>
    <w:p w14:paraId="6ACA48A1" w14:textId="77777777" w:rsidR="0098320B" w:rsidRDefault="0098320B" w:rsidP="00CF77F2">
      <w:pPr>
        <w:jc w:val="right"/>
        <w:rPr>
          <w:rFonts w:ascii="SEB SansSerif" w:hAnsi="SEB SansSerif"/>
        </w:rPr>
      </w:pPr>
    </w:p>
    <w:p w14:paraId="62C03BA6" w14:textId="77777777" w:rsidR="0098320B" w:rsidRDefault="0098320B" w:rsidP="00CF77F2">
      <w:pPr>
        <w:jc w:val="right"/>
        <w:rPr>
          <w:rFonts w:ascii="SEB SansSerif" w:hAnsi="SEB SansSerif"/>
        </w:rPr>
      </w:pPr>
    </w:p>
    <w:p w14:paraId="0DDCDFB7" w14:textId="77777777" w:rsidR="0098320B" w:rsidRDefault="0098320B" w:rsidP="00CF77F2">
      <w:pPr>
        <w:jc w:val="right"/>
        <w:rPr>
          <w:rFonts w:ascii="SEB SansSerif" w:hAnsi="SEB SansSerif"/>
        </w:rPr>
      </w:pPr>
    </w:p>
    <w:p w14:paraId="43CE4742" w14:textId="77777777" w:rsidR="0098320B" w:rsidRDefault="0098320B" w:rsidP="00CF77F2">
      <w:pPr>
        <w:jc w:val="right"/>
        <w:rPr>
          <w:rFonts w:ascii="SEB SansSerif" w:hAnsi="SEB SansSerif"/>
        </w:rPr>
      </w:pPr>
    </w:p>
    <w:p w14:paraId="541F7D1D" w14:textId="77777777" w:rsidR="0098320B" w:rsidRDefault="0098320B" w:rsidP="00CF77F2">
      <w:pPr>
        <w:jc w:val="right"/>
        <w:rPr>
          <w:rFonts w:ascii="SEB SansSerif" w:hAnsi="SEB SansSerif"/>
        </w:rPr>
      </w:pPr>
    </w:p>
    <w:p w14:paraId="0C894665" w14:textId="77777777" w:rsidR="0098320B" w:rsidRDefault="0098320B" w:rsidP="00CF77F2">
      <w:pPr>
        <w:jc w:val="right"/>
        <w:rPr>
          <w:rFonts w:ascii="SEB SansSerif" w:hAnsi="SEB SansSerif"/>
        </w:rPr>
      </w:pPr>
    </w:p>
    <w:p w14:paraId="026F6005" w14:textId="77777777" w:rsidR="0098320B" w:rsidRDefault="0098320B" w:rsidP="00CF77F2">
      <w:pPr>
        <w:jc w:val="right"/>
        <w:rPr>
          <w:rFonts w:ascii="SEB SansSerif" w:hAnsi="SEB SansSerif"/>
        </w:rPr>
      </w:pPr>
    </w:p>
    <w:p w14:paraId="4D6AD4E5" w14:textId="77777777" w:rsidR="00A5790B" w:rsidRDefault="00A5790B" w:rsidP="00CF77F2">
      <w:pPr>
        <w:jc w:val="right"/>
        <w:rPr>
          <w:rFonts w:ascii="SEB SansSerif" w:hAnsi="SEB SansSerif"/>
        </w:rPr>
      </w:pPr>
    </w:p>
    <w:p w14:paraId="4F81115F" w14:textId="77777777" w:rsidR="00A5790B" w:rsidRDefault="00A5790B" w:rsidP="00CF77F2">
      <w:pPr>
        <w:jc w:val="right"/>
        <w:rPr>
          <w:rFonts w:ascii="SEB SansSerif" w:hAnsi="SEB SansSerif"/>
        </w:rPr>
      </w:pPr>
    </w:p>
    <w:p w14:paraId="5D21707D" w14:textId="77777777" w:rsidR="00A5790B" w:rsidRDefault="00A5790B" w:rsidP="00CF77F2">
      <w:pPr>
        <w:jc w:val="right"/>
        <w:rPr>
          <w:rFonts w:ascii="SEB SansSerif" w:hAnsi="SEB SansSerif"/>
        </w:rPr>
      </w:pPr>
    </w:p>
    <w:p w14:paraId="05EBEAED" w14:textId="77777777" w:rsidR="00A5790B" w:rsidRDefault="00A5790B" w:rsidP="00CF77F2">
      <w:pPr>
        <w:jc w:val="right"/>
        <w:rPr>
          <w:rFonts w:ascii="SEB SansSerif" w:hAnsi="SEB SansSerif"/>
        </w:rPr>
      </w:pPr>
    </w:p>
    <w:p w14:paraId="0915ED60" w14:textId="77777777" w:rsidR="00A5790B" w:rsidRDefault="00A5790B" w:rsidP="00CF77F2">
      <w:pPr>
        <w:jc w:val="right"/>
        <w:rPr>
          <w:rFonts w:ascii="SEB SansSerif" w:hAnsi="SEB SansSerif"/>
        </w:rPr>
      </w:pPr>
    </w:p>
    <w:p w14:paraId="1E4E6267" w14:textId="02EBB96A" w:rsidR="00DA2F69" w:rsidRDefault="00DA2F69">
      <w:pPr>
        <w:rPr>
          <w:rFonts w:ascii="SEB SansSerif" w:hAnsi="SEB SansSerif"/>
        </w:rPr>
      </w:pPr>
      <w:r>
        <w:rPr>
          <w:rFonts w:ascii="SEB SansSerif" w:hAnsi="SEB SansSerif"/>
        </w:rPr>
        <w:br w:type="page"/>
      </w:r>
    </w:p>
    <w:p w14:paraId="2834C06C" w14:textId="77777777" w:rsidR="00A5790B" w:rsidRDefault="00A5790B" w:rsidP="00CF77F2">
      <w:pPr>
        <w:jc w:val="right"/>
        <w:rPr>
          <w:rFonts w:ascii="SEB SansSerif" w:hAnsi="SEB SansSerif"/>
        </w:rPr>
      </w:pPr>
    </w:p>
    <w:p w14:paraId="33AC2F8F" w14:textId="05C345F5" w:rsidR="00CF77F2" w:rsidRPr="00576D95" w:rsidRDefault="00794998" w:rsidP="00CF77F2">
      <w:pPr>
        <w:jc w:val="right"/>
        <w:rPr>
          <w:rFonts w:ascii="SEB SansSerif" w:hAnsi="SEB SansSerif" w:cs="Arial"/>
          <w:szCs w:val="22"/>
        </w:rPr>
      </w:pPr>
      <w:r>
        <w:rPr>
          <w:rFonts w:ascii="SEB SansSerif" w:hAnsi="SEB SansSerif"/>
        </w:rPr>
        <w:t>6</w:t>
      </w:r>
      <w:r w:rsidR="00255B75" w:rsidRPr="00576D95">
        <w:rPr>
          <w:rFonts w:ascii="SEB SansSerif" w:hAnsi="SEB SansSerif"/>
        </w:rPr>
        <w:t xml:space="preserve"> PRIEDAS „BALTIJOS ŠALIŲ VIDINI</w:t>
      </w:r>
      <w:r w:rsidR="008325C3">
        <w:rPr>
          <w:rFonts w:ascii="SEB SansSerif" w:hAnsi="SEB SansSerif"/>
        </w:rPr>
        <w:t>O KONECNTRAVIMO</w:t>
      </w:r>
      <w:r w:rsidR="00255B75" w:rsidRPr="00576D95">
        <w:rPr>
          <w:rFonts w:ascii="SEB SansSerif" w:hAnsi="SEB SansSerif"/>
        </w:rPr>
        <w:t xml:space="preserve"> </w:t>
      </w:r>
    </w:p>
    <w:p w14:paraId="6FA94368" w14:textId="77777777" w:rsidR="00CF77F2" w:rsidRPr="00576D95" w:rsidRDefault="00255B75" w:rsidP="00CF77F2">
      <w:pPr>
        <w:jc w:val="right"/>
        <w:rPr>
          <w:rFonts w:ascii="SEB SansSerif" w:hAnsi="SEB SansSerif" w:cs="Arial"/>
          <w:szCs w:val="22"/>
        </w:rPr>
      </w:pPr>
      <w:r w:rsidRPr="00576D95">
        <w:rPr>
          <w:rFonts w:ascii="SEB SansSerif" w:hAnsi="SEB SansSerif"/>
        </w:rPr>
        <w:t xml:space="preserve">TARPTAUTINIS PERIODINIO MOKĖJIMO NURODYMAS“ </w:t>
      </w:r>
    </w:p>
    <w:p w14:paraId="4B8BF167" w14:textId="5D811985" w:rsidR="00CF77F2" w:rsidRPr="00576D95" w:rsidRDefault="00255B75" w:rsidP="00CF77F2">
      <w:pPr>
        <w:pStyle w:val="Blankett-andmedMrk"/>
        <w:jc w:val="right"/>
        <w:rPr>
          <w:rFonts w:ascii="SEB SansSerif" w:hAnsi="SEB SansSerif" w:cs="Arial"/>
          <w:sz w:val="22"/>
          <w:szCs w:val="22"/>
        </w:rPr>
      </w:pPr>
      <w:r w:rsidRPr="00576D95">
        <w:rPr>
          <w:rFonts w:ascii="SEB SansSerif" w:hAnsi="SEB SansSerif"/>
          <w:sz w:val="22"/>
        </w:rPr>
        <w:t xml:space="preserve">PRIE LĖŠŲ </w:t>
      </w:r>
      <w:r w:rsidR="003F5E9D">
        <w:rPr>
          <w:rFonts w:ascii="SEB SansSerif" w:hAnsi="SEB SansSerif"/>
          <w:sz w:val="22"/>
        </w:rPr>
        <w:t>KONCENTRAV</w:t>
      </w:r>
      <w:r w:rsidRPr="00576D95">
        <w:rPr>
          <w:rFonts w:ascii="SEB SansSerif" w:hAnsi="SEB SansSerif"/>
          <w:sz w:val="22"/>
        </w:rPr>
        <w:t>IMO SUTARTIES</w:t>
      </w:r>
      <w:r w:rsidR="00377DD1">
        <w:rPr>
          <w:rFonts w:ascii="SEB SansSerif" w:hAnsi="SEB SansSerif"/>
          <w:sz w:val="22"/>
        </w:rPr>
        <w:t xml:space="preserve"> NR.</w:t>
      </w:r>
      <w:r w:rsidR="003539FE">
        <w:rPr>
          <w:rFonts w:ascii="SEB SansSerif" w:hAnsi="SEB SansSerif"/>
          <w:sz w:val="22"/>
        </w:rPr>
        <w:t xml:space="preserve"> </w:t>
      </w:r>
      <w:r w:rsidR="003539FE" w:rsidRPr="00F765F4">
        <w:rPr>
          <w:rFonts w:ascii="SEB SansSerif" w:hAnsi="SEB SansSerif"/>
          <w:sz w:val="22"/>
        </w:rPr>
        <w:t>2024000791/318</w:t>
      </w:r>
    </w:p>
    <w:p w14:paraId="52B8E9BD" w14:textId="77777777" w:rsidR="00CF77F2" w:rsidRPr="00576D95" w:rsidRDefault="00CF77F2" w:rsidP="00CF77F2">
      <w:pPr>
        <w:jc w:val="both"/>
        <w:rPr>
          <w:rFonts w:ascii="SEB SansSerif" w:hAnsi="SEB SansSerif" w:cs="Arial"/>
          <w:szCs w:val="22"/>
        </w:rPr>
      </w:pPr>
    </w:p>
    <w:p w14:paraId="1AEBD207" w14:textId="44B935F7" w:rsidR="00CF77F2" w:rsidRPr="00576D95" w:rsidRDefault="00255B75" w:rsidP="00CF77F2">
      <w:pPr>
        <w:jc w:val="both"/>
        <w:rPr>
          <w:rFonts w:ascii="SEB SansSerif" w:hAnsi="SEB SansSerif" w:cs="Arial"/>
          <w:b/>
          <w:bCs/>
          <w:szCs w:val="22"/>
        </w:rPr>
      </w:pPr>
      <w:r w:rsidRPr="00576D95">
        <w:rPr>
          <w:rFonts w:ascii="SEB SansSerif" w:hAnsi="SEB SansSerif"/>
          <w:b/>
        </w:rPr>
        <w:t xml:space="preserve">BALTIJOS </w:t>
      </w:r>
      <w:r w:rsidR="008325C3">
        <w:rPr>
          <w:rFonts w:ascii="SEB SansSerif" w:hAnsi="SEB SansSerif"/>
          <w:b/>
        </w:rPr>
        <w:t xml:space="preserve">ŠALIŲ </w:t>
      </w:r>
      <w:r w:rsidRPr="00576D95">
        <w:rPr>
          <w:rFonts w:ascii="SEB SansSerif" w:hAnsi="SEB SansSerif"/>
          <w:b/>
        </w:rPr>
        <w:t>VIDINI</w:t>
      </w:r>
      <w:r w:rsidR="008325C3">
        <w:rPr>
          <w:rFonts w:ascii="SEB SansSerif" w:hAnsi="SEB SansSerif"/>
          <w:b/>
        </w:rPr>
        <w:t>O KONCENTRAVIMO</w:t>
      </w:r>
      <w:r w:rsidRPr="00576D95">
        <w:rPr>
          <w:rFonts w:ascii="SEB SansSerif" w:hAnsi="SEB SansSerif"/>
          <w:b/>
        </w:rPr>
        <w:t xml:space="preserve"> TARPTAUTINI</w:t>
      </w:r>
      <w:r w:rsidR="008325C3">
        <w:rPr>
          <w:rFonts w:ascii="SEB SansSerif" w:hAnsi="SEB SansSerif"/>
          <w:b/>
        </w:rPr>
        <w:t>O</w:t>
      </w:r>
      <w:r w:rsidRPr="00576D95">
        <w:rPr>
          <w:rFonts w:ascii="SEB SansSerif" w:hAnsi="SEB SansSerif"/>
          <w:b/>
        </w:rPr>
        <w:t xml:space="preserve"> PERIODINIO MOKĖJIMO NURODYM</w:t>
      </w:r>
      <w:r w:rsidR="008325C3">
        <w:rPr>
          <w:rFonts w:ascii="SEB SansSerif" w:hAnsi="SEB SansSerif"/>
          <w:b/>
        </w:rPr>
        <w:t>O</w:t>
      </w:r>
      <w:r w:rsidRPr="00576D95">
        <w:rPr>
          <w:rFonts w:ascii="SEB SansSerif" w:hAnsi="SEB SansSerif"/>
          <w:b/>
        </w:rPr>
        <w:t xml:space="preserve"> SĄLYGOS</w:t>
      </w:r>
    </w:p>
    <w:p w14:paraId="63E50C44" w14:textId="77777777" w:rsidR="00CF77F2" w:rsidRPr="00576D95" w:rsidRDefault="00CF77F2" w:rsidP="00CF77F2">
      <w:pPr>
        <w:jc w:val="both"/>
        <w:rPr>
          <w:rFonts w:ascii="SEB SansSerif" w:hAnsi="SEB SansSerif" w:cs="Arial"/>
          <w:b/>
          <w:bCs/>
          <w:szCs w:val="22"/>
        </w:rPr>
      </w:pPr>
    </w:p>
    <w:p w14:paraId="65146F9B" w14:textId="105813B5" w:rsidR="00CF77F2" w:rsidRPr="00576D95" w:rsidRDefault="00255B75" w:rsidP="00CF77F2">
      <w:pPr>
        <w:widowControl w:val="0"/>
        <w:rPr>
          <w:rFonts w:ascii="SEB SansSerif" w:hAnsi="SEB SansSerif" w:cs="Arial"/>
          <w:b/>
          <w:bCs/>
          <w:color w:val="000000"/>
          <w:sz w:val="22"/>
          <w:szCs w:val="22"/>
        </w:rPr>
      </w:pPr>
      <w:r w:rsidRPr="00576D95">
        <w:rPr>
          <w:rFonts w:ascii="SEB SansSerif" w:hAnsi="SEB SansSerif"/>
          <w:b/>
          <w:color w:val="000000"/>
          <w:sz w:val="22"/>
        </w:rPr>
        <w:t xml:space="preserve">1. </w:t>
      </w:r>
      <w:r w:rsidR="008325C3">
        <w:rPr>
          <w:rFonts w:ascii="SEB SansSerif" w:hAnsi="SEB SansSerif"/>
          <w:b/>
          <w:color w:val="000000"/>
          <w:sz w:val="22"/>
        </w:rPr>
        <w:t>P</w:t>
      </w:r>
      <w:r w:rsidRPr="00576D95">
        <w:rPr>
          <w:rFonts w:ascii="SEB SansSerif" w:hAnsi="SEB SansSerif"/>
          <w:b/>
          <w:color w:val="000000"/>
          <w:sz w:val="22"/>
        </w:rPr>
        <w:t>eriodinio mokėjimo nurodymų vykdymo dažnumas:</w:t>
      </w:r>
    </w:p>
    <w:p w14:paraId="5C0A8485" w14:textId="77777777" w:rsidR="00CF77F2" w:rsidRPr="00576D95" w:rsidRDefault="00CF77F2" w:rsidP="00CF77F2">
      <w:pPr>
        <w:widowControl w:val="0"/>
        <w:rPr>
          <w:rFonts w:ascii="SEB SansSerif" w:hAnsi="SEB SansSerif" w:cs="Arial"/>
          <w:color w:val="000000"/>
          <w:szCs w:val="22"/>
        </w:rPr>
      </w:pPr>
    </w:p>
    <w:p w14:paraId="1A8ABBC9" w14:textId="77777777" w:rsidR="00CF77F2" w:rsidRPr="00576D95" w:rsidRDefault="00255B75" w:rsidP="00CF77F2">
      <w:pPr>
        <w:ind w:left="720"/>
        <w:rPr>
          <w:rFonts w:ascii="SEB SansSerif" w:hAnsi="SEB SansSerif" w:cs="Arial"/>
          <w:color w:val="000000"/>
          <w:sz w:val="22"/>
          <w:szCs w:val="22"/>
        </w:rPr>
      </w:pPr>
      <w:r w:rsidRPr="00576D95">
        <w:rPr>
          <w:rFonts w:ascii="SEB SansSerif" w:hAnsi="SEB SansSerif" w:cs="Arial"/>
          <w:color w:val="000000"/>
          <w:sz w:val="22"/>
        </w:rPr>
        <w:fldChar w:fldCharType="begin">
          <w:ffData>
            <w:name w:val="Kontrolli9"/>
            <w:enabled/>
            <w:calcOnExit w:val="0"/>
            <w:checkBox>
              <w:sizeAuto/>
              <w:default w:val="0"/>
            </w:checkBox>
          </w:ffData>
        </w:fldChar>
      </w:r>
      <w:r w:rsidRPr="00576D95">
        <w:rPr>
          <w:rFonts w:ascii="SEB SansSerif" w:hAnsi="SEB SansSerif" w:cs="Arial"/>
          <w:color w:val="000000"/>
          <w:sz w:val="22"/>
        </w:rPr>
        <w:instrText xml:space="preserve"> FORMCHECKBOX </w:instrText>
      </w:r>
      <w:r w:rsidR="00786DCB">
        <w:rPr>
          <w:rFonts w:ascii="SEB SansSerif" w:hAnsi="SEB SansSerif" w:cs="Arial"/>
          <w:color w:val="000000"/>
          <w:sz w:val="22"/>
        </w:rPr>
      </w:r>
      <w:r w:rsidR="00786DCB">
        <w:rPr>
          <w:rFonts w:ascii="SEB SansSerif" w:hAnsi="SEB SansSerif" w:cs="Arial"/>
          <w:color w:val="000000"/>
          <w:sz w:val="22"/>
        </w:rPr>
        <w:fldChar w:fldCharType="separate"/>
      </w:r>
      <w:r w:rsidRPr="00576D95">
        <w:rPr>
          <w:rFonts w:ascii="SEB SansSerif" w:hAnsi="SEB SansSerif" w:cs="Arial"/>
          <w:color w:val="000000"/>
          <w:sz w:val="22"/>
        </w:rPr>
        <w:fldChar w:fldCharType="end"/>
      </w:r>
      <w:r w:rsidRPr="00576D95">
        <w:rPr>
          <w:rFonts w:ascii="SEB SansSerif" w:hAnsi="SEB SansSerif"/>
          <w:color w:val="000000"/>
          <w:sz w:val="22"/>
        </w:rPr>
        <w:t xml:space="preserve"> Darbo dieną</w:t>
      </w:r>
    </w:p>
    <w:p w14:paraId="5752BCD9" w14:textId="77777777" w:rsidR="00CF77F2" w:rsidRPr="00576D95" w:rsidRDefault="00255B75" w:rsidP="00CF77F2">
      <w:pPr>
        <w:ind w:left="720"/>
        <w:rPr>
          <w:rFonts w:ascii="SEB SansSerif" w:hAnsi="SEB SansSerif" w:cs="Arial"/>
          <w:color w:val="000000"/>
          <w:sz w:val="22"/>
          <w:szCs w:val="22"/>
        </w:rPr>
      </w:pPr>
      <w:r w:rsidRPr="00576D95">
        <w:rPr>
          <w:rFonts w:ascii="SEB SansSerif" w:hAnsi="SEB SansSerif" w:cs="Arial"/>
          <w:color w:val="000000"/>
          <w:sz w:val="22"/>
        </w:rPr>
        <w:fldChar w:fldCharType="begin">
          <w:ffData>
            <w:name w:val="Kontrolli10"/>
            <w:enabled/>
            <w:calcOnExit w:val="0"/>
            <w:checkBox>
              <w:sizeAuto/>
              <w:default w:val="0"/>
            </w:checkBox>
          </w:ffData>
        </w:fldChar>
      </w:r>
      <w:r w:rsidRPr="00576D95">
        <w:rPr>
          <w:rFonts w:ascii="SEB SansSerif" w:hAnsi="SEB SansSerif" w:cs="Arial"/>
          <w:color w:val="000000"/>
          <w:sz w:val="22"/>
        </w:rPr>
        <w:instrText xml:space="preserve"> FORMCHECKBOX </w:instrText>
      </w:r>
      <w:r w:rsidR="00786DCB">
        <w:rPr>
          <w:rFonts w:ascii="SEB SansSerif" w:hAnsi="SEB SansSerif" w:cs="Arial"/>
          <w:color w:val="000000"/>
          <w:sz w:val="22"/>
        </w:rPr>
      </w:r>
      <w:r w:rsidR="00786DCB">
        <w:rPr>
          <w:rFonts w:ascii="SEB SansSerif" w:hAnsi="SEB SansSerif" w:cs="Arial"/>
          <w:color w:val="000000"/>
          <w:sz w:val="22"/>
        </w:rPr>
        <w:fldChar w:fldCharType="separate"/>
      </w:r>
      <w:r w:rsidRPr="00576D95">
        <w:rPr>
          <w:rFonts w:ascii="SEB SansSerif" w:hAnsi="SEB SansSerif" w:cs="Arial"/>
          <w:color w:val="000000"/>
          <w:sz w:val="22"/>
        </w:rPr>
        <w:fldChar w:fldCharType="end"/>
      </w:r>
      <w:r w:rsidRPr="00576D95">
        <w:rPr>
          <w:rFonts w:ascii="SEB SansSerif" w:hAnsi="SEB SansSerif"/>
          <w:color w:val="000000"/>
          <w:sz w:val="22"/>
        </w:rPr>
        <w:t xml:space="preserve"> Per savaitę</w:t>
      </w:r>
    </w:p>
    <w:p w14:paraId="1C23BED4" w14:textId="77777777" w:rsidR="00CF77F2" w:rsidRPr="00576D95" w:rsidRDefault="00255B75" w:rsidP="00CF77F2">
      <w:pPr>
        <w:ind w:left="720"/>
        <w:rPr>
          <w:rFonts w:ascii="SEB SansSerif" w:hAnsi="SEB SansSerif" w:cs="Arial"/>
          <w:color w:val="000000"/>
          <w:sz w:val="22"/>
          <w:szCs w:val="22"/>
        </w:rPr>
      </w:pPr>
      <w:r w:rsidRPr="00576D95">
        <w:rPr>
          <w:rFonts w:ascii="SEB SansSerif" w:hAnsi="SEB SansSerif" w:cs="Arial"/>
          <w:color w:val="000000"/>
          <w:sz w:val="22"/>
        </w:rPr>
        <w:fldChar w:fldCharType="begin">
          <w:ffData>
            <w:name w:val="Kontrolli11"/>
            <w:enabled/>
            <w:calcOnExit w:val="0"/>
            <w:checkBox>
              <w:sizeAuto/>
              <w:default w:val="0"/>
            </w:checkBox>
          </w:ffData>
        </w:fldChar>
      </w:r>
      <w:r w:rsidRPr="00576D95">
        <w:rPr>
          <w:rFonts w:ascii="SEB SansSerif" w:hAnsi="SEB SansSerif" w:cs="Arial"/>
          <w:color w:val="000000"/>
          <w:sz w:val="22"/>
        </w:rPr>
        <w:instrText xml:space="preserve"> FORMCHECKBOX </w:instrText>
      </w:r>
      <w:r w:rsidR="00786DCB">
        <w:rPr>
          <w:rFonts w:ascii="SEB SansSerif" w:hAnsi="SEB SansSerif" w:cs="Arial"/>
          <w:color w:val="000000"/>
          <w:sz w:val="22"/>
        </w:rPr>
      </w:r>
      <w:r w:rsidR="00786DCB">
        <w:rPr>
          <w:rFonts w:ascii="SEB SansSerif" w:hAnsi="SEB SansSerif" w:cs="Arial"/>
          <w:color w:val="000000"/>
          <w:sz w:val="22"/>
        </w:rPr>
        <w:fldChar w:fldCharType="separate"/>
      </w:r>
      <w:r w:rsidRPr="00576D95">
        <w:rPr>
          <w:rFonts w:ascii="SEB SansSerif" w:hAnsi="SEB SansSerif" w:cs="Arial"/>
          <w:color w:val="000000"/>
          <w:sz w:val="22"/>
        </w:rPr>
        <w:fldChar w:fldCharType="end"/>
      </w:r>
      <w:r w:rsidRPr="00576D95">
        <w:rPr>
          <w:rFonts w:ascii="SEB SansSerif" w:hAnsi="SEB SansSerif"/>
          <w:color w:val="000000"/>
          <w:sz w:val="22"/>
        </w:rPr>
        <w:t xml:space="preserve"> Per mėnesį</w:t>
      </w:r>
    </w:p>
    <w:p w14:paraId="225C975F" w14:textId="77777777" w:rsidR="00CF77F2" w:rsidRPr="00576D95" w:rsidRDefault="00255B75" w:rsidP="00CF77F2">
      <w:pPr>
        <w:ind w:left="720"/>
        <w:rPr>
          <w:rFonts w:ascii="SEB SansSerif" w:hAnsi="SEB SansSerif" w:cs="Arial"/>
          <w:color w:val="000000"/>
          <w:sz w:val="22"/>
          <w:szCs w:val="22"/>
        </w:rPr>
      </w:pPr>
      <w:r w:rsidRPr="00576D95">
        <w:rPr>
          <w:rFonts w:ascii="SEB SansSerif" w:hAnsi="SEB SansSerif" w:cs="Arial"/>
          <w:color w:val="000000"/>
          <w:sz w:val="22"/>
        </w:rPr>
        <w:fldChar w:fldCharType="begin">
          <w:ffData>
            <w:name w:val="Kontrolli12"/>
            <w:enabled/>
            <w:calcOnExit w:val="0"/>
            <w:checkBox>
              <w:sizeAuto/>
              <w:default w:val="0"/>
            </w:checkBox>
          </w:ffData>
        </w:fldChar>
      </w:r>
      <w:r w:rsidRPr="00576D95">
        <w:rPr>
          <w:rFonts w:ascii="SEB SansSerif" w:hAnsi="SEB SansSerif" w:cs="Arial"/>
          <w:color w:val="000000"/>
          <w:sz w:val="22"/>
        </w:rPr>
        <w:instrText xml:space="preserve"> FORMCHECKBOX </w:instrText>
      </w:r>
      <w:r w:rsidR="00786DCB">
        <w:rPr>
          <w:rFonts w:ascii="SEB SansSerif" w:hAnsi="SEB SansSerif" w:cs="Arial"/>
          <w:color w:val="000000"/>
          <w:sz w:val="22"/>
        </w:rPr>
      </w:r>
      <w:r w:rsidR="00786DCB">
        <w:rPr>
          <w:rFonts w:ascii="SEB SansSerif" w:hAnsi="SEB SansSerif" w:cs="Arial"/>
          <w:color w:val="000000"/>
          <w:sz w:val="22"/>
        </w:rPr>
        <w:fldChar w:fldCharType="separate"/>
      </w:r>
      <w:r w:rsidRPr="00576D95">
        <w:rPr>
          <w:rFonts w:ascii="SEB SansSerif" w:hAnsi="SEB SansSerif" w:cs="Arial"/>
          <w:color w:val="000000"/>
          <w:sz w:val="22"/>
        </w:rPr>
        <w:fldChar w:fldCharType="end"/>
      </w:r>
      <w:r w:rsidRPr="00576D95">
        <w:rPr>
          <w:rFonts w:ascii="SEB SansSerif" w:hAnsi="SEB SansSerif"/>
          <w:color w:val="000000"/>
          <w:sz w:val="22"/>
        </w:rPr>
        <w:t xml:space="preserve"> Per ketvirtį</w:t>
      </w:r>
    </w:p>
    <w:p w14:paraId="5527CE82" w14:textId="77777777" w:rsidR="00CF77F2" w:rsidRPr="00576D95" w:rsidRDefault="00255B75" w:rsidP="00CF77F2">
      <w:pPr>
        <w:ind w:left="720"/>
        <w:rPr>
          <w:rFonts w:ascii="SEB SansSerif" w:hAnsi="SEB SansSerif" w:cs="Arial"/>
          <w:color w:val="000000"/>
          <w:sz w:val="22"/>
          <w:szCs w:val="22"/>
        </w:rPr>
      </w:pPr>
      <w:r w:rsidRPr="00576D95">
        <w:rPr>
          <w:rFonts w:ascii="SEB SansSerif" w:hAnsi="SEB SansSerif" w:cs="Arial"/>
          <w:color w:val="000000"/>
          <w:sz w:val="22"/>
        </w:rPr>
        <w:fldChar w:fldCharType="begin">
          <w:ffData>
            <w:name w:val="Kontrolli13"/>
            <w:enabled/>
            <w:calcOnExit w:val="0"/>
            <w:checkBox>
              <w:sizeAuto/>
              <w:default w:val="0"/>
            </w:checkBox>
          </w:ffData>
        </w:fldChar>
      </w:r>
      <w:r w:rsidRPr="00576D95">
        <w:rPr>
          <w:rFonts w:ascii="SEB SansSerif" w:hAnsi="SEB SansSerif" w:cs="Arial"/>
          <w:color w:val="000000"/>
          <w:sz w:val="22"/>
        </w:rPr>
        <w:instrText xml:space="preserve"> FORMCHECKBOX </w:instrText>
      </w:r>
      <w:r w:rsidR="00786DCB">
        <w:rPr>
          <w:rFonts w:ascii="SEB SansSerif" w:hAnsi="SEB SansSerif" w:cs="Arial"/>
          <w:color w:val="000000"/>
          <w:sz w:val="22"/>
        </w:rPr>
      </w:r>
      <w:r w:rsidR="00786DCB">
        <w:rPr>
          <w:rFonts w:ascii="SEB SansSerif" w:hAnsi="SEB SansSerif" w:cs="Arial"/>
          <w:color w:val="000000"/>
          <w:sz w:val="22"/>
        </w:rPr>
        <w:fldChar w:fldCharType="separate"/>
      </w:r>
      <w:r w:rsidRPr="00576D95">
        <w:rPr>
          <w:rFonts w:ascii="SEB SansSerif" w:hAnsi="SEB SansSerif" w:cs="Arial"/>
          <w:color w:val="000000"/>
          <w:sz w:val="22"/>
        </w:rPr>
        <w:fldChar w:fldCharType="end"/>
      </w:r>
      <w:r w:rsidRPr="00576D95">
        <w:rPr>
          <w:rFonts w:ascii="SEB SansSerif" w:hAnsi="SEB SansSerif"/>
          <w:color w:val="000000"/>
          <w:sz w:val="22"/>
        </w:rPr>
        <w:t xml:space="preserve"> Per 6 mėn.</w:t>
      </w:r>
    </w:p>
    <w:p w14:paraId="732A3780" w14:textId="77777777" w:rsidR="00CF77F2" w:rsidRPr="00576D95" w:rsidRDefault="00255B75" w:rsidP="00CF77F2">
      <w:pPr>
        <w:ind w:left="720"/>
        <w:rPr>
          <w:rFonts w:ascii="SEB SansSerif" w:hAnsi="SEB SansSerif" w:cs="Arial"/>
          <w:color w:val="000000"/>
          <w:sz w:val="22"/>
          <w:szCs w:val="22"/>
        </w:rPr>
      </w:pPr>
      <w:r w:rsidRPr="00576D95">
        <w:rPr>
          <w:rFonts w:ascii="SEB SansSerif" w:hAnsi="SEB SansSerif" w:cs="Arial"/>
          <w:color w:val="000000"/>
          <w:sz w:val="22"/>
        </w:rPr>
        <w:fldChar w:fldCharType="begin">
          <w:ffData>
            <w:name w:val="Kontrolli14"/>
            <w:enabled/>
            <w:calcOnExit w:val="0"/>
            <w:checkBox>
              <w:sizeAuto/>
              <w:default w:val="0"/>
            </w:checkBox>
          </w:ffData>
        </w:fldChar>
      </w:r>
      <w:r w:rsidRPr="00576D95">
        <w:rPr>
          <w:rFonts w:ascii="SEB SansSerif" w:hAnsi="SEB SansSerif" w:cs="Arial"/>
          <w:color w:val="000000"/>
          <w:sz w:val="22"/>
        </w:rPr>
        <w:instrText xml:space="preserve"> FORMCHECKBOX </w:instrText>
      </w:r>
      <w:r w:rsidR="00786DCB">
        <w:rPr>
          <w:rFonts w:ascii="SEB SansSerif" w:hAnsi="SEB SansSerif" w:cs="Arial"/>
          <w:color w:val="000000"/>
          <w:sz w:val="22"/>
        </w:rPr>
      </w:r>
      <w:r w:rsidR="00786DCB">
        <w:rPr>
          <w:rFonts w:ascii="SEB SansSerif" w:hAnsi="SEB SansSerif" w:cs="Arial"/>
          <w:color w:val="000000"/>
          <w:sz w:val="22"/>
        </w:rPr>
        <w:fldChar w:fldCharType="separate"/>
      </w:r>
      <w:r w:rsidRPr="00576D95">
        <w:rPr>
          <w:rFonts w:ascii="SEB SansSerif" w:hAnsi="SEB SansSerif" w:cs="Arial"/>
          <w:color w:val="000000"/>
          <w:sz w:val="22"/>
        </w:rPr>
        <w:fldChar w:fldCharType="end"/>
      </w:r>
      <w:r w:rsidRPr="00576D95">
        <w:rPr>
          <w:rFonts w:ascii="SEB SansSerif" w:hAnsi="SEB SansSerif"/>
          <w:color w:val="000000"/>
          <w:sz w:val="22"/>
        </w:rPr>
        <w:t xml:space="preserve"> Per metus</w:t>
      </w:r>
    </w:p>
    <w:p w14:paraId="35A02761" w14:textId="77777777" w:rsidR="00CF77F2" w:rsidRPr="00576D95" w:rsidRDefault="00CF77F2" w:rsidP="00CF77F2">
      <w:pPr>
        <w:ind w:left="720"/>
        <w:rPr>
          <w:rFonts w:ascii="SEB SansSerif" w:hAnsi="SEB SansSerif" w:cs="Arial"/>
          <w:color w:val="000000"/>
          <w:szCs w:val="22"/>
        </w:rPr>
      </w:pPr>
    </w:p>
    <w:tbl>
      <w:tblPr>
        <w:tblW w:w="0" w:type="auto"/>
        <w:tblLook w:val="01E0" w:firstRow="1" w:lastRow="1" w:firstColumn="1" w:lastColumn="1" w:noHBand="0" w:noVBand="0"/>
      </w:tblPr>
      <w:tblGrid>
        <w:gridCol w:w="4224"/>
        <w:gridCol w:w="4225"/>
      </w:tblGrid>
      <w:tr w:rsidR="00255B75" w:rsidRPr="00576D95" w14:paraId="35A1CE85" w14:textId="77777777" w:rsidTr="00DF5A49">
        <w:tc>
          <w:tcPr>
            <w:tcW w:w="4224" w:type="dxa"/>
          </w:tcPr>
          <w:p w14:paraId="5C139412" w14:textId="77777777" w:rsidR="00CF77F2" w:rsidRPr="00576D95" w:rsidRDefault="00255B75" w:rsidP="00DF5A49">
            <w:pPr>
              <w:rPr>
                <w:rFonts w:ascii="SEB SansSerif" w:hAnsi="SEB SansSerif" w:cs="Arial"/>
                <w:b/>
                <w:bCs/>
                <w:color w:val="000000"/>
                <w:sz w:val="22"/>
                <w:szCs w:val="22"/>
              </w:rPr>
            </w:pPr>
            <w:r w:rsidRPr="00576D95">
              <w:rPr>
                <w:rFonts w:ascii="SEB SansSerif" w:hAnsi="SEB SansSerif"/>
                <w:b/>
                <w:color w:val="000000"/>
                <w:sz w:val="22"/>
              </w:rPr>
              <w:t>2. Pirmojo mokėjimo data:</w:t>
            </w:r>
          </w:p>
          <w:p w14:paraId="76245C97" w14:textId="77777777" w:rsidR="00CF77F2" w:rsidRPr="00576D95" w:rsidRDefault="00CF77F2" w:rsidP="00DF5A49">
            <w:pPr>
              <w:rPr>
                <w:rFonts w:ascii="SEB SansSerif" w:hAnsi="SEB SansSerif" w:cs="Arial"/>
                <w:color w:val="000000"/>
                <w:sz w:val="22"/>
                <w:szCs w:val="22"/>
              </w:rPr>
            </w:pPr>
          </w:p>
          <w:p w14:paraId="6C00F5D4" w14:textId="77777777" w:rsidR="00CF77F2" w:rsidRPr="00576D95" w:rsidRDefault="00255B75" w:rsidP="00DF5A49">
            <w:pPr>
              <w:tabs>
                <w:tab w:val="left" w:pos="567"/>
                <w:tab w:val="left" w:pos="2977"/>
                <w:tab w:val="left" w:pos="3840"/>
              </w:tabs>
              <w:rPr>
                <w:rFonts w:ascii="SEB SansSerif" w:hAnsi="SEB SansSerif" w:cs="Arial"/>
                <w:color w:val="000000"/>
                <w:sz w:val="22"/>
                <w:szCs w:val="22"/>
              </w:rPr>
            </w:pPr>
            <w:r w:rsidRPr="00576D95">
              <w:rPr>
                <w:rFonts w:ascii="SEB SansSerif" w:hAnsi="SEB SansSerif"/>
                <w:color w:val="000000"/>
                <w:sz w:val="22"/>
              </w:rPr>
              <w:t>„</w:t>
            </w:r>
            <w:r w:rsidRPr="00576D95">
              <w:rPr>
                <w:rFonts w:ascii="SEB SansSerif" w:hAnsi="SEB SansSerif"/>
                <w:b/>
                <w:color w:val="000000"/>
                <w:sz w:val="22"/>
              </w:rPr>
              <w:tab/>
            </w:r>
            <w:r w:rsidRPr="00576D95">
              <w:rPr>
                <w:rFonts w:ascii="SEB SansSerif" w:hAnsi="SEB SansSerif"/>
                <w:color w:val="000000"/>
                <w:sz w:val="22"/>
              </w:rPr>
              <w:t>“</w:t>
            </w:r>
            <w:r w:rsidRPr="00576D95">
              <w:rPr>
                <w:rFonts w:ascii="SEB SansSerif" w:hAnsi="SEB SansSerif"/>
                <w:color w:val="000000"/>
                <w:sz w:val="22"/>
              </w:rPr>
              <w:tab/>
            </w:r>
            <w:r w:rsidRPr="00576D95">
              <w:rPr>
                <w:rFonts w:ascii="SEB SansSerif" w:hAnsi="SEB SansSerif"/>
                <w:color w:val="000000"/>
                <w:sz w:val="22"/>
              </w:rPr>
              <w:tab/>
            </w:r>
          </w:p>
        </w:tc>
        <w:tc>
          <w:tcPr>
            <w:tcW w:w="4225" w:type="dxa"/>
          </w:tcPr>
          <w:p w14:paraId="7BE3B249" w14:textId="77777777" w:rsidR="00CF77F2" w:rsidRPr="00576D95" w:rsidRDefault="00255B75" w:rsidP="00DF5A49">
            <w:pPr>
              <w:rPr>
                <w:rFonts w:ascii="SEB SansSerif" w:hAnsi="SEB SansSerif" w:cs="Arial"/>
                <w:b/>
                <w:bCs/>
                <w:color w:val="000000"/>
                <w:sz w:val="22"/>
                <w:szCs w:val="22"/>
              </w:rPr>
            </w:pPr>
            <w:r w:rsidRPr="00576D95">
              <w:rPr>
                <w:rFonts w:ascii="SEB SansSerif" w:hAnsi="SEB SansSerif"/>
                <w:b/>
                <w:color w:val="000000"/>
                <w:sz w:val="22"/>
              </w:rPr>
              <w:t>3. Galioja iki:</w:t>
            </w:r>
          </w:p>
          <w:p w14:paraId="693B867D" w14:textId="77777777" w:rsidR="00CF77F2" w:rsidRPr="00576D95" w:rsidRDefault="00CF77F2" w:rsidP="00DF5A49">
            <w:pPr>
              <w:rPr>
                <w:rFonts w:ascii="SEB SansSerif" w:hAnsi="SEB SansSerif" w:cs="Arial"/>
                <w:color w:val="000000"/>
                <w:sz w:val="22"/>
                <w:szCs w:val="22"/>
              </w:rPr>
            </w:pPr>
          </w:p>
          <w:p w14:paraId="2BA35FE0" w14:textId="77777777" w:rsidR="00CF77F2" w:rsidRPr="00576D95" w:rsidRDefault="00255B75" w:rsidP="00DF5A49">
            <w:pPr>
              <w:tabs>
                <w:tab w:val="left" w:pos="681"/>
                <w:tab w:val="left" w:pos="2661"/>
                <w:tab w:val="left" w:pos="3336"/>
              </w:tabs>
              <w:rPr>
                <w:rFonts w:ascii="SEB SansSerif" w:hAnsi="SEB SansSerif" w:cs="Arial"/>
                <w:color w:val="000000"/>
                <w:sz w:val="22"/>
                <w:szCs w:val="22"/>
              </w:rPr>
            </w:pPr>
            <w:r w:rsidRPr="00576D95">
              <w:rPr>
                <w:rFonts w:ascii="SEB SansSerif" w:hAnsi="SEB SansSerif"/>
                <w:color w:val="000000"/>
                <w:sz w:val="22"/>
              </w:rPr>
              <w:t>„</w:t>
            </w:r>
            <w:r w:rsidRPr="00576D95">
              <w:rPr>
                <w:rFonts w:ascii="SEB SansSerif" w:hAnsi="SEB SansSerif"/>
                <w:b/>
                <w:color w:val="000000"/>
                <w:sz w:val="22"/>
              </w:rPr>
              <w:tab/>
            </w:r>
            <w:r w:rsidRPr="00576D95">
              <w:rPr>
                <w:rFonts w:ascii="SEB SansSerif" w:hAnsi="SEB SansSerif"/>
                <w:color w:val="000000"/>
                <w:sz w:val="22"/>
              </w:rPr>
              <w:t>“</w:t>
            </w:r>
            <w:r w:rsidRPr="00576D95">
              <w:rPr>
                <w:rFonts w:ascii="SEB SansSerif" w:hAnsi="SEB SansSerif"/>
                <w:color w:val="000000"/>
                <w:sz w:val="22"/>
              </w:rPr>
              <w:tab/>
            </w:r>
            <w:r w:rsidRPr="00576D95">
              <w:rPr>
                <w:rFonts w:ascii="SEB SansSerif" w:hAnsi="SEB SansSerif"/>
                <w:color w:val="000000"/>
                <w:sz w:val="22"/>
              </w:rPr>
              <w:tab/>
            </w:r>
          </w:p>
        </w:tc>
      </w:tr>
    </w:tbl>
    <w:p w14:paraId="1B7C9C5C" w14:textId="77777777" w:rsidR="00CF77F2" w:rsidRPr="00576D95" w:rsidRDefault="00255B75" w:rsidP="00CF77F2">
      <w:pPr>
        <w:rPr>
          <w:rFonts w:ascii="SEB SansSerif" w:hAnsi="SEB SansSerif" w:cs="Arial"/>
          <w:color w:val="000000"/>
          <w:sz w:val="22"/>
          <w:szCs w:val="22"/>
        </w:rPr>
      </w:pPr>
      <w:r w:rsidRPr="00576D95">
        <w:rPr>
          <w:rFonts w:ascii="SEB SansSerif" w:hAnsi="SEB SansSerif"/>
          <w:b/>
          <w:color w:val="000000"/>
          <w:sz w:val="22"/>
        </w:rPr>
        <w:t xml:space="preserve"> </w:t>
      </w:r>
    </w:p>
    <w:p w14:paraId="1687394F" w14:textId="1DF8CB77" w:rsidR="00CF77F2" w:rsidRPr="00576D95" w:rsidRDefault="00255B75" w:rsidP="00CF77F2">
      <w:pPr>
        <w:tabs>
          <w:tab w:val="left" w:pos="709"/>
        </w:tabs>
        <w:rPr>
          <w:rFonts w:ascii="SEB SansSerif" w:hAnsi="SEB SansSerif" w:cs="Arial"/>
          <w:b/>
          <w:bCs/>
          <w:color w:val="000000"/>
          <w:sz w:val="22"/>
          <w:szCs w:val="22"/>
        </w:rPr>
      </w:pPr>
      <w:r w:rsidRPr="00576D95">
        <w:rPr>
          <w:rFonts w:ascii="SEB SansSerif" w:hAnsi="SEB SansSerif"/>
          <w:b/>
          <w:color w:val="000000"/>
          <w:sz w:val="22"/>
        </w:rPr>
        <w:t xml:space="preserve">4. </w:t>
      </w:r>
      <w:r w:rsidR="008325C3">
        <w:rPr>
          <w:rFonts w:ascii="SEB SansSerif" w:hAnsi="SEB SansSerif"/>
          <w:b/>
          <w:color w:val="000000"/>
          <w:sz w:val="22"/>
        </w:rPr>
        <w:t>P</w:t>
      </w:r>
      <w:r w:rsidRPr="00576D95">
        <w:rPr>
          <w:rFonts w:ascii="SEB SansSerif" w:hAnsi="SEB SansSerif"/>
          <w:b/>
          <w:color w:val="000000"/>
          <w:sz w:val="22"/>
        </w:rPr>
        <w:t>eriodinio mokėjimo nurodymo informacija:</w:t>
      </w:r>
    </w:p>
    <w:p w14:paraId="5CAE54E7" w14:textId="77777777" w:rsidR="00CF77F2" w:rsidRPr="00576D95" w:rsidRDefault="00CF77F2" w:rsidP="00CF77F2">
      <w:pPr>
        <w:pStyle w:val="Pagrindinistekstas"/>
        <w:rPr>
          <w:rFonts w:ascii="SEB SansSerif" w:hAnsi="SEB SansSerif" w:cs="Arial"/>
          <w:b/>
          <w:bCs/>
          <w:color w:val="000000"/>
          <w:sz w:val="22"/>
          <w:szCs w:val="22"/>
        </w:rPr>
      </w:pPr>
    </w:p>
    <w:p w14:paraId="26FC0D84" w14:textId="77777777" w:rsidR="00CF77F2" w:rsidRPr="00576D95" w:rsidRDefault="00255B75" w:rsidP="00CF77F2">
      <w:pPr>
        <w:pStyle w:val="Pagrindinistekstas"/>
        <w:rPr>
          <w:rFonts w:ascii="SEB SansSerif" w:hAnsi="SEB SansSerif" w:cs="Arial"/>
          <w:color w:val="000000"/>
          <w:sz w:val="22"/>
          <w:szCs w:val="22"/>
        </w:rPr>
      </w:pPr>
      <w:r w:rsidRPr="00576D95">
        <w:rPr>
          <w:rFonts w:ascii="SEB SansSerif" w:hAnsi="SEB SansSerif"/>
          <w:color w:val="000000"/>
          <w:sz w:val="22"/>
        </w:rPr>
        <w:t xml:space="preserve">EUR </w:t>
      </w:r>
    </w:p>
    <w:tbl>
      <w:tblPr>
        <w:tblW w:w="0" w:type="auto"/>
        <w:tblLook w:val="01E0" w:firstRow="1" w:lastRow="1" w:firstColumn="1" w:lastColumn="1" w:noHBand="0" w:noVBand="0"/>
      </w:tblPr>
      <w:tblGrid>
        <w:gridCol w:w="2093"/>
        <w:gridCol w:w="2337"/>
        <w:gridCol w:w="73"/>
        <w:gridCol w:w="2409"/>
        <w:gridCol w:w="1613"/>
      </w:tblGrid>
      <w:tr w:rsidR="00255B75" w:rsidRPr="00576D95" w14:paraId="680E706E" w14:textId="77777777" w:rsidTr="00DF5A49">
        <w:tc>
          <w:tcPr>
            <w:tcW w:w="2093" w:type="dxa"/>
          </w:tcPr>
          <w:p w14:paraId="2E9F5480" w14:textId="77777777" w:rsidR="00CF77F2" w:rsidRPr="00576D95" w:rsidRDefault="00255B75" w:rsidP="00DF5A49">
            <w:pPr>
              <w:pStyle w:val="Pagrindinistekstas"/>
              <w:rPr>
                <w:rFonts w:ascii="SEB SansSerif" w:hAnsi="SEB SansSerif" w:cs="Arial"/>
                <w:color w:val="000000"/>
                <w:sz w:val="22"/>
                <w:szCs w:val="22"/>
              </w:rPr>
            </w:pPr>
            <w:r w:rsidRPr="00576D95">
              <w:rPr>
                <w:rFonts w:ascii="SEB SansSerif" w:hAnsi="SEB SansSerif"/>
                <w:color w:val="000000"/>
                <w:sz w:val="22"/>
              </w:rPr>
              <w:t>Mokėtojo sąskaita</w:t>
            </w:r>
          </w:p>
        </w:tc>
        <w:tc>
          <w:tcPr>
            <w:tcW w:w="2337" w:type="dxa"/>
          </w:tcPr>
          <w:p w14:paraId="31797A48" w14:textId="77777777" w:rsidR="00CF77F2" w:rsidRPr="00576D95" w:rsidRDefault="00255B75" w:rsidP="00DF5A49">
            <w:pPr>
              <w:pStyle w:val="Pagrindinistekstas"/>
              <w:rPr>
                <w:rFonts w:ascii="SEB SansSerif" w:hAnsi="SEB SansSerif" w:cs="Arial"/>
                <w:color w:val="000000"/>
                <w:sz w:val="22"/>
                <w:szCs w:val="22"/>
              </w:rPr>
            </w:pPr>
            <w:r w:rsidRPr="00576D95">
              <w:rPr>
                <w:rFonts w:ascii="SEB SansSerif" w:hAnsi="SEB SansSerif"/>
                <w:color w:val="000000"/>
                <w:sz w:val="22"/>
              </w:rPr>
              <w:t>Gavėjo pavadinimas</w:t>
            </w:r>
          </w:p>
        </w:tc>
        <w:tc>
          <w:tcPr>
            <w:tcW w:w="2482" w:type="dxa"/>
            <w:gridSpan w:val="2"/>
          </w:tcPr>
          <w:p w14:paraId="1C54F673" w14:textId="77777777" w:rsidR="00CF77F2" w:rsidRPr="00576D95" w:rsidRDefault="00255B75" w:rsidP="00DF5A49">
            <w:pPr>
              <w:pStyle w:val="Pagrindinistekstas"/>
              <w:rPr>
                <w:rFonts w:ascii="SEB SansSerif" w:hAnsi="SEB SansSerif" w:cs="Arial"/>
                <w:color w:val="000000"/>
                <w:sz w:val="22"/>
                <w:szCs w:val="22"/>
              </w:rPr>
            </w:pPr>
            <w:r w:rsidRPr="00576D95">
              <w:rPr>
                <w:rFonts w:ascii="SEB SansSerif" w:hAnsi="SEB SansSerif"/>
                <w:color w:val="000000"/>
                <w:sz w:val="22"/>
              </w:rPr>
              <w:t>Gavėjo IBAN</w:t>
            </w:r>
          </w:p>
        </w:tc>
        <w:tc>
          <w:tcPr>
            <w:tcW w:w="1613" w:type="dxa"/>
          </w:tcPr>
          <w:p w14:paraId="027F4889" w14:textId="77777777" w:rsidR="00CF77F2" w:rsidRPr="00576D95" w:rsidRDefault="00255B75" w:rsidP="00DF5A49">
            <w:pPr>
              <w:pStyle w:val="Pagrindinistekstas"/>
              <w:rPr>
                <w:rFonts w:ascii="SEB SansSerif" w:hAnsi="SEB SansSerif" w:cs="Arial"/>
                <w:color w:val="000000"/>
                <w:sz w:val="22"/>
                <w:szCs w:val="22"/>
              </w:rPr>
            </w:pPr>
            <w:r w:rsidRPr="00576D95">
              <w:rPr>
                <w:rFonts w:ascii="SEB SansSerif" w:hAnsi="SEB SansSerif"/>
                <w:color w:val="000000"/>
                <w:sz w:val="22"/>
              </w:rPr>
              <w:t xml:space="preserve">BIC </w:t>
            </w:r>
          </w:p>
        </w:tc>
      </w:tr>
      <w:tr w:rsidR="00255B75" w:rsidRPr="00576D95" w14:paraId="7234481C" w14:textId="77777777" w:rsidTr="00DF5A49">
        <w:tc>
          <w:tcPr>
            <w:tcW w:w="2093" w:type="dxa"/>
          </w:tcPr>
          <w:p w14:paraId="0CFC22CE" w14:textId="77777777" w:rsidR="00CF77F2" w:rsidRPr="00576D95" w:rsidRDefault="00CF77F2" w:rsidP="00DF5A49">
            <w:pPr>
              <w:rPr>
                <w:rFonts w:ascii="SEB SansSerif" w:hAnsi="SEB SansSerif" w:cs="Arial"/>
                <w:color w:val="000000"/>
                <w:sz w:val="22"/>
                <w:szCs w:val="22"/>
              </w:rPr>
            </w:pPr>
          </w:p>
        </w:tc>
        <w:tc>
          <w:tcPr>
            <w:tcW w:w="2410" w:type="dxa"/>
            <w:gridSpan w:val="2"/>
          </w:tcPr>
          <w:p w14:paraId="3FCFE019" w14:textId="77777777" w:rsidR="00CF77F2" w:rsidRPr="00576D95" w:rsidRDefault="00CF77F2" w:rsidP="00DF5A49">
            <w:pPr>
              <w:pStyle w:val="Pagrindinistekstas"/>
              <w:rPr>
                <w:rFonts w:ascii="SEB SansSerif" w:hAnsi="SEB SansSerif" w:cs="Arial"/>
                <w:color w:val="000000"/>
                <w:sz w:val="22"/>
                <w:szCs w:val="22"/>
              </w:rPr>
            </w:pPr>
          </w:p>
        </w:tc>
        <w:tc>
          <w:tcPr>
            <w:tcW w:w="2409" w:type="dxa"/>
          </w:tcPr>
          <w:p w14:paraId="24D4FFD1" w14:textId="77777777" w:rsidR="00CF77F2" w:rsidRPr="00576D95" w:rsidRDefault="00CF77F2" w:rsidP="00DF5A49">
            <w:pPr>
              <w:pStyle w:val="Pagrindinistekstas"/>
              <w:rPr>
                <w:rFonts w:ascii="SEB SansSerif" w:hAnsi="SEB SansSerif" w:cs="Arial"/>
                <w:color w:val="000000"/>
                <w:sz w:val="22"/>
                <w:szCs w:val="22"/>
              </w:rPr>
            </w:pPr>
          </w:p>
        </w:tc>
        <w:tc>
          <w:tcPr>
            <w:tcW w:w="1613" w:type="dxa"/>
          </w:tcPr>
          <w:p w14:paraId="1A66BB83" w14:textId="77777777" w:rsidR="00CF77F2" w:rsidRPr="00576D95" w:rsidRDefault="00CF77F2" w:rsidP="00DF5A49">
            <w:pPr>
              <w:pStyle w:val="Pagrindinistekstas"/>
              <w:rPr>
                <w:rFonts w:ascii="SEB SansSerif" w:hAnsi="SEB SansSerif" w:cs="Arial"/>
                <w:color w:val="000000"/>
                <w:sz w:val="22"/>
                <w:szCs w:val="22"/>
              </w:rPr>
            </w:pPr>
          </w:p>
        </w:tc>
      </w:tr>
    </w:tbl>
    <w:p w14:paraId="5ABF4ADD" w14:textId="77777777" w:rsidR="00CF77F2" w:rsidRPr="00576D95" w:rsidRDefault="00CF77F2" w:rsidP="00CF77F2">
      <w:pPr>
        <w:pStyle w:val="Pagrindinistekstas"/>
        <w:rPr>
          <w:rFonts w:ascii="SEB SansSerif" w:hAnsi="SEB SansSerif" w:cs="Arial"/>
          <w:color w:val="000000"/>
          <w:sz w:val="22"/>
          <w:szCs w:val="22"/>
        </w:rPr>
      </w:pPr>
    </w:p>
    <w:p w14:paraId="77A7E150" w14:textId="77777777" w:rsidR="00CF77F2" w:rsidRPr="00576D95" w:rsidRDefault="00255B75" w:rsidP="00CF77F2">
      <w:pPr>
        <w:pStyle w:val="Pagrindinistekstas"/>
        <w:rPr>
          <w:rFonts w:ascii="SEB SansSerif" w:hAnsi="SEB SansSerif" w:cs="Arial"/>
          <w:color w:val="000000"/>
          <w:sz w:val="22"/>
          <w:szCs w:val="22"/>
        </w:rPr>
      </w:pPr>
      <w:r w:rsidRPr="00576D95">
        <w:rPr>
          <w:rFonts w:ascii="SEB SansSerif" w:hAnsi="SEB SansSerif"/>
          <w:color w:val="000000"/>
          <w:sz w:val="22"/>
        </w:rPr>
        <w:t>USD</w:t>
      </w:r>
    </w:p>
    <w:tbl>
      <w:tblPr>
        <w:tblW w:w="0" w:type="auto"/>
        <w:tblLook w:val="01E0" w:firstRow="1" w:lastRow="1" w:firstColumn="1" w:lastColumn="1" w:noHBand="0" w:noVBand="0"/>
      </w:tblPr>
      <w:tblGrid>
        <w:gridCol w:w="2093"/>
        <w:gridCol w:w="2410"/>
        <w:gridCol w:w="2409"/>
        <w:gridCol w:w="1613"/>
      </w:tblGrid>
      <w:tr w:rsidR="00255B75" w:rsidRPr="00576D95" w14:paraId="64EB65D0" w14:textId="77777777" w:rsidTr="00DF5A49">
        <w:tc>
          <w:tcPr>
            <w:tcW w:w="2093" w:type="dxa"/>
          </w:tcPr>
          <w:p w14:paraId="7E7BC2E1" w14:textId="77777777" w:rsidR="00CF77F2" w:rsidRPr="00576D95" w:rsidRDefault="00255B75" w:rsidP="00DF5A49">
            <w:pPr>
              <w:pStyle w:val="Pagrindinistekstas"/>
              <w:rPr>
                <w:rFonts w:ascii="SEB SansSerif" w:hAnsi="SEB SansSerif" w:cs="Arial"/>
                <w:color w:val="000000"/>
                <w:sz w:val="22"/>
                <w:szCs w:val="22"/>
              </w:rPr>
            </w:pPr>
            <w:r w:rsidRPr="00576D95">
              <w:rPr>
                <w:rFonts w:ascii="SEB SansSerif" w:hAnsi="SEB SansSerif"/>
                <w:color w:val="000000"/>
                <w:sz w:val="22"/>
              </w:rPr>
              <w:t>Mokėtojo sąskaita</w:t>
            </w:r>
          </w:p>
        </w:tc>
        <w:tc>
          <w:tcPr>
            <w:tcW w:w="2410" w:type="dxa"/>
          </w:tcPr>
          <w:p w14:paraId="6CF025A6" w14:textId="77777777" w:rsidR="00CF77F2" w:rsidRPr="00576D95" w:rsidRDefault="00255B75" w:rsidP="00DF5A49">
            <w:pPr>
              <w:pStyle w:val="Pagrindinistekstas"/>
              <w:rPr>
                <w:rFonts w:ascii="SEB SansSerif" w:hAnsi="SEB SansSerif" w:cs="Arial"/>
                <w:color w:val="000000"/>
                <w:sz w:val="22"/>
                <w:szCs w:val="22"/>
              </w:rPr>
            </w:pPr>
            <w:r w:rsidRPr="00576D95">
              <w:rPr>
                <w:rFonts w:ascii="SEB SansSerif" w:hAnsi="SEB SansSerif"/>
                <w:color w:val="000000"/>
                <w:sz w:val="22"/>
              </w:rPr>
              <w:t>Gavėjo pavadinimas</w:t>
            </w:r>
          </w:p>
        </w:tc>
        <w:tc>
          <w:tcPr>
            <w:tcW w:w="2409" w:type="dxa"/>
          </w:tcPr>
          <w:p w14:paraId="53E15182" w14:textId="77777777" w:rsidR="00CF77F2" w:rsidRPr="00576D95" w:rsidRDefault="00255B75" w:rsidP="00DF5A49">
            <w:pPr>
              <w:pStyle w:val="Pagrindinistekstas"/>
              <w:rPr>
                <w:rFonts w:ascii="SEB SansSerif" w:hAnsi="SEB SansSerif" w:cs="Arial"/>
                <w:color w:val="000000"/>
                <w:sz w:val="22"/>
                <w:szCs w:val="22"/>
              </w:rPr>
            </w:pPr>
            <w:r w:rsidRPr="00576D95">
              <w:rPr>
                <w:rFonts w:ascii="SEB SansSerif" w:hAnsi="SEB SansSerif"/>
                <w:color w:val="000000"/>
                <w:sz w:val="22"/>
              </w:rPr>
              <w:t>Gavėjo IBAN</w:t>
            </w:r>
          </w:p>
        </w:tc>
        <w:tc>
          <w:tcPr>
            <w:tcW w:w="1613" w:type="dxa"/>
          </w:tcPr>
          <w:p w14:paraId="0600B9FA" w14:textId="77777777" w:rsidR="00CF77F2" w:rsidRPr="00576D95" w:rsidRDefault="00255B75" w:rsidP="00DF5A49">
            <w:pPr>
              <w:pStyle w:val="Pagrindinistekstas"/>
              <w:rPr>
                <w:rFonts w:ascii="SEB SansSerif" w:hAnsi="SEB SansSerif" w:cs="Arial"/>
                <w:color w:val="000000"/>
                <w:sz w:val="22"/>
                <w:szCs w:val="22"/>
              </w:rPr>
            </w:pPr>
            <w:r w:rsidRPr="00576D95">
              <w:rPr>
                <w:rFonts w:ascii="SEB SansSerif" w:hAnsi="SEB SansSerif"/>
                <w:color w:val="000000"/>
                <w:sz w:val="22"/>
              </w:rPr>
              <w:t xml:space="preserve">BIC </w:t>
            </w:r>
          </w:p>
        </w:tc>
      </w:tr>
      <w:tr w:rsidR="00255B75" w:rsidRPr="00576D95" w14:paraId="51A7BB60" w14:textId="77777777" w:rsidTr="00DF5A49">
        <w:tc>
          <w:tcPr>
            <w:tcW w:w="2093" w:type="dxa"/>
          </w:tcPr>
          <w:p w14:paraId="35ADCD08" w14:textId="77777777" w:rsidR="00CF77F2" w:rsidRPr="00576D95" w:rsidRDefault="00CF77F2" w:rsidP="00DF5A49">
            <w:pPr>
              <w:pStyle w:val="Pagrindinistekstas"/>
              <w:rPr>
                <w:rFonts w:ascii="SEB SansSerif" w:hAnsi="SEB SansSerif" w:cs="Arial"/>
                <w:color w:val="000000"/>
                <w:szCs w:val="22"/>
              </w:rPr>
            </w:pPr>
          </w:p>
        </w:tc>
        <w:tc>
          <w:tcPr>
            <w:tcW w:w="2410" w:type="dxa"/>
          </w:tcPr>
          <w:p w14:paraId="679F7808" w14:textId="77777777" w:rsidR="00CF77F2" w:rsidRPr="00576D95" w:rsidRDefault="00CF77F2" w:rsidP="00DF5A49">
            <w:pPr>
              <w:pStyle w:val="Pagrindinistekstas"/>
              <w:rPr>
                <w:rFonts w:ascii="SEB SansSerif" w:hAnsi="SEB SansSerif" w:cs="Arial"/>
                <w:color w:val="000000"/>
                <w:szCs w:val="22"/>
              </w:rPr>
            </w:pPr>
          </w:p>
        </w:tc>
        <w:tc>
          <w:tcPr>
            <w:tcW w:w="2409" w:type="dxa"/>
          </w:tcPr>
          <w:p w14:paraId="6BCCB9B9" w14:textId="77777777" w:rsidR="00CF77F2" w:rsidRPr="00576D95" w:rsidRDefault="00CF77F2" w:rsidP="00DF5A49">
            <w:pPr>
              <w:pStyle w:val="Pagrindinistekstas"/>
              <w:rPr>
                <w:rFonts w:ascii="SEB SansSerif" w:hAnsi="SEB SansSerif" w:cs="Arial"/>
                <w:color w:val="000000"/>
                <w:szCs w:val="22"/>
              </w:rPr>
            </w:pPr>
          </w:p>
        </w:tc>
        <w:tc>
          <w:tcPr>
            <w:tcW w:w="1613" w:type="dxa"/>
          </w:tcPr>
          <w:p w14:paraId="27FDE0D9" w14:textId="77777777" w:rsidR="00CF77F2" w:rsidRPr="00576D95" w:rsidRDefault="00CF77F2" w:rsidP="00DF5A49">
            <w:pPr>
              <w:pStyle w:val="Pagrindinistekstas"/>
              <w:rPr>
                <w:rFonts w:ascii="SEB SansSerif" w:hAnsi="SEB SansSerif" w:cs="Arial"/>
                <w:color w:val="000000"/>
                <w:szCs w:val="22"/>
              </w:rPr>
            </w:pPr>
          </w:p>
        </w:tc>
      </w:tr>
    </w:tbl>
    <w:p w14:paraId="2ACC23D9" w14:textId="77777777" w:rsidR="00CF77F2" w:rsidRPr="00576D95" w:rsidRDefault="00CF77F2" w:rsidP="00CF77F2">
      <w:pPr>
        <w:pStyle w:val="Pagrindinistekstas"/>
        <w:rPr>
          <w:rFonts w:ascii="SEB SansSerif" w:hAnsi="SEB SansSerif" w:cs="Arial"/>
          <w:color w:val="000000"/>
          <w:szCs w:val="22"/>
        </w:rPr>
      </w:pPr>
    </w:p>
    <w:p w14:paraId="74880ABB" w14:textId="77777777" w:rsidR="00CF77F2" w:rsidRPr="00576D95" w:rsidRDefault="00255B75" w:rsidP="00CF77F2">
      <w:pPr>
        <w:pStyle w:val="Pagrindinistekstas"/>
        <w:rPr>
          <w:rFonts w:ascii="SEB SansSerif" w:hAnsi="SEB SansSerif" w:cs="Arial"/>
          <w:color w:val="000000"/>
          <w:szCs w:val="22"/>
        </w:rPr>
      </w:pPr>
      <w:r w:rsidRPr="00576D95">
        <w:rPr>
          <w:rFonts w:ascii="SEB SansSerif" w:hAnsi="SEB SansSerif"/>
          <w:color w:val="000000"/>
        </w:rPr>
        <w:t>[..]</w:t>
      </w:r>
    </w:p>
    <w:tbl>
      <w:tblPr>
        <w:tblW w:w="0" w:type="auto"/>
        <w:tblLook w:val="01E0" w:firstRow="1" w:lastRow="1" w:firstColumn="1" w:lastColumn="1" w:noHBand="0" w:noVBand="0"/>
      </w:tblPr>
      <w:tblGrid>
        <w:gridCol w:w="2088"/>
        <w:gridCol w:w="2404"/>
        <w:gridCol w:w="2403"/>
        <w:gridCol w:w="1609"/>
      </w:tblGrid>
      <w:tr w:rsidR="00255B75" w:rsidRPr="00576D95" w14:paraId="4BDDECB7" w14:textId="77777777" w:rsidTr="00DF5A49">
        <w:tc>
          <w:tcPr>
            <w:tcW w:w="2088" w:type="dxa"/>
          </w:tcPr>
          <w:p w14:paraId="22108C0A" w14:textId="77777777" w:rsidR="00CF77F2" w:rsidRPr="00576D95" w:rsidRDefault="00CF77F2" w:rsidP="00DF5A49">
            <w:pPr>
              <w:rPr>
                <w:rFonts w:ascii="SEB SansSerif" w:hAnsi="SEB SansSerif" w:cs="Arial"/>
                <w:color w:val="000000"/>
                <w:szCs w:val="22"/>
              </w:rPr>
            </w:pPr>
          </w:p>
        </w:tc>
        <w:tc>
          <w:tcPr>
            <w:tcW w:w="2404" w:type="dxa"/>
          </w:tcPr>
          <w:p w14:paraId="6FD928E2" w14:textId="77777777" w:rsidR="00CF77F2" w:rsidRPr="00576D95" w:rsidRDefault="00CF77F2" w:rsidP="00DF5A49">
            <w:pPr>
              <w:pStyle w:val="Pagrindinistekstas"/>
              <w:rPr>
                <w:rFonts w:ascii="SEB SansSerif" w:hAnsi="SEB SansSerif" w:cs="Arial"/>
                <w:color w:val="000000"/>
                <w:szCs w:val="22"/>
              </w:rPr>
            </w:pPr>
          </w:p>
        </w:tc>
        <w:tc>
          <w:tcPr>
            <w:tcW w:w="2403" w:type="dxa"/>
          </w:tcPr>
          <w:p w14:paraId="79024A5A" w14:textId="77777777" w:rsidR="00CF77F2" w:rsidRPr="00576D95" w:rsidRDefault="00CF77F2" w:rsidP="00DF5A49">
            <w:pPr>
              <w:pStyle w:val="Pagrindinistekstas"/>
              <w:rPr>
                <w:rFonts w:ascii="SEB SansSerif" w:hAnsi="SEB SansSerif" w:cs="Arial"/>
                <w:color w:val="000000"/>
                <w:szCs w:val="22"/>
              </w:rPr>
            </w:pPr>
          </w:p>
        </w:tc>
        <w:tc>
          <w:tcPr>
            <w:tcW w:w="1609" w:type="dxa"/>
          </w:tcPr>
          <w:p w14:paraId="67EB6065" w14:textId="77777777" w:rsidR="00CF77F2" w:rsidRPr="00576D95" w:rsidRDefault="00CF77F2" w:rsidP="00DF5A49">
            <w:pPr>
              <w:pStyle w:val="Pagrindinistekstas"/>
              <w:rPr>
                <w:rFonts w:ascii="SEB SansSerif" w:hAnsi="SEB SansSerif" w:cs="Arial"/>
                <w:color w:val="000000"/>
                <w:szCs w:val="22"/>
              </w:rPr>
            </w:pPr>
          </w:p>
        </w:tc>
      </w:tr>
    </w:tbl>
    <w:p w14:paraId="1BCF0325" w14:textId="77777777" w:rsidR="00CF77F2" w:rsidRPr="00576D95" w:rsidRDefault="00CF77F2" w:rsidP="00CF77F2">
      <w:pPr>
        <w:jc w:val="both"/>
        <w:rPr>
          <w:rFonts w:ascii="SEB SansSerif" w:hAnsi="SEB SansSerif" w:cs="Arial"/>
          <w:bCs/>
          <w:sz w:val="22"/>
          <w:szCs w:val="22"/>
        </w:rPr>
      </w:pPr>
    </w:p>
    <w:p w14:paraId="6FB87409" w14:textId="7492B0B5" w:rsidR="00CF77F2" w:rsidRPr="00576D95" w:rsidRDefault="00255B75" w:rsidP="00CF77F2">
      <w:pPr>
        <w:tabs>
          <w:tab w:val="left" w:pos="851"/>
        </w:tabs>
        <w:autoSpaceDE w:val="0"/>
        <w:autoSpaceDN w:val="0"/>
        <w:adjustRightInd w:val="0"/>
        <w:jc w:val="both"/>
        <w:rPr>
          <w:rFonts w:ascii="SEB SansSerif" w:hAnsi="SEB SansSerif" w:cs="Arial"/>
          <w:sz w:val="22"/>
          <w:szCs w:val="22"/>
        </w:rPr>
      </w:pPr>
      <w:r w:rsidRPr="00576D95">
        <w:rPr>
          <w:rFonts w:ascii="SEB SansSerif" w:hAnsi="SEB SansSerif"/>
          <w:sz w:val="22"/>
        </w:rPr>
        <w:t xml:space="preserve">5. Bankas, vadovaudamasis 1–4 </w:t>
      </w:r>
      <w:r w:rsidR="008325C3">
        <w:rPr>
          <w:rFonts w:ascii="SEB SansSerif" w:hAnsi="SEB SansSerif"/>
          <w:sz w:val="22"/>
        </w:rPr>
        <w:t xml:space="preserve">šio Priedo </w:t>
      </w:r>
      <w:r w:rsidRPr="00576D95">
        <w:rPr>
          <w:rFonts w:ascii="SEB SansSerif" w:hAnsi="SEB SansSerif"/>
          <w:sz w:val="22"/>
        </w:rPr>
        <w:t xml:space="preserve">punktais, </w:t>
      </w:r>
      <w:r w:rsidR="008325C3">
        <w:rPr>
          <w:rFonts w:ascii="SEB SansSerif" w:hAnsi="SEB SansSerif"/>
          <w:sz w:val="22"/>
        </w:rPr>
        <w:t>d</w:t>
      </w:r>
      <w:r w:rsidR="008325C3" w:rsidRPr="00576D95">
        <w:rPr>
          <w:rFonts w:ascii="SEB SansSerif" w:hAnsi="SEB SansSerif"/>
          <w:sz w:val="22"/>
        </w:rPr>
        <w:t xml:space="preserve">arbo dieną </w:t>
      </w:r>
      <w:r w:rsidR="008325C3">
        <w:rPr>
          <w:rFonts w:ascii="SEB SansSerif" w:hAnsi="SEB SansSerif"/>
          <w:sz w:val="22"/>
        </w:rPr>
        <w:t xml:space="preserve">vėliausiai </w:t>
      </w:r>
      <w:r w:rsidR="008325C3" w:rsidRPr="00576D95">
        <w:rPr>
          <w:rFonts w:ascii="SEB SansSerif" w:hAnsi="SEB SansSerif"/>
          <w:sz w:val="22"/>
        </w:rPr>
        <w:t>9:00 (</w:t>
      </w:r>
      <w:r w:rsidR="008325C3">
        <w:rPr>
          <w:rFonts w:ascii="SEB SansSerif" w:hAnsi="SEB SansSerif"/>
          <w:sz w:val="22"/>
        </w:rPr>
        <w:t>EET</w:t>
      </w:r>
      <w:r w:rsidR="008325C3" w:rsidRPr="00576D95">
        <w:rPr>
          <w:rFonts w:ascii="SEB SansSerif" w:hAnsi="SEB SansSerif"/>
          <w:sz w:val="22"/>
        </w:rPr>
        <w:t xml:space="preserve">) </w:t>
      </w:r>
      <w:r w:rsidRPr="00576D95">
        <w:rPr>
          <w:rFonts w:ascii="SEB SansSerif" w:hAnsi="SEB SansSerif"/>
          <w:sz w:val="22"/>
        </w:rPr>
        <w:t xml:space="preserve">perveda </w:t>
      </w:r>
      <w:r w:rsidR="008325C3">
        <w:rPr>
          <w:rFonts w:ascii="SEB SansSerif" w:hAnsi="SEB SansSerif"/>
          <w:sz w:val="22"/>
        </w:rPr>
        <w:t>Mokėtojo sąskaitoje esančias lėšas</w:t>
      </w:r>
      <w:r w:rsidR="008325C3" w:rsidRPr="00576D95">
        <w:rPr>
          <w:rFonts w:ascii="SEB SansSerif" w:hAnsi="SEB SansSerif"/>
          <w:sz w:val="22"/>
        </w:rPr>
        <w:t xml:space="preserve"> </w:t>
      </w:r>
      <w:r w:rsidRPr="00576D95">
        <w:rPr>
          <w:rFonts w:ascii="SEB SansSerif" w:hAnsi="SEB SansSerif"/>
          <w:sz w:val="22"/>
        </w:rPr>
        <w:t>į Gavėjo sąskaitą pagal Baltijos šalių vidin</w:t>
      </w:r>
      <w:r w:rsidR="008325C3">
        <w:rPr>
          <w:rFonts w:ascii="SEB SansSerif" w:hAnsi="SEB SansSerif"/>
          <w:sz w:val="22"/>
        </w:rPr>
        <w:t>io koncentravimo</w:t>
      </w:r>
      <w:r w:rsidRPr="00576D95">
        <w:rPr>
          <w:rFonts w:ascii="SEB SansSerif" w:hAnsi="SEB SansSerif"/>
          <w:sz w:val="22"/>
        </w:rPr>
        <w:t xml:space="preserve"> tarptautinį periodinio mokėjimo nurodymą (tarptautinį periodinio mokėjimo nurodymą). </w:t>
      </w:r>
    </w:p>
    <w:p w14:paraId="1248760F" w14:textId="0EBD6FB9" w:rsidR="00CF77F2" w:rsidRPr="00576D95" w:rsidRDefault="00255B75" w:rsidP="00CF77F2">
      <w:pPr>
        <w:pStyle w:val="Pagrindinistekstas"/>
        <w:widowControl w:val="0"/>
        <w:numPr>
          <w:ilvl w:val="1"/>
          <w:numId w:val="3"/>
        </w:numPr>
        <w:tabs>
          <w:tab w:val="clear" w:pos="360"/>
          <w:tab w:val="num" w:pos="0"/>
        </w:tabs>
        <w:rPr>
          <w:rFonts w:ascii="SEB SansSerif" w:hAnsi="SEB SansSerif" w:cs="Arial"/>
          <w:sz w:val="22"/>
          <w:szCs w:val="22"/>
          <w:u w:val="none"/>
        </w:rPr>
      </w:pPr>
      <w:r w:rsidRPr="00576D95">
        <w:rPr>
          <w:rFonts w:ascii="SEB SansSerif" w:hAnsi="SEB SansSerif"/>
          <w:sz w:val="22"/>
          <w:u w:val="none"/>
        </w:rPr>
        <w:t xml:space="preserve">6. Bankas nevykdo pervedimo (nurodyto 5 punkte) dieną, kuri yra valstybinė ar nacionalinė šventė valstybėje, kurioje yra Gavėjo sąskaita, arba </w:t>
      </w:r>
      <w:r w:rsidR="008325C3">
        <w:rPr>
          <w:rFonts w:ascii="SEB SansSerif" w:hAnsi="SEB SansSerif"/>
          <w:sz w:val="22"/>
          <w:u w:val="none"/>
        </w:rPr>
        <w:t xml:space="preserve">mokėjimų </w:t>
      </w:r>
      <w:r w:rsidRPr="00576D95">
        <w:rPr>
          <w:rFonts w:ascii="SEB SansSerif" w:hAnsi="SEB SansSerif"/>
          <w:sz w:val="22"/>
          <w:u w:val="none"/>
        </w:rPr>
        <w:t xml:space="preserve">sistemos </w:t>
      </w:r>
      <w:r w:rsidR="008325C3">
        <w:rPr>
          <w:rFonts w:ascii="SEB SansSerif" w:hAnsi="SEB SansSerif"/>
          <w:sz w:val="22"/>
          <w:u w:val="none"/>
        </w:rPr>
        <w:t>TARGET</w:t>
      </w:r>
      <w:r w:rsidR="008325C3" w:rsidRPr="00576D95">
        <w:rPr>
          <w:rFonts w:ascii="SEB SansSerif" w:hAnsi="SEB SansSerif"/>
          <w:sz w:val="22"/>
          <w:u w:val="none"/>
        </w:rPr>
        <w:t xml:space="preserve"> </w:t>
      </w:r>
      <w:r w:rsidR="008325C3">
        <w:rPr>
          <w:rFonts w:ascii="SEB SansSerif" w:hAnsi="SEB SansSerif"/>
          <w:sz w:val="22"/>
          <w:u w:val="none"/>
        </w:rPr>
        <w:t>nedarbo</w:t>
      </w:r>
      <w:r w:rsidRPr="00576D95">
        <w:rPr>
          <w:rFonts w:ascii="SEB SansSerif" w:hAnsi="SEB SansSerif"/>
          <w:sz w:val="22"/>
          <w:u w:val="none"/>
        </w:rPr>
        <w:t xml:space="preserve"> dieną. </w:t>
      </w:r>
    </w:p>
    <w:p w14:paraId="0A6D72B5" w14:textId="34D88291" w:rsidR="00CF77F2" w:rsidRPr="005C2D6B" w:rsidRDefault="00255B75" w:rsidP="00262C7F">
      <w:pPr>
        <w:pStyle w:val="Pagrindinistekstas"/>
        <w:widowControl w:val="0"/>
        <w:numPr>
          <w:ilvl w:val="1"/>
          <w:numId w:val="3"/>
        </w:numPr>
        <w:tabs>
          <w:tab w:val="clear" w:pos="360"/>
          <w:tab w:val="num" w:pos="0"/>
        </w:tabs>
        <w:rPr>
          <w:rFonts w:ascii="SEB SansSerif" w:hAnsi="SEB SansSerif" w:cs="Arial"/>
          <w:sz w:val="22"/>
          <w:szCs w:val="22"/>
          <w:u w:val="none"/>
        </w:rPr>
      </w:pPr>
      <w:r w:rsidRPr="00262C7F">
        <w:rPr>
          <w:rFonts w:ascii="SEB SansSerif" w:hAnsi="SEB SansSerif"/>
          <w:sz w:val="22"/>
          <w:u w:val="none"/>
        </w:rPr>
        <w:t xml:space="preserve">7. </w:t>
      </w:r>
      <w:r w:rsidR="003F5E9D" w:rsidRPr="001923CE">
        <w:rPr>
          <w:rFonts w:ascii="SEB SansSerif" w:hAnsi="SEB SansSerif"/>
          <w:sz w:val="22"/>
          <w:u w:val="none"/>
        </w:rPr>
        <w:t>Koncentrav</w:t>
      </w:r>
      <w:r w:rsidRPr="001923CE">
        <w:rPr>
          <w:rFonts w:ascii="SEB SansSerif" w:hAnsi="SEB SansSerif"/>
          <w:sz w:val="22"/>
          <w:u w:val="none"/>
        </w:rPr>
        <w:t xml:space="preserve">imo sąskaitos turėtojas užtikrina, kad </w:t>
      </w:r>
      <w:r w:rsidR="008325C3">
        <w:rPr>
          <w:rFonts w:ascii="SEB SansSerif" w:hAnsi="SEB SansSerif"/>
          <w:sz w:val="22"/>
          <w:u w:val="none"/>
        </w:rPr>
        <w:t>Gavėjas</w:t>
      </w:r>
      <w:r w:rsidRPr="00262C7F">
        <w:rPr>
          <w:rFonts w:ascii="SEB SansSerif" w:hAnsi="SEB SansSerif"/>
          <w:sz w:val="22"/>
          <w:u w:val="none"/>
        </w:rPr>
        <w:t xml:space="preserve"> yra sudaręs atskirą periodinio mokėjimo sutartį su SEB grupės </w:t>
      </w:r>
      <w:r w:rsidRPr="004045E9">
        <w:rPr>
          <w:rFonts w:ascii="SEB SansSerif" w:hAnsi="SEB SansSerif"/>
          <w:sz w:val="22"/>
          <w:u w:val="none"/>
        </w:rPr>
        <w:t>banku (Estijoje, Latvijoje),</w:t>
      </w:r>
      <w:r w:rsidRPr="001923CE">
        <w:rPr>
          <w:rFonts w:ascii="SEB SansSerif" w:hAnsi="SEB SansSerif"/>
          <w:sz w:val="22"/>
          <w:u w:val="none"/>
        </w:rPr>
        <w:t xml:space="preserve"> pagal kurią Gavėjo sąskaitos likutis pervedamas į </w:t>
      </w:r>
      <w:r w:rsidR="008325C3">
        <w:rPr>
          <w:rFonts w:ascii="SEB SansSerif" w:hAnsi="SEB SansSerif"/>
          <w:sz w:val="22"/>
          <w:u w:val="none"/>
        </w:rPr>
        <w:t>Mokėtojo</w:t>
      </w:r>
      <w:r w:rsidR="008325C3" w:rsidRPr="00262C7F">
        <w:rPr>
          <w:rFonts w:ascii="SEB SansSerif" w:hAnsi="SEB SansSerif"/>
          <w:sz w:val="22"/>
          <w:u w:val="none"/>
        </w:rPr>
        <w:t xml:space="preserve"> </w:t>
      </w:r>
      <w:r w:rsidRPr="005C2D6B">
        <w:rPr>
          <w:rFonts w:ascii="SEB SansSerif" w:hAnsi="SEB SansSerif"/>
          <w:sz w:val="22"/>
          <w:u w:val="none"/>
        </w:rPr>
        <w:t>s</w:t>
      </w:r>
      <w:r w:rsidRPr="00E56651">
        <w:rPr>
          <w:rFonts w:ascii="SEB SansSerif" w:hAnsi="SEB SansSerif"/>
          <w:sz w:val="22"/>
          <w:u w:val="none"/>
        </w:rPr>
        <w:t>ąskaitą ne vėliau kaip 17:00 (</w:t>
      </w:r>
      <w:r w:rsidR="008325C3">
        <w:rPr>
          <w:rFonts w:ascii="SEB SansSerif" w:hAnsi="SEB SansSerif"/>
          <w:sz w:val="22"/>
          <w:u w:val="none"/>
        </w:rPr>
        <w:t>EET</w:t>
      </w:r>
      <w:r w:rsidRPr="00262C7F">
        <w:rPr>
          <w:rFonts w:ascii="SEB SansSerif" w:hAnsi="SEB SansSerif"/>
          <w:sz w:val="22"/>
          <w:u w:val="none"/>
        </w:rPr>
        <w:t>) kiekvieną darbo dieną.</w:t>
      </w:r>
    </w:p>
    <w:p w14:paraId="23D632E5" w14:textId="7115CA51" w:rsidR="00CF77F2" w:rsidRPr="00576D95" w:rsidRDefault="008325C3" w:rsidP="00CF77F2">
      <w:pPr>
        <w:pStyle w:val="Pagrindinistekstas"/>
        <w:widowControl w:val="0"/>
        <w:numPr>
          <w:ilvl w:val="1"/>
          <w:numId w:val="3"/>
        </w:numPr>
        <w:tabs>
          <w:tab w:val="clear" w:pos="360"/>
          <w:tab w:val="num" w:pos="0"/>
        </w:tabs>
        <w:rPr>
          <w:rFonts w:ascii="SEB SansSerif" w:hAnsi="SEB SansSerif" w:cs="Arial"/>
          <w:sz w:val="22"/>
          <w:szCs w:val="22"/>
          <w:u w:val="none"/>
        </w:rPr>
      </w:pPr>
      <w:r>
        <w:rPr>
          <w:rFonts w:ascii="SEB SansSerif" w:hAnsi="SEB SansSerif"/>
          <w:sz w:val="22"/>
          <w:u w:val="none"/>
        </w:rPr>
        <w:t>8</w:t>
      </w:r>
      <w:r w:rsidR="00255B75" w:rsidRPr="00576D95">
        <w:rPr>
          <w:rFonts w:ascii="SEB SansSerif" w:hAnsi="SEB SansSerif"/>
          <w:sz w:val="22"/>
          <w:u w:val="none"/>
        </w:rPr>
        <w:t>. Bankas neatsako už vėlavimą, kurį sukėlė trikdžiai SWIFT sistemoje arba bet kuris kitas mokėjimo paslaugų tarpininkas, taip pat Gavėjo banko veikla arba neveikimas.</w:t>
      </w:r>
    </w:p>
    <w:p w14:paraId="6B6B2F74" w14:textId="77777777" w:rsidR="00CF77F2" w:rsidRPr="00576D95" w:rsidRDefault="00CF77F2" w:rsidP="00CF77F2">
      <w:pPr>
        <w:pStyle w:val="Pagrindinistekstas"/>
        <w:widowControl w:val="0"/>
        <w:numPr>
          <w:ilvl w:val="1"/>
          <w:numId w:val="3"/>
        </w:numPr>
        <w:tabs>
          <w:tab w:val="clear" w:pos="360"/>
          <w:tab w:val="num" w:pos="0"/>
        </w:tabs>
        <w:rPr>
          <w:rFonts w:ascii="SEB SansSerif" w:hAnsi="SEB SansSerif" w:cs="Arial"/>
          <w:szCs w:val="22"/>
        </w:rPr>
      </w:pPr>
    </w:p>
    <w:p w14:paraId="0A085670" w14:textId="77777777" w:rsidR="00CF77F2" w:rsidRPr="00576D95" w:rsidRDefault="00255B75" w:rsidP="00CF77F2">
      <w:pPr>
        <w:rPr>
          <w:rFonts w:ascii="SEB SansSerif" w:hAnsi="SEB SansSerif" w:cs="Arial"/>
          <w:bCs/>
          <w:sz w:val="22"/>
          <w:szCs w:val="22"/>
        </w:rPr>
      </w:pPr>
      <w:r w:rsidRPr="00576D95">
        <w:rPr>
          <w:rFonts w:ascii="SEB SansSerif" w:hAnsi="SEB SansSerif"/>
        </w:rPr>
        <w:br w:type="page"/>
      </w:r>
    </w:p>
    <w:p w14:paraId="7CE8C819" w14:textId="5A8609D6" w:rsidR="00CF77F2" w:rsidRPr="00576D95" w:rsidRDefault="00255B75" w:rsidP="00CF77F2">
      <w:pPr>
        <w:jc w:val="both"/>
        <w:rPr>
          <w:rFonts w:ascii="SEB SansSerif" w:hAnsi="SEB SansSerif" w:cs="Arial"/>
          <w:b/>
          <w:sz w:val="22"/>
          <w:szCs w:val="22"/>
        </w:rPr>
      </w:pPr>
      <w:r w:rsidRPr="00576D95">
        <w:rPr>
          <w:rFonts w:ascii="SEB SansSerif" w:hAnsi="SEB SansSerif"/>
          <w:b/>
          <w:sz w:val="22"/>
        </w:rPr>
        <w:lastRenderedPageBreak/>
        <w:t xml:space="preserve">BENDROSIOS BALTIJOS ŠALIŲ </w:t>
      </w:r>
      <w:r w:rsidRPr="00576D95">
        <w:rPr>
          <w:rStyle w:val="Tavatekst-boldMrk"/>
          <w:rFonts w:ascii="SEB SansSerif" w:hAnsi="SEB SansSerif"/>
          <w:sz w:val="22"/>
        </w:rPr>
        <w:t xml:space="preserve">VIDINIO </w:t>
      </w:r>
      <w:r w:rsidR="008325C3">
        <w:rPr>
          <w:rStyle w:val="Tavatekst-boldMrk"/>
          <w:rFonts w:ascii="SEB SansSerif" w:hAnsi="SEB SansSerif"/>
          <w:sz w:val="22"/>
        </w:rPr>
        <w:t xml:space="preserve">KONCENTRAVIMO </w:t>
      </w:r>
      <w:r w:rsidRPr="00576D95">
        <w:rPr>
          <w:rFonts w:ascii="SEB SansSerif" w:hAnsi="SEB SansSerif"/>
          <w:b/>
          <w:sz w:val="22"/>
        </w:rPr>
        <w:t>TARPTAUTINIO PERIODINIO MOKĖJIMO NURODYMO SĄLYGOS</w:t>
      </w:r>
    </w:p>
    <w:p w14:paraId="095156E1" w14:textId="6BFF76DD" w:rsidR="00CF77F2" w:rsidRPr="00576D95" w:rsidRDefault="00255B75" w:rsidP="00CF77F2">
      <w:pPr>
        <w:spacing w:after="60"/>
        <w:jc w:val="both"/>
        <w:rPr>
          <w:rFonts w:ascii="SEB SansSerif" w:hAnsi="SEB SansSerif" w:cs="Arial"/>
          <w:sz w:val="22"/>
          <w:szCs w:val="22"/>
        </w:rPr>
      </w:pPr>
      <w:r w:rsidRPr="00576D95">
        <w:rPr>
          <w:rFonts w:ascii="SEB SansSerif" w:hAnsi="SEB SansSerif"/>
          <w:sz w:val="22"/>
        </w:rPr>
        <w:t>Šiame priede pateik</w:t>
      </w:r>
      <w:r w:rsidR="008325C3">
        <w:rPr>
          <w:rFonts w:ascii="SEB SansSerif" w:hAnsi="SEB SansSerif"/>
          <w:sz w:val="22"/>
        </w:rPr>
        <w:t>i</w:t>
      </w:r>
      <w:r w:rsidRPr="00576D95">
        <w:rPr>
          <w:rFonts w:ascii="SEB SansSerif" w:hAnsi="SEB SansSerif"/>
          <w:sz w:val="22"/>
        </w:rPr>
        <w:t xml:space="preserve">ama Baltijos </w:t>
      </w:r>
      <w:r w:rsidRPr="00576D95">
        <w:rPr>
          <w:rStyle w:val="Tavatekst-boldMrk"/>
          <w:rFonts w:ascii="SEB SansSerif" w:hAnsi="SEB SansSerif"/>
          <w:b w:val="0"/>
          <w:sz w:val="22"/>
        </w:rPr>
        <w:t xml:space="preserve">šalių vidinio </w:t>
      </w:r>
      <w:r w:rsidR="008325C3">
        <w:rPr>
          <w:rStyle w:val="Tavatekst-boldMrk"/>
          <w:rFonts w:ascii="SEB SansSerif" w:hAnsi="SEB SansSerif"/>
          <w:b w:val="0"/>
          <w:sz w:val="22"/>
        </w:rPr>
        <w:t xml:space="preserve">koncentravimo </w:t>
      </w:r>
      <w:r w:rsidRPr="00576D95">
        <w:rPr>
          <w:rStyle w:val="Tavatekst-boldMrk"/>
          <w:rFonts w:ascii="SEB SansSerif" w:hAnsi="SEB SansSerif"/>
          <w:b w:val="0"/>
          <w:sz w:val="22"/>
        </w:rPr>
        <w:t>tarptautinio periodinio mokėjimo nurodymo</w:t>
      </w:r>
      <w:r w:rsidRPr="00576D95">
        <w:rPr>
          <w:rFonts w:ascii="SEB SansSerif" w:hAnsi="SEB SansSerif"/>
          <w:sz w:val="22"/>
        </w:rPr>
        <w:t xml:space="preserve"> (toliau – T</w:t>
      </w:r>
      <w:r w:rsidRPr="00576D95">
        <w:rPr>
          <w:rStyle w:val="Tavatekst-boldMrk"/>
          <w:rFonts w:ascii="SEB SansSerif" w:hAnsi="SEB SansSerif"/>
          <w:b w:val="0"/>
          <w:sz w:val="22"/>
        </w:rPr>
        <w:t>arptautinis periodinio mokėjimo nurodymas)</w:t>
      </w:r>
      <w:r w:rsidRPr="00576D95">
        <w:rPr>
          <w:rStyle w:val="Tavatekst-boldMrk"/>
          <w:rFonts w:ascii="SEB SansSerif" w:hAnsi="SEB SansSerif"/>
          <w:sz w:val="22"/>
        </w:rPr>
        <w:t xml:space="preserve"> </w:t>
      </w:r>
      <w:r w:rsidRPr="00576D95">
        <w:rPr>
          <w:rFonts w:ascii="SEB SansSerif" w:hAnsi="SEB SansSerif"/>
          <w:sz w:val="22"/>
        </w:rPr>
        <w:t>informacija ir apibrėžiamos bendrosios tarptautinio periodinio mokėjimo nurodymo</w:t>
      </w:r>
      <w:r w:rsidR="008325C3">
        <w:rPr>
          <w:rFonts w:ascii="SEB SansSerif" w:hAnsi="SEB SansSerif"/>
          <w:sz w:val="22"/>
        </w:rPr>
        <w:t xml:space="preserve"> vykdymo</w:t>
      </w:r>
      <w:r w:rsidRPr="00576D95">
        <w:rPr>
          <w:rFonts w:ascii="SEB SansSerif" w:hAnsi="SEB SansSerif"/>
          <w:sz w:val="22"/>
        </w:rPr>
        <w:t xml:space="preserve"> sąlygos. </w:t>
      </w:r>
    </w:p>
    <w:p w14:paraId="107EA984" w14:textId="427FFCCA" w:rsidR="00CF77F2" w:rsidRPr="00576D95" w:rsidRDefault="00255B75" w:rsidP="00CF77F2">
      <w:pPr>
        <w:spacing w:after="60"/>
        <w:jc w:val="both"/>
        <w:rPr>
          <w:rFonts w:ascii="SEB SansSerif" w:hAnsi="SEB SansSerif" w:cs="Arial"/>
          <w:sz w:val="22"/>
          <w:szCs w:val="22"/>
        </w:rPr>
      </w:pPr>
      <w:r w:rsidRPr="00576D95">
        <w:rPr>
          <w:rFonts w:ascii="SEB SansSerif" w:hAnsi="SEB SansSerif"/>
          <w:sz w:val="22"/>
        </w:rPr>
        <w:t>Priede vartojami terminai turi tą pačią reikšmę, kuri nurodyt</w:t>
      </w:r>
      <w:r w:rsidR="008325C3">
        <w:rPr>
          <w:rFonts w:ascii="SEB SansSerif" w:hAnsi="SEB SansSerif"/>
          <w:sz w:val="22"/>
        </w:rPr>
        <w:t>a</w:t>
      </w:r>
      <w:r w:rsidRPr="00576D95">
        <w:rPr>
          <w:rFonts w:ascii="SEB SansSerif" w:hAnsi="SEB SansSerif"/>
          <w:sz w:val="22"/>
        </w:rPr>
        <w:t xml:space="preserve"> Sutartyje, nebent būtų aiškiai numatyta kitaip.</w:t>
      </w:r>
    </w:p>
    <w:p w14:paraId="6639F422" w14:textId="252283FB" w:rsidR="00CF77F2" w:rsidRPr="00576D95" w:rsidRDefault="00255B75" w:rsidP="00CF77F2">
      <w:pPr>
        <w:pStyle w:val="Pealkiri2bold"/>
        <w:spacing w:before="0" w:after="60"/>
        <w:ind w:left="0"/>
        <w:rPr>
          <w:rStyle w:val="Tavatekst-boldMrk"/>
          <w:rFonts w:ascii="SEB SansSerif" w:hAnsi="SEB SansSerif"/>
          <w:kern w:val="0"/>
          <w:sz w:val="22"/>
          <w:szCs w:val="22"/>
        </w:rPr>
      </w:pPr>
      <w:r w:rsidRPr="00576D95">
        <w:rPr>
          <w:rStyle w:val="Tavatekst-boldMrk"/>
          <w:rFonts w:ascii="SEB SansSerif" w:hAnsi="SEB SansSerif"/>
          <w:sz w:val="22"/>
        </w:rPr>
        <w:t xml:space="preserve">Tarptautinis periodinio mokėjimo nurodymas </w:t>
      </w:r>
      <w:r w:rsidRPr="00576D95">
        <w:rPr>
          <w:rFonts w:ascii="SEB SansSerif" w:hAnsi="SEB SansSerif"/>
          <w:b w:val="0"/>
          <w:sz w:val="22"/>
        </w:rPr>
        <w:t xml:space="preserve">– tai </w:t>
      </w:r>
      <w:r w:rsidR="003F5E9D">
        <w:rPr>
          <w:rFonts w:ascii="SEB SansSerif" w:hAnsi="SEB SansSerif"/>
          <w:b w:val="0"/>
          <w:sz w:val="22"/>
        </w:rPr>
        <w:t>Koncentrav</w:t>
      </w:r>
      <w:r w:rsidRPr="00576D95">
        <w:rPr>
          <w:rFonts w:ascii="SEB SansSerif" w:hAnsi="SEB SansSerif"/>
          <w:b w:val="0"/>
          <w:sz w:val="22"/>
        </w:rPr>
        <w:t xml:space="preserve">imo sąskaitos turėtojo pavedimas Bankui reguliariai pervesti turimą Operacijų sąskaitos vidaus likutį į </w:t>
      </w:r>
      <w:r w:rsidR="00746B95">
        <w:rPr>
          <w:rFonts w:ascii="SEB SansSerif" w:hAnsi="SEB SansSerif"/>
          <w:b w:val="0"/>
          <w:sz w:val="22"/>
        </w:rPr>
        <w:t xml:space="preserve">Įmonės </w:t>
      </w:r>
      <w:r w:rsidRPr="00576D95">
        <w:rPr>
          <w:rFonts w:ascii="SEB SansSerif" w:hAnsi="SEB SansSerif"/>
          <w:b w:val="0"/>
          <w:sz w:val="22"/>
        </w:rPr>
        <w:t>einamąsias sąskaitas SEB grupės banke Estijoje</w:t>
      </w:r>
      <w:r w:rsidR="008325C3">
        <w:rPr>
          <w:rFonts w:ascii="SEB SansSerif" w:hAnsi="SEB SansSerif"/>
          <w:b w:val="0"/>
          <w:sz w:val="22"/>
        </w:rPr>
        <w:t xml:space="preserve"> ir/arba</w:t>
      </w:r>
      <w:r w:rsidRPr="00576D95">
        <w:rPr>
          <w:rFonts w:ascii="SEB SansSerif" w:hAnsi="SEB SansSerif"/>
          <w:b w:val="0"/>
          <w:sz w:val="22"/>
        </w:rPr>
        <w:t xml:space="preserve"> Latvijoje.</w:t>
      </w:r>
    </w:p>
    <w:p w14:paraId="5857AB9E" w14:textId="382DEAA8" w:rsidR="00CF77F2" w:rsidRPr="00576D95" w:rsidRDefault="003F5E9D" w:rsidP="00CF77F2">
      <w:pPr>
        <w:spacing w:after="60"/>
        <w:jc w:val="both"/>
        <w:rPr>
          <w:rFonts w:ascii="SEB SansSerif" w:hAnsi="SEB SansSerif" w:cs="Arial"/>
          <w:sz w:val="22"/>
          <w:szCs w:val="22"/>
        </w:rPr>
      </w:pPr>
      <w:r>
        <w:rPr>
          <w:rFonts w:ascii="SEB SansSerif" w:hAnsi="SEB SansSerif"/>
          <w:sz w:val="22"/>
        </w:rPr>
        <w:t>Koncentrav</w:t>
      </w:r>
      <w:r w:rsidR="00255B75" w:rsidRPr="00576D95">
        <w:rPr>
          <w:rFonts w:ascii="SEB SansSerif" w:hAnsi="SEB SansSerif"/>
          <w:sz w:val="22"/>
        </w:rPr>
        <w:t>imo sąskaitos turėtojas yra įpareigotas supažindinti Operacijų sąskaitos turėtojus su šiame Priede nustatytomis tarptautinio periodinio mokėjimo nurodymo sąlygomis ir su atitinkamais jų pakeitimais.</w:t>
      </w:r>
    </w:p>
    <w:p w14:paraId="365FC27D" w14:textId="40245A32" w:rsidR="00CF77F2" w:rsidRPr="00576D95" w:rsidRDefault="00255B75" w:rsidP="00CF77F2">
      <w:pPr>
        <w:spacing w:after="60"/>
        <w:jc w:val="both"/>
        <w:rPr>
          <w:rFonts w:ascii="SEB SansSerif" w:hAnsi="SEB SansSerif" w:cs="Arial"/>
          <w:sz w:val="22"/>
          <w:szCs w:val="22"/>
        </w:rPr>
      </w:pPr>
      <w:r w:rsidRPr="00576D95">
        <w:rPr>
          <w:rFonts w:ascii="SEB SansSerif" w:hAnsi="SEB SansSerif"/>
          <w:sz w:val="22"/>
        </w:rPr>
        <w:t>Estijoje</w:t>
      </w:r>
      <w:r w:rsidR="00746B95">
        <w:rPr>
          <w:rFonts w:ascii="SEB SansSerif" w:hAnsi="SEB SansSerif"/>
          <w:sz w:val="22"/>
        </w:rPr>
        <w:t xml:space="preserve"> ir/arba</w:t>
      </w:r>
      <w:r w:rsidRPr="00576D95">
        <w:rPr>
          <w:rFonts w:ascii="SEB SansSerif" w:hAnsi="SEB SansSerif"/>
          <w:sz w:val="22"/>
        </w:rPr>
        <w:t xml:space="preserve"> Latvijoje registruota (-</w:t>
      </w:r>
      <w:proofErr w:type="spellStart"/>
      <w:r w:rsidRPr="00576D95">
        <w:rPr>
          <w:rFonts w:ascii="SEB SansSerif" w:hAnsi="SEB SansSerif"/>
          <w:sz w:val="22"/>
        </w:rPr>
        <w:t>os</w:t>
      </w:r>
      <w:proofErr w:type="spellEnd"/>
      <w:r w:rsidRPr="00576D95">
        <w:rPr>
          <w:rFonts w:ascii="SEB SansSerif" w:hAnsi="SEB SansSerif"/>
          <w:sz w:val="22"/>
        </w:rPr>
        <w:t>) Įmonė (-ės) yra įpareigota (-</w:t>
      </w:r>
      <w:proofErr w:type="spellStart"/>
      <w:r w:rsidRPr="00576D95">
        <w:rPr>
          <w:rFonts w:ascii="SEB SansSerif" w:hAnsi="SEB SansSerif"/>
          <w:sz w:val="22"/>
        </w:rPr>
        <w:t>os</w:t>
      </w:r>
      <w:proofErr w:type="spellEnd"/>
      <w:r w:rsidRPr="00576D95">
        <w:rPr>
          <w:rFonts w:ascii="SEB SansSerif" w:hAnsi="SEB SansSerif"/>
          <w:sz w:val="22"/>
        </w:rPr>
        <w:t>) sudaryti periodinio mokėjimo nurodymo sutartis su SEB grupės banku Estijoje</w:t>
      </w:r>
      <w:r w:rsidR="005D4924">
        <w:rPr>
          <w:rFonts w:ascii="SEB SansSerif" w:hAnsi="SEB SansSerif"/>
          <w:sz w:val="22"/>
        </w:rPr>
        <w:t xml:space="preserve"> ir/arba</w:t>
      </w:r>
      <w:r w:rsidRPr="00576D95">
        <w:rPr>
          <w:rFonts w:ascii="SEB SansSerif" w:hAnsi="SEB SansSerif"/>
          <w:sz w:val="22"/>
        </w:rPr>
        <w:t xml:space="preserve"> Latvijoje. Pagal periodinio mokėjimo nurodym</w:t>
      </w:r>
      <w:r w:rsidR="005D4924">
        <w:rPr>
          <w:rFonts w:ascii="SEB SansSerif" w:hAnsi="SEB SansSerif"/>
          <w:sz w:val="22"/>
        </w:rPr>
        <w:t>o</w:t>
      </w:r>
      <w:r w:rsidRPr="00576D95">
        <w:rPr>
          <w:rFonts w:ascii="SEB SansSerif" w:hAnsi="SEB SansSerif"/>
          <w:sz w:val="22"/>
        </w:rPr>
        <w:t xml:space="preserve"> sutartis atitinkamame banke atidarytų einamųjų sąskaitų likučiai kiekvienos darbo dienos pabaigoje pervedami į </w:t>
      </w:r>
      <w:r w:rsidR="003F5E9D">
        <w:rPr>
          <w:rFonts w:ascii="SEB SansSerif" w:hAnsi="SEB SansSerif"/>
          <w:sz w:val="22"/>
        </w:rPr>
        <w:t>Koncentrav</w:t>
      </w:r>
      <w:r w:rsidRPr="00576D95">
        <w:rPr>
          <w:rFonts w:ascii="SEB SansSerif" w:hAnsi="SEB SansSerif"/>
          <w:sz w:val="22"/>
        </w:rPr>
        <w:t xml:space="preserve">imo sąskaitą per Operacijų sąskaitą. </w:t>
      </w:r>
    </w:p>
    <w:p w14:paraId="12B4F314" w14:textId="4C6FBD36" w:rsidR="00CF77F2" w:rsidRPr="00576D95" w:rsidRDefault="003F5E9D" w:rsidP="00CF77F2">
      <w:pPr>
        <w:spacing w:after="60"/>
        <w:jc w:val="both"/>
        <w:rPr>
          <w:rFonts w:ascii="SEB SansSerif" w:hAnsi="SEB SansSerif" w:cs="Arial"/>
          <w:kern w:val="32"/>
          <w:sz w:val="22"/>
          <w:szCs w:val="22"/>
        </w:rPr>
      </w:pPr>
      <w:r>
        <w:rPr>
          <w:rFonts w:ascii="SEB SansSerif" w:hAnsi="SEB SansSerif"/>
          <w:sz w:val="22"/>
        </w:rPr>
        <w:t>Koncentrav</w:t>
      </w:r>
      <w:r w:rsidR="00255B75" w:rsidRPr="00576D95">
        <w:rPr>
          <w:rFonts w:ascii="SEB SansSerif" w:hAnsi="SEB SansSerif"/>
          <w:sz w:val="22"/>
        </w:rPr>
        <w:t xml:space="preserve">imo sąskaitos turėtojas pateikia Bankui minėtų Įmonių periodinio mokėjimo </w:t>
      </w:r>
      <w:r w:rsidR="005D4924">
        <w:rPr>
          <w:rFonts w:ascii="SEB SansSerif" w:hAnsi="SEB SansSerif"/>
          <w:sz w:val="22"/>
        </w:rPr>
        <w:t>nurodymų</w:t>
      </w:r>
      <w:r w:rsidR="005D4924" w:rsidRPr="00576D95">
        <w:rPr>
          <w:rFonts w:ascii="SEB SansSerif" w:hAnsi="SEB SansSerif"/>
          <w:sz w:val="22"/>
        </w:rPr>
        <w:t xml:space="preserve"> </w:t>
      </w:r>
      <w:r w:rsidR="00255B75" w:rsidRPr="00576D95">
        <w:rPr>
          <w:rFonts w:ascii="SEB SansSerif" w:hAnsi="SEB SansSerif"/>
          <w:sz w:val="22"/>
        </w:rPr>
        <w:t xml:space="preserve">sutarčių kopijas. </w:t>
      </w:r>
    </w:p>
    <w:p w14:paraId="42DE0C8C" w14:textId="75BAA265" w:rsidR="00CF77F2" w:rsidRPr="00576D95" w:rsidRDefault="00255B75" w:rsidP="00CF77F2">
      <w:pPr>
        <w:pStyle w:val="Pealkiri2bold"/>
        <w:spacing w:before="0" w:after="60"/>
        <w:ind w:left="0"/>
        <w:rPr>
          <w:rFonts w:ascii="SEB SansSerif" w:hAnsi="SEB SansSerif"/>
          <w:b w:val="0"/>
          <w:sz w:val="22"/>
          <w:szCs w:val="22"/>
        </w:rPr>
      </w:pPr>
      <w:r w:rsidRPr="00576D95">
        <w:rPr>
          <w:rFonts w:ascii="SEB SansSerif" w:hAnsi="SEB SansSerif"/>
          <w:b w:val="0"/>
          <w:sz w:val="22"/>
        </w:rPr>
        <w:t xml:space="preserve">Bankas vykdo </w:t>
      </w:r>
      <w:r w:rsidRPr="00576D95">
        <w:rPr>
          <w:rStyle w:val="Tavatekst-boldMrk"/>
          <w:rFonts w:ascii="SEB SansSerif" w:hAnsi="SEB SansSerif"/>
          <w:sz w:val="22"/>
        </w:rPr>
        <w:t>Tarptautinį periodinio mokėjimo nurodymą</w:t>
      </w:r>
      <w:r w:rsidRPr="00576D95">
        <w:rPr>
          <w:rFonts w:ascii="SEB SansSerif" w:hAnsi="SEB SansSerif"/>
          <w:b w:val="0"/>
          <w:sz w:val="22"/>
        </w:rPr>
        <w:t xml:space="preserve"> tik tuo atveju, jei pakanka Operacijų sąskaitos vidaus likučio ir </w:t>
      </w:r>
      <w:r w:rsidR="003F5E9D">
        <w:rPr>
          <w:rFonts w:ascii="SEB SansSerif" w:hAnsi="SEB SansSerif"/>
          <w:b w:val="0"/>
          <w:sz w:val="22"/>
        </w:rPr>
        <w:t>Koncentrav</w:t>
      </w:r>
      <w:r w:rsidRPr="00576D95">
        <w:rPr>
          <w:rFonts w:ascii="SEB SansSerif" w:hAnsi="SEB SansSerif"/>
          <w:b w:val="0"/>
          <w:sz w:val="22"/>
        </w:rPr>
        <w:t xml:space="preserve">imo sąskaitos likučio. </w:t>
      </w:r>
    </w:p>
    <w:p w14:paraId="5B943F3C" w14:textId="118AA856" w:rsidR="00CF77F2" w:rsidRPr="00576D95" w:rsidRDefault="005D4924" w:rsidP="00CF77F2">
      <w:pPr>
        <w:pStyle w:val="Pealkiri2bold"/>
        <w:spacing w:before="0" w:after="60"/>
        <w:ind w:left="0"/>
        <w:rPr>
          <w:rFonts w:ascii="SEB SansSerif" w:hAnsi="SEB SansSerif"/>
          <w:b w:val="0"/>
          <w:sz w:val="22"/>
          <w:szCs w:val="22"/>
        </w:rPr>
      </w:pPr>
      <w:bookmarkStart w:id="25" w:name="_Ref498004216"/>
      <w:r>
        <w:rPr>
          <w:rFonts w:ascii="SEB SansSerif" w:hAnsi="SEB SansSerif"/>
          <w:b w:val="0"/>
          <w:sz w:val="22"/>
        </w:rPr>
        <w:t>Sudarydamas</w:t>
      </w:r>
      <w:r w:rsidRPr="00576D95">
        <w:rPr>
          <w:rFonts w:ascii="SEB SansSerif" w:hAnsi="SEB SansSerif"/>
          <w:b w:val="0"/>
          <w:sz w:val="22"/>
        </w:rPr>
        <w:t xml:space="preserve"> </w:t>
      </w:r>
      <w:r w:rsidR="00255B75" w:rsidRPr="00576D95">
        <w:rPr>
          <w:rFonts w:ascii="SEB SansSerif" w:hAnsi="SEB SansSerif"/>
          <w:b w:val="0"/>
          <w:sz w:val="22"/>
        </w:rPr>
        <w:t>Tarptautin</w:t>
      </w:r>
      <w:r>
        <w:rPr>
          <w:rFonts w:ascii="SEB SansSerif" w:hAnsi="SEB SansSerif"/>
          <w:b w:val="0"/>
          <w:sz w:val="22"/>
        </w:rPr>
        <w:t>io</w:t>
      </w:r>
      <w:r w:rsidR="00255B75" w:rsidRPr="00576D95">
        <w:rPr>
          <w:rFonts w:ascii="SEB SansSerif" w:hAnsi="SEB SansSerif"/>
          <w:b w:val="0"/>
          <w:sz w:val="22"/>
        </w:rPr>
        <w:t xml:space="preserve"> periodinio mokėjimo nurodym</w:t>
      </w:r>
      <w:r>
        <w:rPr>
          <w:rFonts w:ascii="SEB SansSerif" w:hAnsi="SEB SansSerif"/>
          <w:b w:val="0"/>
          <w:sz w:val="22"/>
        </w:rPr>
        <w:t>o sutartį</w:t>
      </w:r>
      <w:r w:rsidR="00255B75" w:rsidRPr="00576D95">
        <w:rPr>
          <w:rFonts w:ascii="SEB SansSerif" w:hAnsi="SEB SansSerif"/>
          <w:b w:val="0"/>
          <w:sz w:val="22"/>
        </w:rPr>
        <w:t xml:space="preserve"> </w:t>
      </w:r>
      <w:r w:rsidR="003F5E9D">
        <w:rPr>
          <w:rFonts w:ascii="SEB SansSerif" w:hAnsi="SEB SansSerif"/>
          <w:b w:val="0"/>
          <w:sz w:val="22"/>
        </w:rPr>
        <w:t>Koncentrav</w:t>
      </w:r>
      <w:r w:rsidR="00255B75" w:rsidRPr="00576D95">
        <w:rPr>
          <w:rFonts w:ascii="SEB SansSerif" w:hAnsi="SEB SansSerif"/>
          <w:b w:val="0"/>
          <w:sz w:val="22"/>
        </w:rPr>
        <w:t>imo sąskaitos turėtojas įsipareigoja laikytis Įmonėms taikomų apribojimų ir reikalavimų.</w:t>
      </w:r>
      <w:bookmarkEnd w:id="25"/>
      <w:r w:rsidR="00255B75" w:rsidRPr="00576D95">
        <w:rPr>
          <w:rFonts w:ascii="SEB SansSerif" w:hAnsi="SEB SansSerif"/>
          <w:b w:val="0"/>
          <w:sz w:val="22"/>
        </w:rPr>
        <w:t xml:space="preserve"> </w:t>
      </w:r>
    </w:p>
    <w:p w14:paraId="614ABB9C" w14:textId="7FB378BB" w:rsidR="00CF77F2" w:rsidRPr="00576D95" w:rsidRDefault="00255B75" w:rsidP="00CF77F2">
      <w:pPr>
        <w:spacing w:after="60"/>
        <w:jc w:val="both"/>
        <w:rPr>
          <w:rFonts w:ascii="SEB SansSerif" w:hAnsi="SEB SansSerif" w:cs="Arial"/>
          <w:sz w:val="22"/>
          <w:szCs w:val="22"/>
        </w:rPr>
      </w:pPr>
      <w:r w:rsidRPr="00576D95">
        <w:rPr>
          <w:rFonts w:ascii="SEB SansSerif" w:hAnsi="SEB SansSerif"/>
          <w:sz w:val="22"/>
        </w:rPr>
        <w:t xml:space="preserve">Pakeisti arba nutraukti </w:t>
      </w:r>
      <w:r w:rsidRPr="00576D95">
        <w:rPr>
          <w:rStyle w:val="Tavatekst-boldMrk"/>
          <w:rFonts w:ascii="SEB SansSerif" w:hAnsi="SEB SansSerif"/>
          <w:b w:val="0"/>
          <w:sz w:val="22"/>
        </w:rPr>
        <w:t>Tarptautinį periodinio mokėjimo nurodym</w:t>
      </w:r>
      <w:r w:rsidR="005D4924">
        <w:rPr>
          <w:rStyle w:val="Tavatekst-boldMrk"/>
          <w:rFonts w:ascii="SEB SansSerif" w:hAnsi="SEB SansSerif"/>
          <w:b w:val="0"/>
          <w:sz w:val="22"/>
        </w:rPr>
        <w:t>o sutartį</w:t>
      </w:r>
      <w:r w:rsidRPr="00576D95">
        <w:rPr>
          <w:rStyle w:val="Tavatekst-boldMrk"/>
          <w:rFonts w:ascii="SEB SansSerif" w:hAnsi="SEB SansSerif"/>
          <w:sz w:val="22"/>
        </w:rPr>
        <w:t xml:space="preserve"> </w:t>
      </w:r>
      <w:r w:rsidR="005D4924">
        <w:rPr>
          <w:rFonts w:ascii="SEB SansSerif" w:hAnsi="SEB SansSerif"/>
          <w:sz w:val="22"/>
        </w:rPr>
        <w:t xml:space="preserve">Operacijų sąskaitos turėjo prašymu </w:t>
      </w:r>
      <w:r w:rsidRPr="00576D95">
        <w:rPr>
          <w:rFonts w:ascii="SEB SansSerif" w:hAnsi="SEB SansSerif"/>
          <w:sz w:val="22"/>
        </w:rPr>
        <w:t xml:space="preserve">leidžiama tik gavus </w:t>
      </w:r>
      <w:r w:rsidR="003F5E9D">
        <w:rPr>
          <w:rFonts w:ascii="SEB SansSerif" w:hAnsi="SEB SansSerif"/>
          <w:sz w:val="22"/>
        </w:rPr>
        <w:t>Koncentrav</w:t>
      </w:r>
      <w:r w:rsidRPr="00576D95">
        <w:rPr>
          <w:rFonts w:ascii="SEB SansSerif" w:hAnsi="SEB SansSerif"/>
          <w:sz w:val="22"/>
        </w:rPr>
        <w:t>imo sąskaitos turėtojo ir Banko raštišką sutikimą.</w:t>
      </w:r>
    </w:p>
    <w:p w14:paraId="0B0C2F36" w14:textId="232B8C74" w:rsidR="00CF77F2" w:rsidRPr="00576D95" w:rsidRDefault="00255B75" w:rsidP="00CF77F2">
      <w:pPr>
        <w:spacing w:after="60"/>
        <w:jc w:val="both"/>
        <w:rPr>
          <w:rFonts w:ascii="SEB SansSerif" w:hAnsi="SEB SansSerif" w:cs="Arial"/>
          <w:sz w:val="22"/>
          <w:szCs w:val="22"/>
        </w:rPr>
      </w:pPr>
      <w:r w:rsidRPr="00576D95">
        <w:rPr>
          <w:rFonts w:ascii="SEB SansSerif" w:hAnsi="SEB SansSerif"/>
          <w:sz w:val="22"/>
        </w:rPr>
        <w:t xml:space="preserve">Visi </w:t>
      </w:r>
      <w:proofErr w:type="spellStart"/>
      <w:r w:rsidR="005D4924">
        <w:rPr>
          <w:rFonts w:ascii="SEB SansSerif" w:hAnsi="SEB SansSerif"/>
          <w:sz w:val="22"/>
        </w:rPr>
        <w:t>tarpautinio</w:t>
      </w:r>
      <w:proofErr w:type="spellEnd"/>
      <w:r w:rsidR="005D4924">
        <w:rPr>
          <w:rFonts w:ascii="SEB SansSerif" w:hAnsi="SEB SansSerif"/>
          <w:sz w:val="22"/>
        </w:rPr>
        <w:t xml:space="preserve"> </w:t>
      </w:r>
      <w:r w:rsidRPr="00576D95">
        <w:rPr>
          <w:rFonts w:ascii="SEB SansSerif" w:hAnsi="SEB SansSerif"/>
          <w:sz w:val="22"/>
        </w:rPr>
        <w:t xml:space="preserve">periodinio mokėjimo nurodymo sutarties pakeitimai ar jos nutraukimas turi būti patvirtinti rašytiniu </w:t>
      </w:r>
      <w:r w:rsidR="003F5E9D">
        <w:rPr>
          <w:rFonts w:ascii="SEB SansSerif" w:hAnsi="SEB SansSerif"/>
          <w:sz w:val="22"/>
        </w:rPr>
        <w:t>Koncentrav</w:t>
      </w:r>
      <w:r w:rsidRPr="00576D95">
        <w:rPr>
          <w:rFonts w:ascii="SEB SansSerif" w:hAnsi="SEB SansSerif"/>
          <w:sz w:val="22"/>
        </w:rPr>
        <w:t>imo sąskaitos turėtojo ir Banko susitarimu.</w:t>
      </w:r>
    </w:p>
    <w:p w14:paraId="6D7BCE6E" w14:textId="034FBBB4" w:rsidR="00CF77F2" w:rsidRPr="00576D95" w:rsidRDefault="00255B75" w:rsidP="00CF77F2">
      <w:pPr>
        <w:spacing w:after="60"/>
        <w:jc w:val="both"/>
        <w:rPr>
          <w:rFonts w:ascii="SEB SansSerif" w:hAnsi="SEB SansSerif" w:cs="Arial"/>
          <w:sz w:val="22"/>
          <w:szCs w:val="22"/>
        </w:rPr>
      </w:pPr>
      <w:r w:rsidRPr="00576D95">
        <w:rPr>
          <w:rFonts w:ascii="SEB SansSerif" w:hAnsi="SEB SansSerif"/>
          <w:sz w:val="22"/>
        </w:rPr>
        <w:t>Šis priedas yra neatskiriama Sutarties dalis ir taikomas tokia apimtimi, kokia nurodyta</w:t>
      </w:r>
      <w:r w:rsidR="005D4924">
        <w:rPr>
          <w:rFonts w:ascii="SEB SansSerif" w:hAnsi="SEB SansSerif"/>
          <w:sz w:val="22"/>
        </w:rPr>
        <w:t xml:space="preserve"> Sutartyje</w:t>
      </w:r>
      <w:r w:rsidRPr="00576D95">
        <w:rPr>
          <w:rFonts w:ascii="SEB SansSerif" w:hAnsi="SEB SansSerif"/>
          <w:sz w:val="22"/>
        </w:rPr>
        <w:t xml:space="preserve">. </w:t>
      </w:r>
    </w:p>
    <w:p w14:paraId="41AB4B6C" w14:textId="20112BE2" w:rsidR="00CF77F2" w:rsidRPr="00576D95" w:rsidRDefault="00255B75" w:rsidP="00CF77F2">
      <w:pPr>
        <w:pStyle w:val="Sraopastraipa"/>
        <w:ind w:left="0"/>
        <w:jc w:val="both"/>
        <w:rPr>
          <w:rFonts w:ascii="SEB SansSerif" w:hAnsi="SEB SansSerif" w:cs="Arial"/>
          <w:sz w:val="22"/>
          <w:szCs w:val="22"/>
        </w:rPr>
      </w:pPr>
      <w:r w:rsidRPr="00576D95">
        <w:rPr>
          <w:rFonts w:ascii="SEB SansSerif" w:hAnsi="SEB SansSerif"/>
          <w:sz w:val="22"/>
        </w:rPr>
        <w:t>Priedas pasirašomas elektroniniu būdu, uždedamas kvalifikuotas elektroninis parašas ir laiko žyma. Priedo įsigaliojimo data yra paskutinio kvalifikuoto elektroninio parašo ir jo laiko žymos pridėjimo data.</w:t>
      </w:r>
    </w:p>
    <w:p w14:paraId="637932A4" w14:textId="77777777" w:rsidR="00CF77F2" w:rsidRDefault="00CF77F2" w:rsidP="00CF77F2">
      <w:pPr>
        <w:spacing w:after="60"/>
        <w:jc w:val="both"/>
        <w:rPr>
          <w:rFonts w:ascii="SEB SansSerif" w:hAnsi="SEB SansSerif" w:cs="Arial"/>
          <w:szCs w:val="22"/>
        </w:rPr>
      </w:pPr>
    </w:p>
    <w:p w14:paraId="7EBA5989" w14:textId="77777777" w:rsidR="0098320B" w:rsidRDefault="0098320B" w:rsidP="00CF77F2">
      <w:pPr>
        <w:spacing w:after="60"/>
        <w:jc w:val="both"/>
        <w:rPr>
          <w:rFonts w:ascii="SEB SansSerif" w:hAnsi="SEB SansSerif" w:cs="Arial"/>
          <w:szCs w:val="22"/>
        </w:rPr>
      </w:pPr>
    </w:p>
    <w:p w14:paraId="573FF15C" w14:textId="77777777" w:rsidR="0098320B" w:rsidRPr="00576D95" w:rsidRDefault="0098320B" w:rsidP="0098320B">
      <w:pPr>
        <w:jc w:val="both"/>
        <w:rPr>
          <w:rFonts w:ascii="SEB SansSerif" w:hAnsi="SEB SansSerif" w:cs="Arial"/>
          <w:szCs w:val="22"/>
        </w:rPr>
      </w:pPr>
    </w:p>
    <w:tbl>
      <w:tblPr>
        <w:tblW w:w="0" w:type="auto"/>
        <w:tblInd w:w="38" w:type="dxa"/>
        <w:tblLook w:val="01E0" w:firstRow="1" w:lastRow="1" w:firstColumn="1" w:lastColumn="1" w:noHBand="0" w:noVBand="0"/>
      </w:tblPr>
      <w:tblGrid>
        <w:gridCol w:w="247"/>
        <w:gridCol w:w="4141"/>
        <w:gridCol w:w="236"/>
        <w:gridCol w:w="296"/>
        <w:gridCol w:w="4093"/>
        <w:gridCol w:w="237"/>
      </w:tblGrid>
      <w:tr w:rsidR="0098320B" w:rsidRPr="00576D95" w14:paraId="764EE86C" w14:textId="77777777" w:rsidTr="00866768">
        <w:tc>
          <w:tcPr>
            <w:tcW w:w="9250" w:type="dxa"/>
            <w:gridSpan w:val="6"/>
            <w:tcBorders>
              <w:top w:val="nil"/>
              <w:left w:val="nil"/>
              <w:bottom w:val="nil"/>
              <w:right w:val="nil"/>
            </w:tcBorders>
            <w:vAlign w:val="center"/>
          </w:tcPr>
          <w:p w14:paraId="4B1B40BF" w14:textId="77777777" w:rsidR="0098320B" w:rsidRDefault="0098320B" w:rsidP="00866768">
            <w:pPr>
              <w:pStyle w:val="Tavatekst-bold"/>
              <w:rPr>
                <w:rFonts w:ascii="SEB SansSerif" w:hAnsi="SEB SansSerif"/>
                <w:sz w:val="22"/>
              </w:rPr>
            </w:pPr>
            <w:r w:rsidRPr="00576D95">
              <w:rPr>
                <w:rFonts w:ascii="SEB SansSerif" w:hAnsi="SEB SansSerif"/>
              </w:rPr>
              <w:br w:type="page"/>
            </w:r>
            <w:r w:rsidRPr="00576D95">
              <w:rPr>
                <w:rFonts w:ascii="SEB SansSerif" w:hAnsi="SEB SansSerif"/>
                <w:sz w:val="22"/>
              </w:rPr>
              <w:t>Šalių parašai</w:t>
            </w:r>
          </w:p>
          <w:p w14:paraId="6F8FAF8F" w14:textId="77777777" w:rsidR="0098320B" w:rsidRPr="00576D95" w:rsidRDefault="0098320B" w:rsidP="00866768">
            <w:pPr>
              <w:pStyle w:val="Tavatekst-bold"/>
              <w:rPr>
                <w:rFonts w:ascii="SEB SansSerif" w:hAnsi="SEB SansSerif" w:cs="Arial"/>
                <w:sz w:val="22"/>
                <w:szCs w:val="22"/>
              </w:rPr>
            </w:pPr>
          </w:p>
        </w:tc>
      </w:tr>
      <w:tr w:rsidR="0098320B" w:rsidRPr="00576D95" w14:paraId="438C690B" w14:textId="77777777" w:rsidTr="00866768">
        <w:tc>
          <w:tcPr>
            <w:tcW w:w="4624" w:type="dxa"/>
            <w:gridSpan w:val="3"/>
            <w:tcBorders>
              <w:top w:val="nil"/>
              <w:left w:val="nil"/>
              <w:bottom w:val="nil"/>
              <w:right w:val="nil"/>
            </w:tcBorders>
            <w:vAlign w:val="center"/>
          </w:tcPr>
          <w:p w14:paraId="4C377198" w14:textId="77777777" w:rsidR="0098320B" w:rsidRPr="005F55F7" w:rsidRDefault="0098320B" w:rsidP="00866768">
            <w:pPr>
              <w:pStyle w:val="Tavatekst"/>
              <w:rPr>
                <w:rFonts w:ascii="SEB SansSerif" w:hAnsi="SEB SansSerif"/>
                <w:b/>
                <w:bCs/>
                <w:sz w:val="22"/>
              </w:rPr>
            </w:pPr>
            <w:r w:rsidRPr="005F55F7">
              <w:rPr>
                <w:rFonts w:ascii="SEB SansSerif" w:hAnsi="SEB SansSerif"/>
                <w:b/>
                <w:bCs/>
                <w:sz w:val="22"/>
              </w:rPr>
              <w:t>Bankas</w:t>
            </w:r>
          </w:p>
          <w:p w14:paraId="060D9F87" w14:textId="77777777" w:rsidR="0098320B" w:rsidRDefault="0098320B" w:rsidP="00866768">
            <w:pPr>
              <w:pStyle w:val="Tavatekst"/>
              <w:rPr>
                <w:rFonts w:ascii="SEB SansSerif" w:hAnsi="SEB SansSerif"/>
                <w:sz w:val="22"/>
              </w:rPr>
            </w:pPr>
          </w:p>
          <w:p w14:paraId="53ADA036" w14:textId="77777777" w:rsidR="0098320B" w:rsidRPr="00576D95" w:rsidRDefault="0098320B" w:rsidP="00866768">
            <w:pPr>
              <w:pStyle w:val="Tavatekst"/>
              <w:rPr>
                <w:rFonts w:ascii="SEB SansSerif" w:hAnsi="SEB SansSerif" w:cs="Arial"/>
                <w:sz w:val="22"/>
                <w:szCs w:val="22"/>
              </w:rPr>
            </w:pPr>
            <w:r>
              <w:rPr>
                <w:rFonts w:ascii="SEB SansSerif" w:hAnsi="SEB SansSerif" w:cs="Arial"/>
                <w:sz w:val="22"/>
                <w:szCs w:val="22"/>
              </w:rPr>
              <w:t>AB SEB bankas</w:t>
            </w:r>
          </w:p>
        </w:tc>
        <w:tc>
          <w:tcPr>
            <w:tcW w:w="4626" w:type="dxa"/>
            <w:gridSpan w:val="3"/>
            <w:tcBorders>
              <w:top w:val="nil"/>
              <w:left w:val="nil"/>
              <w:bottom w:val="nil"/>
              <w:right w:val="nil"/>
            </w:tcBorders>
            <w:vAlign w:val="center"/>
          </w:tcPr>
          <w:p w14:paraId="46E80ADD" w14:textId="77777777" w:rsidR="0098320B" w:rsidRPr="005F55F7" w:rsidRDefault="0098320B" w:rsidP="00866768">
            <w:pPr>
              <w:pStyle w:val="Tavatekst"/>
              <w:rPr>
                <w:rFonts w:ascii="SEB SansSerif" w:hAnsi="SEB SansSerif"/>
                <w:b/>
                <w:bCs/>
                <w:sz w:val="22"/>
              </w:rPr>
            </w:pPr>
            <w:r w:rsidRPr="005F55F7">
              <w:rPr>
                <w:rFonts w:ascii="SEB SansSerif" w:hAnsi="SEB SansSerif"/>
                <w:b/>
                <w:bCs/>
                <w:sz w:val="22"/>
              </w:rPr>
              <w:t>Koncentravimo sąskaitos turėtojas</w:t>
            </w:r>
          </w:p>
          <w:p w14:paraId="4EF5928E" w14:textId="77777777" w:rsidR="0098320B" w:rsidRDefault="0098320B" w:rsidP="00866768">
            <w:pPr>
              <w:pStyle w:val="Tavatekst"/>
              <w:rPr>
                <w:rFonts w:ascii="SEB SansSerif" w:hAnsi="SEB SansSerif"/>
                <w:sz w:val="22"/>
              </w:rPr>
            </w:pPr>
          </w:p>
          <w:p w14:paraId="3E043C5C" w14:textId="77777777" w:rsidR="0098320B" w:rsidRPr="00576D95" w:rsidRDefault="0098320B" w:rsidP="00866768">
            <w:pPr>
              <w:pStyle w:val="Tavatekst"/>
              <w:rPr>
                <w:rFonts w:ascii="SEB SansSerif" w:hAnsi="SEB SansSerif" w:cs="Arial"/>
                <w:sz w:val="22"/>
                <w:szCs w:val="22"/>
              </w:rPr>
            </w:pPr>
            <w:r>
              <w:rPr>
                <w:rFonts w:ascii="SEB SansSerif" w:hAnsi="SEB SansSerif" w:cs="Arial"/>
                <w:sz w:val="22"/>
                <w:szCs w:val="22"/>
              </w:rPr>
              <w:t xml:space="preserve">Akcinė bendrovė Lietuvos paštas </w:t>
            </w:r>
          </w:p>
        </w:tc>
      </w:tr>
      <w:tr w:rsidR="0098320B" w:rsidRPr="00576D95" w14:paraId="4E7A78E4" w14:textId="77777777" w:rsidTr="00866768">
        <w:tc>
          <w:tcPr>
            <w:tcW w:w="247" w:type="dxa"/>
            <w:tcBorders>
              <w:top w:val="nil"/>
              <w:left w:val="nil"/>
              <w:bottom w:val="nil"/>
              <w:right w:val="nil"/>
            </w:tcBorders>
          </w:tcPr>
          <w:p w14:paraId="7CA699BE" w14:textId="77777777" w:rsidR="0098320B" w:rsidRPr="00576D95" w:rsidRDefault="0098320B" w:rsidP="00866768">
            <w:pPr>
              <w:pStyle w:val="Tavatekst"/>
              <w:rPr>
                <w:rFonts w:ascii="SEB SansSerif" w:hAnsi="SEB SansSerif" w:cs="Arial"/>
                <w:sz w:val="22"/>
                <w:szCs w:val="22"/>
                <w:lang w:val="en-US"/>
              </w:rPr>
            </w:pPr>
          </w:p>
        </w:tc>
        <w:tc>
          <w:tcPr>
            <w:tcW w:w="4141" w:type="dxa"/>
            <w:tcBorders>
              <w:top w:val="nil"/>
              <w:left w:val="nil"/>
              <w:bottom w:val="single" w:sz="4" w:space="0" w:color="auto"/>
              <w:right w:val="nil"/>
            </w:tcBorders>
          </w:tcPr>
          <w:p w14:paraId="1E650A8F" w14:textId="77777777" w:rsidR="0098320B" w:rsidRPr="00576D95" w:rsidRDefault="0098320B" w:rsidP="00866768">
            <w:pPr>
              <w:pStyle w:val="Tavatekst"/>
              <w:rPr>
                <w:rFonts w:ascii="SEB SansSerif" w:hAnsi="SEB SansSerif" w:cs="Arial"/>
                <w:sz w:val="22"/>
                <w:szCs w:val="22"/>
                <w:lang w:val="en-US"/>
              </w:rPr>
            </w:pPr>
          </w:p>
        </w:tc>
        <w:tc>
          <w:tcPr>
            <w:tcW w:w="236" w:type="dxa"/>
            <w:tcBorders>
              <w:top w:val="nil"/>
              <w:left w:val="nil"/>
              <w:bottom w:val="nil"/>
              <w:right w:val="nil"/>
            </w:tcBorders>
          </w:tcPr>
          <w:p w14:paraId="2552BF3B" w14:textId="77777777" w:rsidR="0098320B" w:rsidRPr="00576D95" w:rsidRDefault="0098320B" w:rsidP="00866768">
            <w:pPr>
              <w:pStyle w:val="Tavatekst"/>
              <w:rPr>
                <w:rFonts w:ascii="SEB SansSerif" w:hAnsi="SEB SansSerif" w:cs="Arial"/>
                <w:sz w:val="22"/>
                <w:szCs w:val="22"/>
                <w:lang w:val="en-US"/>
              </w:rPr>
            </w:pPr>
          </w:p>
        </w:tc>
        <w:tc>
          <w:tcPr>
            <w:tcW w:w="296" w:type="dxa"/>
            <w:tcBorders>
              <w:top w:val="nil"/>
              <w:left w:val="nil"/>
              <w:bottom w:val="nil"/>
              <w:right w:val="nil"/>
            </w:tcBorders>
          </w:tcPr>
          <w:p w14:paraId="727F0582" w14:textId="77777777" w:rsidR="0098320B" w:rsidRPr="00576D95" w:rsidRDefault="0098320B" w:rsidP="00866768">
            <w:pPr>
              <w:pStyle w:val="Tavatekst"/>
              <w:rPr>
                <w:rFonts w:ascii="SEB SansSerif" w:hAnsi="SEB SansSerif" w:cs="Arial"/>
                <w:sz w:val="22"/>
                <w:szCs w:val="22"/>
                <w:lang w:val="en-US"/>
              </w:rPr>
            </w:pPr>
          </w:p>
        </w:tc>
        <w:tc>
          <w:tcPr>
            <w:tcW w:w="4093" w:type="dxa"/>
            <w:tcBorders>
              <w:top w:val="nil"/>
              <w:left w:val="nil"/>
              <w:bottom w:val="single" w:sz="4" w:space="0" w:color="auto"/>
              <w:right w:val="nil"/>
            </w:tcBorders>
          </w:tcPr>
          <w:p w14:paraId="0E034C95" w14:textId="77777777" w:rsidR="0098320B" w:rsidRPr="00576D95" w:rsidRDefault="0098320B" w:rsidP="00866768">
            <w:pPr>
              <w:pStyle w:val="Tavatekst"/>
              <w:rPr>
                <w:rFonts w:ascii="SEB SansSerif" w:hAnsi="SEB SansSerif" w:cs="Arial"/>
                <w:sz w:val="22"/>
                <w:szCs w:val="22"/>
                <w:lang w:val="en-US"/>
              </w:rPr>
            </w:pPr>
          </w:p>
        </w:tc>
        <w:tc>
          <w:tcPr>
            <w:tcW w:w="237" w:type="dxa"/>
            <w:tcBorders>
              <w:top w:val="nil"/>
              <w:left w:val="nil"/>
              <w:bottom w:val="nil"/>
              <w:right w:val="nil"/>
            </w:tcBorders>
          </w:tcPr>
          <w:p w14:paraId="2F9DA973" w14:textId="77777777" w:rsidR="0098320B" w:rsidRPr="00576D95" w:rsidRDefault="0098320B" w:rsidP="00866768">
            <w:pPr>
              <w:pStyle w:val="Tavatekst"/>
              <w:rPr>
                <w:rFonts w:ascii="SEB SansSerif" w:hAnsi="SEB SansSerif" w:cs="Arial"/>
                <w:sz w:val="22"/>
                <w:szCs w:val="22"/>
                <w:lang w:val="en-US"/>
              </w:rPr>
            </w:pPr>
          </w:p>
        </w:tc>
      </w:tr>
      <w:tr w:rsidR="0098320B" w:rsidRPr="00576D95" w14:paraId="3ABBDC06" w14:textId="77777777" w:rsidTr="00866768">
        <w:tc>
          <w:tcPr>
            <w:tcW w:w="4624" w:type="dxa"/>
            <w:gridSpan w:val="3"/>
            <w:tcBorders>
              <w:top w:val="nil"/>
              <w:left w:val="nil"/>
              <w:bottom w:val="nil"/>
              <w:right w:val="nil"/>
            </w:tcBorders>
          </w:tcPr>
          <w:p w14:paraId="4B7CB40B" w14:textId="77777777" w:rsidR="0098320B" w:rsidRPr="00576D95" w:rsidRDefault="0098320B" w:rsidP="00866768">
            <w:pPr>
              <w:pStyle w:val="Tavatekst"/>
              <w:rPr>
                <w:rFonts w:ascii="SEB SansSerif" w:hAnsi="SEB SansSerif" w:cs="Arial"/>
                <w:sz w:val="22"/>
                <w:szCs w:val="22"/>
                <w:lang w:val="en-US"/>
              </w:rPr>
            </w:pPr>
          </w:p>
        </w:tc>
        <w:tc>
          <w:tcPr>
            <w:tcW w:w="4626" w:type="dxa"/>
            <w:gridSpan w:val="3"/>
            <w:tcBorders>
              <w:top w:val="nil"/>
              <w:left w:val="nil"/>
              <w:bottom w:val="nil"/>
              <w:right w:val="nil"/>
            </w:tcBorders>
          </w:tcPr>
          <w:p w14:paraId="0A13F572" w14:textId="77777777" w:rsidR="0098320B" w:rsidRPr="00576D95" w:rsidRDefault="0098320B" w:rsidP="00866768">
            <w:pPr>
              <w:pStyle w:val="Tavatekst"/>
              <w:rPr>
                <w:rFonts w:ascii="SEB SansSerif" w:hAnsi="SEB SansSerif" w:cs="Arial"/>
                <w:sz w:val="22"/>
                <w:szCs w:val="22"/>
                <w:lang w:val="en-US"/>
              </w:rPr>
            </w:pPr>
          </w:p>
        </w:tc>
      </w:tr>
      <w:tr w:rsidR="0098320B" w:rsidRPr="00576D95" w14:paraId="33224C2F" w14:textId="77777777" w:rsidTr="00866768">
        <w:tc>
          <w:tcPr>
            <w:tcW w:w="4624" w:type="dxa"/>
            <w:gridSpan w:val="3"/>
            <w:tcBorders>
              <w:top w:val="nil"/>
              <w:left w:val="nil"/>
              <w:bottom w:val="nil"/>
              <w:right w:val="nil"/>
            </w:tcBorders>
          </w:tcPr>
          <w:p w14:paraId="213404AC" w14:textId="77777777" w:rsidR="001579A0" w:rsidRPr="001579A0" w:rsidRDefault="001579A0" w:rsidP="001579A0">
            <w:pPr>
              <w:pStyle w:val="Tavatekst"/>
              <w:rPr>
                <w:rStyle w:val="Tavatekst-boldMrk"/>
                <w:rFonts w:ascii="SEB SansSerif" w:hAnsi="SEB SansSerif"/>
                <w:b w:val="0"/>
                <w:bCs/>
                <w:sz w:val="22"/>
              </w:rPr>
            </w:pPr>
            <w:r w:rsidRPr="001579A0">
              <w:rPr>
                <w:rStyle w:val="Tavatekst-boldMrk"/>
                <w:rFonts w:ascii="SEB SansSerif" w:hAnsi="SEB SansSerif"/>
                <w:b w:val="0"/>
                <w:bCs/>
                <w:sz w:val="22"/>
              </w:rPr>
              <w:t xml:space="preserve">Verslo klientų skyriaus vadovas </w:t>
            </w:r>
          </w:p>
          <w:p w14:paraId="6AFF7E6D" w14:textId="5F387F5A" w:rsidR="0098320B" w:rsidRPr="00576D95" w:rsidRDefault="00485048" w:rsidP="001579A0">
            <w:pPr>
              <w:pStyle w:val="Tavatekst"/>
              <w:rPr>
                <w:rFonts w:ascii="SEB SansSerif" w:hAnsi="SEB SansSerif" w:cs="Arial"/>
                <w:sz w:val="22"/>
                <w:szCs w:val="22"/>
              </w:rPr>
            </w:pPr>
            <w:r>
              <w:rPr>
                <w:rStyle w:val="Tavatekst-boldMrk"/>
                <w:bCs/>
              </w:rPr>
              <w:t>_______________________</w:t>
            </w:r>
          </w:p>
        </w:tc>
        <w:tc>
          <w:tcPr>
            <w:tcW w:w="4626" w:type="dxa"/>
            <w:gridSpan w:val="3"/>
            <w:tcBorders>
              <w:top w:val="nil"/>
              <w:left w:val="nil"/>
              <w:bottom w:val="nil"/>
              <w:right w:val="nil"/>
            </w:tcBorders>
          </w:tcPr>
          <w:p w14:paraId="5DCE602B" w14:textId="77777777" w:rsidR="00DF0184" w:rsidRPr="00DF0184" w:rsidRDefault="00DF0184" w:rsidP="00DF0184">
            <w:pPr>
              <w:pStyle w:val="Tavatekst"/>
              <w:rPr>
                <w:rFonts w:ascii="SEB SansSerif" w:hAnsi="SEB SansSerif" w:cs="Arial"/>
                <w:sz w:val="22"/>
              </w:rPr>
            </w:pPr>
            <w:proofErr w:type="spellStart"/>
            <w:r w:rsidRPr="00DF0184">
              <w:rPr>
                <w:rFonts w:ascii="SEB SansSerif" w:hAnsi="SEB SansSerif" w:cs="Arial"/>
                <w:sz w:val="22"/>
              </w:rPr>
              <w:t>L.e.p</w:t>
            </w:r>
            <w:proofErr w:type="spellEnd"/>
            <w:r w:rsidRPr="00DF0184">
              <w:rPr>
                <w:rFonts w:ascii="SEB SansSerif" w:hAnsi="SEB SansSerif" w:cs="Arial"/>
                <w:sz w:val="22"/>
              </w:rPr>
              <w:t xml:space="preserve">. Finansų ir administravimo padalinio direktorius </w:t>
            </w:r>
          </w:p>
          <w:p w14:paraId="746A7548" w14:textId="390FE207" w:rsidR="0098320B" w:rsidRPr="00576D95" w:rsidRDefault="00485048" w:rsidP="00DF0184">
            <w:pPr>
              <w:pStyle w:val="Tavatekst"/>
              <w:rPr>
                <w:rFonts w:ascii="SEB SansSerif" w:hAnsi="SEB SansSerif" w:cs="Arial"/>
                <w:sz w:val="22"/>
                <w:szCs w:val="22"/>
              </w:rPr>
            </w:pPr>
            <w:r>
              <w:rPr>
                <w:rFonts w:ascii="SEB SansSerif" w:hAnsi="SEB SansSerif" w:cs="Arial"/>
                <w:sz w:val="22"/>
              </w:rPr>
              <w:t>______________________________</w:t>
            </w:r>
          </w:p>
        </w:tc>
      </w:tr>
    </w:tbl>
    <w:p w14:paraId="6DAB148A" w14:textId="77777777" w:rsidR="0098320B" w:rsidRPr="00576D95" w:rsidRDefault="0098320B" w:rsidP="00CF77F2">
      <w:pPr>
        <w:spacing w:after="60"/>
        <w:jc w:val="both"/>
        <w:rPr>
          <w:rFonts w:ascii="SEB SansSerif" w:hAnsi="SEB SansSerif" w:cs="Arial"/>
          <w:szCs w:val="22"/>
        </w:rPr>
      </w:pPr>
    </w:p>
    <w:sectPr w:rsidR="0098320B" w:rsidRPr="00576D95" w:rsidSect="0025695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3EDBF" w14:textId="77777777" w:rsidR="00C45E8C" w:rsidRDefault="00C45E8C">
      <w:r>
        <w:separator/>
      </w:r>
    </w:p>
  </w:endnote>
  <w:endnote w:type="continuationSeparator" w:id="0">
    <w:p w14:paraId="0D92C4C9" w14:textId="77777777" w:rsidR="00C45E8C" w:rsidRDefault="00C45E8C">
      <w:r>
        <w:continuationSeparator/>
      </w:r>
    </w:p>
  </w:endnote>
  <w:endnote w:type="continuationNotice" w:id="1">
    <w:p w14:paraId="3C5D6916" w14:textId="77777777" w:rsidR="009C0DB8" w:rsidRDefault="009C0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Calibri">
    <w:panose1 w:val="020F0502020204030204"/>
    <w:charset w:val="BA"/>
    <w:family w:val="swiss"/>
    <w:pitch w:val="variable"/>
    <w:sig w:usb0="E4002EFF" w:usb1="C000247B" w:usb2="00000009" w:usb3="00000000" w:csb0="000001FF" w:csb1="00000000"/>
  </w:font>
  <w:font w:name="SEB SansSerif">
    <w:altName w:val="Calibri"/>
    <w:charset w:val="BA"/>
    <w:family w:val="auto"/>
    <w:pitch w:val="variable"/>
    <w:sig w:usb0="00000207" w:usb1="00000000" w:usb2="00000000" w:usb3="00000000" w:csb0="00000097"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FE8B" w14:textId="77777777" w:rsidR="00065175" w:rsidRDefault="0006517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9B30" w14:textId="77777777" w:rsidR="008E6044" w:rsidRPr="000601A8" w:rsidRDefault="00255B75" w:rsidP="00FF0700">
    <w:pPr>
      <w:pStyle w:val="Porat"/>
      <w:jc w:val="right"/>
    </w:pPr>
    <w:r w:rsidRPr="00F56227">
      <w:rPr>
        <w:snapToGrid w:val="0"/>
      </w:rPr>
      <w:fldChar w:fldCharType="begin"/>
    </w:r>
    <w:r w:rsidRPr="00F56227">
      <w:rPr>
        <w:snapToGrid w:val="0"/>
      </w:rPr>
      <w:instrText xml:space="preserve"> PAGE </w:instrText>
    </w:r>
    <w:r w:rsidRPr="00F56227">
      <w:rPr>
        <w:snapToGrid w:val="0"/>
      </w:rPr>
      <w:fldChar w:fldCharType="separate"/>
    </w:r>
    <w:r w:rsidR="00E56812">
      <w:rPr>
        <w:noProof/>
        <w:snapToGrid w:val="0"/>
      </w:rPr>
      <w:t>3</w:t>
    </w:r>
    <w:r w:rsidRPr="00F56227">
      <w:rPr>
        <w:snapToGrid w:val="0"/>
      </w:rPr>
      <w:fldChar w:fldCharType="end"/>
    </w:r>
    <w:r>
      <w:rPr>
        <w:snapToGrid w:val="0"/>
      </w:rPr>
      <w:t xml:space="preserve"> (9)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90E6B" w14:textId="77777777" w:rsidR="00065175" w:rsidRDefault="000651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47FB2" w14:textId="77777777" w:rsidR="00C45E8C" w:rsidRDefault="00C45E8C">
      <w:r>
        <w:separator/>
      </w:r>
    </w:p>
  </w:footnote>
  <w:footnote w:type="continuationSeparator" w:id="0">
    <w:p w14:paraId="0BB8C3B5" w14:textId="77777777" w:rsidR="00C45E8C" w:rsidRDefault="00C45E8C">
      <w:r>
        <w:continuationSeparator/>
      </w:r>
    </w:p>
  </w:footnote>
  <w:footnote w:type="continuationNotice" w:id="1">
    <w:p w14:paraId="5AE6AE11" w14:textId="77777777" w:rsidR="009C0DB8" w:rsidRDefault="009C0D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67BA9" w14:textId="77777777" w:rsidR="00065175" w:rsidRDefault="000651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89506" w14:textId="77777777" w:rsidR="00065175" w:rsidRDefault="0006517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32B8C" w14:textId="77777777" w:rsidR="00065175" w:rsidRDefault="000651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E7FDB"/>
    <w:multiLevelType w:val="multilevel"/>
    <w:tmpl w:val="B650BEE0"/>
    <w:lvl w:ilvl="0">
      <w:start w:val="5"/>
      <w:numFmt w:val="decimal"/>
      <w:lvlText w:val="%1."/>
      <w:lvlJc w:val="left"/>
      <w:pPr>
        <w:ind w:left="570" w:hanging="570"/>
      </w:pPr>
      <w:rPr>
        <w:rFonts w:hint="default"/>
      </w:rPr>
    </w:lvl>
    <w:lvl w:ilvl="1">
      <w:start w:val="1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F747FE4"/>
    <w:multiLevelType w:val="multilevel"/>
    <w:tmpl w:val="953CBE0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FC23792"/>
    <w:multiLevelType w:val="hybridMultilevel"/>
    <w:tmpl w:val="C9F2FEC4"/>
    <w:lvl w:ilvl="0" w:tplc="5E960DCC">
      <w:start w:val="10"/>
      <w:numFmt w:val="decimal"/>
      <w:lvlText w:val="%1"/>
      <w:lvlJc w:val="left"/>
      <w:pPr>
        <w:ind w:left="1069" w:hanging="360"/>
      </w:pPr>
      <w:rPr>
        <w:rFonts w:hint="default"/>
      </w:rPr>
    </w:lvl>
    <w:lvl w:ilvl="1" w:tplc="AF30397E" w:tentative="1">
      <w:start w:val="1"/>
      <w:numFmt w:val="lowerLetter"/>
      <w:lvlText w:val="%2."/>
      <w:lvlJc w:val="left"/>
      <w:pPr>
        <w:ind w:left="1789" w:hanging="360"/>
      </w:pPr>
    </w:lvl>
    <w:lvl w:ilvl="2" w:tplc="16D8CC60" w:tentative="1">
      <w:start w:val="1"/>
      <w:numFmt w:val="lowerRoman"/>
      <w:lvlText w:val="%3."/>
      <w:lvlJc w:val="right"/>
      <w:pPr>
        <w:ind w:left="2509" w:hanging="180"/>
      </w:pPr>
    </w:lvl>
    <w:lvl w:ilvl="3" w:tplc="2EDC25BE" w:tentative="1">
      <w:start w:val="1"/>
      <w:numFmt w:val="decimal"/>
      <w:lvlText w:val="%4."/>
      <w:lvlJc w:val="left"/>
      <w:pPr>
        <w:ind w:left="3229" w:hanging="360"/>
      </w:pPr>
    </w:lvl>
    <w:lvl w:ilvl="4" w:tplc="50926676" w:tentative="1">
      <w:start w:val="1"/>
      <w:numFmt w:val="lowerLetter"/>
      <w:lvlText w:val="%5."/>
      <w:lvlJc w:val="left"/>
      <w:pPr>
        <w:ind w:left="3949" w:hanging="360"/>
      </w:pPr>
    </w:lvl>
    <w:lvl w:ilvl="5" w:tplc="2FAEB6D6" w:tentative="1">
      <w:start w:val="1"/>
      <w:numFmt w:val="lowerRoman"/>
      <w:lvlText w:val="%6."/>
      <w:lvlJc w:val="right"/>
      <w:pPr>
        <w:ind w:left="4669" w:hanging="180"/>
      </w:pPr>
    </w:lvl>
    <w:lvl w:ilvl="6" w:tplc="BB845C82" w:tentative="1">
      <w:start w:val="1"/>
      <w:numFmt w:val="decimal"/>
      <w:lvlText w:val="%7."/>
      <w:lvlJc w:val="left"/>
      <w:pPr>
        <w:ind w:left="5389" w:hanging="360"/>
      </w:pPr>
    </w:lvl>
    <w:lvl w:ilvl="7" w:tplc="5DD89622" w:tentative="1">
      <w:start w:val="1"/>
      <w:numFmt w:val="lowerLetter"/>
      <w:lvlText w:val="%8."/>
      <w:lvlJc w:val="left"/>
      <w:pPr>
        <w:ind w:left="6109" w:hanging="360"/>
      </w:pPr>
    </w:lvl>
    <w:lvl w:ilvl="8" w:tplc="0B72667E" w:tentative="1">
      <w:start w:val="1"/>
      <w:numFmt w:val="lowerRoman"/>
      <w:lvlText w:val="%9."/>
      <w:lvlJc w:val="right"/>
      <w:pPr>
        <w:ind w:left="6829" w:hanging="180"/>
      </w:pPr>
    </w:lvl>
  </w:abstractNum>
  <w:abstractNum w:abstractNumId="3" w15:restartNumberingAfterBreak="0">
    <w:nsid w:val="11773421"/>
    <w:multiLevelType w:val="multilevel"/>
    <w:tmpl w:val="1F2AD8D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014F73"/>
    <w:multiLevelType w:val="multilevel"/>
    <w:tmpl w:val="AA46C394"/>
    <w:lvl w:ilvl="0">
      <w:start w:val="1"/>
      <w:numFmt w:val="decimal"/>
      <w:lvlText w:val="%1."/>
      <w:lvlJc w:val="left"/>
      <w:pPr>
        <w:ind w:left="360" w:hanging="360"/>
      </w:pPr>
      <w:rPr>
        <w:rFonts w:ascii="Arial" w:eastAsia="Times New Roman" w:hAnsi="Arial" w:cs="Times New Roman"/>
        <w:b/>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7BB132C"/>
    <w:multiLevelType w:val="multilevel"/>
    <w:tmpl w:val="794CF020"/>
    <w:lvl w:ilvl="0">
      <w:start w:val="1"/>
      <w:numFmt w:val="decimal"/>
      <w:lvlText w:val="%1."/>
      <w:lvlJc w:val="left"/>
      <w:pPr>
        <w:ind w:left="360" w:hanging="360"/>
      </w:pPr>
      <w:rPr>
        <w:rFonts w:hint="default"/>
      </w:rPr>
    </w:lvl>
    <w:lvl w:ilvl="1">
      <w:start w:val="7"/>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A9B5A48"/>
    <w:multiLevelType w:val="hybridMultilevel"/>
    <w:tmpl w:val="97F4D604"/>
    <w:lvl w:ilvl="0" w:tplc="1CD68440">
      <w:start w:val="10"/>
      <w:numFmt w:val="decimal"/>
      <w:lvlText w:val="%1."/>
      <w:lvlJc w:val="left"/>
      <w:pPr>
        <w:ind w:left="1080" w:hanging="360"/>
      </w:pPr>
      <w:rPr>
        <w:rFonts w:hint="default"/>
      </w:rPr>
    </w:lvl>
    <w:lvl w:ilvl="1" w:tplc="10F4D87A" w:tentative="1">
      <w:start w:val="1"/>
      <w:numFmt w:val="lowerLetter"/>
      <w:lvlText w:val="%2."/>
      <w:lvlJc w:val="left"/>
      <w:pPr>
        <w:ind w:left="1800" w:hanging="360"/>
      </w:pPr>
    </w:lvl>
    <w:lvl w:ilvl="2" w:tplc="7A347940" w:tentative="1">
      <w:start w:val="1"/>
      <w:numFmt w:val="lowerRoman"/>
      <w:lvlText w:val="%3."/>
      <w:lvlJc w:val="right"/>
      <w:pPr>
        <w:ind w:left="2520" w:hanging="180"/>
      </w:pPr>
    </w:lvl>
    <w:lvl w:ilvl="3" w:tplc="1B9C84E8" w:tentative="1">
      <w:start w:val="1"/>
      <w:numFmt w:val="decimal"/>
      <w:lvlText w:val="%4."/>
      <w:lvlJc w:val="left"/>
      <w:pPr>
        <w:ind w:left="3240" w:hanging="360"/>
      </w:pPr>
    </w:lvl>
    <w:lvl w:ilvl="4" w:tplc="3E3E2B10" w:tentative="1">
      <w:start w:val="1"/>
      <w:numFmt w:val="lowerLetter"/>
      <w:lvlText w:val="%5."/>
      <w:lvlJc w:val="left"/>
      <w:pPr>
        <w:ind w:left="3960" w:hanging="360"/>
      </w:pPr>
    </w:lvl>
    <w:lvl w:ilvl="5" w:tplc="8B001676" w:tentative="1">
      <w:start w:val="1"/>
      <w:numFmt w:val="lowerRoman"/>
      <w:lvlText w:val="%6."/>
      <w:lvlJc w:val="right"/>
      <w:pPr>
        <w:ind w:left="4680" w:hanging="180"/>
      </w:pPr>
    </w:lvl>
    <w:lvl w:ilvl="6" w:tplc="FF52B272" w:tentative="1">
      <w:start w:val="1"/>
      <w:numFmt w:val="decimal"/>
      <w:lvlText w:val="%7."/>
      <w:lvlJc w:val="left"/>
      <w:pPr>
        <w:ind w:left="5400" w:hanging="360"/>
      </w:pPr>
    </w:lvl>
    <w:lvl w:ilvl="7" w:tplc="71E83952" w:tentative="1">
      <w:start w:val="1"/>
      <w:numFmt w:val="lowerLetter"/>
      <w:lvlText w:val="%8."/>
      <w:lvlJc w:val="left"/>
      <w:pPr>
        <w:ind w:left="6120" w:hanging="360"/>
      </w:pPr>
    </w:lvl>
    <w:lvl w:ilvl="8" w:tplc="69FA1D38" w:tentative="1">
      <w:start w:val="1"/>
      <w:numFmt w:val="lowerRoman"/>
      <w:lvlText w:val="%9."/>
      <w:lvlJc w:val="right"/>
      <w:pPr>
        <w:ind w:left="6840" w:hanging="180"/>
      </w:pPr>
    </w:lvl>
  </w:abstractNum>
  <w:abstractNum w:abstractNumId="7" w15:restartNumberingAfterBreak="0">
    <w:nsid w:val="2022790B"/>
    <w:multiLevelType w:val="multilevel"/>
    <w:tmpl w:val="E456411E"/>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441459"/>
    <w:multiLevelType w:val="multilevel"/>
    <w:tmpl w:val="8DE63F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ED386F"/>
    <w:multiLevelType w:val="multilevel"/>
    <w:tmpl w:val="6D5E12C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2249D8"/>
    <w:multiLevelType w:val="multilevel"/>
    <w:tmpl w:val="B0C26F44"/>
    <w:lvl w:ilvl="0">
      <w:start w:val="1"/>
      <w:numFmt w:val="decimal"/>
      <w:suff w:val="space"/>
      <w:lvlText w:val="%1."/>
      <w:lvlJc w:val="left"/>
      <w:rPr>
        <w:rFonts w:ascii="Arial" w:hAnsi="Arial" w:cs="Arial" w:hint="default"/>
        <w:b/>
        <w:bCs/>
        <w:i w:val="0"/>
        <w:iCs w:val="0"/>
        <w:sz w:val="16"/>
        <w:szCs w:val="16"/>
      </w:rPr>
    </w:lvl>
    <w:lvl w:ilvl="1">
      <w:start w:val="1"/>
      <w:numFmt w:val="decimal"/>
      <w:pStyle w:val="Antrat2"/>
      <w:suff w:val="space"/>
      <w:lvlText w:val="%1.%2"/>
      <w:lvlJc w:val="left"/>
      <w:rPr>
        <w:rFonts w:ascii="Arial" w:hAnsi="Arial" w:cs="Arial" w:hint="default"/>
        <w:b/>
        <w:bCs/>
        <w:i w:val="0"/>
        <w:iCs w:val="0"/>
        <w:sz w:val="20"/>
        <w:szCs w:val="20"/>
      </w:rPr>
    </w:lvl>
    <w:lvl w:ilvl="2">
      <w:start w:val="1"/>
      <w:numFmt w:val="decimal"/>
      <w:suff w:val="space"/>
      <w:lvlText w:val="%1.%2.%3"/>
      <w:lvlJc w:val="left"/>
      <w:rPr>
        <w:rFonts w:ascii="Arial" w:hAnsi="Arial" w:cs="Arial" w:hint="default"/>
        <w:b w:val="0"/>
        <w:bCs w:val="0"/>
        <w:i w:val="0"/>
        <w:iCs w:val="0"/>
        <w:sz w:val="16"/>
        <w:szCs w:val="16"/>
      </w:rPr>
    </w:lvl>
    <w:lvl w:ilvl="3">
      <w:start w:val="1"/>
      <w:numFmt w:val="decimal"/>
      <w:suff w:val="space"/>
      <w:lvlText w:val="%1.%2.%3.%4"/>
      <w:lvlJc w:val="left"/>
      <w:rPr>
        <w:rFonts w:ascii="Arial" w:hAnsi="Arial" w:cs="Arial" w:hint="default"/>
        <w:b w:val="0"/>
        <w:bCs w:val="0"/>
        <w:i w:val="0"/>
        <w:iCs w:val="0"/>
        <w:sz w:val="16"/>
        <w:szCs w:val="16"/>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94C08B7"/>
    <w:multiLevelType w:val="multilevel"/>
    <w:tmpl w:val="1F3CA70C"/>
    <w:lvl w:ilvl="0">
      <w:start w:val="5"/>
      <w:numFmt w:val="decimal"/>
      <w:lvlText w:val="%1."/>
      <w:lvlJc w:val="left"/>
      <w:pPr>
        <w:ind w:left="550" w:hanging="550"/>
      </w:pPr>
      <w:rPr>
        <w:rFonts w:hint="default"/>
      </w:rPr>
    </w:lvl>
    <w:lvl w:ilvl="1">
      <w:start w:val="11"/>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FC6337"/>
    <w:multiLevelType w:val="hybridMultilevel"/>
    <w:tmpl w:val="71F2BE10"/>
    <w:lvl w:ilvl="0" w:tplc="4384A944">
      <w:start w:val="5"/>
      <w:numFmt w:val="bullet"/>
      <w:lvlText w:val="-"/>
      <w:lvlJc w:val="left"/>
      <w:pPr>
        <w:ind w:left="720" w:hanging="360"/>
      </w:pPr>
      <w:rPr>
        <w:rFonts w:ascii="Times New Roman" w:eastAsia="Times New Roman" w:hAnsi="Times New Roman" w:cs="Times New Roman" w:hint="default"/>
      </w:rPr>
    </w:lvl>
    <w:lvl w:ilvl="1" w:tplc="3EA23E80" w:tentative="1">
      <w:start w:val="1"/>
      <w:numFmt w:val="bullet"/>
      <w:lvlText w:val="o"/>
      <w:lvlJc w:val="left"/>
      <w:pPr>
        <w:ind w:left="1440" w:hanging="360"/>
      </w:pPr>
      <w:rPr>
        <w:rFonts w:ascii="Courier New" w:hAnsi="Courier New" w:cs="Courier New" w:hint="default"/>
      </w:rPr>
    </w:lvl>
    <w:lvl w:ilvl="2" w:tplc="0E9827CA" w:tentative="1">
      <w:start w:val="1"/>
      <w:numFmt w:val="bullet"/>
      <w:lvlText w:val=""/>
      <w:lvlJc w:val="left"/>
      <w:pPr>
        <w:ind w:left="2160" w:hanging="360"/>
      </w:pPr>
      <w:rPr>
        <w:rFonts w:ascii="Wingdings" w:hAnsi="Wingdings" w:hint="default"/>
      </w:rPr>
    </w:lvl>
    <w:lvl w:ilvl="3" w:tplc="FC2A7336" w:tentative="1">
      <w:start w:val="1"/>
      <w:numFmt w:val="bullet"/>
      <w:lvlText w:val=""/>
      <w:lvlJc w:val="left"/>
      <w:pPr>
        <w:ind w:left="2880" w:hanging="360"/>
      </w:pPr>
      <w:rPr>
        <w:rFonts w:ascii="Symbol" w:hAnsi="Symbol" w:hint="default"/>
      </w:rPr>
    </w:lvl>
    <w:lvl w:ilvl="4" w:tplc="4AE0FD64" w:tentative="1">
      <w:start w:val="1"/>
      <w:numFmt w:val="bullet"/>
      <w:lvlText w:val="o"/>
      <w:lvlJc w:val="left"/>
      <w:pPr>
        <w:ind w:left="3600" w:hanging="360"/>
      </w:pPr>
      <w:rPr>
        <w:rFonts w:ascii="Courier New" w:hAnsi="Courier New" w:cs="Courier New" w:hint="default"/>
      </w:rPr>
    </w:lvl>
    <w:lvl w:ilvl="5" w:tplc="71C658E0" w:tentative="1">
      <w:start w:val="1"/>
      <w:numFmt w:val="bullet"/>
      <w:lvlText w:val=""/>
      <w:lvlJc w:val="left"/>
      <w:pPr>
        <w:ind w:left="4320" w:hanging="360"/>
      </w:pPr>
      <w:rPr>
        <w:rFonts w:ascii="Wingdings" w:hAnsi="Wingdings" w:hint="default"/>
      </w:rPr>
    </w:lvl>
    <w:lvl w:ilvl="6" w:tplc="21D0A11C" w:tentative="1">
      <w:start w:val="1"/>
      <w:numFmt w:val="bullet"/>
      <w:lvlText w:val=""/>
      <w:lvlJc w:val="left"/>
      <w:pPr>
        <w:ind w:left="5040" w:hanging="360"/>
      </w:pPr>
      <w:rPr>
        <w:rFonts w:ascii="Symbol" w:hAnsi="Symbol" w:hint="default"/>
      </w:rPr>
    </w:lvl>
    <w:lvl w:ilvl="7" w:tplc="298E8804" w:tentative="1">
      <w:start w:val="1"/>
      <w:numFmt w:val="bullet"/>
      <w:lvlText w:val="o"/>
      <w:lvlJc w:val="left"/>
      <w:pPr>
        <w:ind w:left="5760" w:hanging="360"/>
      </w:pPr>
      <w:rPr>
        <w:rFonts w:ascii="Courier New" w:hAnsi="Courier New" w:cs="Courier New" w:hint="default"/>
      </w:rPr>
    </w:lvl>
    <w:lvl w:ilvl="8" w:tplc="938870AA" w:tentative="1">
      <w:start w:val="1"/>
      <w:numFmt w:val="bullet"/>
      <w:lvlText w:val=""/>
      <w:lvlJc w:val="left"/>
      <w:pPr>
        <w:ind w:left="6480" w:hanging="360"/>
      </w:pPr>
      <w:rPr>
        <w:rFonts w:ascii="Wingdings" w:hAnsi="Wingdings" w:hint="default"/>
      </w:rPr>
    </w:lvl>
  </w:abstractNum>
  <w:abstractNum w:abstractNumId="13" w15:restartNumberingAfterBreak="0">
    <w:nsid w:val="2D0C6640"/>
    <w:multiLevelType w:val="multilevel"/>
    <w:tmpl w:val="3DF0777C"/>
    <w:lvl w:ilvl="0">
      <w:start w:val="2"/>
      <w:numFmt w:val="decimal"/>
      <w:lvlText w:val="%1."/>
      <w:lvlJc w:val="left"/>
      <w:pPr>
        <w:ind w:left="435" w:hanging="435"/>
      </w:pPr>
      <w:rPr>
        <w:rFonts w:hint="default"/>
        <w:b/>
      </w:rPr>
    </w:lvl>
    <w:lvl w:ilvl="1">
      <w:start w:val="25"/>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F395F7D"/>
    <w:multiLevelType w:val="multilevel"/>
    <w:tmpl w:val="59707D0E"/>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743F96"/>
    <w:multiLevelType w:val="multilevel"/>
    <w:tmpl w:val="CCFC6342"/>
    <w:lvl w:ilvl="0">
      <w:start w:val="5"/>
      <w:numFmt w:val="decimal"/>
      <w:lvlText w:val="%1."/>
      <w:lvlJc w:val="left"/>
      <w:pPr>
        <w:ind w:left="495" w:hanging="495"/>
      </w:pPr>
      <w:rPr>
        <w:rFonts w:hint="default"/>
      </w:rPr>
    </w:lvl>
    <w:lvl w:ilvl="1">
      <w:start w:val="7"/>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B28BC"/>
    <w:multiLevelType w:val="hybridMultilevel"/>
    <w:tmpl w:val="ACE67CC8"/>
    <w:lvl w:ilvl="0" w:tplc="D9423496">
      <w:start w:val="1"/>
      <w:numFmt w:val="lowerLetter"/>
      <w:lvlText w:val="%1)"/>
      <w:lvlJc w:val="left"/>
      <w:pPr>
        <w:ind w:left="720" w:hanging="360"/>
      </w:pPr>
      <w:rPr>
        <w:rFonts w:hint="default"/>
      </w:rPr>
    </w:lvl>
    <w:lvl w:ilvl="1" w:tplc="DD047C8E" w:tentative="1">
      <w:start w:val="1"/>
      <w:numFmt w:val="lowerLetter"/>
      <w:lvlText w:val="%2."/>
      <w:lvlJc w:val="left"/>
      <w:pPr>
        <w:ind w:left="1440" w:hanging="360"/>
      </w:pPr>
    </w:lvl>
    <w:lvl w:ilvl="2" w:tplc="F41094B6" w:tentative="1">
      <w:start w:val="1"/>
      <w:numFmt w:val="lowerRoman"/>
      <w:lvlText w:val="%3."/>
      <w:lvlJc w:val="right"/>
      <w:pPr>
        <w:ind w:left="2160" w:hanging="180"/>
      </w:pPr>
    </w:lvl>
    <w:lvl w:ilvl="3" w:tplc="91002D5C" w:tentative="1">
      <w:start w:val="1"/>
      <w:numFmt w:val="decimal"/>
      <w:lvlText w:val="%4."/>
      <w:lvlJc w:val="left"/>
      <w:pPr>
        <w:ind w:left="2880" w:hanging="360"/>
      </w:pPr>
    </w:lvl>
    <w:lvl w:ilvl="4" w:tplc="B0CC3810" w:tentative="1">
      <w:start w:val="1"/>
      <w:numFmt w:val="lowerLetter"/>
      <w:lvlText w:val="%5."/>
      <w:lvlJc w:val="left"/>
      <w:pPr>
        <w:ind w:left="3600" w:hanging="360"/>
      </w:pPr>
    </w:lvl>
    <w:lvl w:ilvl="5" w:tplc="17A43974" w:tentative="1">
      <w:start w:val="1"/>
      <w:numFmt w:val="lowerRoman"/>
      <w:lvlText w:val="%6."/>
      <w:lvlJc w:val="right"/>
      <w:pPr>
        <w:ind w:left="4320" w:hanging="180"/>
      </w:pPr>
    </w:lvl>
    <w:lvl w:ilvl="6" w:tplc="808E56D4" w:tentative="1">
      <w:start w:val="1"/>
      <w:numFmt w:val="decimal"/>
      <w:lvlText w:val="%7."/>
      <w:lvlJc w:val="left"/>
      <w:pPr>
        <w:ind w:left="5040" w:hanging="360"/>
      </w:pPr>
    </w:lvl>
    <w:lvl w:ilvl="7" w:tplc="6108F170" w:tentative="1">
      <w:start w:val="1"/>
      <w:numFmt w:val="lowerLetter"/>
      <w:lvlText w:val="%8."/>
      <w:lvlJc w:val="left"/>
      <w:pPr>
        <w:ind w:left="5760" w:hanging="360"/>
      </w:pPr>
    </w:lvl>
    <w:lvl w:ilvl="8" w:tplc="1654FB72" w:tentative="1">
      <w:start w:val="1"/>
      <w:numFmt w:val="lowerRoman"/>
      <w:lvlText w:val="%9."/>
      <w:lvlJc w:val="right"/>
      <w:pPr>
        <w:ind w:left="6480" w:hanging="180"/>
      </w:pPr>
    </w:lvl>
  </w:abstractNum>
  <w:abstractNum w:abstractNumId="17" w15:restartNumberingAfterBreak="0">
    <w:nsid w:val="30F44D0A"/>
    <w:multiLevelType w:val="multilevel"/>
    <w:tmpl w:val="73E6CD78"/>
    <w:lvl w:ilvl="0">
      <w:start w:val="7"/>
      <w:numFmt w:val="decimal"/>
      <w:lvlText w:val="%1."/>
      <w:lvlJc w:val="left"/>
      <w:pPr>
        <w:ind w:left="495" w:hanging="495"/>
      </w:pPr>
      <w:rPr>
        <w:rFonts w:hint="default"/>
      </w:rPr>
    </w:lvl>
    <w:lvl w:ilvl="1">
      <w:start w:val="1"/>
      <w:numFmt w:val="decimal"/>
      <w:lvlText w:val="(%2)"/>
      <w:lvlJc w:val="left"/>
      <w:pPr>
        <w:ind w:left="495" w:hanging="495"/>
      </w:pPr>
      <w:rPr>
        <w:rFonts w:ascii="Arial" w:eastAsia="Times New Roman" w:hAnsi="Arial" w:cs="Arial"/>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BE0D65"/>
    <w:multiLevelType w:val="multilevel"/>
    <w:tmpl w:val="901E612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9D327F"/>
    <w:multiLevelType w:val="hybridMultilevel"/>
    <w:tmpl w:val="0A663A4A"/>
    <w:lvl w:ilvl="0" w:tplc="B6A098DA">
      <w:start w:val="1"/>
      <w:numFmt w:val="lowerLetter"/>
      <w:lvlText w:val="(%1)"/>
      <w:lvlJc w:val="left"/>
      <w:pPr>
        <w:ind w:left="720" w:hanging="360"/>
      </w:pPr>
      <w:rPr>
        <w:rFonts w:hint="default"/>
      </w:rPr>
    </w:lvl>
    <w:lvl w:ilvl="1" w:tplc="5FCEFD26" w:tentative="1">
      <w:start w:val="1"/>
      <w:numFmt w:val="lowerLetter"/>
      <w:lvlText w:val="%2."/>
      <w:lvlJc w:val="left"/>
      <w:pPr>
        <w:ind w:left="1440" w:hanging="360"/>
      </w:pPr>
    </w:lvl>
    <w:lvl w:ilvl="2" w:tplc="5F14FD0A" w:tentative="1">
      <w:start w:val="1"/>
      <w:numFmt w:val="lowerRoman"/>
      <w:lvlText w:val="%3."/>
      <w:lvlJc w:val="right"/>
      <w:pPr>
        <w:ind w:left="2160" w:hanging="180"/>
      </w:pPr>
    </w:lvl>
    <w:lvl w:ilvl="3" w:tplc="274E3B00" w:tentative="1">
      <w:start w:val="1"/>
      <w:numFmt w:val="decimal"/>
      <w:lvlText w:val="%4."/>
      <w:lvlJc w:val="left"/>
      <w:pPr>
        <w:ind w:left="2880" w:hanging="360"/>
      </w:pPr>
    </w:lvl>
    <w:lvl w:ilvl="4" w:tplc="D9367A98" w:tentative="1">
      <w:start w:val="1"/>
      <w:numFmt w:val="lowerLetter"/>
      <w:lvlText w:val="%5."/>
      <w:lvlJc w:val="left"/>
      <w:pPr>
        <w:ind w:left="3600" w:hanging="360"/>
      </w:pPr>
    </w:lvl>
    <w:lvl w:ilvl="5" w:tplc="923C8010" w:tentative="1">
      <w:start w:val="1"/>
      <w:numFmt w:val="lowerRoman"/>
      <w:lvlText w:val="%6."/>
      <w:lvlJc w:val="right"/>
      <w:pPr>
        <w:ind w:left="4320" w:hanging="180"/>
      </w:pPr>
    </w:lvl>
    <w:lvl w:ilvl="6" w:tplc="79DA1CE6" w:tentative="1">
      <w:start w:val="1"/>
      <w:numFmt w:val="decimal"/>
      <w:lvlText w:val="%7."/>
      <w:lvlJc w:val="left"/>
      <w:pPr>
        <w:ind w:left="5040" w:hanging="360"/>
      </w:pPr>
    </w:lvl>
    <w:lvl w:ilvl="7" w:tplc="0C0EC100" w:tentative="1">
      <w:start w:val="1"/>
      <w:numFmt w:val="lowerLetter"/>
      <w:lvlText w:val="%8."/>
      <w:lvlJc w:val="left"/>
      <w:pPr>
        <w:ind w:left="5760" w:hanging="360"/>
      </w:pPr>
    </w:lvl>
    <w:lvl w:ilvl="8" w:tplc="C45A56E6" w:tentative="1">
      <w:start w:val="1"/>
      <w:numFmt w:val="lowerRoman"/>
      <w:lvlText w:val="%9."/>
      <w:lvlJc w:val="right"/>
      <w:pPr>
        <w:ind w:left="6480" w:hanging="180"/>
      </w:pPr>
    </w:lvl>
  </w:abstractNum>
  <w:abstractNum w:abstractNumId="20" w15:restartNumberingAfterBreak="0">
    <w:nsid w:val="3506606B"/>
    <w:multiLevelType w:val="multilevel"/>
    <w:tmpl w:val="147EA714"/>
    <w:lvl w:ilvl="0">
      <w:start w:val="14"/>
      <w:numFmt w:val="decimal"/>
      <w:lvlText w:val="%1."/>
      <w:lvlJc w:val="left"/>
      <w:pPr>
        <w:ind w:left="435" w:hanging="435"/>
      </w:pPr>
      <w:rPr>
        <w:rFonts w:hint="default"/>
      </w:rPr>
    </w:lvl>
    <w:lvl w:ilvl="1">
      <w:start w:val="1"/>
      <w:numFmt w:val="decimal"/>
      <w:lvlText w:val="%1.%2."/>
      <w:lvlJc w:val="left"/>
      <w:pPr>
        <w:ind w:left="576" w:hanging="435"/>
      </w:pPr>
      <w:rPr>
        <w:rFonts w:hint="default"/>
        <w:b w:val="0"/>
      </w:rPr>
    </w:lvl>
    <w:lvl w:ilvl="2">
      <w:start w:val="1"/>
      <w:numFmt w:val="lowerLetter"/>
      <w:lvlText w:val="(%3)"/>
      <w:lvlJc w:val="left"/>
      <w:pPr>
        <w:ind w:left="2130" w:hanging="720"/>
      </w:pPr>
      <w:rPr>
        <w:rFonts w:ascii="Arial" w:eastAsia="Times New Roman" w:hAnsi="Arial" w:cs="Arial"/>
        <w:b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15:restartNumberingAfterBreak="0">
    <w:nsid w:val="353B4A2E"/>
    <w:multiLevelType w:val="hybridMultilevel"/>
    <w:tmpl w:val="A2646E88"/>
    <w:lvl w:ilvl="0" w:tplc="631E13CC">
      <w:start w:val="1"/>
      <w:numFmt w:val="decimal"/>
      <w:lvlText w:val="%1."/>
      <w:lvlJc w:val="left"/>
      <w:pPr>
        <w:ind w:left="720" w:hanging="360"/>
      </w:pPr>
      <w:rPr>
        <w:rFonts w:hint="default"/>
      </w:rPr>
    </w:lvl>
    <w:lvl w:ilvl="1" w:tplc="E6E2FB50" w:tentative="1">
      <w:start w:val="1"/>
      <w:numFmt w:val="lowerLetter"/>
      <w:lvlText w:val="%2."/>
      <w:lvlJc w:val="left"/>
      <w:pPr>
        <w:ind w:left="1440" w:hanging="360"/>
      </w:pPr>
    </w:lvl>
    <w:lvl w:ilvl="2" w:tplc="E1F04364" w:tentative="1">
      <w:start w:val="1"/>
      <w:numFmt w:val="lowerRoman"/>
      <w:lvlText w:val="%3."/>
      <w:lvlJc w:val="right"/>
      <w:pPr>
        <w:ind w:left="2160" w:hanging="180"/>
      </w:pPr>
    </w:lvl>
    <w:lvl w:ilvl="3" w:tplc="D2B6385E" w:tentative="1">
      <w:start w:val="1"/>
      <w:numFmt w:val="decimal"/>
      <w:lvlText w:val="%4."/>
      <w:lvlJc w:val="left"/>
      <w:pPr>
        <w:ind w:left="2880" w:hanging="360"/>
      </w:pPr>
    </w:lvl>
    <w:lvl w:ilvl="4" w:tplc="00FE7702" w:tentative="1">
      <w:start w:val="1"/>
      <w:numFmt w:val="lowerLetter"/>
      <w:lvlText w:val="%5."/>
      <w:lvlJc w:val="left"/>
      <w:pPr>
        <w:ind w:left="3600" w:hanging="360"/>
      </w:pPr>
    </w:lvl>
    <w:lvl w:ilvl="5" w:tplc="08E24746" w:tentative="1">
      <w:start w:val="1"/>
      <w:numFmt w:val="lowerRoman"/>
      <w:lvlText w:val="%6."/>
      <w:lvlJc w:val="right"/>
      <w:pPr>
        <w:ind w:left="4320" w:hanging="180"/>
      </w:pPr>
    </w:lvl>
    <w:lvl w:ilvl="6" w:tplc="BE58BF8E" w:tentative="1">
      <w:start w:val="1"/>
      <w:numFmt w:val="decimal"/>
      <w:lvlText w:val="%7."/>
      <w:lvlJc w:val="left"/>
      <w:pPr>
        <w:ind w:left="5040" w:hanging="360"/>
      </w:pPr>
    </w:lvl>
    <w:lvl w:ilvl="7" w:tplc="4E64CE2A" w:tentative="1">
      <w:start w:val="1"/>
      <w:numFmt w:val="lowerLetter"/>
      <w:lvlText w:val="%8."/>
      <w:lvlJc w:val="left"/>
      <w:pPr>
        <w:ind w:left="5760" w:hanging="360"/>
      </w:pPr>
    </w:lvl>
    <w:lvl w:ilvl="8" w:tplc="A386DB2C" w:tentative="1">
      <w:start w:val="1"/>
      <w:numFmt w:val="lowerRoman"/>
      <w:lvlText w:val="%9."/>
      <w:lvlJc w:val="right"/>
      <w:pPr>
        <w:ind w:left="6480" w:hanging="180"/>
      </w:pPr>
    </w:lvl>
  </w:abstractNum>
  <w:abstractNum w:abstractNumId="22" w15:restartNumberingAfterBreak="0">
    <w:nsid w:val="35943B6E"/>
    <w:multiLevelType w:val="hybridMultilevel"/>
    <w:tmpl w:val="D87C86AC"/>
    <w:lvl w:ilvl="0" w:tplc="95DCA29C">
      <w:start w:val="1"/>
      <w:numFmt w:val="decimal"/>
      <w:lvlText w:val="%1."/>
      <w:lvlJc w:val="left"/>
      <w:pPr>
        <w:tabs>
          <w:tab w:val="num" w:pos="720"/>
        </w:tabs>
        <w:ind w:left="720" w:hanging="360"/>
      </w:pPr>
      <w:rPr>
        <w:rFonts w:hint="default"/>
      </w:rPr>
    </w:lvl>
    <w:lvl w:ilvl="1" w:tplc="DBC83344">
      <w:numFmt w:val="none"/>
      <w:lvlText w:val=""/>
      <w:lvlJc w:val="left"/>
      <w:pPr>
        <w:tabs>
          <w:tab w:val="num" w:pos="360"/>
        </w:tabs>
      </w:pPr>
    </w:lvl>
    <w:lvl w:ilvl="2" w:tplc="0B761D8A">
      <w:numFmt w:val="none"/>
      <w:lvlText w:val=""/>
      <w:lvlJc w:val="left"/>
      <w:pPr>
        <w:tabs>
          <w:tab w:val="num" w:pos="360"/>
        </w:tabs>
      </w:pPr>
    </w:lvl>
    <w:lvl w:ilvl="3" w:tplc="8EF48C4A">
      <w:numFmt w:val="none"/>
      <w:lvlText w:val=""/>
      <w:lvlJc w:val="left"/>
      <w:pPr>
        <w:tabs>
          <w:tab w:val="num" w:pos="360"/>
        </w:tabs>
      </w:pPr>
    </w:lvl>
    <w:lvl w:ilvl="4" w:tplc="6DD4E340">
      <w:numFmt w:val="none"/>
      <w:lvlText w:val=""/>
      <w:lvlJc w:val="left"/>
      <w:pPr>
        <w:tabs>
          <w:tab w:val="num" w:pos="360"/>
        </w:tabs>
      </w:pPr>
    </w:lvl>
    <w:lvl w:ilvl="5" w:tplc="D33054F8">
      <w:numFmt w:val="none"/>
      <w:lvlText w:val=""/>
      <w:lvlJc w:val="left"/>
      <w:pPr>
        <w:tabs>
          <w:tab w:val="num" w:pos="360"/>
        </w:tabs>
      </w:pPr>
    </w:lvl>
    <w:lvl w:ilvl="6" w:tplc="29BA439E">
      <w:numFmt w:val="none"/>
      <w:lvlText w:val=""/>
      <w:lvlJc w:val="left"/>
      <w:pPr>
        <w:tabs>
          <w:tab w:val="num" w:pos="360"/>
        </w:tabs>
      </w:pPr>
    </w:lvl>
    <w:lvl w:ilvl="7" w:tplc="865603D8">
      <w:numFmt w:val="none"/>
      <w:lvlText w:val=""/>
      <w:lvlJc w:val="left"/>
      <w:pPr>
        <w:tabs>
          <w:tab w:val="num" w:pos="360"/>
        </w:tabs>
      </w:pPr>
    </w:lvl>
    <w:lvl w:ilvl="8" w:tplc="B6545EB0">
      <w:numFmt w:val="none"/>
      <w:lvlText w:val=""/>
      <w:lvlJc w:val="left"/>
      <w:pPr>
        <w:tabs>
          <w:tab w:val="num" w:pos="360"/>
        </w:tabs>
      </w:pPr>
    </w:lvl>
  </w:abstractNum>
  <w:abstractNum w:abstractNumId="23" w15:restartNumberingAfterBreak="0">
    <w:nsid w:val="36A632BD"/>
    <w:multiLevelType w:val="hybridMultilevel"/>
    <w:tmpl w:val="E034AD68"/>
    <w:lvl w:ilvl="0" w:tplc="B7A83752">
      <w:start w:val="1"/>
      <w:numFmt w:val="lowerLetter"/>
      <w:lvlText w:val="%1)"/>
      <w:lvlJc w:val="left"/>
      <w:pPr>
        <w:ind w:left="720" w:hanging="360"/>
      </w:pPr>
      <w:rPr>
        <w:rFonts w:hint="default"/>
      </w:rPr>
    </w:lvl>
    <w:lvl w:ilvl="1" w:tplc="B4047F84" w:tentative="1">
      <w:start w:val="1"/>
      <w:numFmt w:val="lowerLetter"/>
      <w:lvlText w:val="%2."/>
      <w:lvlJc w:val="left"/>
      <w:pPr>
        <w:ind w:left="1440" w:hanging="360"/>
      </w:pPr>
    </w:lvl>
    <w:lvl w:ilvl="2" w:tplc="7B4A50CA" w:tentative="1">
      <w:start w:val="1"/>
      <w:numFmt w:val="lowerRoman"/>
      <w:lvlText w:val="%3."/>
      <w:lvlJc w:val="right"/>
      <w:pPr>
        <w:ind w:left="2160" w:hanging="180"/>
      </w:pPr>
    </w:lvl>
    <w:lvl w:ilvl="3" w:tplc="D5106894" w:tentative="1">
      <w:start w:val="1"/>
      <w:numFmt w:val="decimal"/>
      <w:lvlText w:val="%4."/>
      <w:lvlJc w:val="left"/>
      <w:pPr>
        <w:ind w:left="2880" w:hanging="360"/>
      </w:pPr>
    </w:lvl>
    <w:lvl w:ilvl="4" w:tplc="79E245EA" w:tentative="1">
      <w:start w:val="1"/>
      <w:numFmt w:val="lowerLetter"/>
      <w:lvlText w:val="%5."/>
      <w:lvlJc w:val="left"/>
      <w:pPr>
        <w:ind w:left="3600" w:hanging="360"/>
      </w:pPr>
    </w:lvl>
    <w:lvl w:ilvl="5" w:tplc="7B3C1B84" w:tentative="1">
      <w:start w:val="1"/>
      <w:numFmt w:val="lowerRoman"/>
      <w:lvlText w:val="%6."/>
      <w:lvlJc w:val="right"/>
      <w:pPr>
        <w:ind w:left="4320" w:hanging="180"/>
      </w:pPr>
    </w:lvl>
    <w:lvl w:ilvl="6" w:tplc="1ADCE8DC" w:tentative="1">
      <w:start w:val="1"/>
      <w:numFmt w:val="decimal"/>
      <w:lvlText w:val="%7."/>
      <w:lvlJc w:val="left"/>
      <w:pPr>
        <w:ind w:left="5040" w:hanging="360"/>
      </w:pPr>
    </w:lvl>
    <w:lvl w:ilvl="7" w:tplc="D8C0C55C" w:tentative="1">
      <w:start w:val="1"/>
      <w:numFmt w:val="lowerLetter"/>
      <w:lvlText w:val="%8."/>
      <w:lvlJc w:val="left"/>
      <w:pPr>
        <w:ind w:left="5760" w:hanging="360"/>
      </w:pPr>
    </w:lvl>
    <w:lvl w:ilvl="8" w:tplc="0D524BD0" w:tentative="1">
      <w:start w:val="1"/>
      <w:numFmt w:val="lowerRoman"/>
      <w:lvlText w:val="%9."/>
      <w:lvlJc w:val="right"/>
      <w:pPr>
        <w:ind w:left="6480" w:hanging="180"/>
      </w:pPr>
    </w:lvl>
  </w:abstractNum>
  <w:abstractNum w:abstractNumId="24" w15:restartNumberingAfterBreak="0">
    <w:nsid w:val="374B7744"/>
    <w:multiLevelType w:val="multilevel"/>
    <w:tmpl w:val="1EBC9964"/>
    <w:lvl w:ilvl="0">
      <w:start w:val="1"/>
      <w:numFmt w:val="bullet"/>
      <w:pStyle w:val="Sraassuenkleliais"/>
      <w:lvlText w:val=""/>
      <w:lvlJc w:val="left"/>
      <w:pPr>
        <w:tabs>
          <w:tab w:val="num" w:pos="397"/>
        </w:tabs>
        <w:ind w:left="397" w:hanging="397"/>
      </w:pPr>
      <w:rPr>
        <w:rFonts w:ascii="Symbol" w:hAnsi="Symbol" w:cs="Times New Roman" w:hint="default"/>
        <w:szCs w:val="14"/>
      </w:rPr>
    </w:lvl>
    <w:lvl w:ilvl="1">
      <w:start w:val="1"/>
      <w:numFmt w:val="bullet"/>
      <w:lvlText w:val=""/>
      <w:lvlJc w:val="left"/>
      <w:pPr>
        <w:tabs>
          <w:tab w:val="num" w:pos="794"/>
        </w:tabs>
        <w:ind w:left="794" w:hanging="397"/>
      </w:pPr>
      <w:rPr>
        <w:rFonts w:ascii="Symbol" w:hAnsi="Symbol" w:cs="Times New Roman" w:hint="default"/>
      </w:rPr>
    </w:lvl>
    <w:lvl w:ilvl="2">
      <w:start w:val="1"/>
      <w:numFmt w:val="bullet"/>
      <w:lvlText w:val=""/>
      <w:lvlJc w:val="left"/>
      <w:pPr>
        <w:tabs>
          <w:tab w:val="num" w:pos="1191"/>
        </w:tabs>
        <w:ind w:left="1191" w:hanging="397"/>
      </w:pPr>
      <w:rPr>
        <w:rFonts w:ascii="Wingdings" w:hAnsi="Wingdings" w:cs="Times New Roman" w:hint="default"/>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Times New Roman" w:hint="default"/>
      </w:rPr>
    </w:lvl>
    <w:lvl w:ilvl="5">
      <w:start w:val="1"/>
      <w:numFmt w:val="bullet"/>
      <w:lvlText w:val=""/>
      <w:lvlJc w:val="left"/>
      <w:pPr>
        <w:tabs>
          <w:tab w:val="num" w:pos="2382"/>
        </w:tabs>
        <w:ind w:left="2382" w:hanging="397"/>
      </w:pPr>
      <w:rPr>
        <w:rFonts w:ascii="Wingdings" w:hAnsi="Wingdings" w:cs="Times New Roman" w:hint="default"/>
      </w:rPr>
    </w:lvl>
    <w:lvl w:ilvl="6">
      <w:start w:val="1"/>
      <w:numFmt w:val="bullet"/>
      <w:lvlText w:val=""/>
      <w:lvlJc w:val="left"/>
      <w:pPr>
        <w:tabs>
          <w:tab w:val="num" w:pos="2779"/>
        </w:tabs>
        <w:ind w:left="2779" w:hanging="397"/>
      </w:pPr>
      <w:rPr>
        <w:rFonts w:ascii="Wingdings" w:hAnsi="Wingdings" w:cs="Times New Roman" w:hint="default"/>
      </w:rPr>
    </w:lvl>
    <w:lvl w:ilvl="7">
      <w:start w:val="1"/>
      <w:numFmt w:val="bullet"/>
      <w:lvlText w:val=""/>
      <w:lvlJc w:val="left"/>
      <w:pPr>
        <w:tabs>
          <w:tab w:val="num" w:pos="3176"/>
        </w:tabs>
        <w:ind w:left="3176" w:hanging="397"/>
      </w:pPr>
      <w:rPr>
        <w:rFonts w:ascii="Symbol" w:hAnsi="Symbol" w:cs="Times New Roman" w:hint="default"/>
      </w:rPr>
    </w:lvl>
    <w:lvl w:ilvl="8">
      <w:start w:val="1"/>
      <w:numFmt w:val="bullet"/>
      <w:lvlText w:val=""/>
      <w:lvlJc w:val="left"/>
      <w:pPr>
        <w:tabs>
          <w:tab w:val="num" w:pos="3573"/>
        </w:tabs>
        <w:ind w:left="3573" w:hanging="397"/>
      </w:pPr>
      <w:rPr>
        <w:rFonts w:ascii="Symbol" w:hAnsi="Symbol" w:cs="Times New Roman" w:hint="default"/>
      </w:rPr>
    </w:lvl>
  </w:abstractNum>
  <w:abstractNum w:abstractNumId="25" w15:restartNumberingAfterBreak="0">
    <w:nsid w:val="38AF6084"/>
    <w:multiLevelType w:val="multilevel"/>
    <w:tmpl w:val="D96A60AC"/>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B7E210D"/>
    <w:multiLevelType w:val="multilevel"/>
    <w:tmpl w:val="3222B266"/>
    <w:lvl w:ilvl="0">
      <w:start w:val="1"/>
      <w:numFmt w:val="decimal"/>
      <w:pStyle w:val="Antrat1"/>
      <w:suff w:val="space"/>
      <w:lvlText w:val="%1."/>
      <w:lvlJc w:val="left"/>
      <w:pPr>
        <w:ind w:left="284" w:firstLine="0"/>
      </w:pPr>
      <w:rPr>
        <w:rFonts w:ascii="Arial" w:hAnsi="Arial" w:cs="Arial" w:hint="default"/>
        <w:b/>
        <w:bCs/>
        <w:i w:val="0"/>
        <w:iCs w:val="0"/>
        <w:sz w:val="20"/>
        <w:szCs w:val="20"/>
      </w:rPr>
    </w:lvl>
    <w:lvl w:ilvl="1">
      <w:start w:val="1"/>
      <w:numFmt w:val="decimal"/>
      <w:pStyle w:val="Pealkiri2bold"/>
      <w:suff w:val="space"/>
      <w:lvlText w:val="%1.%2"/>
      <w:lvlJc w:val="left"/>
      <w:pPr>
        <w:ind w:left="284" w:firstLine="0"/>
      </w:pPr>
      <w:rPr>
        <w:rFonts w:hint="default"/>
        <w:b/>
        <w:bCs/>
        <w:i w:val="0"/>
        <w:iCs w:val="0"/>
        <w:sz w:val="20"/>
        <w:szCs w:val="20"/>
      </w:rPr>
    </w:lvl>
    <w:lvl w:ilvl="2">
      <w:start w:val="1"/>
      <w:numFmt w:val="decimal"/>
      <w:lvlRestart w:val="0"/>
      <w:pStyle w:val="Antrat3"/>
      <w:suff w:val="space"/>
      <w:lvlText w:val="%1.%2.%3"/>
      <w:lvlJc w:val="left"/>
      <w:pPr>
        <w:ind w:left="0" w:firstLine="0"/>
      </w:pPr>
      <w:rPr>
        <w:rFonts w:hint="default"/>
        <w:b/>
        <w:bCs/>
        <w:i w:val="0"/>
        <w:iCs w:val="0"/>
        <w:sz w:val="20"/>
        <w:szCs w:val="20"/>
      </w:rPr>
    </w:lvl>
    <w:lvl w:ilvl="3">
      <w:start w:val="1"/>
      <w:numFmt w:val="decimal"/>
      <w:pStyle w:val="Antrat4"/>
      <w:suff w:val="space"/>
      <w:lvlText w:val="%1.%2.%3.%4"/>
      <w:lvlJc w:val="left"/>
      <w:pPr>
        <w:ind w:left="284" w:firstLine="0"/>
      </w:pPr>
      <w:rPr>
        <w:rFonts w:hint="default"/>
        <w:b/>
        <w:bCs/>
        <w:i w:val="0"/>
        <w:iCs w:val="0"/>
        <w:sz w:val="20"/>
        <w:szCs w:val="20"/>
      </w:rPr>
    </w:lvl>
    <w:lvl w:ilvl="4">
      <w:start w:val="1"/>
      <w:numFmt w:val="decimal"/>
      <w:pStyle w:val="Antrat5"/>
      <w:lvlText w:val="%1.%2.%3.%4.%5"/>
      <w:lvlJc w:val="left"/>
      <w:pPr>
        <w:tabs>
          <w:tab w:val="num" w:pos="284"/>
        </w:tabs>
        <w:ind w:left="284" w:firstLine="0"/>
      </w:pPr>
      <w:rPr>
        <w:rFonts w:hint="default"/>
        <w:b/>
        <w:bCs/>
        <w:i w:val="0"/>
        <w:iCs w:val="0"/>
      </w:rPr>
    </w:lvl>
    <w:lvl w:ilvl="5">
      <w:start w:val="1"/>
      <w:numFmt w:val="decimal"/>
      <w:pStyle w:val="Antrat6"/>
      <w:lvlText w:val="%1.%2.%3.%4.%5.%6"/>
      <w:lvlJc w:val="left"/>
      <w:pPr>
        <w:tabs>
          <w:tab w:val="num" w:pos="284"/>
        </w:tabs>
        <w:ind w:left="284" w:firstLine="0"/>
      </w:pPr>
      <w:rPr>
        <w:rFonts w:hint="default"/>
        <w:b/>
        <w:bCs/>
        <w:i w:val="0"/>
        <w:iCs w:val="0"/>
      </w:rPr>
    </w:lvl>
    <w:lvl w:ilvl="6">
      <w:start w:val="1"/>
      <w:numFmt w:val="decimal"/>
      <w:pStyle w:val="Antrat7"/>
      <w:lvlText w:val="%1.%2.%3.%4.%5.%6.%7"/>
      <w:lvlJc w:val="left"/>
      <w:pPr>
        <w:tabs>
          <w:tab w:val="num" w:pos="284"/>
        </w:tabs>
        <w:ind w:left="284" w:firstLine="0"/>
      </w:pPr>
      <w:rPr>
        <w:rFonts w:hint="default"/>
        <w:b/>
        <w:bCs/>
        <w:i w:val="0"/>
        <w:iCs w:val="0"/>
      </w:rPr>
    </w:lvl>
    <w:lvl w:ilvl="7">
      <w:start w:val="1"/>
      <w:numFmt w:val="decimal"/>
      <w:pStyle w:val="Antrat8"/>
      <w:lvlText w:val="%1.%2.%3.%4.%5.%6.%7.%8"/>
      <w:lvlJc w:val="left"/>
      <w:pPr>
        <w:tabs>
          <w:tab w:val="num" w:pos="284"/>
        </w:tabs>
        <w:ind w:left="284" w:firstLine="0"/>
      </w:pPr>
      <w:rPr>
        <w:rFonts w:hint="default"/>
        <w:b/>
        <w:bCs/>
        <w:i w:val="0"/>
        <w:iCs w:val="0"/>
      </w:rPr>
    </w:lvl>
    <w:lvl w:ilvl="8">
      <w:start w:val="1"/>
      <w:numFmt w:val="decimal"/>
      <w:pStyle w:val="Antrat9"/>
      <w:lvlText w:val="%1.%2.%3.%4.%5.%6.%7.%8.%9"/>
      <w:lvlJc w:val="left"/>
      <w:pPr>
        <w:tabs>
          <w:tab w:val="num" w:pos="284"/>
        </w:tabs>
        <w:ind w:left="284" w:firstLine="0"/>
      </w:pPr>
      <w:rPr>
        <w:rFonts w:hint="default"/>
        <w:b/>
        <w:bCs/>
        <w:i w:val="0"/>
        <w:iCs w:val="0"/>
      </w:rPr>
    </w:lvl>
  </w:abstractNum>
  <w:abstractNum w:abstractNumId="27" w15:restartNumberingAfterBreak="0">
    <w:nsid w:val="3C926013"/>
    <w:multiLevelType w:val="multilevel"/>
    <w:tmpl w:val="497C70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F600CC0"/>
    <w:multiLevelType w:val="multilevel"/>
    <w:tmpl w:val="BA40E3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1C572D0"/>
    <w:multiLevelType w:val="hybridMultilevel"/>
    <w:tmpl w:val="EAAC9118"/>
    <w:lvl w:ilvl="0" w:tplc="3E78F93E">
      <w:start w:val="5"/>
      <w:numFmt w:val="bullet"/>
      <w:lvlText w:val="-"/>
      <w:lvlJc w:val="left"/>
      <w:pPr>
        <w:ind w:left="405" w:hanging="360"/>
      </w:pPr>
      <w:rPr>
        <w:rFonts w:ascii="Times New Roman" w:eastAsia="Times New Roman" w:hAnsi="Times New Roman" w:cs="Times New Roman" w:hint="default"/>
      </w:rPr>
    </w:lvl>
    <w:lvl w:ilvl="1" w:tplc="5FBE886C" w:tentative="1">
      <w:start w:val="1"/>
      <w:numFmt w:val="bullet"/>
      <w:lvlText w:val="o"/>
      <w:lvlJc w:val="left"/>
      <w:pPr>
        <w:ind w:left="1125" w:hanging="360"/>
      </w:pPr>
      <w:rPr>
        <w:rFonts w:ascii="Courier New" w:hAnsi="Courier New" w:cs="Courier New" w:hint="default"/>
      </w:rPr>
    </w:lvl>
    <w:lvl w:ilvl="2" w:tplc="21EE1FF8" w:tentative="1">
      <w:start w:val="1"/>
      <w:numFmt w:val="bullet"/>
      <w:lvlText w:val=""/>
      <w:lvlJc w:val="left"/>
      <w:pPr>
        <w:ind w:left="1845" w:hanging="360"/>
      </w:pPr>
      <w:rPr>
        <w:rFonts w:ascii="Wingdings" w:hAnsi="Wingdings" w:hint="default"/>
      </w:rPr>
    </w:lvl>
    <w:lvl w:ilvl="3" w:tplc="AFFABBD2" w:tentative="1">
      <w:start w:val="1"/>
      <w:numFmt w:val="bullet"/>
      <w:lvlText w:val=""/>
      <w:lvlJc w:val="left"/>
      <w:pPr>
        <w:ind w:left="2565" w:hanging="360"/>
      </w:pPr>
      <w:rPr>
        <w:rFonts w:ascii="Symbol" w:hAnsi="Symbol" w:hint="default"/>
      </w:rPr>
    </w:lvl>
    <w:lvl w:ilvl="4" w:tplc="E7FA016C" w:tentative="1">
      <w:start w:val="1"/>
      <w:numFmt w:val="bullet"/>
      <w:lvlText w:val="o"/>
      <w:lvlJc w:val="left"/>
      <w:pPr>
        <w:ind w:left="3285" w:hanging="360"/>
      </w:pPr>
      <w:rPr>
        <w:rFonts w:ascii="Courier New" w:hAnsi="Courier New" w:cs="Courier New" w:hint="default"/>
      </w:rPr>
    </w:lvl>
    <w:lvl w:ilvl="5" w:tplc="FEBAB4F4" w:tentative="1">
      <w:start w:val="1"/>
      <w:numFmt w:val="bullet"/>
      <w:lvlText w:val=""/>
      <w:lvlJc w:val="left"/>
      <w:pPr>
        <w:ind w:left="4005" w:hanging="360"/>
      </w:pPr>
      <w:rPr>
        <w:rFonts w:ascii="Wingdings" w:hAnsi="Wingdings" w:hint="default"/>
      </w:rPr>
    </w:lvl>
    <w:lvl w:ilvl="6" w:tplc="7098100E" w:tentative="1">
      <w:start w:val="1"/>
      <w:numFmt w:val="bullet"/>
      <w:lvlText w:val=""/>
      <w:lvlJc w:val="left"/>
      <w:pPr>
        <w:ind w:left="4725" w:hanging="360"/>
      </w:pPr>
      <w:rPr>
        <w:rFonts w:ascii="Symbol" w:hAnsi="Symbol" w:hint="default"/>
      </w:rPr>
    </w:lvl>
    <w:lvl w:ilvl="7" w:tplc="6D40BAF6" w:tentative="1">
      <w:start w:val="1"/>
      <w:numFmt w:val="bullet"/>
      <w:lvlText w:val="o"/>
      <w:lvlJc w:val="left"/>
      <w:pPr>
        <w:ind w:left="5445" w:hanging="360"/>
      </w:pPr>
      <w:rPr>
        <w:rFonts w:ascii="Courier New" w:hAnsi="Courier New" w:cs="Courier New" w:hint="default"/>
      </w:rPr>
    </w:lvl>
    <w:lvl w:ilvl="8" w:tplc="F71C8C86" w:tentative="1">
      <w:start w:val="1"/>
      <w:numFmt w:val="bullet"/>
      <w:lvlText w:val=""/>
      <w:lvlJc w:val="left"/>
      <w:pPr>
        <w:ind w:left="6165" w:hanging="360"/>
      </w:pPr>
      <w:rPr>
        <w:rFonts w:ascii="Wingdings" w:hAnsi="Wingdings" w:hint="default"/>
      </w:rPr>
    </w:lvl>
  </w:abstractNum>
  <w:abstractNum w:abstractNumId="31" w15:restartNumberingAfterBreak="0">
    <w:nsid w:val="427C546C"/>
    <w:multiLevelType w:val="hybridMultilevel"/>
    <w:tmpl w:val="D1CC39FE"/>
    <w:lvl w:ilvl="0" w:tplc="3070B40A">
      <w:start w:val="1"/>
      <w:numFmt w:val="lowerLetter"/>
      <w:lvlText w:val="(%1)"/>
      <w:lvlJc w:val="left"/>
      <w:pPr>
        <w:ind w:left="720" w:hanging="360"/>
      </w:pPr>
      <w:rPr>
        <w:rFonts w:ascii="Arial" w:eastAsia="Times New Roman" w:hAnsi="Arial" w:cs="Arial"/>
        <w:b w:val="0"/>
        <w:bCs w:val="0"/>
      </w:rPr>
    </w:lvl>
    <w:lvl w:ilvl="1" w:tplc="A636FB7C" w:tentative="1">
      <w:start w:val="1"/>
      <w:numFmt w:val="bullet"/>
      <w:lvlText w:val="o"/>
      <w:lvlJc w:val="left"/>
      <w:pPr>
        <w:ind w:left="1440" w:hanging="360"/>
      </w:pPr>
      <w:rPr>
        <w:rFonts w:ascii="Courier New" w:hAnsi="Courier New" w:cs="Courier New" w:hint="default"/>
      </w:rPr>
    </w:lvl>
    <w:lvl w:ilvl="2" w:tplc="9064D762" w:tentative="1">
      <w:start w:val="1"/>
      <w:numFmt w:val="bullet"/>
      <w:lvlText w:val=""/>
      <w:lvlJc w:val="left"/>
      <w:pPr>
        <w:ind w:left="2160" w:hanging="360"/>
      </w:pPr>
      <w:rPr>
        <w:rFonts w:ascii="Wingdings" w:hAnsi="Wingdings" w:hint="default"/>
      </w:rPr>
    </w:lvl>
    <w:lvl w:ilvl="3" w:tplc="673498CA" w:tentative="1">
      <w:start w:val="1"/>
      <w:numFmt w:val="bullet"/>
      <w:lvlText w:val=""/>
      <w:lvlJc w:val="left"/>
      <w:pPr>
        <w:ind w:left="2880" w:hanging="360"/>
      </w:pPr>
      <w:rPr>
        <w:rFonts w:ascii="Symbol" w:hAnsi="Symbol" w:hint="default"/>
      </w:rPr>
    </w:lvl>
    <w:lvl w:ilvl="4" w:tplc="FA2C1FDA" w:tentative="1">
      <w:start w:val="1"/>
      <w:numFmt w:val="bullet"/>
      <w:lvlText w:val="o"/>
      <w:lvlJc w:val="left"/>
      <w:pPr>
        <w:ind w:left="3600" w:hanging="360"/>
      </w:pPr>
      <w:rPr>
        <w:rFonts w:ascii="Courier New" w:hAnsi="Courier New" w:cs="Courier New" w:hint="default"/>
      </w:rPr>
    </w:lvl>
    <w:lvl w:ilvl="5" w:tplc="7576BB1C" w:tentative="1">
      <w:start w:val="1"/>
      <w:numFmt w:val="bullet"/>
      <w:lvlText w:val=""/>
      <w:lvlJc w:val="left"/>
      <w:pPr>
        <w:ind w:left="4320" w:hanging="360"/>
      </w:pPr>
      <w:rPr>
        <w:rFonts w:ascii="Wingdings" w:hAnsi="Wingdings" w:hint="default"/>
      </w:rPr>
    </w:lvl>
    <w:lvl w:ilvl="6" w:tplc="AA4A6CD6" w:tentative="1">
      <w:start w:val="1"/>
      <w:numFmt w:val="bullet"/>
      <w:lvlText w:val=""/>
      <w:lvlJc w:val="left"/>
      <w:pPr>
        <w:ind w:left="5040" w:hanging="360"/>
      </w:pPr>
      <w:rPr>
        <w:rFonts w:ascii="Symbol" w:hAnsi="Symbol" w:hint="default"/>
      </w:rPr>
    </w:lvl>
    <w:lvl w:ilvl="7" w:tplc="AFFAA880" w:tentative="1">
      <w:start w:val="1"/>
      <w:numFmt w:val="bullet"/>
      <w:lvlText w:val="o"/>
      <w:lvlJc w:val="left"/>
      <w:pPr>
        <w:ind w:left="5760" w:hanging="360"/>
      </w:pPr>
      <w:rPr>
        <w:rFonts w:ascii="Courier New" w:hAnsi="Courier New" w:cs="Courier New" w:hint="default"/>
      </w:rPr>
    </w:lvl>
    <w:lvl w:ilvl="8" w:tplc="D524460C" w:tentative="1">
      <w:start w:val="1"/>
      <w:numFmt w:val="bullet"/>
      <w:lvlText w:val=""/>
      <w:lvlJc w:val="left"/>
      <w:pPr>
        <w:ind w:left="6480" w:hanging="360"/>
      </w:pPr>
      <w:rPr>
        <w:rFonts w:ascii="Wingdings" w:hAnsi="Wingdings" w:hint="default"/>
      </w:rPr>
    </w:lvl>
  </w:abstractNum>
  <w:abstractNum w:abstractNumId="32" w15:restartNumberingAfterBreak="0">
    <w:nsid w:val="428F24FF"/>
    <w:multiLevelType w:val="hybridMultilevel"/>
    <w:tmpl w:val="A52E499E"/>
    <w:lvl w:ilvl="0" w:tplc="23722550">
      <w:start w:val="1"/>
      <w:numFmt w:val="lowerLetter"/>
      <w:lvlText w:val="(%1)"/>
      <w:lvlJc w:val="left"/>
      <w:pPr>
        <w:ind w:left="720" w:hanging="360"/>
      </w:pPr>
      <w:rPr>
        <w:rFonts w:ascii="Arial" w:eastAsia="Times New Roman" w:hAnsi="Arial" w:cs="Arial"/>
      </w:rPr>
    </w:lvl>
    <w:lvl w:ilvl="1" w:tplc="DD7673D4" w:tentative="1">
      <w:start w:val="1"/>
      <w:numFmt w:val="lowerLetter"/>
      <w:lvlText w:val="%2."/>
      <w:lvlJc w:val="left"/>
      <w:pPr>
        <w:ind w:left="1440" w:hanging="360"/>
      </w:pPr>
    </w:lvl>
    <w:lvl w:ilvl="2" w:tplc="1AA80B7E" w:tentative="1">
      <w:start w:val="1"/>
      <w:numFmt w:val="lowerRoman"/>
      <w:lvlText w:val="%3."/>
      <w:lvlJc w:val="right"/>
      <w:pPr>
        <w:ind w:left="2160" w:hanging="180"/>
      </w:pPr>
    </w:lvl>
    <w:lvl w:ilvl="3" w:tplc="5E9CDB5A" w:tentative="1">
      <w:start w:val="1"/>
      <w:numFmt w:val="decimal"/>
      <w:lvlText w:val="%4."/>
      <w:lvlJc w:val="left"/>
      <w:pPr>
        <w:ind w:left="2880" w:hanging="360"/>
      </w:pPr>
    </w:lvl>
    <w:lvl w:ilvl="4" w:tplc="CEA2C7DC" w:tentative="1">
      <w:start w:val="1"/>
      <w:numFmt w:val="lowerLetter"/>
      <w:lvlText w:val="%5."/>
      <w:lvlJc w:val="left"/>
      <w:pPr>
        <w:ind w:left="3600" w:hanging="360"/>
      </w:pPr>
    </w:lvl>
    <w:lvl w:ilvl="5" w:tplc="D64808C0" w:tentative="1">
      <w:start w:val="1"/>
      <w:numFmt w:val="lowerRoman"/>
      <w:lvlText w:val="%6."/>
      <w:lvlJc w:val="right"/>
      <w:pPr>
        <w:ind w:left="4320" w:hanging="180"/>
      </w:pPr>
    </w:lvl>
    <w:lvl w:ilvl="6" w:tplc="1258FF8E" w:tentative="1">
      <w:start w:val="1"/>
      <w:numFmt w:val="decimal"/>
      <w:lvlText w:val="%7."/>
      <w:lvlJc w:val="left"/>
      <w:pPr>
        <w:ind w:left="5040" w:hanging="360"/>
      </w:pPr>
    </w:lvl>
    <w:lvl w:ilvl="7" w:tplc="89809964" w:tentative="1">
      <w:start w:val="1"/>
      <w:numFmt w:val="lowerLetter"/>
      <w:lvlText w:val="%8."/>
      <w:lvlJc w:val="left"/>
      <w:pPr>
        <w:ind w:left="5760" w:hanging="360"/>
      </w:pPr>
    </w:lvl>
    <w:lvl w:ilvl="8" w:tplc="327643C2" w:tentative="1">
      <w:start w:val="1"/>
      <w:numFmt w:val="lowerRoman"/>
      <w:lvlText w:val="%9."/>
      <w:lvlJc w:val="right"/>
      <w:pPr>
        <w:ind w:left="6480" w:hanging="180"/>
      </w:pPr>
    </w:lvl>
  </w:abstractNum>
  <w:abstractNum w:abstractNumId="33" w15:restartNumberingAfterBreak="0">
    <w:nsid w:val="463A5CB8"/>
    <w:multiLevelType w:val="multilevel"/>
    <w:tmpl w:val="9DE26CEA"/>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b w:val="0"/>
      </w:rPr>
    </w:lvl>
    <w:lvl w:ilvl="2">
      <w:start w:val="4"/>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6C126B1"/>
    <w:multiLevelType w:val="multilevel"/>
    <w:tmpl w:val="C2909E80"/>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FB18D4"/>
    <w:multiLevelType w:val="multilevel"/>
    <w:tmpl w:val="CFCA064C"/>
    <w:lvl w:ilvl="0">
      <w:start w:val="1"/>
      <w:numFmt w:val="decimal"/>
      <w:lvlText w:val="%1."/>
      <w:lvlJc w:val="left"/>
      <w:pPr>
        <w:tabs>
          <w:tab w:val="num" w:pos="502"/>
        </w:tabs>
        <w:ind w:left="502"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4BE84354"/>
    <w:multiLevelType w:val="hybridMultilevel"/>
    <w:tmpl w:val="8020BE3A"/>
    <w:lvl w:ilvl="0" w:tplc="801AEB0A">
      <w:start w:val="1"/>
      <w:numFmt w:val="decimal"/>
      <w:lvlText w:val="%1."/>
      <w:lvlJc w:val="left"/>
      <w:pPr>
        <w:ind w:left="720" w:hanging="360"/>
      </w:pPr>
      <w:rPr>
        <w:rFonts w:hint="default"/>
      </w:rPr>
    </w:lvl>
    <w:lvl w:ilvl="1" w:tplc="77962FA0" w:tentative="1">
      <w:start w:val="1"/>
      <w:numFmt w:val="lowerLetter"/>
      <w:lvlText w:val="%2."/>
      <w:lvlJc w:val="left"/>
      <w:pPr>
        <w:ind w:left="1440" w:hanging="360"/>
      </w:pPr>
    </w:lvl>
    <w:lvl w:ilvl="2" w:tplc="51BE8150">
      <w:start w:val="1"/>
      <w:numFmt w:val="lowerRoman"/>
      <w:lvlText w:val="%3."/>
      <w:lvlJc w:val="right"/>
      <w:pPr>
        <w:ind w:left="2160" w:hanging="180"/>
      </w:pPr>
    </w:lvl>
    <w:lvl w:ilvl="3" w:tplc="61A8C1C0" w:tentative="1">
      <w:start w:val="1"/>
      <w:numFmt w:val="decimal"/>
      <w:lvlText w:val="%4."/>
      <w:lvlJc w:val="left"/>
      <w:pPr>
        <w:ind w:left="2880" w:hanging="360"/>
      </w:pPr>
    </w:lvl>
    <w:lvl w:ilvl="4" w:tplc="824AC30E" w:tentative="1">
      <w:start w:val="1"/>
      <w:numFmt w:val="lowerLetter"/>
      <w:lvlText w:val="%5."/>
      <w:lvlJc w:val="left"/>
      <w:pPr>
        <w:ind w:left="3600" w:hanging="360"/>
      </w:pPr>
    </w:lvl>
    <w:lvl w:ilvl="5" w:tplc="8E08667A" w:tentative="1">
      <w:start w:val="1"/>
      <w:numFmt w:val="lowerRoman"/>
      <w:lvlText w:val="%6."/>
      <w:lvlJc w:val="right"/>
      <w:pPr>
        <w:ind w:left="4320" w:hanging="180"/>
      </w:pPr>
    </w:lvl>
    <w:lvl w:ilvl="6" w:tplc="EAD0CFA2" w:tentative="1">
      <w:start w:val="1"/>
      <w:numFmt w:val="decimal"/>
      <w:lvlText w:val="%7."/>
      <w:lvlJc w:val="left"/>
      <w:pPr>
        <w:ind w:left="5040" w:hanging="360"/>
      </w:pPr>
    </w:lvl>
    <w:lvl w:ilvl="7" w:tplc="164255F2" w:tentative="1">
      <w:start w:val="1"/>
      <w:numFmt w:val="lowerLetter"/>
      <w:lvlText w:val="%8."/>
      <w:lvlJc w:val="left"/>
      <w:pPr>
        <w:ind w:left="5760" w:hanging="360"/>
      </w:pPr>
    </w:lvl>
    <w:lvl w:ilvl="8" w:tplc="86284B00" w:tentative="1">
      <w:start w:val="1"/>
      <w:numFmt w:val="lowerRoman"/>
      <w:lvlText w:val="%9."/>
      <w:lvlJc w:val="right"/>
      <w:pPr>
        <w:ind w:left="6480" w:hanging="180"/>
      </w:pPr>
    </w:lvl>
  </w:abstractNum>
  <w:abstractNum w:abstractNumId="37" w15:restartNumberingAfterBreak="0">
    <w:nsid w:val="55892B9B"/>
    <w:multiLevelType w:val="hybridMultilevel"/>
    <w:tmpl w:val="B890DB50"/>
    <w:lvl w:ilvl="0" w:tplc="253A7D3C">
      <w:start w:val="1"/>
      <w:numFmt w:val="lowerLetter"/>
      <w:lvlText w:val="(%1)"/>
      <w:lvlJc w:val="left"/>
      <w:pPr>
        <w:ind w:left="720" w:hanging="360"/>
      </w:pPr>
      <w:rPr>
        <w:rFonts w:ascii="Arial" w:eastAsia="Times New Roman" w:hAnsi="Arial" w:cs="Arial"/>
      </w:rPr>
    </w:lvl>
    <w:lvl w:ilvl="1" w:tplc="0A86F848" w:tentative="1">
      <w:start w:val="1"/>
      <w:numFmt w:val="lowerLetter"/>
      <w:lvlText w:val="%2."/>
      <w:lvlJc w:val="left"/>
      <w:pPr>
        <w:ind w:left="1440" w:hanging="360"/>
      </w:pPr>
    </w:lvl>
    <w:lvl w:ilvl="2" w:tplc="868E929A" w:tentative="1">
      <w:start w:val="1"/>
      <w:numFmt w:val="lowerRoman"/>
      <w:lvlText w:val="%3."/>
      <w:lvlJc w:val="right"/>
      <w:pPr>
        <w:ind w:left="2160" w:hanging="180"/>
      </w:pPr>
    </w:lvl>
    <w:lvl w:ilvl="3" w:tplc="89727A04" w:tentative="1">
      <w:start w:val="1"/>
      <w:numFmt w:val="decimal"/>
      <w:lvlText w:val="%4."/>
      <w:lvlJc w:val="left"/>
      <w:pPr>
        <w:ind w:left="2880" w:hanging="360"/>
      </w:pPr>
    </w:lvl>
    <w:lvl w:ilvl="4" w:tplc="7C94BA9E" w:tentative="1">
      <w:start w:val="1"/>
      <w:numFmt w:val="lowerLetter"/>
      <w:lvlText w:val="%5."/>
      <w:lvlJc w:val="left"/>
      <w:pPr>
        <w:ind w:left="3600" w:hanging="360"/>
      </w:pPr>
    </w:lvl>
    <w:lvl w:ilvl="5" w:tplc="D43A4410" w:tentative="1">
      <w:start w:val="1"/>
      <w:numFmt w:val="lowerRoman"/>
      <w:lvlText w:val="%6."/>
      <w:lvlJc w:val="right"/>
      <w:pPr>
        <w:ind w:left="4320" w:hanging="180"/>
      </w:pPr>
    </w:lvl>
    <w:lvl w:ilvl="6" w:tplc="79B80E52" w:tentative="1">
      <w:start w:val="1"/>
      <w:numFmt w:val="decimal"/>
      <w:lvlText w:val="%7."/>
      <w:lvlJc w:val="left"/>
      <w:pPr>
        <w:ind w:left="5040" w:hanging="360"/>
      </w:pPr>
    </w:lvl>
    <w:lvl w:ilvl="7" w:tplc="B2F290E6" w:tentative="1">
      <w:start w:val="1"/>
      <w:numFmt w:val="lowerLetter"/>
      <w:lvlText w:val="%8."/>
      <w:lvlJc w:val="left"/>
      <w:pPr>
        <w:ind w:left="5760" w:hanging="360"/>
      </w:pPr>
    </w:lvl>
    <w:lvl w:ilvl="8" w:tplc="624C5290" w:tentative="1">
      <w:start w:val="1"/>
      <w:numFmt w:val="lowerRoman"/>
      <w:lvlText w:val="%9."/>
      <w:lvlJc w:val="right"/>
      <w:pPr>
        <w:ind w:left="6480" w:hanging="180"/>
      </w:pPr>
    </w:lvl>
  </w:abstractNum>
  <w:abstractNum w:abstractNumId="38" w15:restartNumberingAfterBreak="0">
    <w:nsid w:val="58267B0C"/>
    <w:multiLevelType w:val="multilevel"/>
    <w:tmpl w:val="F8022240"/>
    <w:lvl w:ilvl="0">
      <w:start w:val="4"/>
      <w:numFmt w:val="decimal"/>
      <w:lvlText w:val="%1."/>
      <w:lvlJc w:val="left"/>
      <w:pPr>
        <w:tabs>
          <w:tab w:val="num" w:pos="502"/>
        </w:tabs>
        <w:ind w:left="502"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5B7D0713"/>
    <w:multiLevelType w:val="multilevel"/>
    <w:tmpl w:val="6694D4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2FB13F6"/>
    <w:multiLevelType w:val="multilevel"/>
    <w:tmpl w:val="547A2790"/>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4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5652C22"/>
    <w:multiLevelType w:val="hybridMultilevel"/>
    <w:tmpl w:val="9014FAA6"/>
    <w:lvl w:ilvl="0" w:tplc="65AA9FEA">
      <w:start w:val="1"/>
      <w:numFmt w:val="decimal"/>
      <w:lvlText w:val="%1."/>
      <w:lvlJc w:val="left"/>
      <w:pPr>
        <w:ind w:left="1080" w:hanging="360"/>
      </w:pPr>
      <w:rPr>
        <w:rFonts w:hint="default"/>
      </w:rPr>
    </w:lvl>
    <w:lvl w:ilvl="1" w:tplc="4AAC23CE" w:tentative="1">
      <w:start w:val="1"/>
      <w:numFmt w:val="lowerLetter"/>
      <w:lvlText w:val="%2."/>
      <w:lvlJc w:val="left"/>
      <w:pPr>
        <w:ind w:left="1800" w:hanging="360"/>
      </w:pPr>
    </w:lvl>
    <w:lvl w:ilvl="2" w:tplc="E35CFE1A" w:tentative="1">
      <w:start w:val="1"/>
      <w:numFmt w:val="lowerRoman"/>
      <w:lvlText w:val="%3."/>
      <w:lvlJc w:val="right"/>
      <w:pPr>
        <w:ind w:left="2520" w:hanging="180"/>
      </w:pPr>
    </w:lvl>
    <w:lvl w:ilvl="3" w:tplc="E06C3F06" w:tentative="1">
      <w:start w:val="1"/>
      <w:numFmt w:val="decimal"/>
      <w:lvlText w:val="%4."/>
      <w:lvlJc w:val="left"/>
      <w:pPr>
        <w:ind w:left="3240" w:hanging="360"/>
      </w:pPr>
    </w:lvl>
    <w:lvl w:ilvl="4" w:tplc="49104EF8" w:tentative="1">
      <w:start w:val="1"/>
      <w:numFmt w:val="lowerLetter"/>
      <w:lvlText w:val="%5."/>
      <w:lvlJc w:val="left"/>
      <w:pPr>
        <w:ind w:left="3960" w:hanging="360"/>
      </w:pPr>
    </w:lvl>
    <w:lvl w:ilvl="5" w:tplc="DE9E165C" w:tentative="1">
      <w:start w:val="1"/>
      <w:numFmt w:val="lowerRoman"/>
      <w:lvlText w:val="%6."/>
      <w:lvlJc w:val="right"/>
      <w:pPr>
        <w:ind w:left="4680" w:hanging="180"/>
      </w:pPr>
    </w:lvl>
    <w:lvl w:ilvl="6" w:tplc="089A4892" w:tentative="1">
      <w:start w:val="1"/>
      <w:numFmt w:val="decimal"/>
      <w:lvlText w:val="%7."/>
      <w:lvlJc w:val="left"/>
      <w:pPr>
        <w:ind w:left="5400" w:hanging="360"/>
      </w:pPr>
    </w:lvl>
    <w:lvl w:ilvl="7" w:tplc="96F6C886" w:tentative="1">
      <w:start w:val="1"/>
      <w:numFmt w:val="lowerLetter"/>
      <w:lvlText w:val="%8."/>
      <w:lvlJc w:val="left"/>
      <w:pPr>
        <w:ind w:left="6120" w:hanging="360"/>
      </w:pPr>
    </w:lvl>
    <w:lvl w:ilvl="8" w:tplc="7608B5F4" w:tentative="1">
      <w:start w:val="1"/>
      <w:numFmt w:val="lowerRoman"/>
      <w:lvlText w:val="%9."/>
      <w:lvlJc w:val="right"/>
      <w:pPr>
        <w:ind w:left="6840" w:hanging="180"/>
      </w:pPr>
    </w:lvl>
  </w:abstractNum>
  <w:abstractNum w:abstractNumId="43" w15:restartNumberingAfterBreak="0">
    <w:nsid w:val="65B225A1"/>
    <w:multiLevelType w:val="hybridMultilevel"/>
    <w:tmpl w:val="2FB0E812"/>
    <w:lvl w:ilvl="0" w:tplc="140A1D88">
      <w:start w:val="1"/>
      <w:numFmt w:val="decimal"/>
      <w:lvlText w:val="%1."/>
      <w:lvlJc w:val="left"/>
      <w:pPr>
        <w:ind w:left="720" w:hanging="360"/>
      </w:pPr>
      <w:rPr>
        <w:rFonts w:hint="default"/>
      </w:rPr>
    </w:lvl>
    <w:lvl w:ilvl="1" w:tplc="3426082A" w:tentative="1">
      <w:start w:val="1"/>
      <w:numFmt w:val="lowerLetter"/>
      <w:lvlText w:val="%2."/>
      <w:lvlJc w:val="left"/>
      <w:pPr>
        <w:ind w:left="1440" w:hanging="360"/>
      </w:pPr>
    </w:lvl>
    <w:lvl w:ilvl="2" w:tplc="84985300" w:tentative="1">
      <w:start w:val="1"/>
      <w:numFmt w:val="lowerRoman"/>
      <w:lvlText w:val="%3."/>
      <w:lvlJc w:val="right"/>
      <w:pPr>
        <w:ind w:left="2160" w:hanging="180"/>
      </w:pPr>
    </w:lvl>
    <w:lvl w:ilvl="3" w:tplc="8ACE8A92" w:tentative="1">
      <w:start w:val="1"/>
      <w:numFmt w:val="decimal"/>
      <w:lvlText w:val="%4."/>
      <w:lvlJc w:val="left"/>
      <w:pPr>
        <w:ind w:left="2880" w:hanging="360"/>
      </w:pPr>
    </w:lvl>
    <w:lvl w:ilvl="4" w:tplc="A538C706" w:tentative="1">
      <w:start w:val="1"/>
      <w:numFmt w:val="lowerLetter"/>
      <w:lvlText w:val="%5."/>
      <w:lvlJc w:val="left"/>
      <w:pPr>
        <w:ind w:left="3600" w:hanging="360"/>
      </w:pPr>
    </w:lvl>
    <w:lvl w:ilvl="5" w:tplc="CF1A9858" w:tentative="1">
      <w:start w:val="1"/>
      <w:numFmt w:val="lowerRoman"/>
      <w:lvlText w:val="%6."/>
      <w:lvlJc w:val="right"/>
      <w:pPr>
        <w:ind w:left="4320" w:hanging="180"/>
      </w:pPr>
    </w:lvl>
    <w:lvl w:ilvl="6" w:tplc="0D62B080" w:tentative="1">
      <w:start w:val="1"/>
      <w:numFmt w:val="decimal"/>
      <w:lvlText w:val="%7."/>
      <w:lvlJc w:val="left"/>
      <w:pPr>
        <w:ind w:left="5040" w:hanging="360"/>
      </w:pPr>
    </w:lvl>
    <w:lvl w:ilvl="7" w:tplc="B30C6CE0" w:tentative="1">
      <w:start w:val="1"/>
      <w:numFmt w:val="lowerLetter"/>
      <w:lvlText w:val="%8."/>
      <w:lvlJc w:val="left"/>
      <w:pPr>
        <w:ind w:left="5760" w:hanging="360"/>
      </w:pPr>
    </w:lvl>
    <w:lvl w:ilvl="8" w:tplc="2F229854" w:tentative="1">
      <w:start w:val="1"/>
      <w:numFmt w:val="lowerRoman"/>
      <w:lvlText w:val="%9."/>
      <w:lvlJc w:val="right"/>
      <w:pPr>
        <w:ind w:left="6480" w:hanging="180"/>
      </w:pPr>
    </w:lvl>
  </w:abstractNum>
  <w:abstractNum w:abstractNumId="4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718375E0"/>
    <w:multiLevelType w:val="multilevel"/>
    <w:tmpl w:val="423081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2F560E3"/>
    <w:multiLevelType w:val="hybridMultilevel"/>
    <w:tmpl w:val="93CEC1BA"/>
    <w:lvl w:ilvl="0" w:tplc="72A229FC">
      <w:start w:val="1"/>
      <w:numFmt w:val="bullet"/>
      <w:lvlText w:val="-"/>
      <w:lvlJc w:val="left"/>
      <w:pPr>
        <w:ind w:left="720" w:hanging="360"/>
      </w:pPr>
      <w:rPr>
        <w:rFonts w:ascii="Times New Roman" w:eastAsia="Times New Roman" w:hAnsi="Times New Roman" w:cs="Times New Roman" w:hint="default"/>
      </w:rPr>
    </w:lvl>
    <w:lvl w:ilvl="1" w:tplc="07C2E888" w:tentative="1">
      <w:start w:val="1"/>
      <w:numFmt w:val="bullet"/>
      <w:lvlText w:val="o"/>
      <w:lvlJc w:val="left"/>
      <w:pPr>
        <w:ind w:left="1440" w:hanging="360"/>
      </w:pPr>
      <w:rPr>
        <w:rFonts w:ascii="Courier New" w:hAnsi="Courier New" w:cs="Courier New" w:hint="default"/>
      </w:rPr>
    </w:lvl>
    <w:lvl w:ilvl="2" w:tplc="623C1510" w:tentative="1">
      <w:start w:val="1"/>
      <w:numFmt w:val="bullet"/>
      <w:lvlText w:val=""/>
      <w:lvlJc w:val="left"/>
      <w:pPr>
        <w:ind w:left="2160" w:hanging="360"/>
      </w:pPr>
      <w:rPr>
        <w:rFonts w:ascii="Wingdings" w:hAnsi="Wingdings" w:hint="default"/>
      </w:rPr>
    </w:lvl>
    <w:lvl w:ilvl="3" w:tplc="5E1A7CFE" w:tentative="1">
      <w:start w:val="1"/>
      <w:numFmt w:val="bullet"/>
      <w:lvlText w:val=""/>
      <w:lvlJc w:val="left"/>
      <w:pPr>
        <w:ind w:left="2880" w:hanging="360"/>
      </w:pPr>
      <w:rPr>
        <w:rFonts w:ascii="Symbol" w:hAnsi="Symbol" w:hint="default"/>
      </w:rPr>
    </w:lvl>
    <w:lvl w:ilvl="4" w:tplc="954E41A6" w:tentative="1">
      <w:start w:val="1"/>
      <w:numFmt w:val="bullet"/>
      <w:lvlText w:val="o"/>
      <w:lvlJc w:val="left"/>
      <w:pPr>
        <w:ind w:left="3600" w:hanging="360"/>
      </w:pPr>
      <w:rPr>
        <w:rFonts w:ascii="Courier New" w:hAnsi="Courier New" w:cs="Courier New" w:hint="default"/>
      </w:rPr>
    </w:lvl>
    <w:lvl w:ilvl="5" w:tplc="05FC0CF0" w:tentative="1">
      <w:start w:val="1"/>
      <w:numFmt w:val="bullet"/>
      <w:lvlText w:val=""/>
      <w:lvlJc w:val="left"/>
      <w:pPr>
        <w:ind w:left="4320" w:hanging="360"/>
      </w:pPr>
      <w:rPr>
        <w:rFonts w:ascii="Wingdings" w:hAnsi="Wingdings" w:hint="default"/>
      </w:rPr>
    </w:lvl>
    <w:lvl w:ilvl="6" w:tplc="ADD08526" w:tentative="1">
      <w:start w:val="1"/>
      <w:numFmt w:val="bullet"/>
      <w:lvlText w:val=""/>
      <w:lvlJc w:val="left"/>
      <w:pPr>
        <w:ind w:left="5040" w:hanging="360"/>
      </w:pPr>
      <w:rPr>
        <w:rFonts w:ascii="Symbol" w:hAnsi="Symbol" w:hint="default"/>
      </w:rPr>
    </w:lvl>
    <w:lvl w:ilvl="7" w:tplc="7BF4ADCC" w:tentative="1">
      <w:start w:val="1"/>
      <w:numFmt w:val="bullet"/>
      <w:lvlText w:val="o"/>
      <w:lvlJc w:val="left"/>
      <w:pPr>
        <w:ind w:left="5760" w:hanging="360"/>
      </w:pPr>
      <w:rPr>
        <w:rFonts w:ascii="Courier New" w:hAnsi="Courier New" w:cs="Courier New" w:hint="default"/>
      </w:rPr>
    </w:lvl>
    <w:lvl w:ilvl="8" w:tplc="F65CD4E2" w:tentative="1">
      <w:start w:val="1"/>
      <w:numFmt w:val="bullet"/>
      <w:lvlText w:val=""/>
      <w:lvlJc w:val="left"/>
      <w:pPr>
        <w:ind w:left="6480" w:hanging="360"/>
      </w:pPr>
      <w:rPr>
        <w:rFonts w:ascii="Wingdings" w:hAnsi="Wingdings" w:hint="default"/>
      </w:rPr>
    </w:lvl>
  </w:abstractNum>
  <w:abstractNum w:abstractNumId="47" w15:restartNumberingAfterBreak="0">
    <w:nsid w:val="74552782"/>
    <w:multiLevelType w:val="hybridMultilevel"/>
    <w:tmpl w:val="9014FAA6"/>
    <w:lvl w:ilvl="0" w:tplc="6C102948">
      <w:start w:val="1"/>
      <w:numFmt w:val="decimal"/>
      <w:lvlText w:val="%1."/>
      <w:lvlJc w:val="left"/>
      <w:pPr>
        <w:ind w:left="1080" w:hanging="360"/>
      </w:pPr>
      <w:rPr>
        <w:rFonts w:hint="default"/>
      </w:rPr>
    </w:lvl>
    <w:lvl w:ilvl="1" w:tplc="0BDC50EE" w:tentative="1">
      <w:start w:val="1"/>
      <w:numFmt w:val="lowerLetter"/>
      <w:lvlText w:val="%2."/>
      <w:lvlJc w:val="left"/>
      <w:pPr>
        <w:ind w:left="1800" w:hanging="360"/>
      </w:pPr>
    </w:lvl>
    <w:lvl w:ilvl="2" w:tplc="53507DFC" w:tentative="1">
      <w:start w:val="1"/>
      <w:numFmt w:val="lowerRoman"/>
      <w:lvlText w:val="%3."/>
      <w:lvlJc w:val="right"/>
      <w:pPr>
        <w:ind w:left="2520" w:hanging="180"/>
      </w:pPr>
    </w:lvl>
    <w:lvl w:ilvl="3" w:tplc="90C44FB2" w:tentative="1">
      <w:start w:val="1"/>
      <w:numFmt w:val="decimal"/>
      <w:lvlText w:val="%4."/>
      <w:lvlJc w:val="left"/>
      <w:pPr>
        <w:ind w:left="3240" w:hanging="360"/>
      </w:pPr>
    </w:lvl>
    <w:lvl w:ilvl="4" w:tplc="D2B0242C" w:tentative="1">
      <w:start w:val="1"/>
      <w:numFmt w:val="lowerLetter"/>
      <w:lvlText w:val="%5."/>
      <w:lvlJc w:val="left"/>
      <w:pPr>
        <w:ind w:left="3960" w:hanging="360"/>
      </w:pPr>
    </w:lvl>
    <w:lvl w:ilvl="5" w:tplc="1378201E" w:tentative="1">
      <w:start w:val="1"/>
      <w:numFmt w:val="lowerRoman"/>
      <w:lvlText w:val="%6."/>
      <w:lvlJc w:val="right"/>
      <w:pPr>
        <w:ind w:left="4680" w:hanging="180"/>
      </w:pPr>
    </w:lvl>
    <w:lvl w:ilvl="6" w:tplc="A5E492F2" w:tentative="1">
      <w:start w:val="1"/>
      <w:numFmt w:val="decimal"/>
      <w:lvlText w:val="%7."/>
      <w:lvlJc w:val="left"/>
      <w:pPr>
        <w:ind w:left="5400" w:hanging="360"/>
      </w:pPr>
    </w:lvl>
    <w:lvl w:ilvl="7" w:tplc="FC6EBE40" w:tentative="1">
      <w:start w:val="1"/>
      <w:numFmt w:val="lowerLetter"/>
      <w:lvlText w:val="%8."/>
      <w:lvlJc w:val="left"/>
      <w:pPr>
        <w:ind w:left="6120" w:hanging="360"/>
      </w:pPr>
    </w:lvl>
    <w:lvl w:ilvl="8" w:tplc="26D8A410" w:tentative="1">
      <w:start w:val="1"/>
      <w:numFmt w:val="lowerRoman"/>
      <w:lvlText w:val="%9."/>
      <w:lvlJc w:val="right"/>
      <w:pPr>
        <w:ind w:left="6840" w:hanging="180"/>
      </w:pPr>
    </w:lvl>
  </w:abstractNum>
  <w:abstractNum w:abstractNumId="48" w15:restartNumberingAfterBreak="0">
    <w:nsid w:val="77B11D6B"/>
    <w:multiLevelType w:val="hybridMultilevel"/>
    <w:tmpl w:val="7FBE3E00"/>
    <w:lvl w:ilvl="0" w:tplc="207A2C2E">
      <w:start w:val="1"/>
      <w:numFmt w:val="decimal"/>
      <w:lvlText w:val="%1)"/>
      <w:lvlJc w:val="left"/>
      <w:pPr>
        <w:ind w:left="720" w:hanging="360"/>
      </w:pPr>
      <w:rPr>
        <w:rFonts w:hint="default"/>
      </w:rPr>
    </w:lvl>
    <w:lvl w:ilvl="1" w:tplc="4FA26818" w:tentative="1">
      <w:start w:val="1"/>
      <w:numFmt w:val="lowerLetter"/>
      <w:lvlText w:val="%2."/>
      <w:lvlJc w:val="left"/>
      <w:pPr>
        <w:ind w:left="1440" w:hanging="360"/>
      </w:pPr>
    </w:lvl>
    <w:lvl w:ilvl="2" w:tplc="F1CCB06A" w:tentative="1">
      <w:start w:val="1"/>
      <w:numFmt w:val="lowerRoman"/>
      <w:lvlText w:val="%3."/>
      <w:lvlJc w:val="right"/>
      <w:pPr>
        <w:ind w:left="2160" w:hanging="180"/>
      </w:pPr>
    </w:lvl>
    <w:lvl w:ilvl="3" w:tplc="5CAA5B5A" w:tentative="1">
      <w:start w:val="1"/>
      <w:numFmt w:val="decimal"/>
      <w:lvlText w:val="%4."/>
      <w:lvlJc w:val="left"/>
      <w:pPr>
        <w:ind w:left="2880" w:hanging="360"/>
      </w:pPr>
    </w:lvl>
    <w:lvl w:ilvl="4" w:tplc="F790EE14" w:tentative="1">
      <w:start w:val="1"/>
      <w:numFmt w:val="lowerLetter"/>
      <w:lvlText w:val="%5."/>
      <w:lvlJc w:val="left"/>
      <w:pPr>
        <w:ind w:left="3600" w:hanging="360"/>
      </w:pPr>
    </w:lvl>
    <w:lvl w:ilvl="5" w:tplc="08167CB8" w:tentative="1">
      <w:start w:val="1"/>
      <w:numFmt w:val="lowerRoman"/>
      <w:lvlText w:val="%6."/>
      <w:lvlJc w:val="right"/>
      <w:pPr>
        <w:ind w:left="4320" w:hanging="180"/>
      </w:pPr>
    </w:lvl>
    <w:lvl w:ilvl="6" w:tplc="27EE2FDE" w:tentative="1">
      <w:start w:val="1"/>
      <w:numFmt w:val="decimal"/>
      <w:lvlText w:val="%7."/>
      <w:lvlJc w:val="left"/>
      <w:pPr>
        <w:ind w:left="5040" w:hanging="360"/>
      </w:pPr>
    </w:lvl>
    <w:lvl w:ilvl="7" w:tplc="AC58532C" w:tentative="1">
      <w:start w:val="1"/>
      <w:numFmt w:val="lowerLetter"/>
      <w:lvlText w:val="%8."/>
      <w:lvlJc w:val="left"/>
      <w:pPr>
        <w:ind w:left="5760" w:hanging="360"/>
      </w:pPr>
    </w:lvl>
    <w:lvl w:ilvl="8" w:tplc="3DA678A8" w:tentative="1">
      <w:start w:val="1"/>
      <w:numFmt w:val="lowerRoman"/>
      <w:lvlText w:val="%9."/>
      <w:lvlJc w:val="right"/>
      <w:pPr>
        <w:ind w:left="6480" w:hanging="180"/>
      </w:pPr>
    </w:lvl>
  </w:abstractNum>
  <w:abstractNum w:abstractNumId="49" w15:restartNumberingAfterBreak="0">
    <w:nsid w:val="7D6602DE"/>
    <w:multiLevelType w:val="hybridMultilevel"/>
    <w:tmpl w:val="CA34AE7A"/>
    <w:lvl w:ilvl="0" w:tplc="5A362838">
      <w:start w:val="1"/>
      <w:numFmt w:val="decimal"/>
      <w:lvlText w:val="%1."/>
      <w:lvlJc w:val="left"/>
      <w:pPr>
        <w:ind w:left="720" w:hanging="360"/>
      </w:pPr>
      <w:rPr>
        <w:rFonts w:hint="default"/>
      </w:rPr>
    </w:lvl>
    <w:lvl w:ilvl="1" w:tplc="78AE49E4" w:tentative="1">
      <w:start w:val="1"/>
      <w:numFmt w:val="lowerLetter"/>
      <w:lvlText w:val="%2."/>
      <w:lvlJc w:val="left"/>
      <w:pPr>
        <w:ind w:left="1440" w:hanging="360"/>
      </w:pPr>
    </w:lvl>
    <w:lvl w:ilvl="2" w:tplc="13E21A56" w:tentative="1">
      <w:start w:val="1"/>
      <w:numFmt w:val="lowerRoman"/>
      <w:lvlText w:val="%3."/>
      <w:lvlJc w:val="right"/>
      <w:pPr>
        <w:ind w:left="2160" w:hanging="180"/>
      </w:pPr>
    </w:lvl>
    <w:lvl w:ilvl="3" w:tplc="9D38E622" w:tentative="1">
      <w:start w:val="1"/>
      <w:numFmt w:val="decimal"/>
      <w:lvlText w:val="%4."/>
      <w:lvlJc w:val="left"/>
      <w:pPr>
        <w:ind w:left="2880" w:hanging="360"/>
      </w:pPr>
    </w:lvl>
    <w:lvl w:ilvl="4" w:tplc="48A66B20" w:tentative="1">
      <w:start w:val="1"/>
      <w:numFmt w:val="lowerLetter"/>
      <w:lvlText w:val="%5."/>
      <w:lvlJc w:val="left"/>
      <w:pPr>
        <w:ind w:left="3600" w:hanging="360"/>
      </w:pPr>
    </w:lvl>
    <w:lvl w:ilvl="5" w:tplc="013473DC" w:tentative="1">
      <w:start w:val="1"/>
      <w:numFmt w:val="lowerRoman"/>
      <w:lvlText w:val="%6."/>
      <w:lvlJc w:val="right"/>
      <w:pPr>
        <w:ind w:left="4320" w:hanging="180"/>
      </w:pPr>
    </w:lvl>
    <w:lvl w:ilvl="6" w:tplc="311ECAE2" w:tentative="1">
      <w:start w:val="1"/>
      <w:numFmt w:val="decimal"/>
      <w:lvlText w:val="%7."/>
      <w:lvlJc w:val="left"/>
      <w:pPr>
        <w:ind w:left="5040" w:hanging="360"/>
      </w:pPr>
    </w:lvl>
    <w:lvl w:ilvl="7" w:tplc="C5C2440C" w:tentative="1">
      <w:start w:val="1"/>
      <w:numFmt w:val="lowerLetter"/>
      <w:lvlText w:val="%8."/>
      <w:lvlJc w:val="left"/>
      <w:pPr>
        <w:ind w:left="5760" w:hanging="360"/>
      </w:pPr>
    </w:lvl>
    <w:lvl w:ilvl="8" w:tplc="FC12D8F6" w:tentative="1">
      <w:start w:val="1"/>
      <w:numFmt w:val="lowerRoman"/>
      <w:lvlText w:val="%9."/>
      <w:lvlJc w:val="right"/>
      <w:pPr>
        <w:ind w:left="6480" w:hanging="180"/>
      </w:pPr>
    </w:lvl>
  </w:abstractNum>
  <w:abstractNum w:abstractNumId="50" w15:restartNumberingAfterBreak="0">
    <w:nsid w:val="7F930C7E"/>
    <w:multiLevelType w:val="multilevel"/>
    <w:tmpl w:val="FC7A5DAA"/>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4"/>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96374966">
    <w:abstractNumId w:val="10"/>
  </w:num>
  <w:num w:numId="2" w16cid:durableId="858280143">
    <w:abstractNumId w:val="26"/>
  </w:num>
  <w:num w:numId="3" w16cid:durableId="855079339">
    <w:abstractNumId w:val="22"/>
  </w:num>
  <w:num w:numId="4" w16cid:durableId="1446462086">
    <w:abstractNumId w:val="35"/>
  </w:num>
  <w:num w:numId="5" w16cid:durableId="926617764">
    <w:abstractNumId w:val="40"/>
  </w:num>
  <w:num w:numId="6" w16cid:durableId="984309776">
    <w:abstractNumId w:val="5"/>
  </w:num>
  <w:num w:numId="7" w16cid:durableId="1163622315">
    <w:abstractNumId w:val="50"/>
  </w:num>
  <w:num w:numId="8" w16cid:durableId="1471677066">
    <w:abstractNumId w:val="4"/>
  </w:num>
  <w:num w:numId="9" w16cid:durableId="2044212039">
    <w:abstractNumId w:val="20"/>
  </w:num>
  <w:num w:numId="10" w16cid:durableId="131869987">
    <w:abstractNumId w:val="25"/>
  </w:num>
  <w:num w:numId="11" w16cid:durableId="500118905">
    <w:abstractNumId w:val="9"/>
  </w:num>
  <w:num w:numId="12" w16cid:durableId="72703429">
    <w:abstractNumId w:val="33"/>
  </w:num>
  <w:num w:numId="13" w16cid:durableId="206454315">
    <w:abstractNumId w:val="1"/>
  </w:num>
  <w:num w:numId="14" w16cid:durableId="1725328960">
    <w:abstractNumId w:val="15"/>
  </w:num>
  <w:num w:numId="15" w16cid:durableId="958757950">
    <w:abstractNumId w:val="14"/>
  </w:num>
  <w:num w:numId="16" w16cid:durableId="456725229">
    <w:abstractNumId w:val="17"/>
  </w:num>
  <w:num w:numId="17" w16cid:durableId="640884870">
    <w:abstractNumId w:val="34"/>
  </w:num>
  <w:num w:numId="18" w16cid:durableId="415713965">
    <w:abstractNumId w:val="27"/>
  </w:num>
  <w:num w:numId="19" w16cid:durableId="75829286">
    <w:abstractNumId w:val="29"/>
  </w:num>
  <w:num w:numId="20" w16cid:durableId="847134028">
    <w:abstractNumId w:val="13"/>
  </w:num>
  <w:num w:numId="21" w16cid:durableId="291012103">
    <w:abstractNumId w:val="7"/>
  </w:num>
  <w:num w:numId="22" w16cid:durableId="522211513">
    <w:abstractNumId w:val="16"/>
  </w:num>
  <w:num w:numId="23" w16cid:durableId="1394088206">
    <w:abstractNumId w:val="48"/>
  </w:num>
  <w:num w:numId="24" w16cid:durableId="1241600111">
    <w:abstractNumId w:val="0"/>
  </w:num>
  <w:num w:numId="25" w16cid:durableId="785197994">
    <w:abstractNumId w:val="11"/>
  </w:num>
  <w:num w:numId="26" w16cid:durableId="521818109">
    <w:abstractNumId w:val="21"/>
  </w:num>
  <w:num w:numId="27" w16cid:durableId="464129166">
    <w:abstractNumId w:val="2"/>
  </w:num>
  <w:num w:numId="28" w16cid:durableId="1530602377">
    <w:abstractNumId w:val="3"/>
  </w:num>
  <w:num w:numId="29" w16cid:durableId="1854875578">
    <w:abstractNumId w:val="23"/>
  </w:num>
  <w:num w:numId="30" w16cid:durableId="978461052">
    <w:abstractNumId w:val="31"/>
  </w:num>
  <w:num w:numId="31" w16cid:durableId="558170921">
    <w:abstractNumId w:val="37"/>
  </w:num>
  <w:num w:numId="32" w16cid:durableId="920405071">
    <w:abstractNumId w:val="32"/>
  </w:num>
  <w:num w:numId="33" w16cid:durableId="648051984">
    <w:abstractNumId w:val="18"/>
  </w:num>
  <w:num w:numId="34" w16cid:durableId="536822037">
    <w:abstractNumId w:val="6"/>
  </w:num>
  <w:num w:numId="35" w16cid:durableId="2008633440">
    <w:abstractNumId w:val="49"/>
  </w:num>
  <w:num w:numId="36" w16cid:durableId="917060730">
    <w:abstractNumId w:val="47"/>
  </w:num>
  <w:num w:numId="37" w16cid:durableId="766654614">
    <w:abstractNumId w:val="30"/>
  </w:num>
  <w:num w:numId="38" w16cid:durableId="593562482">
    <w:abstractNumId w:val="12"/>
  </w:num>
  <w:num w:numId="39" w16cid:durableId="1394892295">
    <w:abstractNumId w:val="19"/>
  </w:num>
  <w:num w:numId="40" w16cid:durableId="192354241">
    <w:abstractNumId w:val="26"/>
  </w:num>
  <w:num w:numId="41" w16cid:durableId="134493401">
    <w:abstractNumId w:val="26"/>
  </w:num>
  <w:num w:numId="42" w16cid:durableId="998465693">
    <w:abstractNumId w:val="26"/>
  </w:num>
  <w:num w:numId="43" w16cid:durableId="170531073">
    <w:abstractNumId w:val="26"/>
  </w:num>
  <w:num w:numId="44" w16cid:durableId="1602449014">
    <w:abstractNumId w:val="42"/>
  </w:num>
  <w:num w:numId="45" w16cid:durableId="1995638762">
    <w:abstractNumId w:val="46"/>
  </w:num>
  <w:num w:numId="46" w16cid:durableId="781343845">
    <w:abstractNumId w:val="24"/>
  </w:num>
  <w:num w:numId="47" w16cid:durableId="1615095045">
    <w:abstractNumId w:val="45"/>
  </w:num>
  <w:num w:numId="48" w16cid:durableId="1205556405">
    <w:abstractNumId w:val="36"/>
  </w:num>
  <w:num w:numId="49" w16cid:durableId="78841119">
    <w:abstractNumId w:val="43"/>
  </w:num>
  <w:num w:numId="50" w16cid:durableId="617026404">
    <w:abstractNumId w:val="44"/>
  </w:num>
  <w:num w:numId="51" w16cid:durableId="568923053">
    <w:abstractNumId w:val="28"/>
  </w:num>
  <w:num w:numId="52" w16cid:durableId="2119252856">
    <w:abstractNumId w:val="39"/>
  </w:num>
  <w:num w:numId="53" w16cid:durableId="1962420489">
    <w:abstractNumId w:val="41"/>
  </w:num>
  <w:num w:numId="54" w16cid:durableId="1796675398">
    <w:abstractNumId w:val="8"/>
  </w:num>
  <w:num w:numId="55" w16cid:durableId="724986535">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RevTM" w:val="c:\taivo\tööasjad\luisa\mälud\seb\SEB EYP et-en.Txt"/>
    <w:docVar w:name="WfTags" w:val="no"/>
  </w:docVars>
  <w:rsids>
    <w:rsidRoot w:val="00A94B88"/>
    <w:rsid w:val="00000106"/>
    <w:rsid w:val="00001341"/>
    <w:rsid w:val="00006522"/>
    <w:rsid w:val="00007A6F"/>
    <w:rsid w:val="000100C6"/>
    <w:rsid w:val="0001040C"/>
    <w:rsid w:val="000107FB"/>
    <w:rsid w:val="00010CCB"/>
    <w:rsid w:val="00012417"/>
    <w:rsid w:val="00012996"/>
    <w:rsid w:val="00013C99"/>
    <w:rsid w:val="000142D0"/>
    <w:rsid w:val="00015858"/>
    <w:rsid w:val="00015D6D"/>
    <w:rsid w:val="00021CB7"/>
    <w:rsid w:val="0002222D"/>
    <w:rsid w:val="000227D6"/>
    <w:rsid w:val="000237AA"/>
    <w:rsid w:val="00024A9B"/>
    <w:rsid w:val="000255EB"/>
    <w:rsid w:val="00025854"/>
    <w:rsid w:val="00025EBB"/>
    <w:rsid w:val="00026111"/>
    <w:rsid w:val="00027A24"/>
    <w:rsid w:val="00027BB8"/>
    <w:rsid w:val="00027FAA"/>
    <w:rsid w:val="000309B2"/>
    <w:rsid w:val="0003140E"/>
    <w:rsid w:val="00033081"/>
    <w:rsid w:val="000350AC"/>
    <w:rsid w:val="000352F1"/>
    <w:rsid w:val="00036673"/>
    <w:rsid w:val="00041FE9"/>
    <w:rsid w:val="000434B9"/>
    <w:rsid w:val="00043BBF"/>
    <w:rsid w:val="0004416E"/>
    <w:rsid w:val="000450B0"/>
    <w:rsid w:val="000452D3"/>
    <w:rsid w:val="0004584F"/>
    <w:rsid w:val="00046BE1"/>
    <w:rsid w:val="00047983"/>
    <w:rsid w:val="00051FB0"/>
    <w:rsid w:val="00052DFB"/>
    <w:rsid w:val="00053FC1"/>
    <w:rsid w:val="00054152"/>
    <w:rsid w:val="000542AD"/>
    <w:rsid w:val="0005466A"/>
    <w:rsid w:val="00057FC4"/>
    <w:rsid w:val="000601A8"/>
    <w:rsid w:val="00060B4E"/>
    <w:rsid w:val="0006145C"/>
    <w:rsid w:val="0006173D"/>
    <w:rsid w:val="00062B2B"/>
    <w:rsid w:val="00062BF9"/>
    <w:rsid w:val="00063C5A"/>
    <w:rsid w:val="000649F2"/>
    <w:rsid w:val="00064FC9"/>
    <w:rsid w:val="00065175"/>
    <w:rsid w:val="00065D4C"/>
    <w:rsid w:val="00067AE1"/>
    <w:rsid w:val="00070544"/>
    <w:rsid w:val="000711BF"/>
    <w:rsid w:val="0007197D"/>
    <w:rsid w:val="00071EC5"/>
    <w:rsid w:val="00073B5B"/>
    <w:rsid w:val="00074EF5"/>
    <w:rsid w:val="000777BC"/>
    <w:rsid w:val="0008055E"/>
    <w:rsid w:val="00083A80"/>
    <w:rsid w:val="00084F08"/>
    <w:rsid w:val="0008592E"/>
    <w:rsid w:val="000865B3"/>
    <w:rsid w:val="0008780B"/>
    <w:rsid w:val="00090036"/>
    <w:rsid w:val="000907FE"/>
    <w:rsid w:val="00091DB3"/>
    <w:rsid w:val="00092B7C"/>
    <w:rsid w:val="0009336F"/>
    <w:rsid w:val="000935E5"/>
    <w:rsid w:val="00093B42"/>
    <w:rsid w:val="00093D25"/>
    <w:rsid w:val="000940BB"/>
    <w:rsid w:val="00095BE3"/>
    <w:rsid w:val="00097101"/>
    <w:rsid w:val="00097D4E"/>
    <w:rsid w:val="000A1619"/>
    <w:rsid w:val="000A1D5E"/>
    <w:rsid w:val="000A2681"/>
    <w:rsid w:val="000A3018"/>
    <w:rsid w:val="000A3734"/>
    <w:rsid w:val="000A5014"/>
    <w:rsid w:val="000A6193"/>
    <w:rsid w:val="000A701D"/>
    <w:rsid w:val="000B0310"/>
    <w:rsid w:val="000B0A7E"/>
    <w:rsid w:val="000B2479"/>
    <w:rsid w:val="000B39B7"/>
    <w:rsid w:val="000B4622"/>
    <w:rsid w:val="000B46FA"/>
    <w:rsid w:val="000B55B8"/>
    <w:rsid w:val="000B5FA3"/>
    <w:rsid w:val="000B7765"/>
    <w:rsid w:val="000C46F0"/>
    <w:rsid w:val="000C55AC"/>
    <w:rsid w:val="000C5DBD"/>
    <w:rsid w:val="000C6515"/>
    <w:rsid w:val="000C6DD3"/>
    <w:rsid w:val="000C71A5"/>
    <w:rsid w:val="000D2A3D"/>
    <w:rsid w:val="000D2DA1"/>
    <w:rsid w:val="000D4C51"/>
    <w:rsid w:val="000D7252"/>
    <w:rsid w:val="000E13FE"/>
    <w:rsid w:val="000E255F"/>
    <w:rsid w:val="000E287B"/>
    <w:rsid w:val="000E3328"/>
    <w:rsid w:val="000E34ED"/>
    <w:rsid w:val="000E4199"/>
    <w:rsid w:val="000E47AA"/>
    <w:rsid w:val="000E673F"/>
    <w:rsid w:val="000E72B5"/>
    <w:rsid w:val="000F29CD"/>
    <w:rsid w:val="000F4B46"/>
    <w:rsid w:val="000F5233"/>
    <w:rsid w:val="000F5ACF"/>
    <w:rsid w:val="000F6247"/>
    <w:rsid w:val="000F65B1"/>
    <w:rsid w:val="000F66F5"/>
    <w:rsid w:val="000F6AE0"/>
    <w:rsid w:val="000F6FA5"/>
    <w:rsid w:val="00100452"/>
    <w:rsid w:val="001004BE"/>
    <w:rsid w:val="00101896"/>
    <w:rsid w:val="00101E51"/>
    <w:rsid w:val="00102CBD"/>
    <w:rsid w:val="00103483"/>
    <w:rsid w:val="00105A73"/>
    <w:rsid w:val="00105E10"/>
    <w:rsid w:val="00105FEA"/>
    <w:rsid w:val="00106340"/>
    <w:rsid w:val="0010726E"/>
    <w:rsid w:val="00107568"/>
    <w:rsid w:val="00107677"/>
    <w:rsid w:val="001077F9"/>
    <w:rsid w:val="0011150E"/>
    <w:rsid w:val="001118FB"/>
    <w:rsid w:val="00112344"/>
    <w:rsid w:val="001127A9"/>
    <w:rsid w:val="00115234"/>
    <w:rsid w:val="00115DA2"/>
    <w:rsid w:val="00115F1F"/>
    <w:rsid w:val="001178DA"/>
    <w:rsid w:val="001179F2"/>
    <w:rsid w:val="00117A1D"/>
    <w:rsid w:val="00120725"/>
    <w:rsid w:val="00120C8E"/>
    <w:rsid w:val="00121AF0"/>
    <w:rsid w:val="00122E6E"/>
    <w:rsid w:val="00123315"/>
    <w:rsid w:val="00124466"/>
    <w:rsid w:val="0012669C"/>
    <w:rsid w:val="0012687A"/>
    <w:rsid w:val="00126ED3"/>
    <w:rsid w:val="001271F2"/>
    <w:rsid w:val="001302F8"/>
    <w:rsid w:val="00130894"/>
    <w:rsid w:val="001314BF"/>
    <w:rsid w:val="001344C4"/>
    <w:rsid w:val="00134FDF"/>
    <w:rsid w:val="00136CFE"/>
    <w:rsid w:val="001370B0"/>
    <w:rsid w:val="001404E2"/>
    <w:rsid w:val="00140E32"/>
    <w:rsid w:val="00140F39"/>
    <w:rsid w:val="001421D8"/>
    <w:rsid w:val="0014655A"/>
    <w:rsid w:val="001475E5"/>
    <w:rsid w:val="00150E0B"/>
    <w:rsid w:val="00152533"/>
    <w:rsid w:val="00152E61"/>
    <w:rsid w:val="00154206"/>
    <w:rsid w:val="00154E18"/>
    <w:rsid w:val="00154E7C"/>
    <w:rsid w:val="00155872"/>
    <w:rsid w:val="001566E0"/>
    <w:rsid w:val="00156934"/>
    <w:rsid w:val="00157170"/>
    <w:rsid w:val="001579A0"/>
    <w:rsid w:val="00160D21"/>
    <w:rsid w:val="0016348C"/>
    <w:rsid w:val="00163BCC"/>
    <w:rsid w:val="001641E0"/>
    <w:rsid w:val="001673C2"/>
    <w:rsid w:val="0017082E"/>
    <w:rsid w:val="00170DBA"/>
    <w:rsid w:val="00170F0C"/>
    <w:rsid w:val="00171AC0"/>
    <w:rsid w:val="00171C68"/>
    <w:rsid w:val="00171CFD"/>
    <w:rsid w:val="001720CA"/>
    <w:rsid w:val="00172412"/>
    <w:rsid w:val="00173A19"/>
    <w:rsid w:val="001741B4"/>
    <w:rsid w:val="00175273"/>
    <w:rsid w:val="00175880"/>
    <w:rsid w:val="00176768"/>
    <w:rsid w:val="00176F60"/>
    <w:rsid w:val="0017704D"/>
    <w:rsid w:val="001775F4"/>
    <w:rsid w:val="00177B78"/>
    <w:rsid w:val="001800DA"/>
    <w:rsid w:val="00180B60"/>
    <w:rsid w:val="0018123B"/>
    <w:rsid w:val="00182420"/>
    <w:rsid w:val="001848D9"/>
    <w:rsid w:val="00190E21"/>
    <w:rsid w:val="00191097"/>
    <w:rsid w:val="0019118F"/>
    <w:rsid w:val="001923CE"/>
    <w:rsid w:val="00192E7D"/>
    <w:rsid w:val="00194998"/>
    <w:rsid w:val="00194DDA"/>
    <w:rsid w:val="001968D8"/>
    <w:rsid w:val="001A1391"/>
    <w:rsid w:val="001A15C5"/>
    <w:rsid w:val="001A1A3F"/>
    <w:rsid w:val="001A316D"/>
    <w:rsid w:val="001A3BB8"/>
    <w:rsid w:val="001A408D"/>
    <w:rsid w:val="001A55BF"/>
    <w:rsid w:val="001A681A"/>
    <w:rsid w:val="001A7626"/>
    <w:rsid w:val="001B0C7C"/>
    <w:rsid w:val="001B15B7"/>
    <w:rsid w:val="001B19AB"/>
    <w:rsid w:val="001B1BD5"/>
    <w:rsid w:val="001B3E09"/>
    <w:rsid w:val="001B402C"/>
    <w:rsid w:val="001C01C9"/>
    <w:rsid w:val="001C04C9"/>
    <w:rsid w:val="001C1506"/>
    <w:rsid w:val="001C3FBF"/>
    <w:rsid w:val="001C45E4"/>
    <w:rsid w:val="001C4DD1"/>
    <w:rsid w:val="001C522D"/>
    <w:rsid w:val="001C7693"/>
    <w:rsid w:val="001C7C80"/>
    <w:rsid w:val="001D0E3F"/>
    <w:rsid w:val="001D17A4"/>
    <w:rsid w:val="001D1C6D"/>
    <w:rsid w:val="001D24E2"/>
    <w:rsid w:val="001D3CB1"/>
    <w:rsid w:val="001D4027"/>
    <w:rsid w:val="001D583A"/>
    <w:rsid w:val="001D6B5E"/>
    <w:rsid w:val="001D7363"/>
    <w:rsid w:val="001E1B4F"/>
    <w:rsid w:val="001E1FAA"/>
    <w:rsid w:val="001E2764"/>
    <w:rsid w:val="001E2E34"/>
    <w:rsid w:val="001E3732"/>
    <w:rsid w:val="001E37D5"/>
    <w:rsid w:val="001E4159"/>
    <w:rsid w:val="001F035B"/>
    <w:rsid w:val="001F08BC"/>
    <w:rsid w:val="001F17E0"/>
    <w:rsid w:val="001F1FF4"/>
    <w:rsid w:val="001F2F18"/>
    <w:rsid w:val="001F355D"/>
    <w:rsid w:val="001F3FA9"/>
    <w:rsid w:val="001F4608"/>
    <w:rsid w:val="001F4C37"/>
    <w:rsid w:val="001F5D52"/>
    <w:rsid w:val="001F6177"/>
    <w:rsid w:val="001F62A4"/>
    <w:rsid w:val="001F673D"/>
    <w:rsid w:val="001F7557"/>
    <w:rsid w:val="0020035B"/>
    <w:rsid w:val="00200602"/>
    <w:rsid w:val="00204D55"/>
    <w:rsid w:val="00204DA7"/>
    <w:rsid w:val="002070B6"/>
    <w:rsid w:val="00207509"/>
    <w:rsid w:val="00207645"/>
    <w:rsid w:val="00207800"/>
    <w:rsid w:val="00211CB5"/>
    <w:rsid w:val="00212A34"/>
    <w:rsid w:val="00212FED"/>
    <w:rsid w:val="00214392"/>
    <w:rsid w:val="00214BE3"/>
    <w:rsid w:val="00216F7A"/>
    <w:rsid w:val="00217841"/>
    <w:rsid w:val="00221A4D"/>
    <w:rsid w:val="00222345"/>
    <w:rsid w:val="002241B8"/>
    <w:rsid w:val="002270B0"/>
    <w:rsid w:val="00230452"/>
    <w:rsid w:val="002308D8"/>
    <w:rsid w:val="00232120"/>
    <w:rsid w:val="002323C9"/>
    <w:rsid w:val="002334B3"/>
    <w:rsid w:val="002345EE"/>
    <w:rsid w:val="0023595B"/>
    <w:rsid w:val="002367D3"/>
    <w:rsid w:val="00236D33"/>
    <w:rsid w:val="00240B81"/>
    <w:rsid w:val="002419A4"/>
    <w:rsid w:val="002425D9"/>
    <w:rsid w:val="0024282D"/>
    <w:rsid w:val="00242930"/>
    <w:rsid w:val="002429A6"/>
    <w:rsid w:val="0024324D"/>
    <w:rsid w:val="00245466"/>
    <w:rsid w:val="002465EF"/>
    <w:rsid w:val="00250655"/>
    <w:rsid w:val="0025146C"/>
    <w:rsid w:val="00251674"/>
    <w:rsid w:val="00252234"/>
    <w:rsid w:val="00253769"/>
    <w:rsid w:val="00254430"/>
    <w:rsid w:val="00254979"/>
    <w:rsid w:val="00255324"/>
    <w:rsid w:val="0025534F"/>
    <w:rsid w:val="00255B75"/>
    <w:rsid w:val="00256322"/>
    <w:rsid w:val="0025695F"/>
    <w:rsid w:val="00256B39"/>
    <w:rsid w:val="00256CEE"/>
    <w:rsid w:val="0025739E"/>
    <w:rsid w:val="00257CC5"/>
    <w:rsid w:val="00260932"/>
    <w:rsid w:val="00261010"/>
    <w:rsid w:val="00261C97"/>
    <w:rsid w:val="00262067"/>
    <w:rsid w:val="00262C7F"/>
    <w:rsid w:val="00263BFE"/>
    <w:rsid w:val="0026502F"/>
    <w:rsid w:val="00265536"/>
    <w:rsid w:val="0026633D"/>
    <w:rsid w:val="002673B8"/>
    <w:rsid w:val="00271584"/>
    <w:rsid w:val="00271C50"/>
    <w:rsid w:val="00273337"/>
    <w:rsid w:val="002736D1"/>
    <w:rsid w:val="00273A22"/>
    <w:rsid w:val="00276199"/>
    <w:rsid w:val="00281B2D"/>
    <w:rsid w:val="00285DE8"/>
    <w:rsid w:val="0028744F"/>
    <w:rsid w:val="00294963"/>
    <w:rsid w:val="0029516F"/>
    <w:rsid w:val="00295ABC"/>
    <w:rsid w:val="0029755B"/>
    <w:rsid w:val="0029790B"/>
    <w:rsid w:val="002A02A6"/>
    <w:rsid w:val="002A0E78"/>
    <w:rsid w:val="002A21D6"/>
    <w:rsid w:val="002A4FAB"/>
    <w:rsid w:val="002A638D"/>
    <w:rsid w:val="002A6ADB"/>
    <w:rsid w:val="002A73AE"/>
    <w:rsid w:val="002A77E3"/>
    <w:rsid w:val="002B2CB2"/>
    <w:rsid w:val="002B3BA2"/>
    <w:rsid w:val="002B44F2"/>
    <w:rsid w:val="002B582A"/>
    <w:rsid w:val="002B5AA3"/>
    <w:rsid w:val="002B7426"/>
    <w:rsid w:val="002B7C20"/>
    <w:rsid w:val="002C0AD6"/>
    <w:rsid w:val="002C2442"/>
    <w:rsid w:val="002C33B9"/>
    <w:rsid w:val="002C669A"/>
    <w:rsid w:val="002C6A23"/>
    <w:rsid w:val="002C6BC2"/>
    <w:rsid w:val="002C7504"/>
    <w:rsid w:val="002D1D39"/>
    <w:rsid w:val="002D38A5"/>
    <w:rsid w:val="002D4BD5"/>
    <w:rsid w:val="002D50CC"/>
    <w:rsid w:val="002D7B26"/>
    <w:rsid w:val="002E147D"/>
    <w:rsid w:val="002E2172"/>
    <w:rsid w:val="002E2FA4"/>
    <w:rsid w:val="002E3CAA"/>
    <w:rsid w:val="002E52A9"/>
    <w:rsid w:val="002E679B"/>
    <w:rsid w:val="002E6BC2"/>
    <w:rsid w:val="002E6DF8"/>
    <w:rsid w:val="002E7AC1"/>
    <w:rsid w:val="002F03F6"/>
    <w:rsid w:val="002F0447"/>
    <w:rsid w:val="002F0B5B"/>
    <w:rsid w:val="002F169D"/>
    <w:rsid w:val="002F38E6"/>
    <w:rsid w:val="002F5F66"/>
    <w:rsid w:val="002F72F6"/>
    <w:rsid w:val="003016EF"/>
    <w:rsid w:val="00302532"/>
    <w:rsid w:val="003025C4"/>
    <w:rsid w:val="00302CF7"/>
    <w:rsid w:val="003039CD"/>
    <w:rsid w:val="00303A44"/>
    <w:rsid w:val="0030409F"/>
    <w:rsid w:val="003047E1"/>
    <w:rsid w:val="00304DED"/>
    <w:rsid w:val="0031088E"/>
    <w:rsid w:val="0031212E"/>
    <w:rsid w:val="00313759"/>
    <w:rsid w:val="0031509D"/>
    <w:rsid w:val="00315533"/>
    <w:rsid w:val="00323A40"/>
    <w:rsid w:val="00324DAC"/>
    <w:rsid w:val="00325611"/>
    <w:rsid w:val="00325F5D"/>
    <w:rsid w:val="00326426"/>
    <w:rsid w:val="003275E4"/>
    <w:rsid w:val="00327DD0"/>
    <w:rsid w:val="003305A9"/>
    <w:rsid w:val="00330C7D"/>
    <w:rsid w:val="003312B5"/>
    <w:rsid w:val="00333A81"/>
    <w:rsid w:val="00333D59"/>
    <w:rsid w:val="00334486"/>
    <w:rsid w:val="00334545"/>
    <w:rsid w:val="003356FB"/>
    <w:rsid w:val="003366D4"/>
    <w:rsid w:val="00336C0A"/>
    <w:rsid w:val="00337FCA"/>
    <w:rsid w:val="00341547"/>
    <w:rsid w:val="00344E71"/>
    <w:rsid w:val="003452BF"/>
    <w:rsid w:val="00346ECC"/>
    <w:rsid w:val="00351CB4"/>
    <w:rsid w:val="003539FE"/>
    <w:rsid w:val="003549AD"/>
    <w:rsid w:val="00354F5D"/>
    <w:rsid w:val="0035698F"/>
    <w:rsid w:val="0035756F"/>
    <w:rsid w:val="0036194C"/>
    <w:rsid w:val="00362DF1"/>
    <w:rsid w:val="0036369A"/>
    <w:rsid w:val="00364EE3"/>
    <w:rsid w:val="003655A4"/>
    <w:rsid w:val="00367B3C"/>
    <w:rsid w:val="00367BFD"/>
    <w:rsid w:val="003701CE"/>
    <w:rsid w:val="00370A31"/>
    <w:rsid w:val="0037296E"/>
    <w:rsid w:val="00374A46"/>
    <w:rsid w:val="00374E5F"/>
    <w:rsid w:val="00375F09"/>
    <w:rsid w:val="00377026"/>
    <w:rsid w:val="00377DD1"/>
    <w:rsid w:val="003805DB"/>
    <w:rsid w:val="003829D7"/>
    <w:rsid w:val="00382BFB"/>
    <w:rsid w:val="00382E63"/>
    <w:rsid w:val="0038314E"/>
    <w:rsid w:val="0038345B"/>
    <w:rsid w:val="00384D4D"/>
    <w:rsid w:val="00385054"/>
    <w:rsid w:val="00385784"/>
    <w:rsid w:val="003866CF"/>
    <w:rsid w:val="003901DE"/>
    <w:rsid w:val="0039225F"/>
    <w:rsid w:val="00392318"/>
    <w:rsid w:val="00392531"/>
    <w:rsid w:val="00392AC0"/>
    <w:rsid w:val="003936D0"/>
    <w:rsid w:val="00394581"/>
    <w:rsid w:val="003953CC"/>
    <w:rsid w:val="003967A1"/>
    <w:rsid w:val="003967CD"/>
    <w:rsid w:val="003974BB"/>
    <w:rsid w:val="003A233E"/>
    <w:rsid w:val="003A49A8"/>
    <w:rsid w:val="003A5CE4"/>
    <w:rsid w:val="003B09D0"/>
    <w:rsid w:val="003B1F60"/>
    <w:rsid w:val="003B2B62"/>
    <w:rsid w:val="003B3E1B"/>
    <w:rsid w:val="003B4B1E"/>
    <w:rsid w:val="003B664B"/>
    <w:rsid w:val="003B6FA8"/>
    <w:rsid w:val="003C0406"/>
    <w:rsid w:val="003C0450"/>
    <w:rsid w:val="003C64F4"/>
    <w:rsid w:val="003C69BC"/>
    <w:rsid w:val="003C6EF4"/>
    <w:rsid w:val="003C726D"/>
    <w:rsid w:val="003C7485"/>
    <w:rsid w:val="003C76B2"/>
    <w:rsid w:val="003D00DB"/>
    <w:rsid w:val="003D2C7F"/>
    <w:rsid w:val="003D4014"/>
    <w:rsid w:val="003D509E"/>
    <w:rsid w:val="003D55BE"/>
    <w:rsid w:val="003E00B2"/>
    <w:rsid w:val="003E2187"/>
    <w:rsid w:val="003E2D2A"/>
    <w:rsid w:val="003E2FA1"/>
    <w:rsid w:val="003E313B"/>
    <w:rsid w:val="003E365E"/>
    <w:rsid w:val="003E690F"/>
    <w:rsid w:val="003E6E55"/>
    <w:rsid w:val="003F00AA"/>
    <w:rsid w:val="003F0EFA"/>
    <w:rsid w:val="003F124A"/>
    <w:rsid w:val="003F19C0"/>
    <w:rsid w:val="003F2FE8"/>
    <w:rsid w:val="003F4396"/>
    <w:rsid w:val="003F4491"/>
    <w:rsid w:val="003F51B7"/>
    <w:rsid w:val="003F5E9D"/>
    <w:rsid w:val="003F7777"/>
    <w:rsid w:val="003F7998"/>
    <w:rsid w:val="00400A23"/>
    <w:rsid w:val="00400AC3"/>
    <w:rsid w:val="004017AA"/>
    <w:rsid w:val="00403ADC"/>
    <w:rsid w:val="004045E9"/>
    <w:rsid w:val="00405092"/>
    <w:rsid w:val="0040552E"/>
    <w:rsid w:val="00406A15"/>
    <w:rsid w:val="0040755A"/>
    <w:rsid w:val="00410767"/>
    <w:rsid w:val="004120CF"/>
    <w:rsid w:val="0041336F"/>
    <w:rsid w:val="00413D56"/>
    <w:rsid w:val="00414FB5"/>
    <w:rsid w:val="00415583"/>
    <w:rsid w:val="00415A41"/>
    <w:rsid w:val="00417728"/>
    <w:rsid w:val="00421899"/>
    <w:rsid w:val="0042209E"/>
    <w:rsid w:val="00423CDF"/>
    <w:rsid w:val="0042476B"/>
    <w:rsid w:val="0043081D"/>
    <w:rsid w:val="00430892"/>
    <w:rsid w:val="00430A43"/>
    <w:rsid w:val="004322A2"/>
    <w:rsid w:val="004323AE"/>
    <w:rsid w:val="00432A5C"/>
    <w:rsid w:val="0043437A"/>
    <w:rsid w:val="00434513"/>
    <w:rsid w:val="00434AF4"/>
    <w:rsid w:val="00436E1A"/>
    <w:rsid w:val="00442497"/>
    <w:rsid w:val="00443776"/>
    <w:rsid w:val="00443F40"/>
    <w:rsid w:val="0044521F"/>
    <w:rsid w:val="004468AD"/>
    <w:rsid w:val="00450B54"/>
    <w:rsid w:val="004518F8"/>
    <w:rsid w:val="004537D5"/>
    <w:rsid w:val="00453A6E"/>
    <w:rsid w:val="00453A7B"/>
    <w:rsid w:val="00454EC7"/>
    <w:rsid w:val="00456482"/>
    <w:rsid w:val="00457BDE"/>
    <w:rsid w:val="00460C64"/>
    <w:rsid w:val="0046243B"/>
    <w:rsid w:val="0046252A"/>
    <w:rsid w:val="00462792"/>
    <w:rsid w:val="00462E0B"/>
    <w:rsid w:val="00464226"/>
    <w:rsid w:val="004652D1"/>
    <w:rsid w:val="00465980"/>
    <w:rsid w:val="00465E1D"/>
    <w:rsid w:val="00466881"/>
    <w:rsid w:val="00466DF8"/>
    <w:rsid w:val="0046749B"/>
    <w:rsid w:val="00475852"/>
    <w:rsid w:val="004768B4"/>
    <w:rsid w:val="00476C32"/>
    <w:rsid w:val="004806EE"/>
    <w:rsid w:val="00481083"/>
    <w:rsid w:val="00481FF2"/>
    <w:rsid w:val="00482010"/>
    <w:rsid w:val="0048216F"/>
    <w:rsid w:val="00482ED4"/>
    <w:rsid w:val="00482FBA"/>
    <w:rsid w:val="00484D30"/>
    <w:rsid w:val="00485048"/>
    <w:rsid w:val="00485805"/>
    <w:rsid w:val="00490B07"/>
    <w:rsid w:val="00490CB3"/>
    <w:rsid w:val="00490DAC"/>
    <w:rsid w:val="004954C5"/>
    <w:rsid w:val="0049569C"/>
    <w:rsid w:val="004956C6"/>
    <w:rsid w:val="00495D9B"/>
    <w:rsid w:val="004A07D9"/>
    <w:rsid w:val="004A14EE"/>
    <w:rsid w:val="004A16AD"/>
    <w:rsid w:val="004A295D"/>
    <w:rsid w:val="004A2F41"/>
    <w:rsid w:val="004A435B"/>
    <w:rsid w:val="004A4C74"/>
    <w:rsid w:val="004A5AE8"/>
    <w:rsid w:val="004A77C5"/>
    <w:rsid w:val="004A7EB2"/>
    <w:rsid w:val="004A7FEA"/>
    <w:rsid w:val="004B0045"/>
    <w:rsid w:val="004B059C"/>
    <w:rsid w:val="004B0838"/>
    <w:rsid w:val="004B186A"/>
    <w:rsid w:val="004B3B7B"/>
    <w:rsid w:val="004B5AF6"/>
    <w:rsid w:val="004B5BC4"/>
    <w:rsid w:val="004B6460"/>
    <w:rsid w:val="004B6DF5"/>
    <w:rsid w:val="004B75F8"/>
    <w:rsid w:val="004B7CAF"/>
    <w:rsid w:val="004B7EFB"/>
    <w:rsid w:val="004C01AB"/>
    <w:rsid w:val="004C19DB"/>
    <w:rsid w:val="004C1E2C"/>
    <w:rsid w:val="004C2662"/>
    <w:rsid w:val="004C3080"/>
    <w:rsid w:val="004C343D"/>
    <w:rsid w:val="004C43BF"/>
    <w:rsid w:val="004C51F3"/>
    <w:rsid w:val="004C6040"/>
    <w:rsid w:val="004C609B"/>
    <w:rsid w:val="004C6130"/>
    <w:rsid w:val="004C689A"/>
    <w:rsid w:val="004C79ED"/>
    <w:rsid w:val="004D0720"/>
    <w:rsid w:val="004D3928"/>
    <w:rsid w:val="004D45A2"/>
    <w:rsid w:val="004D61B2"/>
    <w:rsid w:val="004D699B"/>
    <w:rsid w:val="004D6D3C"/>
    <w:rsid w:val="004D7101"/>
    <w:rsid w:val="004D7AA8"/>
    <w:rsid w:val="004D7AB3"/>
    <w:rsid w:val="004E05C8"/>
    <w:rsid w:val="004E0D12"/>
    <w:rsid w:val="004E236A"/>
    <w:rsid w:val="004E3936"/>
    <w:rsid w:val="004E4609"/>
    <w:rsid w:val="004E628C"/>
    <w:rsid w:val="004E7AA1"/>
    <w:rsid w:val="004E7E50"/>
    <w:rsid w:val="004F01A6"/>
    <w:rsid w:val="004F03F1"/>
    <w:rsid w:val="004F0474"/>
    <w:rsid w:val="004F0BFA"/>
    <w:rsid w:val="004F20F6"/>
    <w:rsid w:val="004F3A60"/>
    <w:rsid w:val="004F51FD"/>
    <w:rsid w:val="004F5336"/>
    <w:rsid w:val="004F62A4"/>
    <w:rsid w:val="004F6E23"/>
    <w:rsid w:val="005004B6"/>
    <w:rsid w:val="0050289D"/>
    <w:rsid w:val="00505403"/>
    <w:rsid w:val="00505862"/>
    <w:rsid w:val="00505DBC"/>
    <w:rsid w:val="00505E46"/>
    <w:rsid w:val="005060FE"/>
    <w:rsid w:val="00507469"/>
    <w:rsid w:val="005077E9"/>
    <w:rsid w:val="00511E63"/>
    <w:rsid w:val="005133D3"/>
    <w:rsid w:val="005142B3"/>
    <w:rsid w:val="005144CB"/>
    <w:rsid w:val="0051526F"/>
    <w:rsid w:val="005207B7"/>
    <w:rsid w:val="00522621"/>
    <w:rsid w:val="00522D25"/>
    <w:rsid w:val="00524847"/>
    <w:rsid w:val="00526290"/>
    <w:rsid w:val="00527521"/>
    <w:rsid w:val="00527E39"/>
    <w:rsid w:val="005312AA"/>
    <w:rsid w:val="005313DA"/>
    <w:rsid w:val="00531EC5"/>
    <w:rsid w:val="005322DC"/>
    <w:rsid w:val="0053364A"/>
    <w:rsid w:val="00535175"/>
    <w:rsid w:val="00535351"/>
    <w:rsid w:val="00535EA9"/>
    <w:rsid w:val="00536C6E"/>
    <w:rsid w:val="00540632"/>
    <w:rsid w:val="0054168D"/>
    <w:rsid w:val="00543664"/>
    <w:rsid w:val="00544099"/>
    <w:rsid w:val="00544D57"/>
    <w:rsid w:val="00550199"/>
    <w:rsid w:val="005504E9"/>
    <w:rsid w:val="005542F4"/>
    <w:rsid w:val="0055442B"/>
    <w:rsid w:val="005546FD"/>
    <w:rsid w:val="005551E9"/>
    <w:rsid w:val="0055550A"/>
    <w:rsid w:val="00556D37"/>
    <w:rsid w:val="00556E41"/>
    <w:rsid w:val="00557491"/>
    <w:rsid w:val="00557540"/>
    <w:rsid w:val="00557EF4"/>
    <w:rsid w:val="00557F8B"/>
    <w:rsid w:val="005623F1"/>
    <w:rsid w:val="00563BD0"/>
    <w:rsid w:val="00564EEE"/>
    <w:rsid w:val="00565690"/>
    <w:rsid w:val="005656E6"/>
    <w:rsid w:val="0056631F"/>
    <w:rsid w:val="0056691C"/>
    <w:rsid w:val="005678EE"/>
    <w:rsid w:val="00567EDD"/>
    <w:rsid w:val="00570446"/>
    <w:rsid w:val="00570A3C"/>
    <w:rsid w:val="005713E4"/>
    <w:rsid w:val="005721D8"/>
    <w:rsid w:val="005735C5"/>
    <w:rsid w:val="00574CFF"/>
    <w:rsid w:val="00574DF0"/>
    <w:rsid w:val="005754A9"/>
    <w:rsid w:val="00576B36"/>
    <w:rsid w:val="00576D95"/>
    <w:rsid w:val="0057793B"/>
    <w:rsid w:val="00580DB3"/>
    <w:rsid w:val="0058131C"/>
    <w:rsid w:val="005838B8"/>
    <w:rsid w:val="00583E60"/>
    <w:rsid w:val="0058491B"/>
    <w:rsid w:val="00585FB1"/>
    <w:rsid w:val="00587D9B"/>
    <w:rsid w:val="0059013E"/>
    <w:rsid w:val="0059158B"/>
    <w:rsid w:val="005944E7"/>
    <w:rsid w:val="00595134"/>
    <w:rsid w:val="005958C1"/>
    <w:rsid w:val="00596AA0"/>
    <w:rsid w:val="005A0A4B"/>
    <w:rsid w:val="005A0D13"/>
    <w:rsid w:val="005A35C1"/>
    <w:rsid w:val="005A4168"/>
    <w:rsid w:val="005A449E"/>
    <w:rsid w:val="005A632F"/>
    <w:rsid w:val="005A6E03"/>
    <w:rsid w:val="005A7AFF"/>
    <w:rsid w:val="005A7EF8"/>
    <w:rsid w:val="005B04C7"/>
    <w:rsid w:val="005B2297"/>
    <w:rsid w:val="005B2D60"/>
    <w:rsid w:val="005B3301"/>
    <w:rsid w:val="005B3711"/>
    <w:rsid w:val="005B3CAA"/>
    <w:rsid w:val="005B7C76"/>
    <w:rsid w:val="005C0455"/>
    <w:rsid w:val="005C1078"/>
    <w:rsid w:val="005C2D6B"/>
    <w:rsid w:val="005C4043"/>
    <w:rsid w:val="005C49FD"/>
    <w:rsid w:val="005C4D1E"/>
    <w:rsid w:val="005C67BA"/>
    <w:rsid w:val="005C6C8C"/>
    <w:rsid w:val="005C6D2E"/>
    <w:rsid w:val="005D0315"/>
    <w:rsid w:val="005D0CA1"/>
    <w:rsid w:val="005D1AFD"/>
    <w:rsid w:val="005D2A17"/>
    <w:rsid w:val="005D4716"/>
    <w:rsid w:val="005D4924"/>
    <w:rsid w:val="005D4F34"/>
    <w:rsid w:val="005D5F4B"/>
    <w:rsid w:val="005D6852"/>
    <w:rsid w:val="005E0A1C"/>
    <w:rsid w:val="005E0F2A"/>
    <w:rsid w:val="005E1D53"/>
    <w:rsid w:val="005E25D1"/>
    <w:rsid w:val="005E2B54"/>
    <w:rsid w:val="005E4FC6"/>
    <w:rsid w:val="005E5258"/>
    <w:rsid w:val="005E6B3F"/>
    <w:rsid w:val="005E6C35"/>
    <w:rsid w:val="005E78C7"/>
    <w:rsid w:val="005E7A2C"/>
    <w:rsid w:val="005E7F46"/>
    <w:rsid w:val="005F036A"/>
    <w:rsid w:val="005F0C8F"/>
    <w:rsid w:val="005F1300"/>
    <w:rsid w:val="005F222D"/>
    <w:rsid w:val="005F2641"/>
    <w:rsid w:val="005F389A"/>
    <w:rsid w:val="005F55F7"/>
    <w:rsid w:val="006006E7"/>
    <w:rsid w:val="00600713"/>
    <w:rsid w:val="0060155C"/>
    <w:rsid w:val="00603CE4"/>
    <w:rsid w:val="00604041"/>
    <w:rsid w:val="006057A6"/>
    <w:rsid w:val="006058A6"/>
    <w:rsid w:val="006067C7"/>
    <w:rsid w:val="0060790A"/>
    <w:rsid w:val="00612394"/>
    <w:rsid w:val="006125E8"/>
    <w:rsid w:val="00614F63"/>
    <w:rsid w:val="00616865"/>
    <w:rsid w:val="006169DA"/>
    <w:rsid w:val="00620310"/>
    <w:rsid w:val="00620E3A"/>
    <w:rsid w:val="00621775"/>
    <w:rsid w:val="0062335B"/>
    <w:rsid w:val="00623B5D"/>
    <w:rsid w:val="00624588"/>
    <w:rsid w:val="00624F78"/>
    <w:rsid w:val="0062685A"/>
    <w:rsid w:val="00627285"/>
    <w:rsid w:val="0063016D"/>
    <w:rsid w:val="0063109F"/>
    <w:rsid w:val="00632166"/>
    <w:rsid w:val="00633690"/>
    <w:rsid w:val="00633E50"/>
    <w:rsid w:val="0063452D"/>
    <w:rsid w:val="00636C8A"/>
    <w:rsid w:val="00637970"/>
    <w:rsid w:val="00640976"/>
    <w:rsid w:val="00640F3A"/>
    <w:rsid w:val="006420DF"/>
    <w:rsid w:val="00642AD1"/>
    <w:rsid w:val="006446C5"/>
    <w:rsid w:val="006462C9"/>
    <w:rsid w:val="006463ED"/>
    <w:rsid w:val="00646C88"/>
    <w:rsid w:val="006508CF"/>
    <w:rsid w:val="00650E29"/>
    <w:rsid w:val="006515FF"/>
    <w:rsid w:val="00653E5F"/>
    <w:rsid w:val="00654183"/>
    <w:rsid w:val="00655E38"/>
    <w:rsid w:val="00660B8C"/>
    <w:rsid w:val="006612C5"/>
    <w:rsid w:val="00662357"/>
    <w:rsid w:val="00662D5F"/>
    <w:rsid w:val="00663068"/>
    <w:rsid w:val="006630EC"/>
    <w:rsid w:val="00663AB0"/>
    <w:rsid w:val="00666795"/>
    <w:rsid w:val="00667518"/>
    <w:rsid w:val="006677BF"/>
    <w:rsid w:val="006679C0"/>
    <w:rsid w:val="00667EF4"/>
    <w:rsid w:val="006719EF"/>
    <w:rsid w:val="006746C8"/>
    <w:rsid w:val="006754A2"/>
    <w:rsid w:val="00675EEE"/>
    <w:rsid w:val="00675FE4"/>
    <w:rsid w:val="006768F7"/>
    <w:rsid w:val="00677706"/>
    <w:rsid w:val="00677F5D"/>
    <w:rsid w:val="00681C7E"/>
    <w:rsid w:val="00682024"/>
    <w:rsid w:val="00683FC1"/>
    <w:rsid w:val="006845BD"/>
    <w:rsid w:val="00685414"/>
    <w:rsid w:val="006854A4"/>
    <w:rsid w:val="006857D3"/>
    <w:rsid w:val="0068621A"/>
    <w:rsid w:val="0068718C"/>
    <w:rsid w:val="00687681"/>
    <w:rsid w:val="00687DDD"/>
    <w:rsid w:val="006900A2"/>
    <w:rsid w:val="00691A1B"/>
    <w:rsid w:val="00693C01"/>
    <w:rsid w:val="00693D4A"/>
    <w:rsid w:val="0069448B"/>
    <w:rsid w:val="006955E4"/>
    <w:rsid w:val="00696119"/>
    <w:rsid w:val="00696436"/>
    <w:rsid w:val="00697F07"/>
    <w:rsid w:val="006A1544"/>
    <w:rsid w:val="006A1758"/>
    <w:rsid w:val="006A1A35"/>
    <w:rsid w:val="006A2BF9"/>
    <w:rsid w:val="006A537B"/>
    <w:rsid w:val="006A5C95"/>
    <w:rsid w:val="006A6D48"/>
    <w:rsid w:val="006A7492"/>
    <w:rsid w:val="006B20C9"/>
    <w:rsid w:val="006B396E"/>
    <w:rsid w:val="006B4B40"/>
    <w:rsid w:val="006B5B5A"/>
    <w:rsid w:val="006B72D2"/>
    <w:rsid w:val="006C269C"/>
    <w:rsid w:val="006C38D2"/>
    <w:rsid w:val="006C3AC4"/>
    <w:rsid w:val="006C4570"/>
    <w:rsid w:val="006C47ED"/>
    <w:rsid w:val="006C4D1A"/>
    <w:rsid w:val="006C6F20"/>
    <w:rsid w:val="006C7A43"/>
    <w:rsid w:val="006D08D6"/>
    <w:rsid w:val="006D0E0C"/>
    <w:rsid w:val="006D180B"/>
    <w:rsid w:val="006D1903"/>
    <w:rsid w:val="006D1BB9"/>
    <w:rsid w:val="006D33D7"/>
    <w:rsid w:val="006D387D"/>
    <w:rsid w:val="006D3F3E"/>
    <w:rsid w:val="006D45E7"/>
    <w:rsid w:val="006D4F53"/>
    <w:rsid w:val="006D570A"/>
    <w:rsid w:val="006D7E47"/>
    <w:rsid w:val="006E053F"/>
    <w:rsid w:val="006E17AF"/>
    <w:rsid w:val="006E3AB7"/>
    <w:rsid w:val="006E4A41"/>
    <w:rsid w:val="006E514F"/>
    <w:rsid w:val="006E5578"/>
    <w:rsid w:val="006E559D"/>
    <w:rsid w:val="006E68FE"/>
    <w:rsid w:val="006E6BE4"/>
    <w:rsid w:val="006E6D5B"/>
    <w:rsid w:val="006F07E9"/>
    <w:rsid w:val="006F1CB4"/>
    <w:rsid w:val="006F3A5B"/>
    <w:rsid w:val="006F4610"/>
    <w:rsid w:val="006F4FD7"/>
    <w:rsid w:val="006F5ECD"/>
    <w:rsid w:val="006F6697"/>
    <w:rsid w:val="00700AC8"/>
    <w:rsid w:val="00700BFF"/>
    <w:rsid w:val="0070286D"/>
    <w:rsid w:val="00702904"/>
    <w:rsid w:val="007037CE"/>
    <w:rsid w:val="00705CEB"/>
    <w:rsid w:val="00705D15"/>
    <w:rsid w:val="00705D70"/>
    <w:rsid w:val="00706DD6"/>
    <w:rsid w:val="00707A6F"/>
    <w:rsid w:val="00711286"/>
    <w:rsid w:val="00711657"/>
    <w:rsid w:val="00711F20"/>
    <w:rsid w:val="00713767"/>
    <w:rsid w:val="007147DB"/>
    <w:rsid w:val="007148D3"/>
    <w:rsid w:val="007149E4"/>
    <w:rsid w:val="00715D1F"/>
    <w:rsid w:val="00716EF0"/>
    <w:rsid w:val="007178AB"/>
    <w:rsid w:val="00720A54"/>
    <w:rsid w:val="00721C36"/>
    <w:rsid w:val="00722DBD"/>
    <w:rsid w:val="0072364D"/>
    <w:rsid w:val="00724291"/>
    <w:rsid w:val="00724530"/>
    <w:rsid w:val="00724640"/>
    <w:rsid w:val="007259F0"/>
    <w:rsid w:val="00727CCA"/>
    <w:rsid w:val="00730998"/>
    <w:rsid w:val="00730C97"/>
    <w:rsid w:val="00730DE7"/>
    <w:rsid w:val="007315C7"/>
    <w:rsid w:val="00731855"/>
    <w:rsid w:val="0073198D"/>
    <w:rsid w:val="00731E99"/>
    <w:rsid w:val="00733162"/>
    <w:rsid w:val="00734566"/>
    <w:rsid w:val="0073589A"/>
    <w:rsid w:val="00736181"/>
    <w:rsid w:val="00740EC2"/>
    <w:rsid w:val="007417D5"/>
    <w:rsid w:val="00742BFF"/>
    <w:rsid w:val="0074406F"/>
    <w:rsid w:val="007444E5"/>
    <w:rsid w:val="00744E16"/>
    <w:rsid w:val="00744F55"/>
    <w:rsid w:val="00745631"/>
    <w:rsid w:val="00746B95"/>
    <w:rsid w:val="0074709D"/>
    <w:rsid w:val="00754E61"/>
    <w:rsid w:val="00755275"/>
    <w:rsid w:val="00755974"/>
    <w:rsid w:val="00757FB1"/>
    <w:rsid w:val="00760D8F"/>
    <w:rsid w:val="007634A7"/>
    <w:rsid w:val="00763E63"/>
    <w:rsid w:val="00764413"/>
    <w:rsid w:val="007648BD"/>
    <w:rsid w:val="00764D07"/>
    <w:rsid w:val="00770A93"/>
    <w:rsid w:val="00774482"/>
    <w:rsid w:val="00774B73"/>
    <w:rsid w:val="00774E54"/>
    <w:rsid w:val="007750C3"/>
    <w:rsid w:val="00775ED3"/>
    <w:rsid w:val="007764CA"/>
    <w:rsid w:val="00777AB4"/>
    <w:rsid w:val="00777F17"/>
    <w:rsid w:val="00780BD2"/>
    <w:rsid w:val="00781334"/>
    <w:rsid w:val="0078177C"/>
    <w:rsid w:val="00782D8F"/>
    <w:rsid w:val="00783B2A"/>
    <w:rsid w:val="00783EFB"/>
    <w:rsid w:val="007842B7"/>
    <w:rsid w:val="00784E86"/>
    <w:rsid w:val="007861E8"/>
    <w:rsid w:val="00786DCB"/>
    <w:rsid w:val="0078712D"/>
    <w:rsid w:val="00790263"/>
    <w:rsid w:val="00790A2F"/>
    <w:rsid w:val="00790C52"/>
    <w:rsid w:val="00791486"/>
    <w:rsid w:val="00791AD3"/>
    <w:rsid w:val="00793CFC"/>
    <w:rsid w:val="00794998"/>
    <w:rsid w:val="00794F90"/>
    <w:rsid w:val="00795495"/>
    <w:rsid w:val="00795A1E"/>
    <w:rsid w:val="00797E6C"/>
    <w:rsid w:val="007A4779"/>
    <w:rsid w:val="007A6A7C"/>
    <w:rsid w:val="007B0E26"/>
    <w:rsid w:val="007B2634"/>
    <w:rsid w:val="007B2FE7"/>
    <w:rsid w:val="007B41C6"/>
    <w:rsid w:val="007B6827"/>
    <w:rsid w:val="007B7CD7"/>
    <w:rsid w:val="007C0D65"/>
    <w:rsid w:val="007C11FF"/>
    <w:rsid w:val="007C16C6"/>
    <w:rsid w:val="007C19F7"/>
    <w:rsid w:val="007C1B3E"/>
    <w:rsid w:val="007C36D2"/>
    <w:rsid w:val="007C5DE1"/>
    <w:rsid w:val="007C65E1"/>
    <w:rsid w:val="007C6695"/>
    <w:rsid w:val="007C7ED7"/>
    <w:rsid w:val="007D082B"/>
    <w:rsid w:val="007D1DD9"/>
    <w:rsid w:val="007D3074"/>
    <w:rsid w:val="007D4019"/>
    <w:rsid w:val="007D417C"/>
    <w:rsid w:val="007D5E1C"/>
    <w:rsid w:val="007D60AB"/>
    <w:rsid w:val="007D6BB2"/>
    <w:rsid w:val="007D7F42"/>
    <w:rsid w:val="007E032B"/>
    <w:rsid w:val="007E217D"/>
    <w:rsid w:val="007E24E1"/>
    <w:rsid w:val="007E401E"/>
    <w:rsid w:val="007E6281"/>
    <w:rsid w:val="007E7E56"/>
    <w:rsid w:val="007F0725"/>
    <w:rsid w:val="007F3191"/>
    <w:rsid w:val="007F403F"/>
    <w:rsid w:val="007F4140"/>
    <w:rsid w:val="007F41A3"/>
    <w:rsid w:val="007F422A"/>
    <w:rsid w:val="007F4B3B"/>
    <w:rsid w:val="007F750D"/>
    <w:rsid w:val="00800A63"/>
    <w:rsid w:val="0080226D"/>
    <w:rsid w:val="008032E8"/>
    <w:rsid w:val="008077BE"/>
    <w:rsid w:val="008110D1"/>
    <w:rsid w:val="00811A92"/>
    <w:rsid w:val="0081203A"/>
    <w:rsid w:val="00812566"/>
    <w:rsid w:val="00813D4A"/>
    <w:rsid w:val="00813FAD"/>
    <w:rsid w:val="008150B2"/>
    <w:rsid w:val="0082021F"/>
    <w:rsid w:val="008219E5"/>
    <w:rsid w:val="00821C40"/>
    <w:rsid w:val="0082224C"/>
    <w:rsid w:val="00823069"/>
    <w:rsid w:val="008234AE"/>
    <w:rsid w:val="00823EF5"/>
    <w:rsid w:val="00827B83"/>
    <w:rsid w:val="008325C3"/>
    <w:rsid w:val="00832AE3"/>
    <w:rsid w:val="0083409C"/>
    <w:rsid w:val="008343A0"/>
    <w:rsid w:val="00834A6D"/>
    <w:rsid w:val="008356FC"/>
    <w:rsid w:val="00842888"/>
    <w:rsid w:val="008438C5"/>
    <w:rsid w:val="00843BDE"/>
    <w:rsid w:val="00843EE2"/>
    <w:rsid w:val="0084582D"/>
    <w:rsid w:val="00845B82"/>
    <w:rsid w:val="00847778"/>
    <w:rsid w:val="00847F79"/>
    <w:rsid w:val="00853841"/>
    <w:rsid w:val="0085447A"/>
    <w:rsid w:val="0085586B"/>
    <w:rsid w:val="00855E60"/>
    <w:rsid w:val="0085653B"/>
    <w:rsid w:val="008573CA"/>
    <w:rsid w:val="00857481"/>
    <w:rsid w:val="008609D0"/>
    <w:rsid w:val="008614DE"/>
    <w:rsid w:val="008614E4"/>
    <w:rsid w:val="00861EF4"/>
    <w:rsid w:val="00863AE4"/>
    <w:rsid w:val="00865016"/>
    <w:rsid w:val="0086547B"/>
    <w:rsid w:val="008666CB"/>
    <w:rsid w:val="00866B01"/>
    <w:rsid w:val="00870FE4"/>
    <w:rsid w:val="008713D9"/>
    <w:rsid w:val="00871D55"/>
    <w:rsid w:val="008728CD"/>
    <w:rsid w:val="00872B3F"/>
    <w:rsid w:val="00873089"/>
    <w:rsid w:val="008747A7"/>
    <w:rsid w:val="0087506E"/>
    <w:rsid w:val="00875E8A"/>
    <w:rsid w:val="00876630"/>
    <w:rsid w:val="0087786E"/>
    <w:rsid w:val="00880169"/>
    <w:rsid w:val="008821D9"/>
    <w:rsid w:val="00882797"/>
    <w:rsid w:val="00882B10"/>
    <w:rsid w:val="00883041"/>
    <w:rsid w:val="00885B37"/>
    <w:rsid w:val="00885ED6"/>
    <w:rsid w:val="0088694C"/>
    <w:rsid w:val="00886A28"/>
    <w:rsid w:val="00887B3D"/>
    <w:rsid w:val="00892382"/>
    <w:rsid w:val="008962F7"/>
    <w:rsid w:val="00896329"/>
    <w:rsid w:val="0089732B"/>
    <w:rsid w:val="00897FD1"/>
    <w:rsid w:val="00897FFB"/>
    <w:rsid w:val="008A03F2"/>
    <w:rsid w:val="008A1054"/>
    <w:rsid w:val="008A19A5"/>
    <w:rsid w:val="008A1C7F"/>
    <w:rsid w:val="008A4D0A"/>
    <w:rsid w:val="008A5709"/>
    <w:rsid w:val="008A6C93"/>
    <w:rsid w:val="008A6DCB"/>
    <w:rsid w:val="008A7D3F"/>
    <w:rsid w:val="008B21D4"/>
    <w:rsid w:val="008B3C48"/>
    <w:rsid w:val="008B3F01"/>
    <w:rsid w:val="008B451B"/>
    <w:rsid w:val="008B5322"/>
    <w:rsid w:val="008B5BC9"/>
    <w:rsid w:val="008B5EB7"/>
    <w:rsid w:val="008B6F42"/>
    <w:rsid w:val="008B755C"/>
    <w:rsid w:val="008C0691"/>
    <w:rsid w:val="008C159E"/>
    <w:rsid w:val="008C22D3"/>
    <w:rsid w:val="008C3174"/>
    <w:rsid w:val="008C3791"/>
    <w:rsid w:val="008C4D0E"/>
    <w:rsid w:val="008C5A99"/>
    <w:rsid w:val="008C60FB"/>
    <w:rsid w:val="008D0650"/>
    <w:rsid w:val="008D0CCF"/>
    <w:rsid w:val="008D106C"/>
    <w:rsid w:val="008D119A"/>
    <w:rsid w:val="008D16C3"/>
    <w:rsid w:val="008D1EF8"/>
    <w:rsid w:val="008D53DD"/>
    <w:rsid w:val="008E0123"/>
    <w:rsid w:val="008E178C"/>
    <w:rsid w:val="008E2370"/>
    <w:rsid w:val="008E3709"/>
    <w:rsid w:val="008E3E95"/>
    <w:rsid w:val="008E552D"/>
    <w:rsid w:val="008E5B8F"/>
    <w:rsid w:val="008E6044"/>
    <w:rsid w:val="008F01A1"/>
    <w:rsid w:val="008F0A52"/>
    <w:rsid w:val="008F16CF"/>
    <w:rsid w:val="008F3067"/>
    <w:rsid w:val="008F364C"/>
    <w:rsid w:val="008F5062"/>
    <w:rsid w:val="008F79C1"/>
    <w:rsid w:val="00901011"/>
    <w:rsid w:val="00903B29"/>
    <w:rsid w:val="00904DD0"/>
    <w:rsid w:val="0091050B"/>
    <w:rsid w:val="00910B0F"/>
    <w:rsid w:val="00912758"/>
    <w:rsid w:val="00912E3F"/>
    <w:rsid w:val="00913BF7"/>
    <w:rsid w:val="00913FD0"/>
    <w:rsid w:val="00914369"/>
    <w:rsid w:val="009149DC"/>
    <w:rsid w:val="0092095F"/>
    <w:rsid w:val="00920C51"/>
    <w:rsid w:val="00921D2D"/>
    <w:rsid w:val="009252F9"/>
    <w:rsid w:val="009253DA"/>
    <w:rsid w:val="009255FC"/>
    <w:rsid w:val="009258DC"/>
    <w:rsid w:val="00925A94"/>
    <w:rsid w:val="0092603F"/>
    <w:rsid w:val="009264D3"/>
    <w:rsid w:val="009265C4"/>
    <w:rsid w:val="0092786A"/>
    <w:rsid w:val="00927DEA"/>
    <w:rsid w:val="009301BB"/>
    <w:rsid w:val="009311FE"/>
    <w:rsid w:val="00931B0F"/>
    <w:rsid w:val="00931E1B"/>
    <w:rsid w:val="009345FC"/>
    <w:rsid w:val="009360EE"/>
    <w:rsid w:val="0093769C"/>
    <w:rsid w:val="00940860"/>
    <w:rsid w:val="009416F6"/>
    <w:rsid w:val="0094440D"/>
    <w:rsid w:val="00946812"/>
    <w:rsid w:val="00950BE8"/>
    <w:rsid w:val="00953349"/>
    <w:rsid w:val="0095500B"/>
    <w:rsid w:val="009556D6"/>
    <w:rsid w:val="009560D2"/>
    <w:rsid w:val="00956525"/>
    <w:rsid w:val="009568D3"/>
    <w:rsid w:val="00956CB7"/>
    <w:rsid w:val="00957B68"/>
    <w:rsid w:val="00957DC5"/>
    <w:rsid w:val="009619C2"/>
    <w:rsid w:val="00961FCE"/>
    <w:rsid w:val="00963926"/>
    <w:rsid w:val="00963E6D"/>
    <w:rsid w:val="00964021"/>
    <w:rsid w:val="00964156"/>
    <w:rsid w:val="0096600C"/>
    <w:rsid w:val="009663E4"/>
    <w:rsid w:val="009672B5"/>
    <w:rsid w:val="009675DB"/>
    <w:rsid w:val="009705D8"/>
    <w:rsid w:val="00971999"/>
    <w:rsid w:val="009719F6"/>
    <w:rsid w:val="00971C9D"/>
    <w:rsid w:val="009726D4"/>
    <w:rsid w:val="00972854"/>
    <w:rsid w:val="00972A00"/>
    <w:rsid w:val="00972A38"/>
    <w:rsid w:val="00973A25"/>
    <w:rsid w:val="00974345"/>
    <w:rsid w:val="009755AA"/>
    <w:rsid w:val="009757A9"/>
    <w:rsid w:val="00976504"/>
    <w:rsid w:val="00977056"/>
    <w:rsid w:val="00980EBD"/>
    <w:rsid w:val="00982313"/>
    <w:rsid w:val="0098320B"/>
    <w:rsid w:val="009841EC"/>
    <w:rsid w:val="00984692"/>
    <w:rsid w:val="00984C13"/>
    <w:rsid w:val="00985142"/>
    <w:rsid w:val="00987000"/>
    <w:rsid w:val="00990669"/>
    <w:rsid w:val="00990E46"/>
    <w:rsid w:val="00992C46"/>
    <w:rsid w:val="009944AF"/>
    <w:rsid w:val="0099792E"/>
    <w:rsid w:val="009A1087"/>
    <w:rsid w:val="009A1744"/>
    <w:rsid w:val="009A317C"/>
    <w:rsid w:val="009A4002"/>
    <w:rsid w:val="009A4A4F"/>
    <w:rsid w:val="009A4D5A"/>
    <w:rsid w:val="009A51F9"/>
    <w:rsid w:val="009A5AC7"/>
    <w:rsid w:val="009A602C"/>
    <w:rsid w:val="009A6090"/>
    <w:rsid w:val="009B155C"/>
    <w:rsid w:val="009B42E2"/>
    <w:rsid w:val="009B6BDC"/>
    <w:rsid w:val="009C01FC"/>
    <w:rsid w:val="009C0DB8"/>
    <w:rsid w:val="009C2245"/>
    <w:rsid w:val="009C3409"/>
    <w:rsid w:val="009C3888"/>
    <w:rsid w:val="009C3EB6"/>
    <w:rsid w:val="009C57BC"/>
    <w:rsid w:val="009C59F0"/>
    <w:rsid w:val="009C7D5A"/>
    <w:rsid w:val="009D01E0"/>
    <w:rsid w:val="009D0537"/>
    <w:rsid w:val="009D1EA0"/>
    <w:rsid w:val="009D2153"/>
    <w:rsid w:val="009D2FC4"/>
    <w:rsid w:val="009D3406"/>
    <w:rsid w:val="009D3D55"/>
    <w:rsid w:val="009D52BC"/>
    <w:rsid w:val="009D53C7"/>
    <w:rsid w:val="009E1581"/>
    <w:rsid w:val="009E16E6"/>
    <w:rsid w:val="009E1890"/>
    <w:rsid w:val="009E1962"/>
    <w:rsid w:val="009E1FF5"/>
    <w:rsid w:val="009E2024"/>
    <w:rsid w:val="009E28E3"/>
    <w:rsid w:val="009E521F"/>
    <w:rsid w:val="009E62DE"/>
    <w:rsid w:val="009E684B"/>
    <w:rsid w:val="009E6C81"/>
    <w:rsid w:val="009E763B"/>
    <w:rsid w:val="009E7D1F"/>
    <w:rsid w:val="009F38AB"/>
    <w:rsid w:val="009F3AEF"/>
    <w:rsid w:val="009F4C1A"/>
    <w:rsid w:val="009F684A"/>
    <w:rsid w:val="009F6E0A"/>
    <w:rsid w:val="009F6E70"/>
    <w:rsid w:val="009F7B6C"/>
    <w:rsid w:val="00A043EE"/>
    <w:rsid w:val="00A069C9"/>
    <w:rsid w:val="00A06C47"/>
    <w:rsid w:val="00A06EFE"/>
    <w:rsid w:val="00A074C7"/>
    <w:rsid w:val="00A10512"/>
    <w:rsid w:val="00A105DA"/>
    <w:rsid w:val="00A107A5"/>
    <w:rsid w:val="00A10EF3"/>
    <w:rsid w:val="00A12BD2"/>
    <w:rsid w:val="00A12CDA"/>
    <w:rsid w:val="00A1346F"/>
    <w:rsid w:val="00A14C36"/>
    <w:rsid w:val="00A14CCE"/>
    <w:rsid w:val="00A14FF2"/>
    <w:rsid w:val="00A15B9E"/>
    <w:rsid w:val="00A15F9C"/>
    <w:rsid w:val="00A2136D"/>
    <w:rsid w:val="00A2139D"/>
    <w:rsid w:val="00A21DE0"/>
    <w:rsid w:val="00A22BB0"/>
    <w:rsid w:val="00A242C7"/>
    <w:rsid w:val="00A24402"/>
    <w:rsid w:val="00A24DFF"/>
    <w:rsid w:val="00A25F7F"/>
    <w:rsid w:val="00A26463"/>
    <w:rsid w:val="00A31B51"/>
    <w:rsid w:val="00A33534"/>
    <w:rsid w:val="00A338A4"/>
    <w:rsid w:val="00A3411F"/>
    <w:rsid w:val="00A34B0F"/>
    <w:rsid w:val="00A35213"/>
    <w:rsid w:val="00A37B72"/>
    <w:rsid w:val="00A4178E"/>
    <w:rsid w:val="00A41C3E"/>
    <w:rsid w:val="00A4472C"/>
    <w:rsid w:val="00A44F47"/>
    <w:rsid w:val="00A45ACF"/>
    <w:rsid w:val="00A46382"/>
    <w:rsid w:val="00A46681"/>
    <w:rsid w:val="00A50DAC"/>
    <w:rsid w:val="00A51375"/>
    <w:rsid w:val="00A5317A"/>
    <w:rsid w:val="00A5388E"/>
    <w:rsid w:val="00A53B35"/>
    <w:rsid w:val="00A5482F"/>
    <w:rsid w:val="00A54BA5"/>
    <w:rsid w:val="00A560FD"/>
    <w:rsid w:val="00A570A9"/>
    <w:rsid w:val="00A5790B"/>
    <w:rsid w:val="00A57E3D"/>
    <w:rsid w:val="00A57F76"/>
    <w:rsid w:val="00A6052E"/>
    <w:rsid w:val="00A606CC"/>
    <w:rsid w:val="00A60C57"/>
    <w:rsid w:val="00A62213"/>
    <w:rsid w:val="00A622EA"/>
    <w:rsid w:val="00A62FE7"/>
    <w:rsid w:val="00A64777"/>
    <w:rsid w:val="00A64DFC"/>
    <w:rsid w:val="00A655B8"/>
    <w:rsid w:val="00A65E22"/>
    <w:rsid w:val="00A6621D"/>
    <w:rsid w:val="00A6701F"/>
    <w:rsid w:val="00A67089"/>
    <w:rsid w:val="00A70EA5"/>
    <w:rsid w:val="00A72524"/>
    <w:rsid w:val="00A732C5"/>
    <w:rsid w:val="00A7405B"/>
    <w:rsid w:val="00A74296"/>
    <w:rsid w:val="00A74AA4"/>
    <w:rsid w:val="00A75123"/>
    <w:rsid w:val="00A7554D"/>
    <w:rsid w:val="00A75D8D"/>
    <w:rsid w:val="00A760BD"/>
    <w:rsid w:val="00A77DCA"/>
    <w:rsid w:val="00A81305"/>
    <w:rsid w:val="00A819D9"/>
    <w:rsid w:val="00A81DD1"/>
    <w:rsid w:val="00A826C5"/>
    <w:rsid w:val="00A83C56"/>
    <w:rsid w:val="00A856DF"/>
    <w:rsid w:val="00A85E39"/>
    <w:rsid w:val="00A87051"/>
    <w:rsid w:val="00A87521"/>
    <w:rsid w:val="00A91086"/>
    <w:rsid w:val="00A913A4"/>
    <w:rsid w:val="00A932DD"/>
    <w:rsid w:val="00A94B88"/>
    <w:rsid w:val="00A94C1C"/>
    <w:rsid w:val="00A94E17"/>
    <w:rsid w:val="00A9553C"/>
    <w:rsid w:val="00A97B0C"/>
    <w:rsid w:val="00A97B6E"/>
    <w:rsid w:val="00AA0597"/>
    <w:rsid w:val="00AA34AB"/>
    <w:rsid w:val="00AA50E6"/>
    <w:rsid w:val="00AA5395"/>
    <w:rsid w:val="00AA5A5E"/>
    <w:rsid w:val="00AA61C6"/>
    <w:rsid w:val="00AB062C"/>
    <w:rsid w:val="00AB0FEB"/>
    <w:rsid w:val="00AB124A"/>
    <w:rsid w:val="00AB154C"/>
    <w:rsid w:val="00AB1E8D"/>
    <w:rsid w:val="00AB275B"/>
    <w:rsid w:val="00AB28B4"/>
    <w:rsid w:val="00AB2DE4"/>
    <w:rsid w:val="00AB31CA"/>
    <w:rsid w:val="00AB3D2B"/>
    <w:rsid w:val="00AB454E"/>
    <w:rsid w:val="00AB4584"/>
    <w:rsid w:val="00AB5EA7"/>
    <w:rsid w:val="00AB620A"/>
    <w:rsid w:val="00AB63EF"/>
    <w:rsid w:val="00AB6B0C"/>
    <w:rsid w:val="00AB6EB1"/>
    <w:rsid w:val="00AB78E2"/>
    <w:rsid w:val="00AC04FC"/>
    <w:rsid w:val="00AC0746"/>
    <w:rsid w:val="00AC0EAA"/>
    <w:rsid w:val="00AC3604"/>
    <w:rsid w:val="00AC3F02"/>
    <w:rsid w:val="00AC4217"/>
    <w:rsid w:val="00AC42D0"/>
    <w:rsid w:val="00AC4C16"/>
    <w:rsid w:val="00AC53F0"/>
    <w:rsid w:val="00AC6B2A"/>
    <w:rsid w:val="00AD06A4"/>
    <w:rsid w:val="00AD0D2F"/>
    <w:rsid w:val="00AD2D44"/>
    <w:rsid w:val="00AD2E17"/>
    <w:rsid w:val="00AD2F42"/>
    <w:rsid w:val="00AD5669"/>
    <w:rsid w:val="00AD5F23"/>
    <w:rsid w:val="00AD5F7F"/>
    <w:rsid w:val="00AD737A"/>
    <w:rsid w:val="00AD7F5A"/>
    <w:rsid w:val="00AE4BE5"/>
    <w:rsid w:val="00AE5509"/>
    <w:rsid w:val="00AE5FEA"/>
    <w:rsid w:val="00AE610C"/>
    <w:rsid w:val="00AE7C51"/>
    <w:rsid w:val="00AF0156"/>
    <w:rsid w:val="00AF0E07"/>
    <w:rsid w:val="00AF15DC"/>
    <w:rsid w:val="00AF32F3"/>
    <w:rsid w:val="00AF3AF1"/>
    <w:rsid w:val="00AF4A32"/>
    <w:rsid w:val="00AF57DF"/>
    <w:rsid w:val="00AF5A89"/>
    <w:rsid w:val="00AF5D5C"/>
    <w:rsid w:val="00AF6C2B"/>
    <w:rsid w:val="00AF6EB2"/>
    <w:rsid w:val="00AF7BD4"/>
    <w:rsid w:val="00AF7DA4"/>
    <w:rsid w:val="00AF7FDE"/>
    <w:rsid w:val="00B007A0"/>
    <w:rsid w:val="00B01198"/>
    <w:rsid w:val="00B025F4"/>
    <w:rsid w:val="00B03827"/>
    <w:rsid w:val="00B05747"/>
    <w:rsid w:val="00B060F8"/>
    <w:rsid w:val="00B064E6"/>
    <w:rsid w:val="00B100AE"/>
    <w:rsid w:val="00B10F9F"/>
    <w:rsid w:val="00B11A2B"/>
    <w:rsid w:val="00B11A90"/>
    <w:rsid w:val="00B127C9"/>
    <w:rsid w:val="00B14F9C"/>
    <w:rsid w:val="00B15647"/>
    <w:rsid w:val="00B17081"/>
    <w:rsid w:val="00B17193"/>
    <w:rsid w:val="00B2100E"/>
    <w:rsid w:val="00B23DB2"/>
    <w:rsid w:val="00B24AD2"/>
    <w:rsid w:val="00B258E7"/>
    <w:rsid w:val="00B25B2F"/>
    <w:rsid w:val="00B27B53"/>
    <w:rsid w:val="00B27DA5"/>
    <w:rsid w:val="00B31514"/>
    <w:rsid w:val="00B31C46"/>
    <w:rsid w:val="00B33109"/>
    <w:rsid w:val="00B33F8A"/>
    <w:rsid w:val="00B340AA"/>
    <w:rsid w:val="00B34E10"/>
    <w:rsid w:val="00B354FC"/>
    <w:rsid w:val="00B359C8"/>
    <w:rsid w:val="00B35DF1"/>
    <w:rsid w:val="00B36364"/>
    <w:rsid w:val="00B36BC7"/>
    <w:rsid w:val="00B36F3A"/>
    <w:rsid w:val="00B42B21"/>
    <w:rsid w:val="00B4503B"/>
    <w:rsid w:val="00B4623C"/>
    <w:rsid w:val="00B47188"/>
    <w:rsid w:val="00B5096E"/>
    <w:rsid w:val="00B51AA9"/>
    <w:rsid w:val="00B52A0A"/>
    <w:rsid w:val="00B5415B"/>
    <w:rsid w:val="00B5465A"/>
    <w:rsid w:val="00B560C2"/>
    <w:rsid w:val="00B56F8C"/>
    <w:rsid w:val="00B57E43"/>
    <w:rsid w:val="00B61796"/>
    <w:rsid w:val="00B6223F"/>
    <w:rsid w:val="00B65103"/>
    <w:rsid w:val="00B659A7"/>
    <w:rsid w:val="00B65E8C"/>
    <w:rsid w:val="00B667D5"/>
    <w:rsid w:val="00B672F2"/>
    <w:rsid w:val="00B701C0"/>
    <w:rsid w:val="00B710BB"/>
    <w:rsid w:val="00B71629"/>
    <w:rsid w:val="00B71DA7"/>
    <w:rsid w:val="00B7297E"/>
    <w:rsid w:val="00B731F0"/>
    <w:rsid w:val="00B732C6"/>
    <w:rsid w:val="00B75B0B"/>
    <w:rsid w:val="00B75CB2"/>
    <w:rsid w:val="00B77E05"/>
    <w:rsid w:val="00B8054B"/>
    <w:rsid w:val="00B83E1F"/>
    <w:rsid w:val="00B84CCE"/>
    <w:rsid w:val="00B8618F"/>
    <w:rsid w:val="00B86AA7"/>
    <w:rsid w:val="00B87906"/>
    <w:rsid w:val="00B87ADB"/>
    <w:rsid w:val="00B906DD"/>
    <w:rsid w:val="00B90B5A"/>
    <w:rsid w:val="00B950BA"/>
    <w:rsid w:val="00B96A01"/>
    <w:rsid w:val="00B97042"/>
    <w:rsid w:val="00BA08BD"/>
    <w:rsid w:val="00BA1BB5"/>
    <w:rsid w:val="00BA1EF1"/>
    <w:rsid w:val="00BA274F"/>
    <w:rsid w:val="00BA2EC3"/>
    <w:rsid w:val="00BA3AF6"/>
    <w:rsid w:val="00BA40AC"/>
    <w:rsid w:val="00BA4575"/>
    <w:rsid w:val="00BA593A"/>
    <w:rsid w:val="00BA6B9C"/>
    <w:rsid w:val="00BA6BBB"/>
    <w:rsid w:val="00BA71DA"/>
    <w:rsid w:val="00BB2D83"/>
    <w:rsid w:val="00BB390C"/>
    <w:rsid w:val="00BB4C6D"/>
    <w:rsid w:val="00BB50E7"/>
    <w:rsid w:val="00BB5A42"/>
    <w:rsid w:val="00BB5E8D"/>
    <w:rsid w:val="00BB76A8"/>
    <w:rsid w:val="00BC4758"/>
    <w:rsid w:val="00BC4C17"/>
    <w:rsid w:val="00BC530E"/>
    <w:rsid w:val="00BC5A60"/>
    <w:rsid w:val="00BC79C9"/>
    <w:rsid w:val="00BD1DD0"/>
    <w:rsid w:val="00BD3352"/>
    <w:rsid w:val="00BD7321"/>
    <w:rsid w:val="00BD76A4"/>
    <w:rsid w:val="00BE04CD"/>
    <w:rsid w:val="00BE0D74"/>
    <w:rsid w:val="00BE106E"/>
    <w:rsid w:val="00BE14C6"/>
    <w:rsid w:val="00BE21AB"/>
    <w:rsid w:val="00BE4B4F"/>
    <w:rsid w:val="00BE63DB"/>
    <w:rsid w:val="00BE7611"/>
    <w:rsid w:val="00BE7806"/>
    <w:rsid w:val="00BF2687"/>
    <w:rsid w:val="00BF2D65"/>
    <w:rsid w:val="00BF30ED"/>
    <w:rsid w:val="00BF4EE7"/>
    <w:rsid w:val="00BF58E7"/>
    <w:rsid w:val="00BF5CEF"/>
    <w:rsid w:val="00BF70E4"/>
    <w:rsid w:val="00BF73FE"/>
    <w:rsid w:val="00BF79C5"/>
    <w:rsid w:val="00C0282A"/>
    <w:rsid w:val="00C02A96"/>
    <w:rsid w:val="00C03435"/>
    <w:rsid w:val="00C03A14"/>
    <w:rsid w:val="00C03D96"/>
    <w:rsid w:val="00C06A0C"/>
    <w:rsid w:val="00C079FA"/>
    <w:rsid w:val="00C1070A"/>
    <w:rsid w:val="00C10864"/>
    <w:rsid w:val="00C10C5A"/>
    <w:rsid w:val="00C11216"/>
    <w:rsid w:val="00C12028"/>
    <w:rsid w:val="00C12F11"/>
    <w:rsid w:val="00C13720"/>
    <w:rsid w:val="00C146D9"/>
    <w:rsid w:val="00C15A2A"/>
    <w:rsid w:val="00C17DED"/>
    <w:rsid w:val="00C20921"/>
    <w:rsid w:val="00C21A27"/>
    <w:rsid w:val="00C22B96"/>
    <w:rsid w:val="00C231CD"/>
    <w:rsid w:val="00C25BDB"/>
    <w:rsid w:val="00C25CAA"/>
    <w:rsid w:val="00C25E37"/>
    <w:rsid w:val="00C25FC5"/>
    <w:rsid w:val="00C2668D"/>
    <w:rsid w:val="00C26A15"/>
    <w:rsid w:val="00C26F4E"/>
    <w:rsid w:val="00C271ED"/>
    <w:rsid w:val="00C310A3"/>
    <w:rsid w:val="00C33AD9"/>
    <w:rsid w:val="00C36CB7"/>
    <w:rsid w:val="00C37416"/>
    <w:rsid w:val="00C3776B"/>
    <w:rsid w:val="00C40D29"/>
    <w:rsid w:val="00C42EAF"/>
    <w:rsid w:val="00C450CA"/>
    <w:rsid w:val="00C45E8C"/>
    <w:rsid w:val="00C470A6"/>
    <w:rsid w:val="00C47EC3"/>
    <w:rsid w:val="00C50A0C"/>
    <w:rsid w:val="00C50B5E"/>
    <w:rsid w:val="00C50BC6"/>
    <w:rsid w:val="00C53D7B"/>
    <w:rsid w:val="00C5433D"/>
    <w:rsid w:val="00C55769"/>
    <w:rsid w:val="00C57038"/>
    <w:rsid w:val="00C6022F"/>
    <w:rsid w:val="00C610AD"/>
    <w:rsid w:val="00C6210F"/>
    <w:rsid w:val="00C6234C"/>
    <w:rsid w:val="00C62EA6"/>
    <w:rsid w:val="00C6301B"/>
    <w:rsid w:val="00C649CA"/>
    <w:rsid w:val="00C64A27"/>
    <w:rsid w:val="00C6687B"/>
    <w:rsid w:val="00C70B0D"/>
    <w:rsid w:val="00C70DB3"/>
    <w:rsid w:val="00C70FF1"/>
    <w:rsid w:val="00C72906"/>
    <w:rsid w:val="00C72F08"/>
    <w:rsid w:val="00C76085"/>
    <w:rsid w:val="00C76162"/>
    <w:rsid w:val="00C838B7"/>
    <w:rsid w:val="00C84DDE"/>
    <w:rsid w:val="00C84E0E"/>
    <w:rsid w:val="00C90AC9"/>
    <w:rsid w:val="00C90D4F"/>
    <w:rsid w:val="00C9107F"/>
    <w:rsid w:val="00C91B15"/>
    <w:rsid w:val="00C947B7"/>
    <w:rsid w:val="00C95CFC"/>
    <w:rsid w:val="00C96606"/>
    <w:rsid w:val="00C97477"/>
    <w:rsid w:val="00C9750B"/>
    <w:rsid w:val="00CA0EE0"/>
    <w:rsid w:val="00CA4F74"/>
    <w:rsid w:val="00CA5FCE"/>
    <w:rsid w:val="00CA688F"/>
    <w:rsid w:val="00CB0527"/>
    <w:rsid w:val="00CB10D7"/>
    <w:rsid w:val="00CB33E3"/>
    <w:rsid w:val="00CB41FF"/>
    <w:rsid w:val="00CB4673"/>
    <w:rsid w:val="00CB5099"/>
    <w:rsid w:val="00CB74D5"/>
    <w:rsid w:val="00CC007A"/>
    <w:rsid w:val="00CC0668"/>
    <w:rsid w:val="00CC0924"/>
    <w:rsid w:val="00CC2E96"/>
    <w:rsid w:val="00CC351A"/>
    <w:rsid w:val="00CC3BE6"/>
    <w:rsid w:val="00CC61B3"/>
    <w:rsid w:val="00CC7263"/>
    <w:rsid w:val="00CD017B"/>
    <w:rsid w:val="00CD1458"/>
    <w:rsid w:val="00CD2F7E"/>
    <w:rsid w:val="00CD3056"/>
    <w:rsid w:val="00CD3A98"/>
    <w:rsid w:val="00CD503B"/>
    <w:rsid w:val="00CD6626"/>
    <w:rsid w:val="00CD6F8A"/>
    <w:rsid w:val="00CE0D7B"/>
    <w:rsid w:val="00CE1507"/>
    <w:rsid w:val="00CE2395"/>
    <w:rsid w:val="00CE31B8"/>
    <w:rsid w:val="00CE398C"/>
    <w:rsid w:val="00CE48CA"/>
    <w:rsid w:val="00CE4F80"/>
    <w:rsid w:val="00CF08A9"/>
    <w:rsid w:val="00CF30F6"/>
    <w:rsid w:val="00CF325E"/>
    <w:rsid w:val="00CF3DEE"/>
    <w:rsid w:val="00CF66C2"/>
    <w:rsid w:val="00CF6ACF"/>
    <w:rsid w:val="00CF7061"/>
    <w:rsid w:val="00CF77BD"/>
    <w:rsid w:val="00CF77F2"/>
    <w:rsid w:val="00D038B6"/>
    <w:rsid w:val="00D06A74"/>
    <w:rsid w:val="00D07274"/>
    <w:rsid w:val="00D12068"/>
    <w:rsid w:val="00D16309"/>
    <w:rsid w:val="00D17D97"/>
    <w:rsid w:val="00D21C69"/>
    <w:rsid w:val="00D21F4D"/>
    <w:rsid w:val="00D24C30"/>
    <w:rsid w:val="00D30D98"/>
    <w:rsid w:val="00D314B9"/>
    <w:rsid w:val="00D31BA3"/>
    <w:rsid w:val="00D3490B"/>
    <w:rsid w:val="00D34C5B"/>
    <w:rsid w:val="00D3559B"/>
    <w:rsid w:val="00D35920"/>
    <w:rsid w:val="00D3688A"/>
    <w:rsid w:val="00D41274"/>
    <w:rsid w:val="00D4161D"/>
    <w:rsid w:val="00D41F72"/>
    <w:rsid w:val="00D437C3"/>
    <w:rsid w:val="00D45FD3"/>
    <w:rsid w:val="00D46858"/>
    <w:rsid w:val="00D46A7F"/>
    <w:rsid w:val="00D5025C"/>
    <w:rsid w:val="00D51EEF"/>
    <w:rsid w:val="00D5676D"/>
    <w:rsid w:val="00D567BA"/>
    <w:rsid w:val="00D56917"/>
    <w:rsid w:val="00D57817"/>
    <w:rsid w:val="00D5799E"/>
    <w:rsid w:val="00D57D1C"/>
    <w:rsid w:val="00D60023"/>
    <w:rsid w:val="00D601F6"/>
    <w:rsid w:val="00D62979"/>
    <w:rsid w:val="00D633BB"/>
    <w:rsid w:val="00D64FB0"/>
    <w:rsid w:val="00D6591A"/>
    <w:rsid w:val="00D6597D"/>
    <w:rsid w:val="00D65983"/>
    <w:rsid w:val="00D67611"/>
    <w:rsid w:val="00D72A84"/>
    <w:rsid w:val="00D72C3E"/>
    <w:rsid w:val="00D7756A"/>
    <w:rsid w:val="00D820F9"/>
    <w:rsid w:val="00D8232D"/>
    <w:rsid w:val="00D82F86"/>
    <w:rsid w:val="00D8492C"/>
    <w:rsid w:val="00D84C5F"/>
    <w:rsid w:val="00D85B32"/>
    <w:rsid w:val="00D867C6"/>
    <w:rsid w:val="00D8695C"/>
    <w:rsid w:val="00D86B6C"/>
    <w:rsid w:val="00D86CD5"/>
    <w:rsid w:val="00D90861"/>
    <w:rsid w:val="00D90CD3"/>
    <w:rsid w:val="00D91DA7"/>
    <w:rsid w:val="00D92047"/>
    <w:rsid w:val="00D947D2"/>
    <w:rsid w:val="00D95878"/>
    <w:rsid w:val="00DA0835"/>
    <w:rsid w:val="00DA100D"/>
    <w:rsid w:val="00DA2F69"/>
    <w:rsid w:val="00DA3D8B"/>
    <w:rsid w:val="00DA3FB2"/>
    <w:rsid w:val="00DA5A57"/>
    <w:rsid w:val="00DA6EB2"/>
    <w:rsid w:val="00DB0814"/>
    <w:rsid w:val="00DB1D4A"/>
    <w:rsid w:val="00DB27CE"/>
    <w:rsid w:val="00DB287E"/>
    <w:rsid w:val="00DB2A8D"/>
    <w:rsid w:val="00DB39EB"/>
    <w:rsid w:val="00DB4B7D"/>
    <w:rsid w:val="00DB5AC6"/>
    <w:rsid w:val="00DB7231"/>
    <w:rsid w:val="00DB7CD2"/>
    <w:rsid w:val="00DC177E"/>
    <w:rsid w:val="00DC2F77"/>
    <w:rsid w:val="00DC53C6"/>
    <w:rsid w:val="00DC5540"/>
    <w:rsid w:val="00DC5FB9"/>
    <w:rsid w:val="00DC68DD"/>
    <w:rsid w:val="00DC7085"/>
    <w:rsid w:val="00DD0145"/>
    <w:rsid w:val="00DD1002"/>
    <w:rsid w:val="00DD3775"/>
    <w:rsid w:val="00DD3ECA"/>
    <w:rsid w:val="00DD5A39"/>
    <w:rsid w:val="00DD75A9"/>
    <w:rsid w:val="00DD7619"/>
    <w:rsid w:val="00DD76F1"/>
    <w:rsid w:val="00DE055F"/>
    <w:rsid w:val="00DE0712"/>
    <w:rsid w:val="00DE0894"/>
    <w:rsid w:val="00DE17B6"/>
    <w:rsid w:val="00DE24A2"/>
    <w:rsid w:val="00DE328F"/>
    <w:rsid w:val="00DE380C"/>
    <w:rsid w:val="00DE50DF"/>
    <w:rsid w:val="00DE6944"/>
    <w:rsid w:val="00DE7187"/>
    <w:rsid w:val="00DE7877"/>
    <w:rsid w:val="00DE7FC9"/>
    <w:rsid w:val="00DF017C"/>
    <w:rsid w:val="00DF0184"/>
    <w:rsid w:val="00DF194E"/>
    <w:rsid w:val="00DF260B"/>
    <w:rsid w:val="00DF2ADA"/>
    <w:rsid w:val="00DF32C2"/>
    <w:rsid w:val="00DF3DA4"/>
    <w:rsid w:val="00DF532C"/>
    <w:rsid w:val="00DF5499"/>
    <w:rsid w:val="00DF5964"/>
    <w:rsid w:val="00DF5A49"/>
    <w:rsid w:val="00DF6A18"/>
    <w:rsid w:val="00DF6B91"/>
    <w:rsid w:val="00DF7D4A"/>
    <w:rsid w:val="00DF7F26"/>
    <w:rsid w:val="00E00274"/>
    <w:rsid w:val="00E02091"/>
    <w:rsid w:val="00E029CD"/>
    <w:rsid w:val="00E03788"/>
    <w:rsid w:val="00E03C5F"/>
    <w:rsid w:val="00E05628"/>
    <w:rsid w:val="00E0709D"/>
    <w:rsid w:val="00E0710E"/>
    <w:rsid w:val="00E13244"/>
    <w:rsid w:val="00E134B2"/>
    <w:rsid w:val="00E135E3"/>
    <w:rsid w:val="00E13729"/>
    <w:rsid w:val="00E1483A"/>
    <w:rsid w:val="00E14BC0"/>
    <w:rsid w:val="00E15C5A"/>
    <w:rsid w:val="00E16957"/>
    <w:rsid w:val="00E17CF7"/>
    <w:rsid w:val="00E21066"/>
    <w:rsid w:val="00E21356"/>
    <w:rsid w:val="00E2184B"/>
    <w:rsid w:val="00E21D41"/>
    <w:rsid w:val="00E21ECD"/>
    <w:rsid w:val="00E25D5E"/>
    <w:rsid w:val="00E26506"/>
    <w:rsid w:val="00E3005D"/>
    <w:rsid w:val="00E31F39"/>
    <w:rsid w:val="00E328B5"/>
    <w:rsid w:val="00E33263"/>
    <w:rsid w:val="00E34C14"/>
    <w:rsid w:val="00E367A8"/>
    <w:rsid w:val="00E3701E"/>
    <w:rsid w:val="00E40061"/>
    <w:rsid w:val="00E40C7A"/>
    <w:rsid w:val="00E4452E"/>
    <w:rsid w:val="00E50656"/>
    <w:rsid w:val="00E51E31"/>
    <w:rsid w:val="00E54CA7"/>
    <w:rsid w:val="00E56107"/>
    <w:rsid w:val="00E56651"/>
    <w:rsid w:val="00E56812"/>
    <w:rsid w:val="00E5746E"/>
    <w:rsid w:val="00E60066"/>
    <w:rsid w:val="00E60BEE"/>
    <w:rsid w:val="00E60EFF"/>
    <w:rsid w:val="00E61E8D"/>
    <w:rsid w:val="00E621F3"/>
    <w:rsid w:val="00E633ED"/>
    <w:rsid w:val="00E64A3F"/>
    <w:rsid w:val="00E65467"/>
    <w:rsid w:val="00E65D25"/>
    <w:rsid w:val="00E65D7F"/>
    <w:rsid w:val="00E664C1"/>
    <w:rsid w:val="00E669B4"/>
    <w:rsid w:val="00E6721D"/>
    <w:rsid w:val="00E702E1"/>
    <w:rsid w:val="00E70C09"/>
    <w:rsid w:val="00E72BE1"/>
    <w:rsid w:val="00E72DB9"/>
    <w:rsid w:val="00E7307C"/>
    <w:rsid w:val="00E74C3A"/>
    <w:rsid w:val="00E74FA8"/>
    <w:rsid w:val="00E7611E"/>
    <w:rsid w:val="00E804DD"/>
    <w:rsid w:val="00E80A19"/>
    <w:rsid w:val="00E812EA"/>
    <w:rsid w:val="00E827D0"/>
    <w:rsid w:val="00E833CD"/>
    <w:rsid w:val="00E83B88"/>
    <w:rsid w:val="00E848F5"/>
    <w:rsid w:val="00E84C2A"/>
    <w:rsid w:val="00E856E0"/>
    <w:rsid w:val="00E86D90"/>
    <w:rsid w:val="00E8763B"/>
    <w:rsid w:val="00E90B49"/>
    <w:rsid w:val="00E925DE"/>
    <w:rsid w:val="00E93028"/>
    <w:rsid w:val="00E94B57"/>
    <w:rsid w:val="00E95268"/>
    <w:rsid w:val="00E96035"/>
    <w:rsid w:val="00E96D65"/>
    <w:rsid w:val="00EA2164"/>
    <w:rsid w:val="00EA5817"/>
    <w:rsid w:val="00EA5EA2"/>
    <w:rsid w:val="00EA63C1"/>
    <w:rsid w:val="00EA66F7"/>
    <w:rsid w:val="00EB0084"/>
    <w:rsid w:val="00EB029C"/>
    <w:rsid w:val="00EB0C16"/>
    <w:rsid w:val="00EB2297"/>
    <w:rsid w:val="00EB2C1F"/>
    <w:rsid w:val="00EB2FE9"/>
    <w:rsid w:val="00EB3407"/>
    <w:rsid w:val="00EB3EB8"/>
    <w:rsid w:val="00EB684E"/>
    <w:rsid w:val="00EC1103"/>
    <w:rsid w:val="00EC15F0"/>
    <w:rsid w:val="00EC1896"/>
    <w:rsid w:val="00EC20C9"/>
    <w:rsid w:val="00EC2909"/>
    <w:rsid w:val="00EC7BCB"/>
    <w:rsid w:val="00EC7C00"/>
    <w:rsid w:val="00ED0C26"/>
    <w:rsid w:val="00ED4B87"/>
    <w:rsid w:val="00ED50A1"/>
    <w:rsid w:val="00ED50F3"/>
    <w:rsid w:val="00ED6621"/>
    <w:rsid w:val="00ED68B2"/>
    <w:rsid w:val="00EE1836"/>
    <w:rsid w:val="00EE29BB"/>
    <w:rsid w:val="00EE3231"/>
    <w:rsid w:val="00EE3581"/>
    <w:rsid w:val="00EE3E20"/>
    <w:rsid w:val="00EE4854"/>
    <w:rsid w:val="00EE4BDF"/>
    <w:rsid w:val="00EE51FE"/>
    <w:rsid w:val="00EE5CD0"/>
    <w:rsid w:val="00EE7D8C"/>
    <w:rsid w:val="00EE7FF9"/>
    <w:rsid w:val="00EF015E"/>
    <w:rsid w:val="00EF0DF5"/>
    <w:rsid w:val="00EF1657"/>
    <w:rsid w:val="00EF237C"/>
    <w:rsid w:val="00EF2610"/>
    <w:rsid w:val="00EF266F"/>
    <w:rsid w:val="00EF26C5"/>
    <w:rsid w:val="00EF3472"/>
    <w:rsid w:val="00EF3EF6"/>
    <w:rsid w:val="00EF4C5B"/>
    <w:rsid w:val="00EF4D9A"/>
    <w:rsid w:val="00EF579E"/>
    <w:rsid w:val="00EF5B7D"/>
    <w:rsid w:val="00EF6AB4"/>
    <w:rsid w:val="00EF7543"/>
    <w:rsid w:val="00F00A90"/>
    <w:rsid w:val="00F00E1F"/>
    <w:rsid w:val="00F01E07"/>
    <w:rsid w:val="00F0596E"/>
    <w:rsid w:val="00F103CA"/>
    <w:rsid w:val="00F105B0"/>
    <w:rsid w:val="00F12981"/>
    <w:rsid w:val="00F132CC"/>
    <w:rsid w:val="00F14C2A"/>
    <w:rsid w:val="00F15681"/>
    <w:rsid w:val="00F15D8E"/>
    <w:rsid w:val="00F16CD3"/>
    <w:rsid w:val="00F215BB"/>
    <w:rsid w:val="00F21D0E"/>
    <w:rsid w:val="00F251AA"/>
    <w:rsid w:val="00F25A4E"/>
    <w:rsid w:val="00F25ECA"/>
    <w:rsid w:val="00F2618D"/>
    <w:rsid w:val="00F26D73"/>
    <w:rsid w:val="00F275D7"/>
    <w:rsid w:val="00F27C9A"/>
    <w:rsid w:val="00F3056B"/>
    <w:rsid w:val="00F310C9"/>
    <w:rsid w:val="00F326BE"/>
    <w:rsid w:val="00F339D5"/>
    <w:rsid w:val="00F33BA3"/>
    <w:rsid w:val="00F33E63"/>
    <w:rsid w:val="00F346FB"/>
    <w:rsid w:val="00F359E8"/>
    <w:rsid w:val="00F36365"/>
    <w:rsid w:val="00F36FAF"/>
    <w:rsid w:val="00F408C1"/>
    <w:rsid w:val="00F40C28"/>
    <w:rsid w:val="00F43952"/>
    <w:rsid w:val="00F43B71"/>
    <w:rsid w:val="00F4468C"/>
    <w:rsid w:val="00F4500D"/>
    <w:rsid w:val="00F45405"/>
    <w:rsid w:val="00F45852"/>
    <w:rsid w:val="00F469BD"/>
    <w:rsid w:val="00F46CA0"/>
    <w:rsid w:val="00F46D89"/>
    <w:rsid w:val="00F473DE"/>
    <w:rsid w:val="00F47BD1"/>
    <w:rsid w:val="00F51FE2"/>
    <w:rsid w:val="00F526E2"/>
    <w:rsid w:val="00F52C9D"/>
    <w:rsid w:val="00F56227"/>
    <w:rsid w:val="00F61775"/>
    <w:rsid w:val="00F62C71"/>
    <w:rsid w:val="00F64530"/>
    <w:rsid w:val="00F64698"/>
    <w:rsid w:val="00F64C4C"/>
    <w:rsid w:val="00F65CCC"/>
    <w:rsid w:val="00F66196"/>
    <w:rsid w:val="00F664E9"/>
    <w:rsid w:val="00F66514"/>
    <w:rsid w:val="00F66620"/>
    <w:rsid w:val="00F66A90"/>
    <w:rsid w:val="00F701BB"/>
    <w:rsid w:val="00F70E59"/>
    <w:rsid w:val="00F7122F"/>
    <w:rsid w:val="00F72571"/>
    <w:rsid w:val="00F737F1"/>
    <w:rsid w:val="00F7422D"/>
    <w:rsid w:val="00F7538D"/>
    <w:rsid w:val="00F753B8"/>
    <w:rsid w:val="00F75693"/>
    <w:rsid w:val="00F76025"/>
    <w:rsid w:val="00F76109"/>
    <w:rsid w:val="00F763B8"/>
    <w:rsid w:val="00F765F4"/>
    <w:rsid w:val="00F77700"/>
    <w:rsid w:val="00F8123A"/>
    <w:rsid w:val="00F82CD4"/>
    <w:rsid w:val="00F85A90"/>
    <w:rsid w:val="00F92657"/>
    <w:rsid w:val="00F942EC"/>
    <w:rsid w:val="00F94A17"/>
    <w:rsid w:val="00F94F1C"/>
    <w:rsid w:val="00F95296"/>
    <w:rsid w:val="00F96E77"/>
    <w:rsid w:val="00F9761E"/>
    <w:rsid w:val="00F97F45"/>
    <w:rsid w:val="00FA0240"/>
    <w:rsid w:val="00FA0C91"/>
    <w:rsid w:val="00FA0CB7"/>
    <w:rsid w:val="00FA0D98"/>
    <w:rsid w:val="00FA1657"/>
    <w:rsid w:val="00FA2271"/>
    <w:rsid w:val="00FA2FA3"/>
    <w:rsid w:val="00FA3041"/>
    <w:rsid w:val="00FA3339"/>
    <w:rsid w:val="00FA5D19"/>
    <w:rsid w:val="00FA5FD0"/>
    <w:rsid w:val="00FA6AA0"/>
    <w:rsid w:val="00FA6E87"/>
    <w:rsid w:val="00FB1029"/>
    <w:rsid w:val="00FB10A0"/>
    <w:rsid w:val="00FB1D33"/>
    <w:rsid w:val="00FB2AAA"/>
    <w:rsid w:val="00FB3968"/>
    <w:rsid w:val="00FB396E"/>
    <w:rsid w:val="00FB42F8"/>
    <w:rsid w:val="00FB45B1"/>
    <w:rsid w:val="00FB594F"/>
    <w:rsid w:val="00FB64BA"/>
    <w:rsid w:val="00FB7353"/>
    <w:rsid w:val="00FC0780"/>
    <w:rsid w:val="00FC099D"/>
    <w:rsid w:val="00FC1610"/>
    <w:rsid w:val="00FC2845"/>
    <w:rsid w:val="00FC4A2E"/>
    <w:rsid w:val="00FC5B34"/>
    <w:rsid w:val="00FC6A21"/>
    <w:rsid w:val="00FD07C8"/>
    <w:rsid w:val="00FD0BC2"/>
    <w:rsid w:val="00FD2076"/>
    <w:rsid w:val="00FD22ED"/>
    <w:rsid w:val="00FD234C"/>
    <w:rsid w:val="00FD2A3B"/>
    <w:rsid w:val="00FD2CB2"/>
    <w:rsid w:val="00FD3028"/>
    <w:rsid w:val="00FD32CB"/>
    <w:rsid w:val="00FD3387"/>
    <w:rsid w:val="00FD45DE"/>
    <w:rsid w:val="00FD5C56"/>
    <w:rsid w:val="00FD6A20"/>
    <w:rsid w:val="00FD6C0A"/>
    <w:rsid w:val="00FD7FE2"/>
    <w:rsid w:val="00FE0A77"/>
    <w:rsid w:val="00FE1290"/>
    <w:rsid w:val="00FE1636"/>
    <w:rsid w:val="00FE1F59"/>
    <w:rsid w:val="00FE2BFF"/>
    <w:rsid w:val="00FE331E"/>
    <w:rsid w:val="00FE33B1"/>
    <w:rsid w:val="00FE59E7"/>
    <w:rsid w:val="00FE5C57"/>
    <w:rsid w:val="00FF0579"/>
    <w:rsid w:val="00FF0700"/>
    <w:rsid w:val="00FF0CA1"/>
    <w:rsid w:val="00FF13E4"/>
    <w:rsid w:val="00FF13E8"/>
    <w:rsid w:val="00FF2ED7"/>
    <w:rsid w:val="00FF37E8"/>
    <w:rsid w:val="00FF56A7"/>
    <w:rsid w:val="00FF5E3C"/>
    <w:rsid w:val="00FF6F6B"/>
    <w:rsid w:val="00FF7AC7"/>
    <w:rsid w:val="00FF7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79E88E"/>
  <w15:docId w15:val="{A94E22A0-D3D8-4403-997F-6FF4B82D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Bullet" w:uiPriority="2"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B2A8D"/>
    <w:rPr>
      <w:lang w:eastAsia="et-EE"/>
    </w:rPr>
  </w:style>
  <w:style w:type="paragraph" w:styleId="Antrat1">
    <w:name w:val="heading 1"/>
    <w:aliases w:val="Tase 1 - pealkiri"/>
    <w:basedOn w:val="prastasis"/>
    <w:next w:val="Antrat2"/>
    <w:link w:val="Antrat1Diagrama"/>
    <w:qFormat/>
    <w:rsid w:val="00B710BB"/>
    <w:pPr>
      <w:keepNext/>
      <w:numPr>
        <w:numId w:val="2"/>
      </w:numPr>
      <w:spacing w:before="100" w:beforeAutospacing="1" w:after="200"/>
      <w:outlineLvl w:val="0"/>
    </w:pPr>
    <w:rPr>
      <w:rFonts w:ascii="Arial" w:hAnsi="Arial" w:cs="Arial"/>
      <w:b/>
      <w:bCs/>
      <w:caps/>
      <w:kern w:val="32"/>
    </w:rPr>
  </w:style>
  <w:style w:type="paragraph" w:styleId="Antrat2">
    <w:name w:val="heading 2"/>
    <w:aliases w:val="Tase2"/>
    <w:basedOn w:val="prastasis"/>
    <w:link w:val="Antrat2Diagrama"/>
    <w:qFormat/>
    <w:rsid w:val="00620E3A"/>
    <w:pPr>
      <w:numPr>
        <w:ilvl w:val="1"/>
        <w:numId w:val="1"/>
      </w:numPr>
      <w:jc w:val="both"/>
      <w:outlineLvl w:val="1"/>
    </w:pPr>
    <w:rPr>
      <w:rFonts w:ascii="Arial" w:hAnsi="Arial" w:cs="Arial"/>
      <w:kern w:val="32"/>
    </w:rPr>
  </w:style>
  <w:style w:type="paragraph" w:styleId="Antrat3">
    <w:name w:val="heading 3"/>
    <w:aliases w:val="Tase3"/>
    <w:basedOn w:val="Antrat2"/>
    <w:link w:val="Antrat3Diagrama"/>
    <w:qFormat/>
    <w:rsid w:val="00620E3A"/>
    <w:pPr>
      <w:numPr>
        <w:ilvl w:val="2"/>
        <w:numId w:val="2"/>
      </w:numPr>
      <w:spacing w:before="60"/>
      <w:outlineLvl w:val="2"/>
    </w:pPr>
  </w:style>
  <w:style w:type="paragraph" w:styleId="Antrat4">
    <w:name w:val="heading 4"/>
    <w:aliases w:val="Tase4"/>
    <w:basedOn w:val="Antrat2"/>
    <w:qFormat/>
    <w:rsid w:val="00620E3A"/>
    <w:pPr>
      <w:numPr>
        <w:ilvl w:val="3"/>
        <w:numId w:val="2"/>
      </w:numPr>
      <w:spacing w:before="60"/>
      <w:outlineLvl w:val="3"/>
    </w:pPr>
  </w:style>
  <w:style w:type="paragraph" w:styleId="Antrat5">
    <w:name w:val="heading 5"/>
    <w:basedOn w:val="prastasis"/>
    <w:next w:val="prastasis"/>
    <w:qFormat/>
    <w:rsid w:val="00620E3A"/>
    <w:pPr>
      <w:keepNext/>
      <w:numPr>
        <w:ilvl w:val="4"/>
        <w:numId w:val="2"/>
      </w:numPr>
      <w:jc w:val="both"/>
      <w:outlineLvl w:val="4"/>
    </w:pPr>
    <w:rPr>
      <w:rFonts w:ascii="Arial" w:hAnsi="Arial"/>
      <w:szCs w:val="24"/>
    </w:rPr>
  </w:style>
  <w:style w:type="paragraph" w:styleId="Antrat6">
    <w:name w:val="heading 6"/>
    <w:basedOn w:val="prastasis"/>
    <w:next w:val="prastasis"/>
    <w:qFormat/>
    <w:rsid w:val="0084582D"/>
    <w:pPr>
      <w:numPr>
        <w:ilvl w:val="5"/>
        <w:numId w:val="2"/>
      </w:numPr>
      <w:spacing w:before="240" w:after="60"/>
      <w:outlineLvl w:val="5"/>
    </w:pPr>
    <w:rPr>
      <w:b/>
      <w:bCs/>
      <w:sz w:val="22"/>
      <w:szCs w:val="22"/>
    </w:rPr>
  </w:style>
  <w:style w:type="paragraph" w:styleId="Antrat7">
    <w:name w:val="heading 7"/>
    <w:basedOn w:val="prastasis"/>
    <w:next w:val="prastasis"/>
    <w:qFormat/>
    <w:rsid w:val="0084582D"/>
    <w:pPr>
      <w:numPr>
        <w:ilvl w:val="6"/>
        <w:numId w:val="2"/>
      </w:numPr>
      <w:spacing w:before="240" w:after="60"/>
      <w:outlineLvl w:val="6"/>
    </w:pPr>
    <w:rPr>
      <w:sz w:val="24"/>
      <w:szCs w:val="24"/>
    </w:rPr>
  </w:style>
  <w:style w:type="paragraph" w:styleId="Antrat8">
    <w:name w:val="heading 8"/>
    <w:basedOn w:val="prastasis"/>
    <w:next w:val="prastasis"/>
    <w:qFormat/>
    <w:rsid w:val="0084582D"/>
    <w:pPr>
      <w:numPr>
        <w:ilvl w:val="7"/>
        <w:numId w:val="2"/>
      </w:numPr>
      <w:spacing w:before="240" w:after="60"/>
      <w:outlineLvl w:val="7"/>
    </w:pPr>
    <w:rPr>
      <w:i/>
      <w:iCs/>
      <w:sz w:val="24"/>
      <w:szCs w:val="24"/>
    </w:rPr>
  </w:style>
  <w:style w:type="paragraph" w:styleId="Antrat9">
    <w:name w:val="heading 9"/>
    <w:basedOn w:val="prastasis"/>
    <w:next w:val="prastasis"/>
    <w:qFormat/>
    <w:rsid w:val="0084582D"/>
    <w:pPr>
      <w:numPr>
        <w:ilvl w:val="8"/>
        <w:numId w:val="2"/>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ase2 Diagrama"/>
    <w:link w:val="Antrat2"/>
    <w:rsid w:val="0044521F"/>
    <w:rPr>
      <w:rFonts w:ascii="Arial" w:hAnsi="Arial" w:cs="Arial"/>
      <w:kern w:val="32"/>
      <w:lang w:val="lt-LT" w:eastAsia="et-EE"/>
    </w:rPr>
  </w:style>
  <w:style w:type="character" w:customStyle="1" w:styleId="Antrat3Diagrama">
    <w:name w:val="Antraštė 3 Diagrama"/>
    <w:aliases w:val="Tase3 Diagrama"/>
    <w:link w:val="Antrat3"/>
    <w:rsid w:val="009E7D1F"/>
    <w:rPr>
      <w:rFonts w:ascii="Arial" w:hAnsi="Arial" w:cs="Arial"/>
      <w:kern w:val="32"/>
      <w:lang w:val="lt-LT" w:eastAsia="et-EE"/>
    </w:rPr>
  </w:style>
  <w:style w:type="paragraph" w:styleId="Antrats">
    <w:name w:val="header"/>
    <w:basedOn w:val="prastasis"/>
    <w:rsid w:val="00CB0527"/>
    <w:pPr>
      <w:tabs>
        <w:tab w:val="center" w:pos="4536"/>
        <w:tab w:val="right" w:pos="9072"/>
      </w:tabs>
    </w:pPr>
  </w:style>
  <w:style w:type="table" w:styleId="Lentelstinklelis">
    <w:name w:val="Table Grid"/>
    <w:basedOn w:val="prastojilentel"/>
    <w:rsid w:val="00E81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semiHidden/>
    <w:rsid w:val="00CB0527"/>
  </w:style>
  <w:style w:type="paragraph" w:styleId="Pagrindinistekstas">
    <w:name w:val="Body Text"/>
    <w:basedOn w:val="prastasis"/>
    <w:link w:val="PagrindinistekstasDiagrama"/>
    <w:rsid w:val="005F389A"/>
    <w:pPr>
      <w:jc w:val="both"/>
    </w:pPr>
    <w:rPr>
      <w:u w:val="single"/>
    </w:rPr>
  </w:style>
  <w:style w:type="paragraph" w:styleId="Debesliotekstas">
    <w:name w:val="Balloon Text"/>
    <w:basedOn w:val="prastasis"/>
    <w:semiHidden/>
    <w:rsid w:val="00EF237C"/>
    <w:rPr>
      <w:rFonts w:ascii="Tahoma" w:hAnsi="Tahoma" w:cs="Tahoma"/>
      <w:sz w:val="16"/>
      <w:szCs w:val="16"/>
    </w:rPr>
  </w:style>
  <w:style w:type="paragraph" w:customStyle="1" w:styleId="Blankett-andmedMrk">
    <w:name w:val="Blankett - andmed Märk"/>
    <w:basedOn w:val="prastasis"/>
    <w:link w:val="Blankett-andmedMrkMrk"/>
    <w:rsid w:val="0046243B"/>
    <w:rPr>
      <w:rFonts w:ascii="Arial" w:hAnsi="Arial" w:cs="Palatino Linotype"/>
      <w:szCs w:val="14"/>
    </w:rPr>
  </w:style>
  <w:style w:type="character" w:customStyle="1" w:styleId="Blankett-andmedMrkMrk">
    <w:name w:val="Blankett - andmed Märk Märk"/>
    <w:link w:val="Blankett-andmedMrk"/>
    <w:rsid w:val="007D1DD9"/>
    <w:rPr>
      <w:rFonts w:ascii="Arial" w:hAnsi="Arial" w:cs="Palatino Linotype"/>
      <w:szCs w:val="14"/>
      <w:lang w:val="lt-LT" w:eastAsia="et-EE" w:bidi="ar-SA"/>
    </w:rPr>
  </w:style>
  <w:style w:type="paragraph" w:customStyle="1" w:styleId="BlankettReatihedus7p">
    <w:name w:val="Blankett + Reatihedus 7 p"/>
    <w:basedOn w:val="Blankett-andmedMrk"/>
    <w:rsid w:val="003D55BE"/>
    <w:pPr>
      <w:spacing w:line="140" w:lineRule="exact"/>
    </w:pPr>
  </w:style>
  <w:style w:type="paragraph" w:customStyle="1" w:styleId="Blankett-tihendatud0">
    <w:name w:val="Blankett -tihendatud 0"/>
    <w:aliases w:val="2p"/>
    <w:basedOn w:val="Blankett-andmedMrk"/>
    <w:link w:val="Blankett-tihendatud0Mrk"/>
    <w:rsid w:val="003D55BE"/>
    <w:rPr>
      <w:spacing w:val="-4"/>
    </w:rPr>
  </w:style>
  <w:style w:type="character" w:customStyle="1" w:styleId="Blankett-tihendatud0Mrk">
    <w:name w:val="Blankett -tihendatud 0 Märk"/>
    <w:aliases w:val="2p Märk"/>
    <w:link w:val="Blankett-tihendatud0"/>
    <w:rsid w:val="007D1DD9"/>
    <w:rPr>
      <w:rFonts w:ascii="Arial" w:hAnsi="Arial" w:cs="Palatino Linotype"/>
      <w:spacing w:val="-4"/>
      <w:szCs w:val="14"/>
      <w:lang w:val="lt-LT" w:eastAsia="et-EE" w:bidi="ar-SA"/>
    </w:rPr>
  </w:style>
  <w:style w:type="paragraph" w:customStyle="1" w:styleId="Blankett-topelttiheMrk">
    <w:name w:val="Blankett-topelttihe Märk"/>
    <w:basedOn w:val="Blankett-tihendatud0"/>
    <w:rsid w:val="003D55BE"/>
    <w:pPr>
      <w:spacing w:line="140" w:lineRule="exact"/>
    </w:pPr>
  </w:style>
  <w:style w:type="paragraph" w:customStyle="1" w:styleId="Tavatekst">
    <w:name w:val="Tavatekst"/>
    <w:link w:val="TavatekstMrk"/>
    <w:rsid w:val="0046243B"/>
    <w:rPr>
      <w:rFonts w:ascii="Arial" w:hAnsi="Arial"/>
      <w:lang w:eastAsia="et-EE"/>
    </w:rPr>
  </w:style>
  <w:style w:type="character" w:customStyle="1" w:styleId="TavatekstMrk">
    <w:name w:val="Tavatekst Märk"/>
    <w:link w:val="Tavatekst"/>
    <w:rsid w:val="0046243B"/>
    <w:rPr>
      <w:rFonts w:ascii="Arial" w:hAnsi="Arial"/>
      <w:lang w:val="lt-LT" w:eastAsia="et-EE" w:bidi="ar-SA"/>
    </w:rPr>
  </w:style>
  <w:style w:type="paragraph" w:customStyle="1" w:styleId="Tavatekst-bold">
    <w:name w:val="Tavatekst - bold"/>
    <w:basedOn w:val="prastasis"/>
    <w:link w:val="Tavatekst-boldMrk"/>
    <w:rsid w:val="003D55BE"/>
    <w:rPr>
      <w:rFonts w:ascii="Arial" w:hAnsi="Arial"/>
      <w:b/>
      <w:szCs w:val="24"/>
    </w:rPr>
  </w:style>
  <w:style w:type="character" w:customStyle="1" w:styleId="Tavatekst-boldMrk">
    <w:name w:val="Tavatekst - bold Märk"/>
    <w:link w:val="Tavatekst-bold"/>
    <w:rsid w:val="0046243B"/>
    <w:rPr>
      <w:rFonts w:ascii="Arial" w:hAnsi="Arial"/>
      <w:b/>
      <w:szCs w:val="24"/>
      <w:lang w:val="lt-LT" w:eastAsia="et-EE" w:bidi="ar-SA"/>
    </w:rPr>
  </w:style>
  <w:style w:type="paragraph" w:customStyle="1" w:styleId="Tavatekst-tekstimassiiv">
    <w:name w:val="Tavatekst - tekstimassiiv"/>
    <w:basedOn w:val="prastasis"/>
    <w:link w:val="Tavatekst-tekstimassiivMrk"/>
    <w:rsid w:val="0046243B"/>
    <w:pPr>
      <w:spacing w:before="120"/>
    </w:pPr>
    <w:rPr>
      <w:rFonts w:ascii="Arial" w:hAnsi="Arial"/>
      <w:szCs w:val="24"/>
    </w:rPr>
  </w:style>
  <w:style w:type="character" w:customStyle="1" w:styleId="Tavatekst-tekstimassiivMrk">
    <w:name w:val="Tavatekst - tekstimassiiv Märk"/>
    <w:link w:val="Tavatekst-tekstimassiiv"/>
    <w:rsid w:val="00F942EC"/>
    <w:rPr>
      <w:rFonts w:ascii="Arial" w:hAnsi="Arial"/>
      <w:szCs w:val="24"/>
      <w:lang w:val="lt-LT" w:eastAsia="et-EE" w:bidi="ar-SA"/>
    </w:rPr>
  </w:style>
  <w:style w:type="paragraph" w:customStyle="1" w:styleId="Tingimustepealkiri">
    <w:name w:val="Tingimuste pealkiri"/>
    <w:basedOn w:val="prastasis"/>
    <w:rsid w:val="00620E3A"/>
    <w:pPr>
      <w:spacing w:before="120" w:after="120"/>
      <w:jc w:val="both"/>
    </w:pPr>
    <w:rPr>
      <w:rFonts w:ascii="Arial" w:hAnsi="Arial" w:cs="Arial"/>
      <w:b/>
      <w:bCs/>
      <w:caps/>
    </w:rPr>
  </w:style>
  <w:style w:type="paragraph" w:customStyle="1" w:styleId="Pealkiri1numbrita">
    <w:name w:val="Pealkiri 1 numbrita"/>
    <w:basedOn w:val="Antrat1"/>
    <w:rsid w:val="00620E3A"/>
    <w:pPr>
      <w:spacing w:before="240" w:after="240"/>
    </w:pPr>
    <w:rPr>
      <w:b w:val="0"/>
      <w:bCs w:val="0"/>
      <w:caps w:val="0"/>
    </w:rPr>
  </w:style>
  <w:style w:type="paragraph" w:customStyle="1" w:styleId="Pealkiri2-numbrita">
    <w:name w:val="Pealkiri 2 - numbrita"/>
    <w:basedOn w:val="prastasis"/>
    <w:rsid w:val="00620E3A"/>
    <w:pPr>
      <w:spacing w:before="120" w:after="120"/>
      <w:jc w:val="both"/>
      <w:outlineLvl w:val="1"/>
    </w:pPr>
    <w:rPr>
      <w:rFonts w:ascii="Arial" w:hAnsi="Arial" w:cs="Arial"/>
      <w:b/>
      <w:bCs/>
      <w:kern w:val="32"/>
    </w:rPr>
  </w:style>
  <w:style w:type="paragraph" w:customStyle="1" w:styleId="Pealkiri2bold">
    <w:name w:val="Pealkiri 2 bold"/>
    <w:basedOn w:val="Antrat2"/>
    <w:link w:val="Pealkiri2boldMrk"/>
    <w:rsid w:val="00620E3A"/>
    <w:pPr>
      <w:numPr>
        <w:numId w:val="2"/>
      </w:numPr>
      <w:spacing w:before="120" w:after="120"/>
    </w:pPr>
    <w:rPr>
      <w:b/>
    </w:rPr>
  </w:style>
  <w:style w:type="character" w:customStyle="1" w:styleId="Pealkiri2boldMrk">
    <w:name w:val="Pealkiri 2 bold Märk"/>
    <w:link w:val="Pealkiri2bold"/>
    <w:rsid w:val="0044521F"/>
    <w:rPr>
      <w:rFonts w:ascii="Arial" w:hAnsi="Arial" w:cs="Arial"/>
      <w:b/>
      <w:kern w:val="32"/>
      <w:lang w:val="lt-LT" w:eastAsia="et-EE"/>
    </w:rPr>
  </w:style>
  <w:style w:type="paragraph" w:styleId="Porat">
    <w:name w:val="footer"/>
    <w:basedOn w:val="prastasis"/>
    <w:rsid w:val="00FF0700"/>
    <w:pPr>
      <w:tabs>
        <w:tab w:val="center" w:pos="4536"/>
        <w:tab w:val="right" w:pos="9072"/>
      </w:tabs>
    </w:pPr>
    <w:rPr>
      <w:rFonts w:ascii="Arial" w:hAnsi="Arial"/>
    </w:rPr>
  </w:style>
  <w:style w:type="character" w:styleId="Komentaronuoroda">
    <w:name w:val="annotation reference"/>
    <w:semiHidden/>
    <w:rsid w:val="00FE1636"/>
    <w:rPr>
      <w:sz w:val="16"/>
      <w:szCs w:val="16"/>
    </w:rPr>
  </w:style>
  <w:style w:type="paragraph" w:styleId="Komentarotekstas">
    <w:name w:val="annotation text"/>
    <w:basedOn w:val="prastasis"/>
    <w:link w:val="KomentarotekstasDiagrama"/>
    <w:rsid w:val="00FE1636"/>
  </w:style>
  <w:style w:type="paragraph" w:styleId="Komentarotema">
    <w:name w:val="annotation subject"/>
    <w:basedOn w:val="Komentarotekstas"/>
    <w:next w:val="Komentarotekstas"/>
    <w:semiHidden/>
    <w:rsid w:val="00FE1636"/>
    <w:rPr>
      <w:b/>
      <w:bCs/>
    </w:rPr>
  </w:style>
  <w:style w:type="character" w:styleId="Hipersaitas">
    <w:name w:val="Hyperlink"/>
    <w:rsid w:val="001077F9"/>
    <w:rPr>
      <w:color w:val="0000FF"/>
      <w:u w:val="single"/>
    </w:rPr>
  </w:style>
  <w:style w:type="character" w:styleId="Puslapioinaosnuoroda">
    <w:name w:val="footnote reference"/>
    <w:semiHidden/>
    <w:rsid w:val="00BF73FE"/>
    <w:rPr>
      <w:vertAlign w:val="superscript"/>
    </w:rPr>
  </w:style>
  <w:style w:type="paragraph" w:styleId="Pagrindinistekstas2">
    <w:name w:val="Body Text 2"/>
    <w:basedOn w:val="prastasis"/>
    <w:link w:val="Pagrindinistekstas2Diagrama"/>
    <w:rsid w:val="00A338A4"/>
    <w:pPr>
      <w:spacing w:after="120" w:line="480" w:lineRule="auto"/>
    </w:pPr>
  </w:style>
  <w:style w:type="character" w:customStyle="1" w:styleId="Normal1">
    <w:name w:val="Normal1"/>
    <w:basedOn w:val="Numatytasispastraiposriftas"/>
    <w:rsid w:val="00CC351A"/>
  </w:style>
  <w:style w:type="character" w:customStyle="1" w:styleId="tw4winMark">
    <w:name w:val="tw4winMark"/>
    <w:rsid w:val="00262067"/>
    <w:rPr>
      <w:rFonts w:ascii="Courier New" w:hAnsi="Courier New" w:cs="Courier New"/>
      <w:vanish/>
      <w:color w:val="800080"/>
      <w:sz w:val="22"/>
      <w:vertAlign w:val="subscript"/>
    </w:rPr>
  </w:style>
  <w:style w:type="paragraph" w:styleId="Dokumentostruktra">
    <w:name w:val="Document Map"/>
    <w:basedOn w:val="prastasis"/>
    <w:semiHidden/>
    <w:rsid w:val="002F03F6"/>
    <w:pPr>
      <w:shd w:val="clear" w:color="auto" w:fill="000080"/>
    </w:pPr>
    <w:rPr>
      <w:rFonts w:ascii="Tahoma" w:hAnsi="Tahoma" w:cs="Tahoma"/>
    </w:rPr>
  </w:style>
  <w:style w:type="character" w:customStyle="1" w:styleId="even">
    <w:name w:val="even"/>
    <w:basedOn w:val="Numatytasispastraiposriftas"/>
    <w:rsid w:val="004B186A"/>
  </w:style>
  <w:style w:type="paragraph" w:customStyle="1" w:styleId="ColorfulList-Accent11">
    <w:name w:val="Colorful List - Accent 11"/>
    <w:basedOn w:val="prastasis"/>
    <w:uiPriority w:val="34"/>
    <w:qFormat/>
    <w:rsid w:val="00F95296"/>
    <w:pPr>
      <w:ind w:left="708"/>
    </w:pPr>
  </w:style>
  <w:style w:type="paragraph" w:customStyle="1" w:styleId="pealkiri2bold0">
    <w:name w:val="pealkiri2bold"/>
    <w:basedOn w:val="prastasis"/>
    <w:uiPriority w:val="99"/>
    <w:rsid w:val="00C06A0C"/>
    <w:pPr>
      <w:spacing w:before="120" w:after="120"/>
      <w:jc w:val="both"/>
    </w:pPr>
    <w:rPr>
      <w:rFonts w:ascii="Arial" w:eastAsia="Calibri" w:hAnsi="Arial" w:cs="Arial"/>
      <w:b/>
      <w:bCs/>
    </w:rPr>
  </w:style>
  <w:style w:type="character" w:customStyle="1" w:styleId="Antrat1Diagrama">
    <w:name w:val="Antraštė 1 Diagrama"/>
    <w:aliases w:val="Tase 1 - pealkiri Diagrama"/>
    <w:link w:val="Antrat1"/>
    <w:rsid w:val="009F6E0A"/>
    <w:rPr>
      <w:rFonts w:ascii="Arial" w:hAnsi="Arial" w:cs="Arial"/>
      <w:b/>
      <w:bCs/>
      <w:caps/>
      <w:kern w:val="32"/>
      <w:lang w:val="lt-LT" w:eastAsia="et-EE"/>
    </w:rPr>
  </w:style>
  <w:style w:type="character" w:customStyle="1" w:styleId="PagrindinistekstasDiagrama">
    <w:name w:val="Pagrindinis tekstas Diagrama"/>
    <w:link w:val="Pagrindinistekstas"/>
    <w:rsid w:val="00276199"/>
    <w:rPr>
      <w:u w:val="single"/>
      <w:lang w:val="lt-LT" w:eastAsia="et-EE"/>
    </w:rPr>
  </w:style>
  <w:style w:type="character" w:customStyle="1" w:styleId="Pagrindinistekstas2Diagrama">
    <w:name w:val="Pagrindinis tekstas 2 Diagrama"/>
    <w:link w:val="Pagrindinistekstas2"/>
    <w:rsid w:val="00276199"/>
    <w:rPr>
      <w:lang w:val="lt-LT" w:eastAsia="et-EE"/>
    </w:rPr>
  </w:style>
  <w:style w:type="paragraph" w:customStyle="1" w:styleId="Loendilik">
    <w:name w:val="Loendi lõik"/>
    <w:basedOn w:val="prastasis"/>
    <w:uiPriority w:val="34"/>
    <w:qFormat/>
    <w:rsid w:val="006A7492"/>
    <w:pPr>
      <w:ind w:left="708"/>
    </w:pPr>
  </w:style>
  <w:style w:type="paragraph" w:customStyle="1" w:styleId="ColorfulShading-Accent11">
    <w:name w:val="Colorful Shading - Accent 11"/>
    <w:hidden/>
    <w:uiPriority w:val="99"/>
    <w:semiHidden/>
    <w:rsid w:val="0006173D"/>
    <w:rPr>
      <w:lang w:eastAsia="et-EE"/>
    </w:rPr>
  </w:style>
  <w:style w:type="paragraph" w:styleId="Sraopastraipa">
    <w:name w:val="List Paragraph"/>
    <w:basedOn w:val="prastasis"/>
    <w:uiPriority w:val="34"/>
    <w:qFormat/>
    <w:rsid w:val="005944E7"/>
    <w:pPr>
      <w:ind w:left="720"/>
      <w:contextualSpacing/>
    </w:pPr>
  </w:style>
  <w:style w:type="character" w:customStyle="1" w:styleId="Normal2">
    <w:name w:val="Normal2"/>
    <w:basedOn w:val="Numatytasispastraiposriftas"/>
    <w:rsid w:val="003C69BC"/>
  </w:style>
  <w:style w:type="character" w:customStyle="1" w:styleId="tlid-translation">
    <w:name w:val="tlid-translation"/>
    <w:basedOn w:val="Numatytasispastraiposriftas"/>
    <w:rsid w:val="00EF5B7D"/>
  </w:style>
  <w:style w:type="paragraph" w:styleId="Pataisymai">
    <w:name w:val="Revision"/>
    <w:hidden/>
    <w:uiPriority w:val="71"/>
    <w:rsid w:val="0023595B"/>
    <w:rPr>
      <w:lang w:eastAsia="et-EE"/>
    </w:rPr>
  </w:style>
  <w:style w:type="character" w:styleId="Neapdorotaspaminjimas">
    <w:name w:val="Unresolved Mention"/>
    <w:uiPriority w:val="99"/>
    <w:semiHidden/>
    <w:unhideWhenUsed/>
    <w:rsid w:val="00A81DD1"/>
    <w:rPr>
      <w:color w:val="605E5C"/>
      <w:shd w:val="clear" w:color="auto" w:fill="E1DFDD"/>
    </w:rPr>
  </w:style>
  <w:style w:type="character" w:customStyle="1" w:styleId="KomentarotekstasDiagrama">
    <w:name w:val="Komentaro tekstas Diagrama"/>
    <w:link w:val="Komentarotekstas"/>
    <w:rsid w:val="00304DED"/>
    <w:rPr>
      <w:lang w:val="lt-LT" w:eastAsia="et-EE"/>
    </w:rPr>
  </w:style>
  <w:style w:type="paragraph" w:styleId="Sraassuenkleliais">
    <w:name w:val="List Bullet"/>
    <w:basedOn w:val="prastasis"/>
    <w:uiPriority w:val="2"/>
    <w:qFormat/>
    <w:rsid w:val="00CF77F2"/>
    <w:pPr>
      <w:numPr>
        <w:numId w:val="46"/>
      </w:numPr>
      <w:spacing w:line="280" w:lineRule="atLeast"/>
    </w:pPr>
    <w:rPr>
      <w:rFonts w:ascii="SEB SansSerif" w:hAnsi="SEB SansSerif"/>
      <w:sz w:val="22"/>
      <w:szCs w:val="24"/>
      <w:lang w:eastAsia="en-US"/>
    </w:rPr>
  </w:style>
  <w:style w:type="paragraph" w:customStyle="1" w:styleId="S1lygis">
    <w:name w:val="_S 1 lygis"/>
    <w:basedOn w:val="prastasis"/>
    <w:uiPriority w:val="99"/>
    <w:rsid w:val="00F65CCC"/>
    <w:pPr>
      <w:numPr>
        <w:numId w:val="50"/>
      </w:numPr>
      <w:spacing w:before="240" w:after="240"/>
    </w:pPr>
    <w:rPr>
      <w:b/>
      <w:bCs/>
      <w:sz w:val="24"/>
      <w:szCs w:val="24"/>
      <w:lang w:eastAsia="en-US"/>
    </w:rPr>
  </w:style>
  <w:style w:type="paragraph" w:customStyle="1" w:styleId="S2lygis">
    <w:name w:val="_S 2 lygis"/>
    <w:basedOn w:val="prastasis"/>
    <w:uiPriority w:val="99"/>
    <w:rsid w:val="00F65CCC"/>
    <w:pPr>
      <w:numPr>
        <w:ilvl w:val="1"/>
        <w:numId w:val="50"/>
      </w:numPr>
      <w:spacing w:before="120" w:after="120"/>
      <w:jc w:val="both"/>
    </w:pPr>
    <w:rPr>
      <w:sz w:val="24"/>
      <w:szCs w:val="24"/>
      <w:lang w:eastAsia="en-US"/>
    </w:rPr>
  </w:style>
  <w:style w:type="paragraph" w:customStyle="1" w:styleId="S3lygis">
    <w:name w:val="_S 3 lygis"/>
    <w:basedOn w:val="S2lygis"/>
    <w:uiPriority w:val="99"/>
    <w:rsid w:val="00F65CCC"/>
    <w:pPr>
      <w:numPr>
        <w:ilvl w:val="2"/>
      </w:numPr>
    </w:pPr>
  </w:style>
  <w:style w:type="table" w:customStyle="1" w:styleId="Lentelstinklelis1">
    <w:name w:val="Lentelės tinklelis1"/>
    <w:basedOn w:val="prastojilentel"/>
    <w:next w:val="Lentelstinklelis"/>
    <w:uiPriority w:val="99"/>
    <w:rsid w:val="00FD6C0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602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os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cm.clientservices@seb.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ustomer document form" ma:contentTypeID="0x0101F400CAECBA07A034F9409B1A8EF3C7ECA4BD" ma:contentTypeVersion="9" ma:contentTypeDescription="Create a new document." ma:contentTypeScope="" ma:versionID="c76a2bcc6c9e6e74a1209431c47313e4">
  <xsd:schema xmlns:xsd="http://www.w3.org/2001/XMLSchema" xmlns:xs="http://www.w3.org/2001/XMLSchema" xmlns:p="http://schemas.microsoft.com/office/2006/metadata/properties" xmlns:ns2="5a9d5029-604f-4cd7-a143-bacfcb5d54fc" targetNamespace="http://schemas.microsoft.com/office/2006/metadata/properties" ma:root="true" ma:fieldsID="1593bb19f066c0b4ecd3a607ebbedd68" ns2:_="">
    <xsd:import namespace="5a9d5029-604f-4cd7-a143-bacfcb5d54fc"/>
    <xsd:element name="properties">
      <xsd:complexType>
        <xsd:sequence>
          <xsd:element name="documentManagement">
            <xsd:complexType>
              <xsd:all>
                <xsd:element ref="ns2:ed974ea57a064697882d6cb700c322e7" minOccurs="0"/>
                <xsd:element ref="ns2:TaxCatchAll" minOccurs="0"/>
                <xsd:element ref="ns2:TaxCatchAllLabel" minOccurs="0"/>
                <xsd:element ref="ns2:fbe029b1a7314ca79831eaf786697799" minOccurs="0"/>
                <xsd:element ref="ns2:kf2fb9bcdea243f99d4958b74a1bcd0f" minOccurs="0"/>
                <xsd:element ref="ns2:ec62555489db404895ff2c7547202156" minOccurs="0"/>
                <xsd:element ref="ns2:g4dea2a7cd664179aff4e84c96f98e3a" minOccurs="0"/>
                <xsd:element ref="ns2:DMS_DocumentID" minOccurs="0"/>
                <xsd:element ref="ns2:DMS_RegisteredBy" minOccurs="0"/>
                <xsd:element ref="ns2:DMS_RegisteredByCompany" minOccurs="0"/>
                <xsd:element ref="ns2:DMS_RegisteredByUnit" minOccurs="0"/>
                <xsd:element ref="ns2:DMS_Year" minOccurs="0"/>
                <xsd:element ref="ns2:DMS_Inaccurate" minOccurs="0"/>
                <xsd:element ref="ns2:DMS_SigningFileSetId" minOccurs="0"/>
                <xsd:element ref="ns2:DMS_SigningContainerFormat" minOccurs="0"/>
                <xsd:element ref="ns2:DMS_SigningDocIds" minOccurs="0"/>
                <xsd:element ref="ns2:DMS_PaperArchivalNumber" minOccurs="0"/>
                <xsd:element ref="ns2:DMS_ProcessArea" minOccurs="0"/>
                <xsd:element ref="ns2:DMS_Process" minOccurs="0"/>
                <xsd:element ref="ns2:DMS_DocumentMark" minOccurs="0"/>
                <xsd:element ref="ns2:DMS_Version" minOccurs="0"/>
                <xsd:element ref="ns2:DMS_SerieMark" minOccurs="0"/>
                <xsd:element ref="ns2:DMS_RegistrationDate" minOccurs="0"/>
                <xsd:element ref="ns2:DMS_ValidFrom" minOccurs="0"/>
                <xsd:element ref="ns2:DMS_NextReview" minOccurs="0"/>
                <xsd:element ref="ns2:DMS_LastReviewed" minOccurs="0"/>
                <xsd:element ref="ns2:DMS_ValidTo" minOccurs="0"/>
                <xsd:element ref="ns2:DMS_Valid" minOccurs="0"/>
                <xsd:element ref="ns2:DMS_ResponsiblePerson" minOccurs="0"/>
                <xsd:element ref="ns2:DMS_ResponsiblePersonTitle" minOccurs="0"/>
                <xsd:element ref="ns2:DMS_ResponsiblePersonCompany" minOccurs="0"/>
                <xsd:element ref="ns2:DMS_ResponsiblePersonDpt" minOccurs="0"/>
                <xsd:element ref="ns2:DMS_ResponsiblePersonEmail" minOccurs="0"/>
                <xsd:element ref="ns2:DMS_ResponsiblePersonPhone" minOccurs="0"/>
                <xsd:element ref="ns2:DMS_Comments" minOccurs="0"/>
                <xsd:element ref="ns2:DMS_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d5029-604f-4cd7-a143-bacfcb5d54fc" elementFormDefault="qualified">
    <xsd:import namespace="http://schemas.microsoft.com/office/2006/documentManagement/types"/>
    <xsd:import namespace="http://schemas.microsoft.com/office/infopath/2007/PartnerControls"/>
    <xsd:element name="ed974ea57a064697882d6cb700c322e7" ma:index="8" nillable="true" ma:taxonomy="true" ma:internalName="ed974ea57a064697882d6cb700c322e7" ma:taxonomyFieldName="DMS_CustomerFormType" ma:displayName="Customer form type" ma:fieldId="{ed974ea5-7a06-4697-882d-6cb700c322e7}" ma:sspId="4d438642-ae4b-4db3-9c5b-15215d0202bd" ma:termSetId="0a5a8aaf-470b-442d-a0a7-98a989be97b3"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2a7bd3d-e865-4a01-861c-05eb3ce7a283}" ma:internalName="TaxCatchAll" ma:showField="CatchAllData" ma:web="5a9d5029-604f-4cd7-a143-bacfcb5d54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2a7bd3d-e865-4a01-861c-05eb3ce7a283}" ma:internalName="TaxCatchAllLabel" ma:readOnly="true" ma:showField="CatchAllDataLabel" ma:web="5a9d5029-604f-4cd7-a143-bacfcb5d54fc">
      <xsd:complexType>
        <xsd:complexContent>
          <xsd:extension base="dms:MultiChoiceLookup">
            <xsd:sequence>
              <xsd:element name="Value" type="dms:Lookup" maxOccurs="unbounded" minOccurs="0" nillable="true"/>
            </xsd:sequence>
          </xsd:extension>
        </xsd:complexContent>
      </xsd:complexType>
    </xsd:element>
    <xsd:element name="fbe029b1a7314ca79831eaf786697799" ma:index="11" nillable="true" ma:taxonomy="true" ma:internalName="fbe029b1a7314ca79831eaf786697799" ma:taxonomyFieldName="DMS_ProductProcess" ma:displayName="Related product/ process" ma:fieldId="{fbe029b1-a731-4ca7-9831-eaf786697799}" ma:sspId="4d438642-ae4b-4db3-9c5b-15215d0202bd" ma:termSetId="f105e254-ab86-4cf3-91c7-10d0ebc1b98e" ma:anchorId="00000000-0000-0000-0000-000000000000" ma:open="false" ma:isKeyword="false">
      <xsd:complexType>
        <xsd:sequence>
          <xsd:element ref="pc:Terms" minOccurs="0" maxOccurs="1"/>
        </xsd:sequence>
      </xsd:complexType>
    </xsd:element>
    <xsd:element name="kf2fb9bcdea243f99d4958b74a1bcd0f" ma:index="12" nillable="true" ma:taxonomy="true" ma:internalName="kf2fb9bcdea243f99d4958b74a1bcd0f" ma:taxonomyFieldName="DMS_RelatedCompanies" ma:displayName="Related companies" ma:fieldId="{4f2fb9bc-dea2-43f9-9d49-58b74a1bcd0f}" ma:taxonomyMulti="true" ma:sspId="4d438642-ae4b-4db3-9c5b-15215d0202bd" ma:termSetId="1f92243d-140e-493a-a5c3-189ca4e284ca" ma:anchorId="00000000-0000-0000-0000-000000000000" ma:open="false" ma:isKeyword="false">
      <xsd:complexType>
        <xsd:sequence>
          <xsd:element ref="pc:Terms" minOccurs="0" maxOccurs="1"/>
        </xsd:sequence>
      </xsd:complexType>
    </xsd:element>
    <xsd:element name="ec62555489db404895ff2c7547202156" ma:index="13" nillable="true" ma:taxonomy="true" ma:internalName="ec62555489db404895ff2c7547202156" ma:taxonomyFieldName="DMS_Language" ma:displayName="Language" ma:fieldId="{ec625554-89db-4048-95ff-2c7547202156}" ma:sspId="4d438642-ae4b-4db3-9c5b-15215d0202bd" ma:termSetId="a4b5e11f-2e93-4860-9f1a-c536373978ae" ma:anchorId="00000000-0000-0000-0000-000000000000" ma:open="false" ma:isKeyword="false">
      <xsd:complexType>
        <xsd:sequence>
          <xsd:element ref="pc:Terms" minOccurs="0" maxOccurs="1"/>
        </xsd:sequence>
      </xsd:complexType>
    </xsd:element>
    <xsd:element name="g4dea2a7cd664179aff4e84c96f98e3a" ma:index="14" nillable="true" ma:taxonomy="true" ma:internalName="g4dea2a7cd664179aff4e84c96f98e3a" ma:taxonomyFieldName="DMS_FileFormat" ma:displayName="File format" ma:fieldId="{04dea2a7-cd66-4179-aff4-e84c96f98e3a}" ma:sspId="4d438642-ae4b-4db3-9c5b-15215d0202bd" ma:termSetId="d3c5f666-0eab-45ed-a742-9eb2c8b93ce6" ma:anchorId="00000000-0000-0000-0000-000000000000" ma:open="false" ma:isKeyword="false">
      <xsd:complexType>
        <xsd:sequence>
          <xsd:element ref="pc:Terms" minOccurs="0" maxOccurs="1"/>
        </xsd:sequence>
      </xsd:complexType>
    </xsd:element>
    <xsd:element name="DMS_DocumentID" ma:index="15" nillable="true" ma:displayName="Document ID" ma:internalName="DMS_DocumentID" ma:readOnly="true">
      <xsd:simpleType>
        <xsd:restriction base="dms:Text"/>
      </xsd:simpleType>
    </xsd:element>
    <xsd:element name="DMS_RegisteredBy" ma:index="16" nillable="true" ma:displayName="Registered by" ma:list="UserInfo" ma:internalName="DMS_Register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_RegisteredByCompany" ma:index="17" nillable="true" ma:displayName="Registered by company" ma:internalName="DMS_RegisteredByCompany" ma:readOnly="true">
      <xsd:simpleType>
        <xsd:restriction base="dms:Text"/>
      </xsd:simpleType>
    </xsd:element>
    <xsd:element name="DMS_RegisteredByUnit" ma:index="18" nillable="true" ma:displayName="Registered by unit" ma:internalName="DMS_RegisteredByUnit" ma:readOnly="true">
      <xsd:simpleType>
        <xsd:restriction base="dms:Text"/>
      </xsd:simpleType>
    </xsd:element>
    <xsd:element name="DMS_Year" ma:index="19" nillable="true" ma:displayName="Year" ma:decimals="0" ma:internalName="DMS_Year" ma:readOnly="true">
      <xsd:simpleType>
        <xsd:restriction base="dms:Number"/>
      </xsd:simpleType>
    </xsd:element>
    <xsd:element name="DMS_Inaccurate" ma:index="20" nillable="true" ma:displayName="Inaccurate" ma:default="0" ma:internalName="DMS_Inaccurate" ma:readOnly="true">
      <xsd:simpleType>
        <xsd:restriction base="dms:Boolean"/>
      </xsd:simpleType>
    </xsd:element>
    <xsd:element name="DMS_SigningFileSetId" ma:index="21" nillable="true" ma:displayName="Signing FileSet Id" ma:internalName="DMS_SigningFileSetId" ma:readOnly="true">
      <xsd:simpleType>
        <xsd:restriction base="dms:Text"/>
      </xsd:simpleType>
    </xsd:element>
    <xsd:element name="DMS_SigningContainerFormat" ma:index="22" nillable="true" ma:displayName="Signing Container Format" ma:internalName="DMS_SigningContainerFormat" ma:readOnly="true">
      <xsd:simpleType>
        <xsd:restriction base="dms:Text"/>
      </xsd:simpleType>
    </xsd:element>
    <xsd:element name="DMS_SigningDocIds" ma:index="23" nillable="true" ma:displayName="Signing DocIds" ma:internalName="DMS_SigningDocIds" ma:readOnly="true">
      <xsd:simpleType>
        <xsd:restriction base="dms:Note"/>
      </xsd:simpleType>
    </xsd:element>
    <xsd:element name="DMS_PaperArchivalNumber" ma:index="24" nillable="true" ma:displayName="Paper archival number" ma:internalName="DMS_PaperArchivalNumber" ma:readOnly="true">
      <xsd:simpleType>
        <xsd:restriction base="dms:Text"/>
      </xsd:simpleType>
    </xsd:element>
    <xsd:element name="DMS_ProcessArea" ma:index="26" nillable="true" ma:displayName="Product/ Process area" ma:internalName="DMS_ProcessArea" ma:readOnly="false">
      <xsd:simpleType>
        <xsd:restriction base="dms:Text"/>
      </xsd:simpleType>
    </xsd:element>
    <xsd:element name="DMS_Process" ma:index="27" nillable="true" ma:displayName="Product/ Process" ma:internalName="DMS_Process" ma:readOnly="false">
      <xsd:simpleType>
        <xsd:restriction base="dms:Text"/>
      </xsd:simpleType>
    </xsd:element>
    <xsd:element name="DMS_DocumentMark" ma:index="29" nillable="true" ma:displayName="Document mark" ma:internalName="DMS_DocumentMark">
      <xsd:simpleType>
        <xsd:restriction base="dms:Text"/>
      </xsd:simpleType>
    </xsd:element>
    <xsd:element name="DMS_Version" ma:index="30" nillable="true" ma:displayName="Version number" ma:decimals="0" ma:internalName="DMS_Version">
      <xsd:simpleType>
        <xsd:restriction base="dms:Number"/>
      </xsd:simpleType>
    </xsd:element>
    <xsd:element name="DMS_SerieMark" ma:index="31" nillable="true" ma:displayName="Serie mark" ma:internalName="DMS_SerieMark" ma:readOnly="true">
      <xsd:simpleType>
        <xsd:restriction base="dms:Text"/>
      </xsd:simpleType>
    </xsd:element>
    <xsd:element name="DMS_RegistrationDate" ma:index="32" nillable="true" ma:displayName="Registration date" ma:format="DateOnly" ma:internalName="DMS_RegistrationDate">
      <xsd:simpleType>
        <xsd:restriction base="dms:DateTime"/>
      </xsd:simpleType>
    </xsd:element>
    <xsd:element name="DMS_ValidFrom" ma:index="33" nillable="true" ma:displayName="Valid from" ma:format="DateOnly" ma:internalName="DMS_ValidFrom">
      <xsd:simpleType>
        <xsd:restriction base="dms:DateTime"/>
      </xsd:simpleType>
    </xsd:element>
    <xsd:element name="DMS_NextReview" ma:index="34" nillable="true" ma:displayName="Next review date" ma:format="DateOnly" ma:internalName="DMS_NextReview">
      <xsd:simpleType>
        <xsd:restriction base="dms:DateTime"/>
      </xsd:simpleType>
    </xsd:element>
    <xsd:element name="DMS_LastReviewed" ma:index="35" nillable="true" ma:displayName="Last reviewed date" ma:format="DateOnly" ma:internalName="DMS_LastReviewed">
      <xsd:simpleType>
        <xsd:restriction base="dms:DateTime"/>
      </xsd:simpleType>
    </xsd:element>
    <xsd:element name="DMS_ValidTo" ma:index="38" nillable="true" ma:displayName="Valid to" ma:format="DateOnly" ma:internalName="DMS_ValidTo">
      <xsd:simpleType>
        <xsd:restriction base="dms:DateTime"/>
      </xsd:simpleType>
    </xsd:element>
    <xsd:element name="DMS_Valid" ma:index="39" nillable="true" ma:displayName="Valid" ma:default="1" ma:internalName="DMS_Valid" ma:readOnly="true">
      <xsd:simpleType>
        <xsd:restriction base="dms:Boolean"/>
      </xsd:simpleType>
    </xsd:element>
    <xsd:element name="DMS_ResponsiblePerson" ma:index="40" nillable="true" ma:displayName="Responsible person" ma:list="UserInfo" ma:internalName="DMS_Responsibl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_ResponsiblePersonTitle" ma:index="41" nillable="true" ma:displayName="Responsible person title" ma:internalName="DMS_ResponsiblePersonTitle">
      <xsd:simpleType>
        <xsd:restriction base="dms:Text"/>
      </xsd:simpleType>
    </xsd:element>
    <xsd:element name="DMS_ResponsiblePersonCompany" ma:index="42" nillable="true" ma:displayName="Responsible person company" ma:internalName="DMS_ResponsiblePersonCompany">
      <xsd:simpleType>
        <xsd:restriction base="dms:Text"/>
      </xsd:simpleType>
    </xsd:element>
    <xsd:element name="DMS_ResponsiblePersonDpt" ma:index="43" nillable="true" ma:displayName="Responsible person department" ma:internalName="DMS_ResponsiblePersonDpt">
      <xsd:simpleType>
        <xsd:restriction base="dms:Text"/>
      </xsd:simpleType>
    </xsd:element>
    <xsd:element name="DMS_ResponsiblePersonEmail" ma:index="44" nillable="true" ma:displayName="Responsible person e-mail" ma:internalName="DMS_ResponsiblePersonEmail">
      <xsd:simpleType>
        <xsd:restriction base="dms:Text"/>
      </xsd:simpleType>
    </xsd:element>
    <xsd:element name="DMS_ResponsiblePersonPhone" ma:index="45" nillable="true" ma:displayName="Responsible person phone" ma:internalName="DMS_ResponsiblePersonPhone">
      <xsd:simpleType>
        <xsd:restriction base="dms:Text"/>
      </xsd:simpleType>
    </xsd:element>
    <xsd:element name="DMS_Comments" ma:index="46" nillable="true" ma:displayName="Comments" ma:internalName="DMS_Comments">
      <xsd:simpleType>
        <xsd:restriction base="dms:Note"/>
      </xsd:simpleType>
    </xsd:element>
    <xsd:element name="DMS_Published" ma:index="48" nillable="true" ma:displayName="Published for search" ma:hidden="true" ma:internalName="DMS_Publishe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DocLibraryForm</Display>
  <Edit>DocLibraryForm</Edit>
  <New>DocLibraryForm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MS_LastReviewed xmlns="5a9d5029-604f-4cd7-a143-bacfcb5d54fc" xsi:nil="true"/>
    <DMS_Process xmlns="5a9d5029-604f-4cd7-a143-bacfcb5d54fc">Cash Pool</DMS_Process>
    <DMS_NextReview xmlns="5a9d5029-604f-4cd7-a143-bacfcb5d54fc" xsi:nil="true"/>
    <kf2fb9bcdea243f99d4958b74a1bcd0f xmlns="5a9d5029-604f-4cd7-a143-bacfcb5d54fc">
      <Terms xmlns="http://schemas.microsoft.com/office/infopath/2007/PartnerControls"/>
    </kf2fb9bcdea243f99d4958b74a1bcd0f>
    <DMS_ValidFrom xmlns="5a9d5029-604f-4cd7-a143-bacfcb5d54fc" xsi:nil="true"/>
    <DMS_ResponsiblePerson xmlns="5a9d5029-604f-4cd7-a143-bacfcb5d54fc">
      <UserInfo>
        <DisplayName/>
        <AccountId>291</AccountId>
        <AccountType/>
      </UserInfo>
    </DMS_ResponsiblePerson>
    <DMS_DocumentMark xmlns="5a9d5029-604f-4cd7-a143-bacfcb5d54fc" xsi:nil="true"/>
    <DMS_Version xmlns="5a9d5029-604f-4cd7-a143-bacfcb5d54fc">1</DMS_Version>
    <DMS_ResponsiblePersonTitle xmlns="5a9d5029-604f-4cd7-a143-bacfcb5d54fc">produktu pārvaldītājs</DMS_ResponsiblePersonTitle>
    <DMS_Published xmlns="5a9d5029-604f-4cd7-a143-bacfcb5d54fc" xsi:nil="true"/>
    <g4dea2a7cd664179aff4e84c96f98e3a xmlns="5a9d5029-604f-4cd7-a143-bacfcb5d54fc">
      <Terms xmlns="http://schemas.microsoft.com/office/infopath/2007/PartnerControls">
        <TermInfo xmlns="http://schemas.microsoft.com/office/infopath/2007/PartnerControls">
          <TermName xmlns="http://schemas.microsoft.com/office/infopath/2007/PartnerControls">Digital</TermName>
          <TermId xmlns="http://schemas.microsoft.com/office/infopath/2007/PartnerControls">f2b3adbd-08dd-40a1-a16e-ca8603fe8773</TermId>
        </TermInfo>
      </Terms>
    </g4dea2a7cd664179aff4e84c96f98e3a>
    <fbe029b1a7314ca79831eaf786697799 xmlns="5a9d5029-604f-4cd7-a143-bacfcb5d54fc">
      <Terms xmlns="http://schemas.microsoft.com/office/infopath/2007/PartnerControls">
        <TermInfo xmlns="http://schemas.microsoft.com/office/infopath/2007/PartnerControls">
          <TermName xmlns="http://schemas.microsoft.com/office/infopath/2007/PartnerControls">Cash Pool</TermName>
          <TermId xmlns="http://schemas.microsoft.com/office/infopath/2007/PartnerControls">4068ebf0-2ca4-49f5-a0da-2987fa496d80</TermId>
        </TermInfo>
      </Terms>
    </fbe029b1a7314ca79831eaf786697799>
    <DMS_ProcessArea xmlns="5a9d5029-604f-4cd7-a143-bacfcb5d54fc">Daily banking</DMS_ProcessArea>
    <ec62555489db404895ff2c7547202156 xmlns="5a9d5029-604f-4cd7-a143-bacfcb5d54f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d1172a27-8523-4d7c-8281-a85b5a2f2180</TermId>
        </TermInfo>
      </Terms>
    </ec62555489db404895ff2c7547202156>
    <DMS_RegistrationDate xmlns="5a9d5029-604f-4cd7-a143-bacfcb5d54fc" xsi:nil="true"/>
    <DMS_ResponsiblePersonCompany xmlns="5a9d5029-604f-4cd7-a143-bacfcb5d54fc">AS SEB banka</DMS_ResponsiblePersonCompany>
    <DMS_Comments xmlns="5a9d5029-604f-4cd7-a143-bacfcb5d54fc" xsi:nil="true"/>
    <TaxCatchAll xmlns="5a9d5029-604f-4cd7-a143-bacfcb5d54fc">
      <Value>92</Value>
      <Value>32</Value>
      <Value>50</Value>
      <Value>49</Value>
    </TaxCatchAll>
    <DMS_ResponsiblePersonPhone xmlns="5a9d5029-604f-4cd7-a143-bacfcb5d54fc" xsi:nil="true"/>
    <ed974ea57a064697882d6cb700c322e7 xmlns="5a9d5029-604f-4cd7-a143-bacfcb5d54fc">
      <Terms xmlns="http://schemas.microsoft.com/office/infopath/2007/PartnerControls">
        <TermInfo xmlns="http://schemas.microsoft.com/office/infopath/2007/PartnerControls">
          <TermName xmlns="http://schemas.microsoft.com/office/infopath/2007/PartnerControls">Agreement</TermName>
          <TermId xmlns="http://schemas.microsoft.com/office/infopath/2007/PartnerControls">ce84d1fd-2360-4364-b97d-86ae61d0a754</TermId>
        </TermInfo>
      </Terms>
    </ed974ea57a064697882d6cb700c322e7>
    <DMS_ResponsiblePersonDpt xmlns="5a9d5029-604f-4cd7-a143-bacfcb5d54fc">Maksājumu risinājumu nodaļa</DMS_ResponsiblePersonDpt>
    <DMS_ResponsiblePersonEmail xmlns="5a9d5029-604f-4cd7-a143-bacfcb5d54fc">Ieva.Erceniece@seb.lv</DMS_ResponsiblePersonEmail>
    <DMS_ValidTo xmlns="5a9d5029-604f-4cd7-a143-bacfcb5d54fc" xsi:nil="true"/>
  </documentManagement>
</p:properties>
</file>

<file path=customXml/itemProps1.xml><?xml version="1.0" encoding="utf-8"?>
<ds:datastoreItem xmlns:ds="http://schemas.openxmlformats.org/officeDocument/2006/customXml" ds:itemID="{0A851A6F-56D0-4FCB-A3A4-B0546D038834}">
  <ds:schemaRefs>
    <ds:schemaRef ds:uri="http://schemas.openxmlformats.org/officeDocument/2006/bibliography"/>
  </ds:schemaRefs>
</ds:datastoreItem>
</file>

<file path=customXml/itemProps2.xml><?xml version="1.0" encoding="utf-8"?>
<ds:datastoreItem xmlns:ds="http://schemas.openxmlformats.org/officeDocument/2006/customXml" ds:itemID="{B131EB79-C229-4B42-96BB-E1C63FC69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d5029-604f-4cd7-a143-bacfcb5d5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77E33-7B87-4174-9639-2E086186F704}">
  <ds:schemaRefs>
    <ds:schemaRef ds:uri="http://schemas.microsoft.com/sharepoint/v3/contenttype/forms"/>
  </ds:schemaRefs>
</ds:datastoreItem>
</file>

<file path=customXml/itemProps4.xml><?xml version="1.0" encoding="utf-8"?>
<ds:datastoreItem xmlns:ds="http://schemas.openxmlformats.org/officeDocument/2006/customXml" ds:itemID="{68F02699-12FE-4894-B5A4-B66A7845D280}">
  <ds:schemaRefs>
    <ds:schemaRef ds:uri="http://schemas.microsoft.com/office/2006/metadata/longProperties"/>
  </ds:schemaRefs>
</ds:datastoreItem>
</file>

<file path=customXml/itemProps5.xml><?xml version="1.0" encoding="utf-8"?>
<ds:datastoreItem xmlns:ds="http://schemas.openxmlformats.org/officeDocument/2006/customXml" ds:itemID="{4D2DF0ED-79B8-423E-A36E-61222741A761}">
  <ds:schemaRefs>
    <ds:schemaRef ds:uri="http://schemas.microsoft.com/office/2006/documentManagement/types"/>
    <ds:schemaRef ds:uri="5a9d5029-604f-4cd7-a143-bacfcb5d54fc"/>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infopath/2007/PartnerControls"/>
    <ds:schemaRef ds:uri="http://purl.org/dc/dcmitype/"/>
    <ds:schemaRef ds:uri="http://purl.org/dc/terms/"/>
  </ds:schemaRefs>
</ds:datastoreItem>
</file>

<file path=docMetadata/LabelInfo.xml><?xml version="1.0" encoding="utf-8"?>
<clbl:labelList xmlns:clbl="http://schemas.microsoft.com/office/2020/mipLabelMetadata">
  <clbl:label id="{199a02a4-1fd8-448c-9b02-939e6825dd65}" enabled="1" method="Privileged" siteId="{e06b362b-4101-487e-ac7c-ade9d4cc404e}" contentBits="0" removed="0"/>
</clbl:labelList>
</file>

<file path=docProps/app.xml><?xml version="1.0" encoding="utf-8"?>
<Properties xmlns="http://schemas.openxmlformats.org/officeDocument/2006/extended-properties" xmlns:vt="http://schemas.openxmlformats.org/officeDocument/2006/docPropsVTypes">
  <Template>Normal</Template>
  <TotalTime>789</TotalTime>
  <Pages>20</Pages>
  <Words>32415</Words>
  <Characters>18478</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Cash pool agreement for Balance netting cash pool</vt:lpstr>
      <vt:lpstr>Cash pool agreement for Balance netting cash pool</vt:lpstr>
    </vt:vector>
  </TitlesOfParts>
  <Company/>
  <LinksUpToDate>false</LinksUpToDate>
  <CharactersWithSpaces>50792</CharactersWithSpaces>
  <SharedDoc>false</SharedDoc>
  <HLinks>
    <vt:vector size="6" baseType="variant">
      <vt:variant>
        <vt:i4>2883653</vt:i4>
      </vt:variant>
      <vt:variant>
        <vt:i4>36</vt:i4>
      </vt:variant>
      <vt:variant>
        <vt:i4>0</vt:i4>
      </vt:variant>
      <vt:variant>
        <vt:i4>5</vt:i4>
      </vt:variant>
      <vt:variant>
        <vt:lpwstr>mailto:cm.clientservices@seb.lv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 pool agreement for Balance netting cash pool</dc:title>
  <dc:creator>Vita Savanevičiūtė</dc:creator>
  <cp:lastModifiedBy>Daina Puodžiūnienė</cp:lastModifiedBy>
  <cp:revision>46</cp:revision>
  <cp:lastPrinted>2024-07-01T07:25:00Z</cp:lastPrinted>
  <dcterms:created xsi:type="dcterms:W3CDTF">2024-05-17T15:44:00Z</dcterms:created>
  <dcterms:modified xsi:type="dcterms:W3CDTF">2024-07-17T11:58:00Z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836427f474da7a61bfa534a45b9ce">
    <vt:lpwstr/>
  </property>
  <property fmtid="{D5CDD505-2E9C-101B-9397-08002B2CF9AE}" pid="3" name="c615e9cf5c6e4610adf3f4aa59f68e05">
    <vt:lpwstr/>
  </property>
  <property fmtid="{D5CDD505-2E9C-101B-9397-08002B2CF9AE}" pid="4" name="ContentTypeId">
    <vt:lpwstr>0x0101F400CAECBA07A034F9409B1A8EF3C7ECA4BD</vt:lpwstr>
  </property>
  <property fmtid="{D5CDD505-2E9C-101B-9397-08002B2CF9AE}" pid="5" name="d4eda5155ad3413e813ddfd9393c33c8">
    <vt:lpwstr/>
  </property>
  <property fmtid="{D5CDD505-2E9C-101B-9397-08002B2CF9AE}" pid="6" name="display_urn:schemas-microsoft-com:office:office#DMS_ResponsiblePerson">
    <vt:lpwstr>Ieva Erceniece</vt:lpwstr>
  </property>
  <property fmtid="{D5CDD505-2E9C-101B-9397-08002B2CF9AE}" pid="7" name="DMS_AmountAnnualSavingA">
    <vt:lpwstr/>
  </property>
  <property fmtid="{D5CDD505-2E9C-101B-9397-08002B2CF9AE}" pid="8" name="DMS_ArgumentsSupplierChoice">
    <vt:lpwstr/>
  </property>
  <property fmtid="{D5CDD505-2E9C-101B-9397-08002B2CF9AE}" pid="9" name="DMS_BasisForOutsourcingClassif">
    <vt:lpwstr/>
  </property>
  <property fmtid="{D5CDD505-2E9C-101B-9397-08002B2CF9AE}" pid="10" name="DMS_BOCOutsourcing">
    <vt:lpwstr/>
  </property>
  <property fmtid="{D5CDD505-2E9C-101B-9397-08002B2CF9AE}" pid="11" name="DMS_BusinessApproval">
    <vt:lpwstr/>
  </property>
  <property fmtid="{D5CDD505-2E9C-101B-9397-08002B2CF9AE}" pid="12" name="DMS_BusinessForum">
    <vt:lpwstr/>
  </property>
  <property fmtid="{D5CDD505-2E9C-101B-9397-08002B2CF9AE}" pid="13" name="DMS_ChecklistComment">
    <vt:lpwstr/>
  </property>
  <property fmtid="{D5CDD505-2E9C-101B-9397-08002B2CF9AE}" pid="14" name="DMS_ChecklistStatus">
    <vt:lpwstr/>
  </property>
  <property fmtid="{D5CDD505-2E9C-101B-9397-08002B2CF9AE}" pid="15" name="DMS_ConfirmDocumentation">
    <vt:lpwstr/>
  </property>
  <property fmtid="{D5CDD505-2E9C-101B-9397-08002B2CF9AE}" pid="16" name="DMS_ContactPerson">
    <vt:lpwstr/>
  </property>
  <property fmtid="{D5CDD505-2E9C-101B-9397-08002B2CF9AE}" pid="17" name="DMS_ContractTermMonths">
    <vt:lpwstr/>
  </property>
  <property fmtid="{D5CDD505-2E9C-101B-9397-08002B2CF9AE}" pid="18" name="DMS_CostCategories">
    <vt:lpwstr/>
  </property>
  <property fmtid="{D5CDD505-2E9C-101B-9397-08002B2CF9AE}" pid="19" name="DMS_Costs">
    <vt:lpwstr/>
  </property>
  <property fmtid="{D5CDD505-2E9C-101B-9397-08002B2CF9AE}" pid="20" name="DMS_CreatorEmail">
    <vt:lpwstr/>
  </property>
  <property fmtid="{D5CDD505-2E9C-101B-9397-08002B2CF9AE}" pid="21" name="DMS_CreatorPhone">
    <vt:lpwstr/>
  </property>
  <property fmtid="{D5CDD505-2E9C-101B-9397-08002B2CF9AE}" pid="22" name="DMS_CustomerFormType">
    <vt:lpwstr>92;#Agreement|ce84d1fd-2360-4364-b97d-86ae61d0a754</vt:lpwstr>
  </property>
  <property fmtid="{D5CDD505-2E9C-101B-9397-08002B2CF9AE}" pid="23" name="DMS_DataManagementAnnexStatus">
    <vt:lpwstr/>
  </property>
  <property fmtid="{D5CDD505-2E9C-101B-9397-08002B2CF9AE}" pid="24" name="DMS_DataSecurityApplies">
    <vt:lpwstr/>
  </property>
  <property fmtid="{D5CDD505-2E9C-101B-9397-08002B2CF9AE}" pid="25" name="DMS_DaughterCompaniesInScope">
    <vt:lpwstr/>
  </property>
  <property fmtid="{D5CDD505-2E9C-101B-9397-08002B2CF9AE}" pid="26" name="DMS_DaughterCompanyCEO">
    <vt:lpwstr/>
  </property>
  <property fmtid="{D5CDD505-2E9C-101B-9397-08002B2CF9AE}" pid="27" name="DMS_DaughterCompanyProcAmount">
    <vt:lpwstr/>
  </property>
  <property fmtid="{D5CDD505-2E9C-101B-9397-08002B2CF9AE}" pid="28" name="DMS_DelivererCompany">
    <vt:lpwstr/>
  </property>
  <property fmtid="{D5CDD505-2E9C-101B-9397-08002B2CF9AE}" pid="29" name="DMS_DelivererDepartment">
    <vt:lpwstr/>
  </property>
  <property fmtid="{D5CDD505-2E9C-101B-9397-08002B2CF9AE}" pid="30" name="DMS_DelivererEmail">
    <vt:lpwstr/>
  </property>
  <property fmtid="{D5CDD505-2E9C-101B-9397-08002B2CF9AE}" pid="31" name="DMS_DelivererPhone">
    <vt:lpwstr/>
  </property>
  <property fmtid="{D5CDD505-2E9C-101B-9397-08002B2CF9AE}" pid="32" name="DMS_DelivererTitle">
    <vt:lpwstr/>
  </property>
  <property fmtid="{D5CDD505-2E9C-101B-9397-08002B2CF9AE}" pid="33" name="DMS_DocumentID">
    <vt:lpwstr>406802</vt:lpwstr>
  </property>
  <property fmtid="{D5CDD505-2E9C-101B-9397-08002B2CF9AE}" pid="34" name="DMS_EmployeeCompany">
    <vt:lpwstr/>
  </property>
  <property fmtid="{D5CDD505-2E9C-101B-9397-08002B2CF9AE}" pid="35" name="DMS_EmployeeDepartment">
    <vt:lpwstr/>
  </property>
  <property fmtid="{D5CDD505-2E9C-101B-9397-08002B2CF9AE}" pid="36" name="DMS_Employees">
    <vt:lpwstr/>
  </property>
  <property fmtid="{D5CDD505-2E9C-101B-9397-08002B2CF9AE}" pid="37" name="DMS_EmployeeTitle">
    <vt:lpwstr/>
  </property>
  <property fmtid="{D5CDD505-2E9C-101B-9397-08002B2CF9AE}" pid="38" name="DMS_ExternalParties">
    <vt:lpwstr/>
  </property>
  <property fmtid="{D5CDD505-2E9C-101B-9397-08002B2CF9AE}" pid="39" name="DMS_ExternalPartiesSubUnits">
    <vt:lpwstr/>
  </property>
  <property fmtid="{D5CDD505-2E9C-101B-9397-08002B2CF9AE}" pid="40" name="DMS_ExternalParty">
    <vt:lpwstr/>
  </property>
  <property fmtid="{D5CDD505-2E9C-101B-9397-08002B2CF9AE}" pid="41" name="DMS_ExternalPartyActsAs">
    <vt:lpwstr/>
  </property>
  <property fmtid="{D5CDD505-2E9C-101B-9397-08002B2CF9AE}" pid="42" name="DMS_ExternalPartyCity">
    <vt:lpwstr/>
  </property>
  <property fmtid="{D5CDD505-2E9C-101B-9397-08002B2CF9AE}" pid="43" name="DMS_ExternalPartyCountry">
    <vt:lpwstr/>
  </property>
  <property fmtid="{D5CDD505-2E9C-101B-9397-08002B2CF9AE}" pid="44" name="DMS_ExternalPartyEmail">
    <vt:lpwstr/>
  </property>
  <property fmtid="{D5CDD505-2E9C-101B-9397-08002B2CF9AE}" pid="45" name="DMS_ExternalPartySignedBy">
    <vt:lpwstr/>
  </property>
  <property fmtid="{D5CDD505-2E9C-101B-9397-08002B2CF9AE}" pid="46" name="DMS_ExternalPartyStreetHouse">
    <vt:lpwstr/>
  </property>
  <property fmtid="{D5CDD505-2E9C-101B-9397-08002B2CF9AE}" pid="47" name="DMS_ExternalPartySubUnit">
    <vt:lpwstr/>
  </property>
  <property fmtid="{D5CDD505-2E9C-101B-9397-08002B2CF9AE}" pid="48" name="DMS_ExternalPartyZip">
    <vt:lpwstr/>
  </property>
  <property fmtid="{D5CDD505-2E9C-101B-9397-08002B2CF9AE}" pid="49" name="DMS_ExternalRegNo">
    <vt:lpwstr/>
  </property>
  <property fmtid="{D5CDD505-2E9C-101B-9397-08002B2CF9AE}" pid="50" name="DMS_FileFormat">
    <vt:lpwstr>32;#Digital|f2b3adbd-08dd-40a1-a16e-ca8603fe8773</vt:lpwstr>
  </property>
  <property fmtid="{D5CDD505-2E9C-101B-9397-08002B2CF9AE}" pid="51" name="DMS_FinancingBusinessUnit">
    <vt:lpwstr/>
  </property>
  <property fmtid="{D5CDD505-2E9C-101B-9397-08002B2CF9AE}" pid="52" name="DMS_FollowUpStatus">
    <vt:lpwstr/>
  </property>
  <property fmtid="{D5CDD505-2E9C-101B-9397-08002B2CF9AE}" pid="53" name="DMS_FormulatedStatement">
    <vt:lpwstr/>
  </property>
  <property fmtid="{D5CDD505-2E9C-101B-9397-08002B2CF9AE}" pid="54" name="DMS_HeadOfFinancingUnit">
    <vt:lpwstr/>
  </property>
  <property fmtid="{D5CDD505-2E9C-101B-9397-08002B2CF9AE}" pid="55" name="DMS_Inaccurate">
    <vt:lpwstr>0</vt:lpwstr>
  </property>
  <property fmtid="{D5CDD505-2E9C-101B-9397-08002B2CF9AE}" pid="56" name="DMS_InitiatingBusinessUnit">
    <vt:lpwstr/>
  </property>
  <property fmtid="{D5CDD505-2E9C-101B-9397-08002B2CF9AE}" pid="57" name="DMS_InitSourcingProcess">
    <vt:lpwstr/>
  </property>
  <property fmtid="{D5CDD505-2E9C-101B-9397-08002B2CF9AE}" pid="58" name="DMS_IsContractRequired">
    <vt:lpwstr/>
  </property>
  <property fmtid="{D5CDD505-2E9C-101B-9397-08002B2CF9AE}" pid="59" name="DMS_Language">
    <vt:lpwstr>49;#EN|d1172a27-8523-4d7c-8281-a85b5a2f2180</vt:lpwstr>
  </property>
  <property fmtid="{D5CDD505-2E9C-101B-9397-08002B2CF9AE}" pid="60" name="DMS_LinkToDispForm">
    <vt:lpwstr/>
  </property>
  <property fmtid="{D5CDD505-2E9C-101B-9397-08002B2CF9AE}" pid="61" name="DMS_LinkToWrkPage">
    <vt:lpwstr/>
  </property>
  <property fmtid="{D5CDD505-2E9C-101B-9397-08002B2CF9AE}" pid="62" name="DMS_MainDocRegNo">
    <vt:lpwstr/>
  </property>
  <property fmtid="{D5CDD505-2E9C-101B-9397-08002B2CF9AE}" pid="63" name="DMS_MainDocumentLink">
    <vt:lpwstr/>
  </property>
  <property fmtid="{D5CDD505-2E9C-101B-9397-08002B2CF9AE}" pid="64" name="DMS_MainDocumentTitle">
    <vt:lpwstr/>
  </property>
  <property fmtid="{D5CDD505-2E9C-101B-9397-08002B2CF9AE}" pid="65" name="DMS_NotarialOffice">
    <vt:lpwstr/>
  </property>
  <property fmtid="{D5CDD505-2E9C-101B-9397-08002B2CF9AE}" pid="66" name="DMS_NPACExecution">
    <vt:lpwstr/>
  </property>
  <property fmtid="{D5CDD505-2E9C-101B-9397-08002B2CF9AE}" pid="67" name="DMS_Outsourcing">
    <vt:lpwstr/>
  </property>
  <property fmtid="{D5CDD505-2E9C-101B-9397-08002B2CF9AE}" pid="68" name="DMS_OutsourcingClassifDone">
    <vt:lpwstr/>
  </property>
  <property fmtid="{D5CDD505-2E9C-101B-9397-08002B2CF9AE}" pid="69" name="DMS_OutsourcingClassifReason">
    <vt:lpwstr/>
  </property>
  <property fmtid="{D5CDD505-2E9C-101B-9397-08002B2CF9AE}" pid="70" name="DMS_PaperArchivalNumber">
    <vt:lpwstr/>
  </property>
  <property fmtid="{D5CDD505-2E9C-101B-9397-08002B2CF9AE}" pid="71" name="DMS_PerformBIA">
    <vt:lpwstr/>
  </property>
  <property fmtid="{D5CDD505-2E9C-101B-9397-08002B2CF9AE}" pid="72" name="DMS_PerformDPIA">
    <vt:lpwstr/>
  </property>
  <property fmtid="{D5CDD505-2E9C-101B-9397-08002B2CF9AE}" pid="73" name="DMS_ProcurementAmountRange">
    <vt:lpwstr/>
  </property>
  <property fmtid="{D5CDD505-2E9C-101B-9397-08002B2CF9AE}" pid="74" name="DMS_ProcurementObject">
    <vt:lpwstr/>
  </property>
  <property fmtid="{D5CDD505-2E9C-101B-9397-08002B2CF9AE}" pid="75" name="DMS_ProcurementObjectDesc">
    <vt:lpwstr/>
  </property>
  <property fmtid="{D5CDD505-2E9C-101B-9397-08002B2CF9AE}" pid="76" name="DMS_ProcurementProcessType">
    <vt:lpwstr/>
  </property>
  <property fmtid="{D5CDD505-2E9C-101B-9397-08002B2CF9AE}" pid="77" name="DMS_ProductProcess">
    <vt:lpwstr>50;#Cash Pool|4068ebf0-2ca4-49f5-a0da-2987fa496d80</vt:lpwstr>
  </property>
  <property fmtid="{D5CDD505-2E9C-101B-9397-08002B2CF9AE}" pid="78" name="DMS_ReasonContractNotRequired">
    <vt:lpwstr/>
  </property>
  <property fmtid="{D5CDD505-2E9C-101B-9397-08002B2CF9AE}" pid="79" name="DMS_ReasoningLessThan3Offers">
    <vt:lpwstr/>
  </property>
  <property fmtid="{D5CDD505-2E9C-101B-9397-08002B2CF9AE}" pid="80" name="DMS_ReceiverCompany">
    <vt:lpwstr/>
  </property>
  <property fmtid="{D5CDD505-2E9C-101B-9397-08002B2CF9AE}" pid="81" name="DMS_ReceiverDepartment">
    <vt:lpwstr/>
  </property>
  <property fmtid="{D5CDD505-2E9C-101B-9397-08002B2CF9AE}" pid="82" name="DMS_ReceiverEmail">
    <vt:lpwstr/>
  </property>
  <property fmtid="{D5CDD505-2E9C-101B-9397-08002B2CF9AE}" pid="83" name="DMS_ReceiverMail">
    <vt:lpwstr/>
  </property>
  <property fmtid="{D5CDD505-2E9C-101B-9397-08002B2CF9AE}" pid="84" name="DMS_ReceiverPhone">
    <vt:lpwstr/>
  </property>
  <property fmtid="{D5CDD505-2E9C-101B-9397-08002B2CF9AE}" pid="85" name="DMS_ReceiverTitle">
    <vt:lpwstr/>
  </property>
  <property fmtid="{D5CDD505-2E9C-101B-9397-08002B2CF9AE}" pid="86" name="DMS_RegisteredByCompany">
    <vt:lpwstr/>
  </property>
  <property fmtid="{D5CDD505-2E9C-101B-9397-08002B2CF9AE}" pid="87" name="DMS_RegisteredByUnit">
    <vt:lpwstr/>
  </property>
  <property fmtid="{D5CDD505-2E9C-101B-9397-08002B2CF9AE}" pid="88" name="DMS_RegistrationNumber">
    <vt:lpwstr/>
  </property>
  <property fmtid="{D5CDD505-2E9C-101B-9397-08002B2CF9AE}" pid="89" name="DMS_RelatedCompanies">
    <vt:lpwstr/>
  </property>
  <property fmtid="{D5CDD505-2E9C-101B-9397-08002B2CF9AE}" pid="90" name="DMS_RelatedDaughterCompanies">
    <vt:lpwstr/>
  </property>
  <property fmtid="{D5CDD505-2E9C-101B-9397-08002B2CF9AE}" pid="91" name="DMS_RelatedDepartments">
    <vt:lpwstr/>
  </property>
  <property fmtid="{D5CDD505-2E9C-101B-9397-08002B2CF9AE}" pid="92" name="DMS_RiskAssessmentDeepDive">
    <vt:lpwstr/>
  </property>
  <property fmtid="{D5CDD505-2E9C-101B-9397-08002B2CF9AE}" pid="93" name="DMS_SameInitAndFinanceUnit">
    <vt:lpwstr/>
  </property>
  <property fmtid="{D5CDD505-2E9C-101B-9397-08002B2CF9AE}" pid="94" name="DMS_SEBActsAs">
    <vt:lpwstr/>
  </property>
  <property fmtid="{D5CDD505-2E9C-101B-9397-08002B2CF9AE}" pid="95" name="DMS_SenderEmail">
    <vt:lpwstr/>
  </property>
  <property fmtid="{D5CDD505-2E9C-101B-9397-08002B2CF9AE}" pid="96" name="DMS_SerieMark">
    <vt:lpwstr/>
  </property>
  <property fmtid="{D5CDD505-2E9C-101B-9397-08002B2CF9AE}" pid="97" name="DMS_SignedBy2Company">
    <vt:lpwstr/>
  </property>
  <property fmtid="{D5CDD505-2E9C-101B-9397-08002B2CF9AE}" pid="98" name="DMS_SignedBy2Department">
    <vt:lpwstr/>
  </property>
  <property fmtid="{D5CDD505-2E9C-101B-9397-08002B2CF9AE}" pid="99" name="DMS_SignedBy2Email">
    <vt:lpwstr/>
  </property>
  <property fmtid="{D5CDD505-2E9C-101B-9397-08002B2CF9AE}" pid="100" name="DMS_SignedBy2Phone">
    <vt:lpwstr/>
  </property>
  <property fmtid="{D5CDD505-2E9C-101B-9397-08002B2CF9AE}" pid="101" name="DMS_SignedBy2Title">
    <vt:lpwstr/>
  </property>
  <property fmtid="{D5CDD505-2E9C-101B-9397-08002B2CF9AE}" pid="102" name="DMS_SignedBy3Company">
    <vt:lpwstr/>
  </property>
  <property fmtid="{D5CDD505-2E9C-101B-9397-08002B2CF9AE}" pid="103" name="DMS_SignedBy3Department">
    <vt:lpwstr/>
  </property>
  <property fmtid="{D5CDD505-2E9C-101B-9397-08002B2CF9AE}" pid="104" name="DMS_SignedBy3Email">
    <vt:lpwstr/>
  </property>
  <property fmtid="{D5CDD505-2E9C-101B-9397-08002B2CF9AE}" pid="105" name="DMS_SignedBy3Phone">
    <vt:lpwstr/>
  </property>
  <property fmtid="{D5CDD505-2E9C-101B-9397-08002B2CF9AE}" pid="106" name="DMS_SignedBy3Title">
    <vt:lpwstr/>
  </property>
  <property fmtid="{D5CDD505-2E9C-101B-9397-08002B2CF9AE}" pid="107" name="DMS_SignedByCompany">
    <vt:lpwstr/>
  </property>
  <property fmtid="{D5CDD505-2E9C-101B-9397-08002B2CF9AE}" pid="108" name="DMS_SignedByDepartment">
    <vt:lpwstr/>
  </property>
  <property fmtid="{D5CDD505-2E9C-101B-9397-08002B2CF9AE}" pid="109" name="DMS_SignedByEmail">
    <vt:lpwstr/>
  </property>
  <property fmtid="{D5CDD505-2E9C-101B-9397-08002B2CF9AE}" pid="110" name="DMS_SignedByPhone">
    <vt:lpwstr/>
  </property>
  <property fmtid="{D5CDD505-2E9C-101B-9397-08002B2CF9AE}" pid="111" name="DMS_SignedByTitle">
    <vt:lpwstr/>
  </property>
  <property fmtid="{D5CDD505-2E9C-101B-9397-08002B2CF9AE}" pid="112" name="DMS_SigningContainerFormat">
    <vt:lpwstr/>
  </property>
  <property fmtid="{D5CDD505-2E9C-101B-9397-08002B2CF9AE}" pid="113" name="DMS_SigningDocIds">
    <vt:lpwstr/>
  </property>
  <property fmtid="{D5CDD505-2E9C-101B-9397-08002B2CF9AE}" pid="114" name="DMS_SigningFileSetId">
    <vt:lpwstr/>
  </property>
  <property fmtid="{D5CDD505-2E9C-101B-9397-08002B2CF9AE}" pid="115" name="DMS_Subject">
    <vt:lpwstr/>
  </property>
  <property fmtid="{D5CDD505-2E9C-101B-9397-08002B2CF9AE}" pid="116" name="DMS_SupplierWinner">
    <vt:lpwstr/>
  </property>
  <property fmtid="{D5CDD505-2E9C-101B-9397-08002B2CF9AE}" pid="117" name="DMS_Valid">
    <vt:lpwstr>1</vt:lpwstr>
  </property>
  <property fmtid="{D5CDD505-2E9C-101B-9397-08002B2CF9AE}" pid="118" name="DMS_ValidityType">
    <vt:lpwstr/>
  </property>
  <property fmtid="{D5CDD505-2E9C-101B-9397-08002B2CF9AE}" pid="119" name="f6ff00171238412e8ddb2b16e22e34cc">
    <vt:lpwstr/>
  </property>
  <property fmtid="{D5CDD505-2E9C-101B-9397-08002B2CF9AE}" pid="120" name="f70cc756e9a542599b95845de0e5bdaf">
    <vt:lpwstr/>
  </property>
  <property fmtid="{D5CDD505-2E9C-101B-9397-08002B2CF9AE}" pid="121" name="g0814b53fbbd4bdb8a68c850e912c001">
    <vt:lpwstr/>
  </property>
  <property fmtid="{D5CDD505-2E9C-101B-9397-08002B2CF9AE}" pid="122" name="g504a8df56cb4c4793f67be0f74c2e7c">
    <vt:lpwstr/>
  </property>
  <property fmtid="{D5CDD505-2E9C-101B-9397-08002B2CF9AE}" pid="123" name="gb4a33722ca84b5d85197d8af8dc4c16">
    <vt:lpwstr/>
  </property>
  <property fmtid="{D5CDD505-2E9C-101B-9397-08002B2CF9AE}" pid="124" name="hb49b9882854404abfc3f80f49932c88">
    <vt:lpwstr/>
  </property>
  <property fmtid="{D5CDD505-2E9C-101B-9397-08002B2CF9AE}" pid="125" name="i86af4bf876442aea2f18a209665501b">
    <vt:lpwstr/>
  </property>
  <property fmtid="{D5CDD505-2E9C-101B-9397-08002B2CF9AE}" pid="126" name="idc6ef68162141bd8e256031a692e6f2">
    <vt:lpwstr/>
  </property>
  <property fmtid="{D5CDD505-2E9C-101B-9397-08002B2CF9AE}" pid="127" name="kd0cd7572ef84afe860a4e1a9137b39a">
    <vt:lpwstr/>
  </property>
  <property fmtid="{D5CDD505-2E9C-101B-9397-08002B2CF9AE}" pid="128" name="m50e7c1ce6374e53ac1bcf02aacf7b0b">
    <vt:lpwstr/>
  </property>
  <property fmtid="{D5CDD505-2E9C-101B-9397-08002B2CF9AE}" pid="129" name="MSIP_Label_499f5b44-9d64-49b5-ab1b-1935215bbc28_ActionId">
    <vt:lpwstr>29d447c3-3afa-4973-812c-18fa253dd74a</vt:lpwstr>
  </property>
  <property fmtid="{D5CDD505-2E9C-101B-9397-08002B2CF9AE}" pid="130" name="MSIP_Label_499f5b44-9d64-49b5-ab1b-1935215bbc28_ContentBits">
    <vt:lpwstr>0</vt:lpwstr>
  </property>
  <property fmtid="{D5CDD505-2E9C-101B-9397-08002B2CF9AE}" pid="131" name="MSIP_Label_499f5b44-9d64-49b5-ab1b-1935215bbc28_Enabled">
    <vt:lpwstr>true</vt:lpwstr>
  </property>
  <property fmtid="{D5CDD505-2E9C-101B-9397-08002B2CF9AE}" pid="132" name="MSIP_Label_499f5b44-9d64-49b5-ab1b-1935215bbc28_Method">
    <vt:lpwstr>Privileged</vt:lpwstr>
  </property>
  <property fmtid="{D5CDD505-2E9C-101B-9397-08002B2CF9AE}" pid="133" name="MSIP_Label_499f5b44-9d64-49b5-ab1b-1935215bbc28_Name">
    <vt:lpwstr>Confidential</vt:lpwstr>
  </property>
  <property fmtid="{D5CDD505-2E9C-101B-9397-08002B2CF9AE}" pid="134" name="MSIP_Label_499f5b44-9d64-49b5-ab1b-1935215bbc28_SetDate">
    <vt:lpwstr>2021-09-15T07:37:08Z</vt:lpwstr>
  </property>
  <property fmtid="{D5CDD505-2E9C-101B-9397-08002B2CF9AE}" pid="135" name="MSIP_Label_499f5b44-9d64-49b5-ab1b-1935215bbc28_SiteId">
    <vt:lpwstr>e06b362b-4101-487e-ac7c-ade9d4cc404e</vt:lpwstr>
  </property>
  <property fmtid="{D5CDD505-2E9C-101B-9397-08002B2CF9AE}" pid="136" name="n323e6cf119f4ecda94b67178dc0d414">
    <vt:lpwstr/>
  </property>
  <property fmtid="{D5CDD505-2E9C-101B-9397-08002B2CF9AE}" pid="137" name="n8b82a8fef2e4d448abbb55cdc1c48e1">
    <vt:lpwstr/>
  </property>
  <property fmtid="{D5CDD505-2E9C-101B-9397-08002B2CF9AE}" pid="138" name="o38edb0a1310486ea58c602502a3041a">
    <vt:lpwstr/>
  </property>
  <property fmtid="{D5CDD505-2E9C-101B-9397-08002B2CF9AE}" pid="139" name="OriginalExtension">
    <vt:lpwstr>.doc</vt:lpwstr>
  </property>
  <property fmtid="{D5CDD505-2E9C-101B-9397-08002B2CF9AE}" pid="140" name="TemplateUrl">
    <vt:lpwstr/>
  </property>
</Properties>
</file>