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3594" w14:textId="6EB17175" w:rsidR="002C76D9" w:rsidRDefault="002C76D9" w:rsidP="002C76D9">
      <w:pPr>
        <w:jc w:val="right"/>
        <w:rPr>
          <w:b/>
          <w:szCs w:val="24"/>
        </w:rPr>
      </w:pPr>
      <w:bookmarkStart w:id="0" w:name="_Hlk27038070"/>
      <w:bookmarkStart w:id="1" w:name="_GoBack"/>
      <w:bookmarkEnd w:id="1"/>
      <w:r>
        <w:rPr>
          <w:b/>
          <w:szCs w:val="24"/>
        </w:rPr>
        <w:t xml:space="preserve">2 priedo </w:t>
      </w:r>
      <w:r w:rsidR="00DF4C82">
        <w:rPr>
          <w:b/>
          <w:szCs w:val="24"/>
        </w:rPr>
        <w:t>6</w:t>
      </w:r>
      <w:r>
        <w:rPr>
          <w:b/>
          <w:szCs w:val="24"/>
        </w:rPr>
        <w:t xml:space="preserve"> dalis</w:t>
      </w:r>
    </w:p>
    <w:p w14:paraId="1B71635B" w14:textId="4A980545" w:rsidR="002C76D9" w:rsidRDefault="00DF4C82" w:rsidP="003C6CB4">
      <w:pPr>
        <w:jc w:val="center"/>
        <w:rPr>
          <w:b/>
          <w:szCs w:val="24"/>
        </w:rPr>
      </w:pPr>
      <w:r>
        <w:rPr>
          <w:b/>
          <w:szCs w:val="24"/>
        </w:rPr>
        <w:t>6</w:t>
      </w:r>
      <w:r w:rsidR="002C76D9">
        <w:rPr>
          <w:b/>
          <w:szCs w:val="24"/>
        </w:rPr>
        <w:t xml:space="preserve"> PIRKIMO DALIS </w:t>
      </w:r>
      <w:r w:rsidR="003C6CB4">
        <w:rPr>
          <w:b/>
          <w:szCs w:val="24"/>
        </w:rPr>
        <w:t xml:space="preserve">– </w:t>
      </w:r>
      <w:r>
        <w:rPr>
          <w:b/>
          <w:szCs w:val="24"/>
        </w:rPr>
        <w:t>KRĖSLAI AKUSTINIAI</w:t>
      </w:r>
    </w:p>
    <w:p w14:paraId="67FD65CF" w14:textId="77777777" w:rsidR="002C76D9" w:rsidRDefault="002C76D9" w:rsidP="002C76D9">
      <w:pPr>
        <w:jc w:val="center"/>
        <w:rPr>
          <w:b/>
          <w:szCs w:val="24"/>
        </w:rPr>
      </w:pPr>
      <w:r>
        <w:rPr>
          <w:b/>
          <w:szCs w:val="24"/>
        </w:rPr>
        <w:t xml:space="preserve"> </w:t>
      </w:r>
      <w:r w:rsidRPr="008A6E58">
        <w:rPr>
          <w:b/>
          <w:szCs w:val="24"/>
        </w:rPr>
        <w:t>TECHNINĖ SPECIFIKACIJA</w:t>
      </w:r>
    </w:p>
    <w:p w14:paraId="3E9AD08C" w14:textId="77777777" w:rsidR="005C43CB" w:rsidRDefault="005C43CB" w:rsidP="005C43CB">
      <w:pPr>
        <w:ind w:left="284" w:firstLine="1134"/>
        <w:jc w:val="both"/>
        <w:rPr>
          <w:rFonts w:eastAsia="Calibri"/>
        </w:rPr>
      </w:pPr>
      <w:r>
        <w:rPr>
          <w:rFonts w:eastAsia="Calibri"/>
        </w:rPr>
        <w:t>Perkami šioje techninėje specifikacijoje aprašyti baldai turi būti nauji, nenaudoti.</w:t>
      </w:r>
    </w:p>
    <w:p w14:paraId="543F6B37" w14:textId="68EDBC56" w:rsidR="005C43CB" w:rsidRDefault="005C43CB" w:rsidP="005C43CB">
      <w:pPr>
        <w:ind w:right="-1015" w:firstLine="1418"/>
        <w:jc w:val="both"/>
        <w:rPr>
          <w:rFonts w:eastAsia="Calibri"/>
        </w:rPr>
      </w:pPr>
      <w:r>
        <w:rPr>
          <w:rFonts w:eastAsia="Calibri"/>
          <w:noProof/>
        </w:rPr>
        <w:t>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Pr>
          <w:rFonts w:eastAsia="Calibri"/>
        </w:rPr>
        <w:t xml:space="preserve"> ženklu.</w:t>
      </w:r>
    </w:p>
    <w:p w14:paraId="035F2EA0" w14:textId="3B7D6773" w:rsidR="00BB7A28" w:rsidRDefault="00BB7A28" w:rsidP="005C43CB">
      <w:pPr>
        <w:ind w:right="-1015" w:firstLine="1418"/>
        <w:jc w:val="both"/>
        <w:rPr>
          <w:rFonts w:eastAsia="Calibri"/>
        </w:rPr>
      </w:pPr>
      <w:r w:rsidRPr="00447DD4">
        <w:rPr>
          <w:b/>
          <w:bCs/>
        </w:rPr>
        <w:t xml:space="preserve">Tiekėjas, kuris bus pripažintas galimu laimėtoju, turi pateikti </w:t>
      </w:r>
      <w:r w:rsidRPr="00447DD4">
        <w:rPr>
          <w:b/>
          <w:spacing w:val="7"/>
          <w:shd w:val="clear" w:color="auto" w:fill="FFFFFF"/>
        </w:rPr>
        <w:t>sertifikatą ar kitą dokumentą,</w:t>
      </w:r>
      <w:r w:rsidRPr="00447DD4">
        <w:rPr>
          <w:spacing w:val="7"/>
          <w:shd w:val="clear" w:color="auto" w:fill="FFFFFF"/>
        </w:rPr>
        <w:t xml:space="preserve"> kuris patvirtina, kad baldinis audinys atitinka tarptautinį ekologinį standartą OEKO-TEX arba lygiavertį standartą</w:t>
      </w:r>
      <w:r>
        <w:rPr>
          <w:spacing w:val="7"/>
          <w:shd w:val="clear" w:color="auto" w:fill="FFFFFF"/>
        </w:rPr>
        <w:t>.</w:t>
      </w:r>
    </w:p>
    <w:p w14:paraId="7F37A889" w14:textId="344F7FFC" w:rsidR="002C76D9" w:rsidRDefault="005C43CB" w:rsidP="005C43CB">
      <w:pPr>
        <w:ind w:right="-932" w:firstLine="1418"/>
        <w:jc w:val="both"/>
        <w:rPr>
          <w:b/>
          <w:szCs w:val="24"/>
        </w:rPr>
      </w:pPr>
      <w:r w:rsidRPr="009F1557">
        <w:rPr>
          <w:b/>
          <w:color w:val="FF0000"/>
          <w:szCs w:val="24"/>
        </w:rPr>
        <w:t>Tiekėjas</w:t>
      </w:r>
      <w:r>
        <w:rPr>
          <w:b/>
          <w:color w:val="FF0000"/>
          <w:szCs w:val="24"/>
        </w:rPr>
        <w:t>,</w:t>
      </w:r>
      <w:r w:rsidRPr="009F1557">
        <w:rPr>
          <w:b/>
          <w:color w:val="FF0000"/>
          <w:szCs w:val="24"/>
        </w:rPr>
        <w:t xml:space="preserve"> pripažintas galimu laimėtoju</w:t>
      </w:r>
      <w:r>
        <w:rPr>
          <w:b/>
          <w:color w:val="FF0000"/>
          <w:szCs w:val="24"/>
        </w:rPr>
        <w:t>,</w:t>
      </w:r>
      <w:r w:rsidRPr="009F1557">
        <w:rPr>
          <w:b/>
          <w:color w:val="FF0000"/>
          <w:szCs w:val="24"/>
        </w:rPr>
        <w:t xml:space="preserve"> turės pateikti užpildytą deklaraciją dėl  baldų atitikties aplinkosaugos kriterijams </w:t>
      </w:r>
      <w:r w:rsidR="00BB7A28">
        <w:rPr>
          <w:b/>
          <w:color w:val="FF0000"/>
        </w:rPr>
        <w:t xml:space="preserve">(pirkimo dokumentų 12 priedas) </w:t>
      </w:r>
      <w:r w:rsidRPr="009F1557">
        <w:rPr>
          <w:b/>
          <w:color w:val="FF0000"/>
          <w:szCs w:val="24"/>
        </w:rPr>
        <w:t>bei pateikti atitiktį įrodančius dokumentus</w:t>
      </w:r>
      <w:r>
        <w:rPr>
          <w:b/>
          <w:color w:val="FF0000"/>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1387"/>
        <w:gridCol w:w="850"/>
        <w:gridCol w:w="900"/>
      </w:tblGrid>
      <w:tr w:rsidR="002C76D9" w:rsidRPr="00A063D6" w14:paraId="489C8319" w14:textId="77777777" w:rsidTr="00DF4C82">
        <w:trPr>
          <w:trHeight w:val="680"/>
        </w:trPr>
        <w:tc>
          <w:tcPr>
            <w:tcW w:w="286" w:type="pct"/>
            <w:tcBorders>
              <w:top w:val="single" w:sz="4" w:space="0" w:color="auto"/>
              <w:left w:val="single" w:sz="4" w:space="0" w:color="auto"/>
              <w:bottom w:val="single" w:sz="4" w:space="0" w:color="auto"/>
              <w:right w:val="single" w:sz="4" w:space="0" w:color="auto"/>
            </w:tcBorders>
          </w:tcPr>
          <w:bookmarkEnd w:id="0"/>
          <w:p w14:paraId="15499705" w14:textId="77777777" w:rsidR="002C76D9" w:rsidRDefault="002C76D9" w:rsidP="00F61ACF">
            <w:pPr>
              <w:suppressAutoHyphens w:val="0"/>
              <w:autoSpaceDN/>
              <w:jc w:val="center"/>
              <w:textAlignment w:val="auto"/>
              <w:rPr>
                <w:b/>
                <w:szCs w:val="24"/>
              </w:rPr>
            </w:pPr>
            <w:r>
              <w:rPr>
                <w:b/>
                <w:szCs w:val="24"/>
              </w:rPr>
              <w:t>Eil.</w:t>
            </w:r>
          </w:p>
          <w:p w14:paraId="4333490C" w14:textId="77777777" w:rsidR="002C76D9" w:rsidRPr="00522098" w:rsidRDefault="002C76D9" w:rsidP="00F61ACF">
            <w:pPr>
              <w:suppressAutoHyphens w:val="0"/>
              <w:autoSpaceDN/>
              <w:jc w:val="center"/>
              <w:textAlignment w:val="auto"/>
              <w:rPr>
                <w:b/>
                <w:szCs w:val="24"/>
              </w:rPr>
            </w:pPr>
            <w:r>
              <w:rPr>
                <w:b/>
                <w:szCs w:val="24"/>
              </w:rPr>
              <w:t>Nr.</w:t>
            </w:r>
          </w:p>
        </w:tc>
        <w:tc>
          <w:tcPr>
            <w:tcW w:w="4086" w:type="pct"/>
            <w:tcBorders>
              <w:top w:val="single" w:sz="4" w:space="0" w:color="auto"/>
              <w:left w:val="single" w:sz="4" w:space="0" w:color="auto"/>
              <w:bottom w:val="single" w:sz="4" w:space="0" w:color="auto"/>
              <w:right w:val="single" w:sz="4" w:space="0" w:color="auto"/>
            </w:tcBorders>
            <w:vAlign w:val="center"/>
          </w:tcPr>
          <w:p w14:paraId="21862DF9" w14:textId="77777777" w:rsidR="002C76D9" w:rsidRPr="00983603" w:rsidRDefault="002C76D9" w:rsidP="00F61ACF">
            <w:pPr>
              <w:suppressAutoHyphens w:val="0"/>
              <w:autoSpaceDN/>
              <w:jc w:val="center"/>
              <w:textAlignment w:val="auto"/>
              <w:rPr>
                <w:b/>
                <w:szCs w:val="24"/>
              </w:rPr>
            </w:pPr>
            <w:r w:rsidRPr="00762B57">
              <w:rPr>
                <w:b/>
                <w:szCs w:val="24"/>
              </w:rPr>
              <w:t>Prekių pavadinimai ir reikalaujami parametrai</w:t>
            </w:r>
            <w:r>
              <w:rPr>
                <w:b/>
                <w:szCs w:val="24"/>
              </w:rPr>
              <w:t xml:space="preserve"> </w:t>
            </w:r>
          </w:p>
        </w:tc>
        <w:tc>
          <w:tcPr>
            <w:tcW w:w="305" w:type="pct"/>
            <w:tcBorders>
              <w:top w:val="single" w:sz="4" w:space="0" w:color="auto"/>
              <w:left w:val="single" w:sz="4" w:space="0" w:color="auto"/>
              <w:bottom w:val="single" w:sz="4" w:space="0" w:color="auto"/>
              <w:right w:val="single" w:sz="4" w:space="0" w:color="auto"/>
            </w:tcBorders>
            <w:vAlign w:val="center"/>
          </w:tcPr>
          <w:p w14:paraId="339E706A" w14:textId="77777777" w:rsidR="002C76D9" w:rsidRPr="000D0551" w:rsidRDefault="002C76D9" w:rsidP="00F61ACF">
            <w:pPr>
              <w:suppressAutoHyphens w:val="0"/>
              <w:autoSpaceDN/>
              <w:jc w:val="center"/>
              <w:textAlignment w:val="auto"/>
              <w:rPr>
                <w:bCs/>
                <w:szCs w:val="24"/>
              </w:rPr>
            </w:pPr>
            <w:r>
              <w:rPr>
                <w:bCs/>
                <w:szCs w:val="24"/>
              </w:rPr>
              <w:t>Mato vnt.</w:t>
            </w:r>
          </w:p>
        </w:tc>
        <w:tc>
          <w:tcPr>
            <w:tcW w:w="323" w:type="pct"/>
            <w:tcBorders>
              <w:top w:val="single" w:sz="4" w:space="0" w:color="auto"/>
              <w:left w:val="single" w:sz="4" w:space="0" w:color="auto"/>
              <w:bottom w:val="single" w:sz="4" w:space="0" w:color="auto"/>
              <w:right w:val="single" w:sz="4" w:space="0" w:color="auto"/>
            </w:tcBorders>
            <w:vAlign w:val="center"/>
          </w:tcPr>
          <w:p w14:paraId="604B6CDF" w14:textId="77777777" w:rsidR="002C76D9" w:rsidRPr="000D0551" w:rsidRDefault="002C76D9" w:rsidP="00F61ACF">
            <w:pPr>
              <w:suppressAutoHyphens w:val="0"/>
              <w:autoSpaceDN/>
              <w:jc w:val="center"/>
              <w:textAlignment w:val="auto"/>
              <w:rPr>
                <w:bCs/>
                <w:szCs w:val="24"/>
              </w:rPr>
            </w:pPr>
            <w:r>
              <w:rPr>
                <w:bCs/>
                <w:szCs w:val="24"/>
              </w:rPr>
              <w:t>Kiekis</w:t>
            </w:r>
          </w:p>
        </w:tc>
      </w:tr>
      <w:tr w:rsidR="002C76D9" w:rsidRPr="00A063D6" w14:paraId="34BD12C2" w14:textId="77777777" w:rsidTr="002C76D9">
        <w:trPr>
          <w:trHeight w:val="68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5E38FD" w14:textId="77777777" w:rsidR="002C76D9" w:rsidRPr="00544622" w:rsidRDefault="002C76D9" w:rsidP="00F61ACF">
            <w:pPr>
              <w:suppressAutoHyphens w:val="0"/>
              <w:autoSpaceDN/>
              <w:jc w:val="center"/>
              <w:textAlignment w:val="auto"/>
              <w:rPr>
                <w:b/>
                <w:bCs/>
                <w:szCs w:val="24"/>
              </w:rPr>
            </w:pPr>
            <w:r>
              <w:rPr>
                <w:b/>
                <w:bCs/>
                <w:szCs w:val="24"/>
              </w:rPr>
              <w:t>Ekonomikos</w:t>
            </w:r>
            <w:r w:rsidRPr="00544622">
              <w:rPr>
                <w:b/>
                <w:bCs/>
                <w:szCs w:val="24"/>
              </w:rPr>
              <w:t xml:space="preserve"> fakultetas (</w:t>
            </w:r>
            <w:r>
              <w:rPr>
                <w:b/>
                <w:bCs/>
                <w:szCs w:val="24"/>
              </w:rPr>
              <w:t>Studentų</w:t>
            </w:r>
            <w:r w:rsidRPr="00544622">
              <w:rPr>
                <w:b/>
                <w:bCs/>
                <w:szCs w:val="24"/>
              </w:rPr>
              <w:t xml:space="preserve"> g. </w:t>
            </w:r>
            <w:r>
              <w:rPr>
                <w:b/>
                <w:bCs/>
                <w:szCs w:val="24"/>
              </w:rPr>
              <w:t>39A</w:t>
            </w:r>
            <w:r w:rsidRPr="00544622">
              <w:rPr>
                <w:b/>
                <w:bCs/>
                <w:szCs w:val="24"/>
              </w:rPr>
              <w:t>, Vilnius)</w:t>
            </w:r>
          </w:p>
        </w:tc>
      </w:tr>
      <w:tr w:rsidR="002C76D9" w:rsidRPr="00A063D6" w14:paraId="5309F190" w14:textId="77777777" w:rsidTr="00DF4C82">
        <w:trPr>
          <w:trHeight w:val="680"/>
        </w:trPr>
        <w:tc>
          <w:tcPr>
            <w:tcW w:w="286" w:type="pct"/>
            <w:tcBorders>
              <w:top w:val="single" w:sz="4" w:space="0" w:color="auto"/>
              <w:left w:val="single" w:sz="4" w:space="0" w:color="auto"/>
              <w:bottom w:val="single" w:sz="4" w:space="0" w:color="auto"/>
              <w:right w:val="single" w:sz="4" w:space="0" w:color="auto"/>
            </w:tcBorders>
            <w:vAlign w:val="center"/>
          </w:tcPr>
          <w:p w14:paraId="548575F1" w14:textId="5E285DE5" w:rsidR="002C76D9" w:rsidRDefault="00DF4C82" w:rsidP="00F61ACF">
            <w:pPr>
              <w:suppressAutoHyphens w:val="0"/>
              <w:autoSpaceDN/>
              <w:jc w:val="center"/>
              <w:textAlignment w:val="auto"/>
              <w:rPr>
                <w:b/>
                <w:szCs w:val="24"/>
              </w:rPr>
            </w:pPr>
            <w:r>
              <w:rPr>
                <w:b/>
                <w:szCs w:val="24"/>
              </w:rPr>
              <w:t>6</w:t>
            </w:r>
            <w:r w:rsidR="002C76D9">
              <w:rPr>
                <w:b/>
                <w:szCs w:val="24"/>
              </w:rPr>
              <w:t xml:space="preserve">.1. </w:t>
            </w:r>
          </w:p>
        </w:tc>
        <w:tc>
          <w:tcPr>
            <w:tcW w:w="4086" w:type="pct"/>
            <w:tcBorders>
              <w:top w:val="single" w:sz="4" w:space="0" w:color="auto"/>
              <w:left w:val="single" w:sz="4" w:space="0" w:color="auto"/>
              <w:bottom w:val="single" w:sz="4" w:space="0" w:color="auto"/>
              <w:right w:val="single" w:sz="4" w:space="0" w:color="auto"/>
            </w:tcBorders>
            <w:vAlign w:val="center"/>
          </w:tcPr>
          <w:p w14:paraId="02C613C8" w14:textId="494B5593" w:rsidR="00DF4C82" w:rsidRPr="006601EE" w:rsidRDefault="00F21608" w:rsidP="00DF4C82">
            <w:pPr>
              <w:jc w:val="both"/>
            </w:pPr>
            <w:r>
              <w:rPr>
                <w:b/>
              </w:rPr>
              <w:t>Kėslas akustinis EKF</w:t>
            </w:r>
            <w:r w:rsidR="00DF4C82" w:rsidRPr="006601EE">
              <w:rPr>
                <w:b/>
              </w:rPr>
              <w:t xml:space="preserve"> - </w:t>
            </w:r>
            <w:r w:rsidR="00DF4C82" w:rsidRPr="006601EE">
              <w:t xml:space="preserve">korpusas </w:t>
            </w:r>
            <w:r w:rsidR="00DD0AD3">
              <w:t xml:space="preserve">ovalo </w:t>
            </w:r>
            <w:r w:rsidR="00DF4C82" w:rsidRPr="006601EE">
              <w:t xml:space="preserve">formos. Krėslo </w:t>
            </w:r>
            <w:r w:rsidR="00DD0AD3">
              <w:t xml:space="preserve">aukštis ne mažesnis kaip 120 cm, sėdynės aukštis ne mažesnis kaip 40 cm. </w:t>
            </w:r>
          </w:p>
          <w:p w14:paraId="03F19DED" w14:textId="112CDFE4" w:rsidR="00DF4C82" w:rsidRPr="006601EE" w:rsidRDefault="00DF4C82" w:rsidP="00DF4C82">
            <w:pPr>
              <w:jc w:val="both"/>
            </w:pPr>
            <w:r w:rsidRPr="006601EE">
              <w:t xml:space="preserve">Korpusas turi būti pagamintas iš stiklo </w:t>
            </w:r>
            <w:r w:rsidRPr="005C43CB">
              <w:t xml:space="preserve">pluošto </w:t>
            </w:r>
            <w:r w:rsidR="00346A99" w:rsidRPr="005C43CB">
              <w:t xml:space="preserve">ar plastiko </w:t>
            </w:r>
            <w:r w:rsidRPr="005C43CB">
              <w:t xml:space="preserve">lygiu baltu </w:t>
            </w:r>
            <w:r w:rsidR="00346A99" w:rsidRPr="005C43CB">
              <w:t xml:space="preserve">blizgiu </w:t>
            </w:r>
            <w:r w:rsidRPr="005C43CB">
              <w:t xml:space="preserve">paviršiumi iš išorės. Krėslo vidus turi būti aptrauktas </w:t>
            </w:r>
            <w:r w:rsidR="00DD0AD3" w:rsidRPr="005C43CB">
              <w:t>gobelenu</w:t>
            </w:r>
            <w:r w:rsidR="00960944" w:rsidRPr="005C43CB">
              <w:t>: 1 vnt. raudonu, 1 vnt. juodu, 2 vnt. pilku.</w:t>
            </w:r>
            <w:r w:rsidRPr="005C43CB">
              <w:t xml:space="preserve"> </w:t>
            </w:r>
            <w:r w:rsidR="00DD0AD3" w:rsidRPr="005C43CB">
              <w:t>Taip pat turi būti paminkštinta sėdimoji dalis t.</w:t>
            </w:r>
            <w:r w:rsidR="00346A99" w:rsidRPr="005C43CB">
              <w:t xml:space="preserve"> </w:t>
            </w:r>
            <w:r w:rsidR="00DD0AD3" w:rsidRPr="005C43CB">
              <w:t>y. sėdynė ir nugaros atlošas</w:t>
            </w:r>
            <w:r w:rsidR="00346A99" w:rsidRPr="005C43CB">
              <w:t xml:space="preserve"> – pagalvėlės, kurias galima išimti</w:t>
            </w:r>
            <w:r w:rsidRPr="005C43CB">
              <w:t xml:space="preserve">. </w:t>
            </w:r>
            <w:r w:rsidR="00DD0AD3" w:rsidRPr="005C43CB">
              <w:t xml:space="preserve">Turi </w:t>
            </w:r>
            <w:r w:rsidR="00DD0AD3">
              <w:t>būti galimybė a</w:t>
            </w:r>
            <w:r w:rsidRPr="006601EE">
              <w:t>udinio spalv</w:t>
            </w:r>
            <w:r w:rsidR="00DD0AD3">
              <w:t>ą</w:t>
            </w:r>
            <w:r w:rsidRPr="006601EE">
              <w:t xml:space="preserve"> pasirinkimas iš ne mažiau kaip </w:t>
            </w:r>
            <w:r w:rsidR="00DD0AD3">
              <w:t>5</w:t>
            </w:r>
            <w:r w:rsidRPr="006601EE">
              <w:t xml:space="preserve"> spalvų. Galutinė audinio spalva bus derinama su užsakovu.</w:t>
            </w:r>
          </w:p>
          <w:p w14:paraId="67443E67" w14:textId="77777777" w:rsidR="00DF4C82" w:rsidRPr="006601EE" w:rsidRDefault="00DF4C82" w:rsidP="00DF4C82">
            <w:pPr>
              <w:jc w:val="both"/>
            </w:pPr>
            <w:r w:rsidRPr="006601EE">
              <w:t>Vidaus užpildas putų poliuretanas</w:t>
            </w:r>
            <w:r>
              <w:t>.</w:t>
            </w:r>
            <w:r w:rsidRPr="006601EE">
              <w:t xml:space="preserve"> </w:t>
            </w:r>
          </w:p>
          <w:p w14:paraId="401AD3D2" w14:textId="77777777" w:rsidR="00DF4C82" w:rsidRPr="006601EE" w:rsidRDefault="00DF4C82" w:rsidP="00DF4C82">
            <w:pPr>
              <w:jc w:val="both"/>
            </w:pPr>
            <w:r w:rsidRPr="006601EE">
              <w:t>Krėslo bazė (koja) - aliuminio ar kito metalo lydinys atitinkantis korpuso spalvai.</w:t>
            </w:r>
          </w:p>
          <w:p w14:paraId="603CE4BF" w14:textId="3BB71093" w:rsidR="00DF4C82" w:rsidRDefault="00DF4C82" w:rsidP="00DF4C82">
            <w:pPr>
              <w:jc w:val="both"/>
              <w:rPr>
                <w:i/>
              </w:rPr>
            </w:pPr>
            <w:r w:rsidRPr="006601EE">
              <w:rPr>
                <w:i/>
              </w:rPr>
              <w:t>Asociatyvi foto:</w:t>
            </w:r>
          </w:p>
          <w:p w14:paraId="1B205BD7" w14:textId="0723CCBB" w:rsidR="00DF4C82" w:rsidRDefault="00DD0AD3" w:rsidP="005C43CB">
            <w:pPr>
              <w:jc w:val="both"/>
              <w:rPr>
                <w:b/>
              </w:rPr>
            </w:pPr>
            <w:r>
              <w:rPr>
                <w:noProof/>
              </w:rPr>
              <w:drawing>
                <wp:inline distT="0" distB="0" distL="0" distR="0" wp14:anchorId="4674EA1C" wp14:editId="47B630AB">
                  <wp:extent cx="1103667" cy="14001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12988" cy="1412001"/>
                          </a:xfrm>
                          <a:prstGeom prst="rect">
                            <a:avLst/>
                          </a:prstGeom>
                        </pic:spPr>
                      </pic:pic>
                    </a:graphicData>
                  </a:graphic>
                </wp:inline>
              </w:drawing>
            </w:r>
            <w:r w:rsidR="00EB54C3">
              <w:rPr>
                <w:noProof/>
              </w:rPr>
              <w:drawing>
                <wp:inline distT="0" distB="0" distL="0" distR="0" wp14:anchorId="5D511B1B" wp14:editId="0EB7177D">
                  <wp:extent cx="1257300" cy="140225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2954" cy="1430862"/>
                          </a:xfrm>
                          <a:prstGeom prst="rect">
                            <a:avLst/>
                          </a:prstGeom>
                        </pic:spPr>
                      </pic:pic>
                    </a:graphicData>
                  </a:graphic>
                </wp:inline>
              </w:drawing>
            </w:r>
          </w:p>
          <w:p w14:paraId="1A7B65C8" w14:textId="27ABBEDE" w:rsidR="002C76D9" w:rsidRPr="00762B57" w:rsidRDefault="002C76D9" w:rsidP="00F61ACF">
            <w:pPr>
              <w:suppressAutoHyphens w:val="0"/>
              <w:autoSpaceDN/>
              <w:jc w:val="both"/>
              <w:textAlignment w:val="auto"/>
              <w:rPr>
                <w:b/>
                <w:szCs w:val="24"/>
              </w:rPr>
            </w:pPr>
          </w:p>
        </w:tc>
        <w:tc>
          <w:tcPr>
            <w:tcW w:w="305" w:type="pct"/>
            <w:tcBorders>
              <w:top w:val="single" w:sz="4" w:space="0" w:color="auto"/>
              <w:left w:val="single" w:sz="4" w:space="0" w:color="auto"/>
              <w:bottom w:val="single" w:sz="4" w:space="0" w:color="auto"/>
              <w:right w:val="single" w:sz="4" w:space="0" w:color="auto"/>
            </w:tcBorders>
            <w:vAlign w:val="center"/>
          </w:tcPr>
          <w:p w14:paraId="0AFC6FA5" w14:textId="77777777" w:rsidR="002C76D9" w:rsidRDefault="002C76D9" w:rsidP="00F61ACF">
            <w:pPr>
              <w:suppressAutoHyphens w:val="0"/>
              <w:autoSpaceDN/>
              <w:jc w:val="center"/>
              <w:textAlignment w:val="auto"/>
              <w:rPr>
                <w:bCs/>
                <w:szCs w:val="24"/>
              </w:rPr>
            </w:pPr>
            <w:r>
              <w:rPr>
                <w:bCs/>
                <w:szCs w:val="24"/>
              </w:rPr>
              <w:t>Vnt.</w:t>
            </w:r>
          </w:p>
        </w:tc>
        <w:tc>
          <w:tcPr>
            <w:tcW w:w="323" w:type="pct"/>
            <w:tcBorders>
              <w:top w:val="single" w:sz="4" w:space="0" w:color="auto"/>
              <w:left w:val="single" w:sz="4" w:space="0" w:color="auto"/>
              <w:bottom w:val="single" w:sz="4" w:space="0" w:color="auto"/>
              <w:right w:val="single" w:sz="4" w:space="0" w:color="auto"/>
            </w:tcBorders>
            <w:vAlign w:val="center"/>
          </w:tcPr>
          <w:p w14:paraId="1153B315" w14:textId="7F5D1FE7" w:rsidR="002C76D9" w:rsidRDefault="00DF4C82" w:rsidP="00F61ACF">
            <w:pPr>
              <w:suppressAutoHyphens w:val="0"/>
              <w:autoSpaceDN/>
              <w:jc w:val="center"/>
              <w:textAlignment w:val="auto"/>
              <w:rPr>
                <w:bCs/>
                <w:szCs w:val="24"/>
              </w:rPr>
            </w:pPr>
            <w:r>
              <w:rPr>
                <w:bCs/>
                <w:szCs w:val="24"/>
              </w:rPr>
              <w:t>4</w:t>
            </w:r>
          </w:p>
        </w:tc>
      </w:tr>
    </w:tbl>
    <w:p w14:paraId="3F84FF59" w14:textId="77777777" w:rsidR="003E30C0" w:rsidRDefault="00D60F18"/>
    <w:sectPr w:rsidR="003E30C0" w:rsidSect="005C43CB">
      <w:pgSz w:w="15840" w:h="12240" w:orient="landscape"/>
      <w:pgMar w:top="709"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D9"/>
    <w:rsid w:val="00080B4E"/>
    <w:rsid w:val="001234D6"/>
    <w:rsid w:val="002C76D9"/>
    <w:rsid w:val="00346A99"/>
    <w:rsid w:val="0039425D"/>
    <w:rsid w:val="003C213E"/>
    <w:rsid w:val="003C6CB4"/>
    <w:rsid w:val="004B7513"/>
    <w:rsid w:val="00587222"/>
    <w:rsid w:val="005C43CB"/>
    <w:rsid w:val="007E37D2"/>
    <w:rsid w:val="00960944"/>
    <w:rsid w:val="00B5575B"/>
    <w:rsid w:val="00BA75BF"/>
    <w:rsid w:val="00BB7A28"/>
    <w:rsid w:val="00C024E7"/>
    <w:rsid w:val="00D60F18"/>
    <w:rsid w:val="00D70A15"/>
    <w:rsid w:val="00D97C20"/>
    <w:rsid w:val="00DD0AD3"/>
    <w:rsid w:val="00DF4C82"/>
    <w:rsid w:val="00E33768"/>
    <w:rsid w:val="00EB54C3"/>
    <w:rsid w:val="00F21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A754"/>
  <w15:chartTrackingRefBased/>
  <w15:docId w15:val="{B9AF3557-DF1F-4B1D-8DF8-6AF618B6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C76D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0A15"/>
    <w:pPr>
      <w:suppressAutoHyphens w:val="0"/>
      <w:autoSpaceDN/>
      <w:spacing w:before="100" w:beforeAutospacing="1" w:after="100" w:afterAutospacing="1"/>
      <w:textAlignment w:val="auto"/>
    </w:pPr>
    <w:rPr>
      <w:szCs w:val="24"/>
      <w:lang w:val="en-US" w:eastAsia="en-US"/>
    </w:rPr>
  </w:style>
  <w:style w:type="character" w:customStyle="1" w:styleId="normaltextrun">
    <w:name w:val="normaltextrun"/>
    <w:basedOn w:val="DefaultParagraphFont"/>
    <w:rsid w:val="00D70A15"/>
  </w:style>
  <w:style w:type="character" w:customStyle="1" w:styleId="eop">
    <w:name w:val="eop"/>
    <w:basedOn w:val="DefaultParagraphFont"/>
    <w:rsid w:val="00D7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A8AA0-AA26-410D-8CEA-3B0DD0FDD97C}">
  <ds:schemaRefs>
    <ds:schemaRef ds:uri="http://schemas.microsoft.com/sharepoint/v3/contenttype/forms"/>
  </ds:schemaRefs>
</ds:datastoreItem>
</file>

<file path=customXml/itemProps2.xml><?xml version="1.0" encoding="utf-8"?>
<ds:datastoreItem xmlns:ds="http://schemas.openxmlformats.org/officeDocument/2006/customXml" ds:itemID="{F7EC5FF0-FB21-41C5-AC40-E6E0347807AB}">
  <ds:schemaRefs>
    <ds:schemaRef ds:uri="http://purl.org/dc/terms/"/>
    <ds:schemaRef ds:uri="23ff61ea-a57a-4bd3-ae79-8a3ede980598"/>
    <ds:schemaRef ds:uri="http://schemas.microsoft.com/office/2006/documentManagement/types"/>
    <ds:schemaRef ds:uri="c656aea0-4ea5-4db6-8a19-802664f5a4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4d4993c-3556-490f-a652-5742e1d7f340"/>
    <ds:schemaRef ds:uri="http://www.w3.org/XML/1998/namespace"/>
    <ds:schemaRef ds:uri="http://purl.org/dc/dcmitype/"/>
  </ds:schemaRefs>
</ds:datastoreItem>
</file>

<file path=customXml/itemProps3.xml><?xml version="1.0" encoding="utf-8"?>
<ds:datastoreItem xmlns:ds="http://schemas.openxmlformats.org/officeDocument/2006/customXml" ds:itemID="{E89ADB85-9F36-4A28-808F-2203B25C6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2024-05-08T11:48:00Z</dcterms:created>
  <dcterms:modified xsi:type="dcterms:W3CDTF">2024-05-08T11:48:00Z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