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30EAC38C" w:rsidR="002527A0" w:rsidRPr="002527A0" w:rsidRDefault="00A11EA2" w:rsidP="002527A0">
          <w:pPr>
            <w:spacing w:after="0" w:line="259" w:lineRule="auto"/>
            <w:jc w:val="center"/>
            <w:rPr>
              <w:rFonts w:eastAsia="Calibri"/>
              <w:bCs/>
              <w:szCs w:val="24"/>
              <w:lang w:eastAsia="ar-SA"/>
            </w:rPr>
          </w:pPr>
          <w:r w:rsidRPr="00A11EA2">
            <w:rPr>
              <w:rFonts w:eastAsia="Calibri"/>
              <w:b/>
              <w:szCs w:val="24"/>
            </w:rPr>
            <w:t>KONKRETUS PIRKIMAS „</w:t>
          </w:r>
          <w:r w:rsidR="00D53336" w:rsidRPr="00D53336">
            <w:rPr>
              <w:rFonts w:eastAsia="Calibri"/>
              <w:b/>
              <w:szCs w:val="24"/>
            </w:rPr>
            <w:t xml:space="preserve">(PU-12534/24) </w:t>
          </w:r>
          <w:r w:rsidRPr="00A11EA2">
            <w:rPr>
              <w:rFonts w:eastAsia="Calibri"/>
              <w:b/>
              <w:szCs w:val="24"/>
            </w:rPr>
            <w:t>VĖRIŠKIŲ K., DVARVIETĖS G. VL 9621 SUŽIONIŲ SEN. KAPITALINIO REMONTO PROJEKTAS“, ATLIEKAMAS DINAMINĖS PIRKIMO  „(PU-12091/24) SUSISIEKIMO KOMUNIKACIJŲ PROJEKTAVIMO IR PROJEKTO VYKDYMO PRIEŽIŪROS PASLAUGOS“ SISTEMOS PAGRINDU</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034CB98E"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8F9B034"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EndPr/>
            <w:sdtContent>
              <w:r w:rsidR="00D73635"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EndPr/>
        <w:sdtContent>
          <w:r w:rsidR="00D73635"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displacedByCustomXml="next"/>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bookmarkEnd w:id="3" w:displacedByCustomXml="prev"/>
        <w:p w14:paraId="39DC165C" w14:textId="77777777" w:rsidR="0049599A" w:rsidRPr="0049599A" w:rsidRDefault="0049599A" w:rsidP="0049599A">
          <w:pPr>
            <w:spacing w:after="0"/>
            <w:jc w:val="both"/>
            <w:rPr>
              <w:rFonts w:eastAsia="Arial Unicode MS"/>
              <w:bCs/>
              <w:szCs w:val="20"/>
              <w:lang w:eastAsia="lt-LT"/>
            </w:rPr>
          </w:pPr>
          <w:r w:rsidRPr="0049599A">
            <w:rPr>
              <w:rFonts w:eastAsia="Arial Unicode MS"/>
              <w:b/>
              <w:szCs w:val="20"/>
              <w:lang w:eastAsia="lt-LT"/>
            </w:rPr>
            <w:t xml:space="preserve">Dinas Bučas, </w:t>
          </w:r>
          <w:r w:rsidRPr="0049599A">
            <w:rPr>
              <w:rFonts w:eastAsia="Arial Unicode MS"/>
              <w:bCs/>
              <w:szCs w:val="20"/>
              <w:lang w:eastAsia="lt-LT"/>
            </w:rPr>
            <w:t>buveinės adresas Saulėtekio alėja 15, 10224 Vilnius, veikiantis pagal individualios veiklos</w:t>
          </w:r>
        </w:p>
        <w:p w14:paraId="514B2B8C" w14:textId="5D1F4F2C" w:rsidR="002527A0" w:rsidRDefault="0049599A" w:rsidP="0049599A">
          <w:pPr>
            <w:spacing w:after="0"/>
            <w:jc w:val="both"/>
            <w:rPr>
              <w:rFonts w:eastAsia="Arial Unicode MS"/>
              <w:b/>
              <w:szCs w:val="20"/>
              <w:lang w:eastAsia="lt-LT"/>
            </w:rPr>
          </w:pPr>
          <w:r w:rsidRPr="0049599A">
            <w:rPr>
              <w:rFonts w:eastAsia="Arial Unicode MS"/>
              <w:bCs/>
              <w:szCs w:val="20"/>
              <w:lang w:eastAsia="lt-LT"/>
            </w:rPr>
            <w:t>pažymą Nr. 060981</w:t>
          </w:r>
          <w:r w:rsidRPr="0049599A">
            <w:rPr>
              <w:rFonts w:eastAsia="Arial Unicode MS"/>
              <w:b/>
              <w:szCs w:val="20"/>
              <w:lang w:eastAsia="lt-LT"/>
            </w:rPr>
            <w:t xml:space="preserve"> (toliau – Tiekėjas)</w:t>
          </w:r>
          <w:r>
            <w:rPr>
              <w:rFonts w:eastAsia="Arial Unicode MS"/>
              <w:b/>
              <w:szCs w:val="20"/>
              <w:lang w:eastAsia="lt-LT"/>
            </w:rPr>
            <w:t>,</w:t>
          </w:r>
        </w:p>
        <w:p w14:paraId="03E136AD" w14:textId="77777777" w:rsidR="0049599A" w:rsidRPr="002527A0" w:rsidRDefault="00D73635" w:rsidP="0049599A">
          <w:pPr>
            <w:spacing w:after="0"/>
            <w:jc w:val="both"/>
            <w:rPr>
              <w:rFonts w:eastAsia="Arial Unicode MS"/>
              <w:szCs w:val="24"/>
            </w:rPr>
          </w:pPr>
        </w:p>
      </w:sdtContent>
    </w:sdt>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4"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4"/>
    </w:p>
    <w:sdt>
      <w:sdtPr>
        <w:id w:val="-568275337"/>
        <w:placeholder>
          <w:docPart w:val="231F82DF22F341949F7242E38CA56936"/>
        </w:placeholder>
      </w:sdtPr>
      <w:sdtEndPr/>
      <w:sdtContent>
        <w:p w14:paraId="2796CBCD" w14:textId="76751FA4" w:rsidR="008725C6" w:rsidRPr="00A11EA2" w:rsidRDefault="008725C6" w:rsidP="00A11EA2">
          <w:pPr>
            <w:pStyle w:val="Sraopastraipa"/>
            <w:numPr>
              <w:ilvl w:val="1"/>
              <w:numId w:val="1"/>
            </w:numPr>
            <w:tabs>
              <w:tab w:val="clear" w:pos="360"/>
            </w:tabs>
            <w:spacing w:line="276" w:lineRule="auto"/>
            <w:ind w:left="567" w:hanging="567"/>
            <w:contextualSpacing w:val="0"/>
            <w:jc w:val="both"/>
            <w:rPr>
              <w:b/>
              <w:bCs/>
              <w:color w:val="000000" w:themeColor="text1"/>
            </w:rPr>
          </w:pPr>
          <w:r w:rsidRPr="00A11EA2">
            <w:rPr>
              <w:b/>
              <w:bCs/>
              <w:color w:val="000000" w:themeColor="text1"/>
            </w:rPr>
            <w:t>Netaikoma.</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037B793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5"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11EA2">
            <w:rPr>
              <w:rStyle w:val="1TEKSTAS"/>
            </w:rPr>
            <w:t>7</w:t>
          </w:r>
          <w:r w:rsidR="00A11EA2" w:rsidRPr="00A11EA2">
            <w:rPr>
              <w:rStyle w:val="1TEKSTAS"/>
            </w:rPr>
            <w:t>1320000-7</w:t>
          </w:r>
        </w:sdtContent>
      </w:sdt>
      <w:r w:rsidRPr="00CF2609">
        <w:rPr>
          <w:szCs w:val="24"/>
        </w:rPr>
        <w:t>.</w:t>
      </w:r>
    </w:p>
    <w:p w14:paraId="47026672" w14:textId="509219C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FC6C01" w:rsidRPr="00FC6C01">
            <w:rPr>
              <w:szCs w:val="24"/>
            </w:rPr>
            <w:t xml:space="preserve">(PU-12534/24) </w:t>
          </w:r>
          <w:proofErr w:type="spellStart"/>
          <w:r w:rsidR="00FC6C01" w:rsidRPr="00FC6C01">
            <w:rPr>
              <w:szCs w:val="24"/>
            </w:rPr>
            <w:t>Vėriškių</w:t>
          </w:r>
          <w:proofErr w:type="spellEnd"/>
          <w:r w:rsidR="00FC6C01" w:rsidRPr="00FC6C01">
            <w:rPr>
              <w:szCs w:val="24"/>
            </w:rPr>
            <w:t xml:space="preserve"> k., Dvarvietės g. VL 9621 </w:t>
          </w:r>
          <w:proofErr w:type="spellStart"/>
          <w:r w:rsidR="00FC6C01" w:rsidRPr="00FC6C01">
            <w:rPr>
              <w:szCs w:val="24"/>
            </w:rPr>
            <w:t>Sužionių</w:t>
          </w:r>
          <w:proofErr w:type="spellEnd"/>
          <w:r w:rsidR="00FC6C01" w:rsidRPr="00FC6C01">
            <w:rPr>
              <w:szCs w:val="24"/>
            </w:rPr>
            <w:t xml:space="preserve"> sen. kapitalinio remonto projektas</w:t>
          </w:r>
          <w:r w:rsidR="00FC6C01">
            <w:rPr>
              <w:szCs w:val="24"/>
            </w:rPr>
            <w:t xml:space="preserve">, pirkimo Nr. </w:t>
          </w:r>
          <w:r w:rsidR="00FC6C01" w:rsidRPr="00FC6C01">
            <w:rPr>
              <w:szCs w:val="24"/>
            </w:rPr>
            <w:t>728342</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5"/>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6"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E0826E8" w:rsidR="002527A0" w:rsidRPr="00CF2609" w:rsidRDefault="002527A0" w:rsidP="00CF2609">
      <w:pPr>
        <w:numPr>
          <w:ilvl w:val="1"/>
          <w:numId w:val="1"/>
        </w:numPr>
        <w:tabs>
          <w:tab w:val="clear" w:pos="360"/>
        </w:tabs>
        <w:spacing w:after="0"/>
        <w:ind w:left="567" w:hanging="567"/>
        <w:jc w:val="both"/>
        <w:rPr>
          <w:b/>
          <w:noProof/>
          <w:szCs w:val="24"/>
        </w:rPr>
      </w:pPr>
      <w:bookmarkStart w:id="7" w:name="_Hlk508555934"/>
      <w:bookmarkEnd w:id="6"/>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8D5F53">
            <w:rPr>
              <w:szCs w:val="24"/>
            </w:rPr>
            <w:t>950,00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8D5F53">
            <w:rPr>
              <w:szCs w:val="24"/>
            </w:rPr>
            <w:t>devyni šimtai penkiasdešimt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8D5F53">
            <w:rPr>
              <w:szCs w:val="24"/>
            </w:rPr>
            <w:t>--</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8D5F53">
                <w:rPr>
                  <w:szCs w:val="24"/>
                </w:rPr>
                <w: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8D5F53">
            <w:rPr>
              <w:szCs w:val="24"/>
            </w:rPr>
            <w:t>--</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8D5F53">
            <w:rPr>
              <w:szCs w:val="24"/>
            </w:rPr>
            <w:t>--</w:t>
          </w:r>
        </w:sdtContent>
      </w:sdt>
      <w:r w:rsidRPr="00CF2609">
        <w:rPr>
          <w:szCs w:val="24"/>
        </w:rPr>
        <w:t xml:space="preserve">). </w:t>
      </w:r>
      <w:bookmarkEnd w:id="7"/>
    </w:p>
    <w:p w14:paraId="5C8867A2" w14:textId="17DDC33C"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A11EA2">
            <w:rPr>
              <w:bCs/>
              <w:noProof/>
              <w:szCs w:val="24"/>
            </w:rPr>
            <w:t>fiksuotos kainos</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8"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8"/>
    </w:p>
    <w:bookmarkStart w:id="9"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p w14:paraId="4ACD6E4C" w14:textId="0A261D54" w:rsidR="00292395" w:rsidRPr="00A11EA2" w:rsidRDefault="00424139" w:rsidP="00A11EA2">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Kaina</w:t>
          </w:r>
          <w:r w:rsidRPr="00640026">
            <w:rPr>
              <w:bCs/>
              <w:noProof/>
              <w:szCs w:val="24"/>
            </w:rPr>
            <w:t xml:space="preserve"> Sutarties galiojimo laikotarpiu nebus peržiūrim</w:t>
          </w:r>
          <w:r w:rsidR="00A11EA2">
            <w:rPr>
              <w:bCs/>
              <w:noProof/>
              <w:szCs w:val="24"/>
            </w:rPr>
            <w:t>a.</w:t>
          </w:r>
        </w:p>
      </w:sdtContent>
    </w:sdt>
    <w:bookmarkEnd w:id="9" w:displacedByCustomXml="prev"/>
    <w:sdt>
      <w:sdtPr>
        <w:rPr>
          <w:b/>
          <w:bCs/>
        </w:rPr>
        <w:id w:val="398024001"/>
        <w:placeholder>
          <w:docPart w:val="35D82D441823469FA3E1F9AE0C420E01"/>
        </w:placeholder>
      </w:sdtPr>
      <w:sdtEndPr>
        <w:rPr>
          <w:b w:val="0"/>
          <w:bCs w:val="0"/>
          <w:i/>
          <w:iCs/>
          <w:color w:val="FF0000"/>
        </w:rPr>
      </w:sdtEndPr>
      <w:sdtContent>
        <w:p w14:paraId="1A7A6B0D" w14:textId="24B7808D" w:rsidR="008725C6" w:rsidRPr="00A11EA2" w:rsidRDefault="00292395" w:rsidP="00BF2FEA">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A11EA2">
            <w:rPr>
              <w:b/>
              <w:bCs/>
              <w:color w:val="000000" w:themeColor="text1"/>
            </w:rPr>
            <w:t>Netaikoma.</w:t>
          </w:r>
        </w:p>
      </w:sdtContent>
    </w:sdt>
    <w:sdt>
      <w:sdtPr>
        <w:rPr>
          <w:szCs w:val="24"/>
        </w:rPr>
        <w:id w:val="426321733"/>
        <w:placeholder>
          <w:docPart w:val="DefaultPlaceholder_-1854013440"/>
        </w:placeholder>
      </w:sdtPr>
      <w:sdtEndPr/>
      <w:sdtContent>
        <w:p w14:paraId="6D61D962" w14:textId="7D89AA06" w:rsidR="00554753" w:rsidRPr="00A11EA2" w:rsidRDefault="004C5662" w:rsidP="00A11EA2">
          <w:pPr>
            <w:numPr>
              <w:ilvl w:val="1"/>
              <w:numId w:val="1"/>
            </w:numPr>
            <w:tabs>
              <w:tab w:val="clear" w:pos="360"/>
            </w:tabs>
            <w:spacing w:after="0"/>
            <w:ind w:left="567" w:hanging="567"/>
            <w:jc w:val="both"/>
            <w:rPr>
              <w:b/>
              <w:bCs/>
              <w:szCs w:val="24"/>
            </w:rPr>
          </w:pPr>
          <w:r w:rsidRPr="00A11EA2">
            <w:rPr>
              <w:b/>
              <w:bCs/>
              <w:szCs w:val="24"/>
            </w:rPr>
            <w:t>Netaikoma.</w:t>
          </w:r>
        </w:p>
      </w:sdtContent>
    </w:sdt>
    <w:sdt>
      <w:sdtPr>
        <w:rPr>
          <w:szCs w:val="24"/>
        </w:rPr>
        <w:id w:val="-1624460047"/>
        <w:placeholder>
          <w:docPart w:val="DefaultPlaceholder_-1854013440"/>
        </w:placeholder>
      </w:sdtPr>
      <w:sdtEndPr/>
      <w:sdtContent>
        <w:p w14:paraId="31478EC7" w14:textId="7A9ADFD1" w:rsidR="004C5662" w:rsidRPr="00554753" w:rsidRDefault="00554753" w:rsidP="00A11EA2">
          <w:pPr>
            <w:numPr>
              <w:ilvl w:val="1"/>
              <w:numId w:val="1"/>
            </w:numPr>
            <w:tabs>
              <w:tab w:val="clear" w:pos="360"/>
            </w:tabs>
            <w:spacing w:after="0"/>
            <w:ind w:left="567" w:hanging="567"/>
            <w:jc w:val="both"/>
            <w:rPr>
              <w:i/>
              <w:iCs/>
              <w:color w:val="FF0000"/>
              <w:szCs w:val="24"/>
            </w:rPr>
          </w:pPr>
          <w:r w:rsidRPr="00554753">
            <w:rPr>
              <w:b/>
              <w:bCs/>
              <w:color w:val="000000" w:themeColor="text1"/>
              <w:szCs w:val="24"/>
            </w:rPr>
            <w:t>Netaikoma.</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w:t>
      </w:r>
      <w:r w:rsidRPr="00CF2609">
        <w:rPr>
          <w:szCs w:val="24"/>
        </w:rPr>
        <w:lastRenderedPageBreak/>
        <w:t xml:space="preserve">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0" w:name="OLE_LINK4"/>
      <w:r w:rsidR="002527A0" w:rsidRPr="00CF2609">
        <w:rPr>
          <w:szCs w:val="24"/>
          <w:lang w:eastAsia="lt-LT"/>
        </w:rPr>
        <w:t xml:space="preserve">Sutarties ir (ar) </w:t>
      </w:r>
      <w:bookmarkEnd w:id="10"/>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1"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2" w:name="_Hlk57803014"/>
      <w:bookmarkStart w:id="13" w:name="_Hlk57802772"/>
      <w:bookmarkStart w:id="14"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2"/>
    </w:p>
    <w:bookmarkEnd w:id="13"/>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1"/>
    <w:bookmarkEnd w:id="14"/>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xml:space="preserve">, privalo nurodyti, kad pagal pateikiamą sąskaitą yra arba bus perleistas piniginis </w:t>
      </w:r>
      <w:r w:rsidRPr="00513031">
        <w:rPr>
          <w:szCs w:val="24"/>
        </w:rPr>
        <w:lastRenderedPageBreak/>
        <w:t>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5E40B286" w:rsidR="00575774" w:rsidRPr="00A11EA2" w:rsidRDefault="001C7D8C" w:rsidP="00A11EA2">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bookmarkStart w:id="15" w:name="_Hlk149140476" w:displacedByCustomXml="prev"/>
        <w:p w14:paraId="4D361E4B" w14:textId="5F630B10" w:rsidR="00D5187A" w:rsidRDefault="00D5187A" w:rsidP="00A11EA2">
          <w:pPr>
            <w:numPr>
              <w:ilvl w:val="1"/>
              <w:numId w:val="1"/>
            </w:numPr>
            <w:tabs>
              <w:tab w:val="clear" w:pos="360"/>
              <w:tab w:val="num" w:pos="567"/>
            </w:tabs>
            <w:spacing w:after="0"/>
            <w:ind w:left="567" w:hanging="567"/>
            <w:jc w:val="both"/>
            <w:rPr>
              <w:bCs/>
              <w:szCs w:val="24"/>
            </w:rPr>
          </w:pPr>
          <w:r>
            <w:rPr>
              <w:bCs/>
              <w:szCs w:val="24"/>
            </w:rPr>
            <w:t>Paslaugų teikimo</w:t>
          </w:r>
          <w:r w:rsidR="008725C6">
            <w:rPr>
              <w:bCs/>
              <w:szCs w:val="24"/>
            </w:rPr>
            <w:t xml:space="preserve"> ir (ar) suteikimo</w:t>
          </w:r>
          <w:r>
            <w:rPr>
              <w:bCs/>
              <w:szCs w:val="24"/>
            </w:rPr>
            <w:t xml:space="preserve"> termino (-ų) pratęsimo tvarka nustatyta Sutarties priede „Techninė specifikacija“.</w:t>
          </w:r>
        </w:p>
        <w:p w14:paraId="24A07B07" w14:textId="75AC4997" w:rsidR="00945698" w:rsidRDefault="00D73635" w:rsidP="00A11EA2">
          <w:pPr>
            <w:spacing w:after="0"/>
            <w:jc w:val="both"/>
            <w:rPr>
              <w:bCs/>
              <w:szCs w:val="24"/>
            </w:rPr>
          </w:pPr>
        </w:p>
        <w:bookmarkEnd w:id="15" w:displacedByCustomXml="next"/>
      </w:sdtContent>
    </w:sdt>
    <w:sdt>
      <w:sdtPr>
        <w:rPr>
          <w:bCs/>
          <w:szCs w:val="24"/>
        </w:rPr>
        <w:id w:val="-553084843"/>
        <w:placeholder>
          <w:docPart w:val="DefaultPlaceholder_-1854013440"/>
        </w:placeholder>
      </w:sdtPr>
      <w:sdtEndPr/>
      <w:sdtContent>
        <w:p w14:paraId="1538CF24" w14:textId="6FBF67D1" w:rsidR="00945698" w:rsidRPr="00A11EA2" w:rsidRDefault="00945698" w:rsidP="00A11EA2">
          <w:pPr>
            <w:numPr>
              <w:ilvl w:val="1"/>
              <w:numId w:val="1"/>
            </w:numPr>
            <w:tabs>
              <w:tab w:val="clear" w:pos="360"/>
              <w:tab w:val="num" w:pos="567"/>
            </w:tabs>
            <w:spacing w:after="0"/>
            <w:ind w:left="567" w:hanging="567"/>
            <w:jc w:val="both"/>
            <w:rPr>
              <w:b/>
              <w:szCs w:val="24"/>
            </w:rPr>
          </w:pPr>
          <w:r w:rsidRPr="00A11EA2">
            <w:rPr>
              <w:b/>
              <w:szCs w:val="24"/>
            </w:rPr>
            <w:t>Netaikoma.</w:t>
          </w:r>
        </w:p>
      </w:sdtContent>
    </w:sdt>
    <w:sdt>
      <w:sdtPr>
        <w:rPr>
          <w:bCs/>
          <w:szCs w:val="24"/>
        </w:rPr>
        <w:id w:val="-2042350121"/>
        <w:placeholder>
          <w:docPart w:val="DefaultPlaceholder_-1854013440"/>
        </w:placeholder>
      </w:sdtPr>
      <w:sdtEndPr/>
      <w:sdtContent>
        <w:p w14:paraId="0648D913" w14:textId="6363CEA1" w:rsidR="00945698" w:rsidRPr="00A11EA2" w:rsidRDefault="00945698" w:rsidP="00A11EA2">
          <w:pPr>
            <w:numPr>
              <w:ilvl w:val="1"/>
              <w:numId w:val="1"/>
            </w:numPr>
            <w:tabs>
              <w:tab w:val="clear" w:pos="360"/>
              <w:tab w:val="num" w:pos="567"/>
            </w:tabs>
            <w:spacing w:after="0"/>
            <w:ind w:left="567" w:hanging="567"/>
            <w:jc w:val="both"/>
            <w:rPr>
              <w:b/>
              <w:szCs w:val="24"/>
            </w:rPr>
          </w:pPr>
          <w:r w:rsidRPr="00A11EA2">
            <w:rPr>
              <w:b/>
              <w:szCs w:val="24"/>
            </w:rPr>
            <w:t>Netaikoma.</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6"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6"/>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7" w:name="_Hlk30619330"/>
      <w:r w:rsidRPr="00CF2609">
        <w:rPr>
          <w:szCs w:val="24"/>
          <w:lang w:eastAsia="lt-LT"/>
        </w:rPr>
        <w:t>%</w:t>
      </w:r>
      <w:bookmarkEnd w:id="17"/>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8" w:name="_Hlk93039905"/>
      <w:bookmarkStart w:id="19"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0" w:name="_Hlk93039776"/>
      <w:r w:rsidR="00973E0F">
        <w:rPr>
          <w:szCs w:val="24"/>
          <w:lang w:eastAsia="lt-LT"/>
        </w:rPr>
        <w:t>(jei taikoma)</w:t>
      </w:r>
      <w:bookmarkEnd w:id="20"/>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8"/>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1" w:name="_Hlk24544781"/>
      <w:r w:rsidRPr="00CF2609">
        <w:rPr>
          <w:szCs w:val="24"/>
        </w:rPr>
        <w:t xml:space="preserve">terminą </w:t>
      </w:r>
      <w:bookmarkStart w:id="22" w:name="_Hlk24544152"/>
      <w:r w:rsidRPr="00CF2609">
        <w:rPr>
          <w:szCs w:val="24"/>
        </w:rPr>
        <w:t>ir atlygina Užsakovo patirtus nuostolius dėl nekokybiškų Paslaugų suteikimo.</w:t>
      </w:r>
      <w:bookmarkEnd w:id="19"/>
      <w:bookmarkEnd w:id="21"/>
      <w:bookmarkEnd w:id="22"/>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lastRenderedPageBreak/>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49540D60" w:rsidR="00C52798" w:rsidRPr="00A11EA2" w:rsidRDefault="00C52798" w:rsidP="00A11EA2">
          <w:pPr>
            <w:pStyle w:val="Sraopastraipa"/>
            <w:numPr>
              <w:ilvl w:val="1"/>
              <w:numId w:val="1"/>
            </w:numPr>
            <w:tabs>
              <w:tab w:val="clear" w:pos="360"/>
            </w:tabs>
            <w:suppressAutoHyphens/>
            <w:spacing w:line="276" w:lineRule="auto"/>
            <w:ind w:left="567" w:hanging="567"/>
            <w:contextualSpacing w:val="0"/>
            <w:jc w:val="both"/>
            <w:rPr>
              <w:b/>
              <w:bCs/>
            </w:rPr>
          </w:pPr>
          <w:r w:rsidRPr="00A11EA2">
            <w:rPr>
              <w:b/>
              <w:bCs/>
            </w:rPr>
            <w:t>Netaikoma.</w:t>
          </w:r>
          <w:r w:rsidRPr="00A11EA2">
            <w:rPr>
              <w:rStyle w:val="1TEKSTAS"/>
              <w:i/>
              <w:iCs/>
              <w:color w:val="FF0000"/>
            </w:rPr>
            <w:t xml:space="preserve"> </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61BE168E" w:rsidR="002527A0" w:rsidRPr="00CF2609" w:rsidRDefault="008D5F53"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08FCE6B5" w:rsidR="002527A0" w:rsidRPr="00CF2609" w:rsidRDefault="008D5F53"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 xml:space="preserve">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3" w:name="_Hlk62139875"/>
    </w:p>
    <w:sdt>
      <w:sdtPr>
        <w:rPr>
          <w:b/>
          <w:szCs w:val="24"/>
        </w:rPr>
        <w:id w:val="872039361"/>
        <w:placeholder>
          <w:docPart w:val="DefaultPlaceholder_-1854013440"/>
        </w:placeholder>
      </w:sdtPr>
      <w:sdtEndPr/>
      <w:sdtContent>
        <w:p w14:paraId="73E0B13B" w14:textId="142A66E1" w:rsidR="00AC2AD8" w:rsidRPr="00A11EA2" w:rsidRDefault="00AC2AD8" w:rsidP="00A11EA2">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4" w:name="_Hlk148290589" w:displacedByCustomXml="next"/>
      </w:sdtContent>
    </w:sdt>
    <w:bookmarkEnd w:id="23"/>
    <w:bookmarkEnd w:id="24"/>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5"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6" w:name="_Hlk24545188"/>
      <w:r>
        <w:rPr>
          <w:szCs w:val="24"/>
        </w:rPr>
        <w:t>Tiekėjas</w:t>
      </w:r>
      <w:r w:rsidR="002527A0" w:rsidRPr="00CF2609">
        <w:rPr>
          <w:szCs w:val="24"/>
        </w:rPr>
        <w:t xml:space="preserve"> pažeidžia Paslaugų suteikimo terminus</w:t>
      </w:r>
      <w:bookmarkEnd w:id="26"/>
      <w:r w:rsidR="002527A0" w:rsidRPr="00CF2609">
        <w:rPr>
          <w:szCs w:val="24"/>
        </w:rPr>
        <w:t>;</w:t>
      </w:r>
    </w:p>
    <w:bookmarkEnd w:id="25"/>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lastRenderedPageBreak/>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7" w:name="_Hlk159590585" w:displacedByCustomXml="next"/>
    <w:sdt>
      <w:sdtPr>
        <w:rPr>
          <w:b/>
          <w:szCs w:val="22"/>
        </w:rPr>
        <w:id w:val="1189179617"/>
        <w:placeholder>
          <w:docPart w:val="55FB310068964FAE84478146D83A11F4"/>
        </w:placeholder>
      </w:sdtPr>
      <w:sdtEndPr>
        <w:rPr>
          <w:b w:val="0"/>
        </w:rPr>
      </w:sdtEndPr>
      <w:sdtContent>
        <w:p w14:paraId="2084F73E" w14:textId="3FC61785" w:rsidR="00A11EA2" w:rsidRPr="006C7917" w:rsidRDefault="009A71DC" w:rsidP="00A11EA2">
          <w:pPr>
            <w:pStyle w:val="Sraopastraipa"/>
            <w:numPr>
              <w:ilvl w:val="2"/>
              <w:numId w:val="1"/>
            </w:numPr>
            <w:tabs>
              <w:tab w:val="clear" w:pos="720"/>
            </w:tabs>
            <w:suppressAutoHyphens/>
            <w:spacing w:line="276" w:lineRule="auto"/>
            <w:ind w:left="567" w:firstLine="0"/>
            <w:contextualSpacing w:val="0"/>
            <w:jc w:val="both"/>
            <w:rPr>
              <w:b/>
              <w:u w:val="single"/>
            </w:rPr>
          </w:pPr>
          <w:r>
            <w:rPr>
              <w:b/>
              <w:szCs w:val="22"/>
            </w:rPr>
            <w:t>Netaikoma</w:t>
          </w:r>
        </w:p>
        <w:p w14:paraId="12D87278" w14:textId="336201F3" w:rsidR="00C52798" w:rsidRPr="00C52798" w:rsidRDefault="00D73635" w:rsidP="00ED07D7">
          <w:pPr>
            <w:suppressAutoHyphens/>
            <w:ind w:left="567"/>
            <w:jc w:val="both"/>
          </w:pPr>
        </w:p>
      </w:sdtContent>
    </w:sdt>
    <w:bookmarkEnd w:id="27"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8"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9"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9"/>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w:t>
      </w:r>
      <w:r w:rsidRPr="00CF2609">
        <w:rPr>
          <w:szCs w:val="24"/>
        </w:rPr>
        <w:lastRenderedPageBreak/>
        <w:t xml:space="preserve">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0"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0"/>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lastRenderedPageBreak/>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2911FBA" w:rsidR="002527A0" w:rsidRPr="00CF2609" w:rsidRDefault="002527A0" w:rsidP="008D5F53">
      <w:pPr>
        <w:numPr>
          <w:ilvl w:val="2"/>
          <w:numId w:val="1"/>
        </w:numPr>
        <w:spacing w:after="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D73635"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D73635" w:rsidRPr="00C21ACC">
            <w:rPr>
              <w:rStyle w:val="Vietosrezervavimoenklotekstas"/>
            </w:rPr>
            <w:t>Click or tap here to enter text.</w:t>
          </w:r>
        </w:sdtContent>
      </w:sdt>
      <w:r w:rsidRPr="00CF2609">
        <w:rPr>
          <w:rFonts w:eastAsia="Calibri"/>
          <w:szCs w:val="24"/>
        </w:rPr>
        <w:t>;</w:t>
      </w:r>
    </w:p>
    <w:p w14:paraId="5F14E068" w14:textId="1BA37BE5" w:rsidR="002527A0" w:rsidRPr="00CF2609" w:rsidRDefault="002527A0" w:rsidP="008D5F53">
      <w:pPr>
        <w:numPr>
          <w:ilvl w:val="2"/>
          <w:numId w:val="1"/>
        </w:numPr>
        <w:spacing w:after="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D73635"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D73635" w:rsidRPr="00C21ACC">
            <w:rPr>
              <w:rStyle w:val="Vietosrezervavimoenklotekstas"/>
            </w:rPr>
            <w:t>Click or tap here to enter text.</w:t>
          </w:r>
        </w:sdtContent>
      </w:sdt>
      <w:r w:rsidRPr="00CF2609">
        <w:rPr>
          <w:rFonts w:eastAsia="Calibri"/>
          <w:szCs w:val="24"/>
        </w:rPr>
        <w:t>;</w:t>
      </w:r>
    </w:p>
    <w:p w14:paraId="3EF1DA69" w14:textId="1FD70E15" w:rsidR="002527A0" w:rsidRPr="00CF2609" w:rsidRDefault="00054263" w:rsidP="008D5F53">
      <w:pPr>
        <w:numPr>
          <w:ilvl w:val="2"/>
          <w:numId w:val="1"/>
        </w:numPr>
        <w:spacing w:after="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D73635"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D73635"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0A7EDFD5"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1"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2E1E2EB" w14:textId="77777777" w:rsidR="00D224BE" w:rsidRPr="0041515A" w:rsidRDefault="00D73635" w:rsidP="00D224BE">
          <w:pPr>
            <w:pStyle w:val="Sraopastraipa"/>
            <w:suppressAutoHyphens/>
            <w:spacing w:line="276" w:lineRule="auto"/>
            <w:ind w:left="567"/>
            <w:contextualSpacing w:val="0"/>
            <w:jc w:val="both"/>
            <w:rPr>
              <w:b/>
            </w:rPr>
          </w:pPr>
        </w:p>
      </w:sdtContent>
    </w:sdt>
    <w:bookmarkEnd w:id="31"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2" w:name="_Hlk507244711" w:displacedByCustomXml="next"/>
    <w:bookmarkStart w:id="33"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48CC453A" w:rsidR="002527A0" w:rsidRPr="002527A0" w:rsidRDefault="008D5F53" w:rsidP="002527A0">
                <w:pPr>
                  <w:spacing w:after="0"/>
                  <w:rPr>
                    <w:b/>
                    <w:szCs w:val="24"/>
                  </w:rPr>
                </w:pPr>
                <w:r w:rsidRPr="008D5F53">
                  <w:rPr>
                    <w:b/>
                    <w:szCs w:val="24"/>
                  </w:rPr>
                  <w:t>Dinas Bučas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26525A74" w:rsidR="002527A0" w:rsidRPr="002527A0" w:rsidRDefault="008D5F53" w:rsidP="002527A0">
                <w:pPr>
                  <w:spacing w:after="0"/>
                  <w:rPr>
                    <w:noProof/>
                    <w:szCs w:val="24"/>
                  </w:rPr>
                </w:pPr>
                <w:r w:rsidRPr="008D5F53">
                  <w:rPr>
                    <w:noProof/>
                    <w:szCs w:val="24"/>
                  </w:rPr>
                  <w:t>Individualios veiklos pažyma Nr. 060981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787C5FAF" w:rsidR="002527A0" w:rsidRPr="002527A0" w:rsidRDefault="008D5F53" w:rsidP="002527A0">
                <w:pPr>
                  <w:spacing w:after="0"/>
                  <w:rPr>
                    <w:noProof/>
                    <w:szCs w:val="24"/>
                  </w:rPr>
                </w:pPr>
                <w:r>
                  <w:rPr>
                    <w:noProof/>
                    <w:szCs w:val="24"/>
                  </w:rPr>
                  <w:t xml:space="preserve">Ne </w:t>
                </w:r>
                <w:r w:rsidR="002527A0" w:rsidRPr="002527A0">
                  <w:rPr>
                    <w:noProof/>
                    <w:szCs w:val="24"/>
                  </w:rPr>
                  <w:t>PVM mokėtoj</w:t>
                </w:r>
                <w:r>
                  <w:rPr>
                    <w:noProof/>
                    <w:szCs w:val="24"/>
                  </w:rPr>
                  <w:t>as</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508D1049" w:rsidR="002527A0" w:rsidRPr="002527A0" w:rsidRDefault="008D5F53" w:rsidP="002527A0">
                <w:pPr>
                  <w:spacing w:after="0"/>
                  <w:rPr>
                    <w:noProof/>
                    <w:szCs w:val="24"/>
                  </w:rPr>
                </w:pPr>
                <w:r w:rsidRPr="008D5F53">
                  <w:rPr>
                    <w:noProof/>
                    <w:szCs w:val="24"/>
                  </w:rPr>
                  <w:t>Saulėtekio alėja 15, Vilnius 10224</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653AE5EB" w:rsidR="002527A0" w:rsidRPr="002527A0" w:rsidRDefault="002527A0" w:rsidP="002527A0">
                <w:pPr>
                  <w:spacing w:after="0"/>
                  <w:rPr>
                    <w:noProof/>
                    <w:szCs w:val="24"/>
                  </w:rPr>
                </w:pPr>
                <w:r w:rsidRPr="002527A0">
                  <w:rPr>
                    <w:noProof/>
                    <w:szCs w:val="24"/>
                  </w:rPr>
                  <w:t>Tel.</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4BD392D4"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p>
            </w:tc>
          </w:tr>
          <w:tr w:rsidR="002527A0" w:rsidRPr="002527A0" w14:paraId="3FCFD54A" w14:textId="77777777" w:rsidTr="00356458">
            <w:trPr>
              <w:gridAfter w:val="1"/>
              <w:wAfter w:w="9" w:type="pct"/>
              <w:jc w:val="center"/>
            </w:trPr>
            <w:tc>
              <w:tcPr>
                <w:tcW w:w="2281" w:type="pct"/>
              </w:tcPr>
              <w:p w14:paraId="0D3C112D" w14:textId="5D80201C" w:rsidR="002527A0" w:rsidRPr="002527A0" w:rsidRDefault="002527A0" w:rsidP="002527A0">
                <w:pPr>
                  <w:spacing w:after="0"/>
                  <w:rPr>
                    <w:noProof/>
                    <w:szCs w:val="24"/>
                  </w:rPr>
                </w:pPr>
                <w:r w:rsidRPr="002527A0">
                  <w:rPr>
                    <w:noProof/>
                    <w:szCs w:val="24"/>
                  </w:rPr>
                  <w:t xml:space="preserve">A.s. </w:t>
                </w:r>
              </w:p>
            </w:tc>
            <w:tc>
              <w:tcPr>
                <w:tcW w:w="2710" w:type="pct"/>
              </w:tcPr>
              <w:p w14:paraId="546B9F6C" w14:textId="3E8F7C05" w:rsidR="002527A0" w:rsidRPr="002527A0" w:rsidRDefault="002527A0" w:rsidP="002527A0">
                <w:pPr>
                  <w:spacing w:after="0"/>
                  <w:rPr>
                    <w:noProof/>
                    <w:szCs w:val="24"/>
                  </w:rPr>
                </w:pPr>
                <w:r w:rsidRPr="002527A0">
                  <w:rPr>
                    <w:noProof/>
                    <w:szCs w:val="24"/>
                  </w:rPr>
                  <w:t>A.s.</w:t>
                </w:r>
              </w:p>
            </w:tc>
          </w:tr>
          <w:tr w:rsidR="002527A0" w:rsidRPr="002527A0" w14:paraId="573D09AB" w14:textId="77777777" w:rsidTr="00356458">
            <w:trPr>
              <w:gridAfter w:val="1"/>
              <w:wAfter w:w="9" w:type="pct"/>
              <w:jc w:val="center"/>
            </w:trPr>
            <w:tc>
              <w:tcPr>
                <w:tcW w:w="2281" w:type="pct"/>
              </w:tcPr>
              <w:p w14:paraId="233656AB" w14:textId="46B8D036" w:rsidR="002527A0" w:rsidRPr="002527A0" w:rsidRDefault="002527A0" w:rsidP="002527A0">
                <w:pPr>
                  <w:spacing w:after="0"/>
                  <w:rPr>
                    <w:noProof/>
                    <w:szCs w:val="24"/>
                  </w:rPr>
                </w:pPr>
              </w:p>
            </w:tc>
            <w:tc>
              <w:tcPr>
                <w:tcW w:w="2710" w:type="pct"/>
              </w:tcPr>
              <w:p w14:paraId="2DD6BE5F" w14:textId="5D5C0069"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lastRenderedPageBreak/>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3"/>
          <w:bookmarkEnd w:id="32"/>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id w:val="-206574630"/>
        <w:placeholder>
          <w:docPart w:val="CCC8AEC01E7A4D46AE69607C7AB0B9DC"/>
        </w:placeholder>
      </w:sdtPr>
      <w:sdtEndPr>
        <w:rPr>
          <w:color w:val="FF0000"/>
        </w:rPr>
      </w:sdtEndPr>
      <w:sdtContent>
        <w:p w14:paraId="227BACD8" w14:textId="2A9D0664" w:rsidR="00172F4D" w:rsidRPr="00A11EA2" w:rsidRDefault="00172F4D" w:rsidP="00A11EA2">
          <w:pPr>
            <w:tabs>
              <w:tab w:val="left" w:pos="567"/>
            </w:tabs>
          </w:pPr>
          <w:r w:rsidRPr="00A11EA2">
            <w:rPr>
              <w:i/>
              <w:iCs/>
              <w:color w:val="FF0000"/>
            </w:rPr>
            <w:t xml:space="preserve"> </w:t>
          </w: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EB3F3" w14:textId="77777777" w:rsidR="00855C19" w:rsidRDefault="00855C19" w:rsidP="00F40B85">
      <w:pPr>
        <w:spacing w:after="0" w:line="240" w:lineRule="auto"/>
      </w:pPr>
      <w:r>
        <w:separator/>
      </w:r>
    </w:p>
  </w:endnote>
  <w:endnote w:type="continuationSeparator" w:id="0">
    <w:p w14:paraId="7460852A" w14:textId="77777777" w:rsidR="00855C19" w:rsidRDefault="00855C1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DD3C" w14:textId="77777777" w:rsidR="00855C19" w:rsidRDefault="00855C19" w:rsidP="00F40B85">
      <w:pPr>
        <w:spacing w:after="0" w:line="240" w:lineRule="auto"/>
      </w:pPr>
      <w:r>
        <w:separator/>
      </w:r>
    </w:p>
  </w:footnote>
  <w:footnote w:type="continuationSeparator" w:id="0">
    <w:p w14:paraId="49455A70" w14:textId="77777777" w:rsidR="00855C19" w:rsidRDefault="00855C1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C2279" w14:textId="24718D18" w:rsidR="00B61603" w:rsidRDefault="00B61603" w:rsidP="00B61603">
    <w:pPr>
      <w:pStyle w:val="Antrats"/>
      <w:jc w:val="right"/>
      <w:rPr>
        <w:b/>
        <w:bCs/>
        <w:i/>
        <w:iCs/>
        <w:color w:val="BFBFBF"/>
        <w:sz w:val="20"/>
      </w:rPr>
    </w:pPr>
    <w:r>
      <w:rPr>
        <w:b/>
        <w:bCs/>
        <w:i/>
        <w:iCs/>
        <w:color w:val="BFBFBF"/>
        <w:sz w:val="20"/>
      </w:rPr>
      <w:t xml:space="preserve">AB „Kelių priežiūra“ šablono leidimo data: 2024 m. </w:t>
    </w:r>
    <w:r w:rsidR="007901E3">
      <w:rPr>
        <w:b/>
        <w:bCs/>
        <w:i/>
        <w:iCs/>
        <w:color w:val="BFBFBF"/>
        <w:sz w:val="20"/>
      </w:rPr>
      <w:t>birželio</w:t>
    </w:r>
    <w:r>
      <w:rPr>
        <w:b/>
        <w:bCs/>
        <w:i/>
        <w:iCs/>
        <w:color w:val="BFBFBF"/>
        <w:sz w:val="20"/>
      </w:rPr>
      <w:t xml:space="preserve"> </w:t>
    </w:r>
    <w:r w:rsidR="009E0638">
      <w:rPr>
        <w:b/>
        <w:bCs/>
        <w:i/>
        <w:iCs/>
        <w:color w:val="BFBFBF"/>
        <w:sz w:val="20"/>
      </w:rPr>
      <w:t>14</w:t>
    </w:r>
    <w:r>
      <w:rPr>
        <w:b/>
        <w:bCs/>
        <w:i/>
        <w:iCs/>
        <w:color w:val="BFBFBF"/>
        <w:sz w:val="20"/>
      </w:rPr>
      <w:t xml:space="preserve"> d.; </w:t>
    </w:r>
    <w:r w:rsidR="007901E3">
      <w:rPr>
        <w:b/>
        <w:bCs/>
        <w:i/>
        <w:iCs/>
        <w:color w:val="BFBFBF"/>
        <w:sz w:val="20"/>
      </w:rPr>
      <w:t>3</w:t>
    </w:r>
    <w:r>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wcGsHAIO1oJtbjsdmgvCC76yLyszVOee0+FcWoMBJiySwu3oOFkagVeucAiLOoF0lsbav493G4CiAZq9o0fqg==" w:salt="ivvWvw+T36I/L0bvmNv9U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66EBF"/>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1BDB"/>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599A"/>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1D60"/>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1E3"/>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5F53"/>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0B60"/>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A71DC"/>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1EA2"/>
    <w:rsid w:val="00A124C4"/>
    <w:rsid w:val="00A131A2"/>
    <w:rsid w:val="00A1517B"/>
    <w:rsid w:val="00A170B8"/>
    <w:rsid w:val="00A17944"/>
    <w:rsid w:val="00A22820"/>
    <w:rsid w:val="00A22D8C"/>
    <w:rsid w:val="00A238CD"/>
    <w:rsid w:val="00A23BA0"/>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2F2D"/>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4A91"/>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2166"/>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336"/>
    <w:rsid w:val="00D53ECD"/>
    <w:rsid w:val="00D57BCC"/>
    <w:rsid w:val="00D61C3F"/>
    <w:rsid w:val="00D62049"/>
    <w:rsid w:val="00D640CD"/>
    <w:rsid w:val="00D64BF0"/>
    <w:rsid w:val="00D64F13"/>
    <w:rsid w:val="00D654CE"/>
    <w:rsid w:val="00D65C95"/>
    <w:rsid w:val="00D7363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302C"/>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C6C01"/>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8D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066EBF"/>
    <w:rsid w:val="000864EB"/>
    <w:rsid w:val="00094518"/>
    <w:rsid w:val="001018CE"/>
    <w:rsid w:val="00126ABD"/>
    <w:rsid w:val="001372A9"/>
    <w:rsid w:val="00144DEC"/>
    <w:rsid w:val="00163DF5"/>
    <w:rsid w:val="00182848"/>
    <w:rsid w:val="00192850"/>
    <w:rsid w:val="001A4661"/>
    <w:rsid w:val="001C60AA"/>
    <w:rsid w:val="001F7804"/>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1BDB"/>
    <w:rsid w:val="00342F85"/>
    <w:rsid w:val="00352B12"/>
    <w:rsid w:val="0035628C"/>
    <w:rsid w:val="00364736"/>
    <w:rsid w:val="0041059E"/>
    <w:rsid w:val="004211A1"/>
    <w:rsid w:val="004512D4"/>
    <w:rsid w:val="004568FC"/>
    <w:rsid w:val="004C4D33"/>
    <w:rsid w:val="004E0809"/>
    <w:rsid w:val="004F0E3C"/>
    <w:rsid w:val="004F37AC"/>
    <w:rsid w:val="0050798F"/>
    <w:rsid w:val="005104CA"/>
    <w:rsid w:val="00534529"/>
    <w:rsid w:val="005379F0"/>
    <w:rsid w:val="00546349"/>
    <w:rsid w:val="0054732D"/>
    <w:rsid w:val="00561D40"/>
    <w:rsid w:val="005665D5"/>
    <w:rsid w:val="00587D87"/>
    <w:rsid w:val="005C169E"/>
    <w:rsid w:val="005C52B2"/>
    <w:rsid w:val="005F4772"/>
    <w:rsid w:val="005F6AC1"/>
    <w:rsid w:val="00614DD7"/>
    <w:rsid w:val="0063420F"/>
    <w:rsid w:val="00656071"/>
    <w:rsid w:val="00697945"/>
    <w:rsid w:val="006B2D60"/>
    <w:rsid w:val="006B5395"/>
    <w:rsid w:val="006B7743"/>
    <w:rsid w:val="006B7D00"/>
    <w:rsid w:val="00703D3A"/>
    <w:rsid w:val="0070527E"/>
    <w:rsid w:val="00711D60"/>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42F2D"/>
    <w:rsid w:val="00B71DBA"/>
    <w:rsid w:val="00B72ACB"/>
    <w:rsid w:val="00BA14D7"/>
    <w:rsid w:val="00BB190A"/>
    <w:rsid w:val="00BB2356"/>
    <w:rsid w:val="00BE1DAD"/>
    <w:rsid w:val="00BE605B"/>
    <w:rsid w:val="00BF4A91"/>
    <w:rsid w:val="00C12106"/>
    <w:rsid w:val="00C63209"/>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EF302C"/>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12</Pages>
  <Words>20246</Words>
  <Characters>11541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108</cp:revision>
  <dcterms:created xsi:type="dcterms:W3CDTF">2020-12-02T10:18:00Z</dcterms:created>
  <dcterms:modified xsi:type="dcterms:W3CDTF">2024-07-22T16:23:00Z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