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0C3AE" w14:textId="6A526346" w:rsidR="008878F7" w:rsidRPr="006C73C8" w:rsidRDefault="008878F7" w:rsidP="00155919">
      <w:pPr>
        <w:pStyle w:val="Pavadinimas"/>
        <w:tabs>
          <w:tab w:val="left" w:pos="709"/>
          <w:tab w:val="left" w:pos="900"/>
        </w:tabs>
        <w:spacing w:line="276" w:lineRule="auto"/>
        <w:rPr>
          <w:caps/>
          <w:sz w:val="24"/>
        </w:rPr>
      </w:pPr>
      <w:bookmarkStart w:id="0" w:name="_GoBack"/>
      <w:bookmarkEnd w:id="0"/>
      <w:r w:rsidRPr="006C73C8">
        <w:rPr>
          <w:rFonts w:eastAsiaTheme="minorEastAsia"/>
          <w:caps/>
          <w:sz w:val="24"/>
          <w:szCs w:val="22"/>
        </w:rPr>
        <w:t>LEIDINIŲ SPAUSDINIMO</w:t>
      </w:r>
      <w:r w:rsidRPr="006C73C8">
        <w:rPr>
          <w:caps/>
          <w:sz w:val="24"/>
        </w:rPr>
        <w:t xml:space="preserve"> IR SUSIJUSIŲ PASLAUGŲ PIRKIMO PRELIMINARIOJI SUTARTIS</w:t>
      </w:r>
    </w:p>
    <w:p w14:paraId="26674952" w14:textId="77777777" w:rsidR="008878F7" w:rsidRPr="006C73C8" w:rsidRDefault="008878F7" w:rsidP="00155919">
      <w:pPr>
        <w:pStyle w:val="Pavadinimas"/>
        <w:tabs>
          <w:tab w:val="left" w:pos="709"/>
          <w:tab w:val="left" w:pos="900"/>
        </w:tabs>
        <w:spacing w:line="276" w:lineRule="auto"/>
        <w:jc w:val="left"/>
        <w:rPr>
          <w:sz w:val="24"/>
        </w:rPr>
      </w:pPr>
    </w:p>
    <w:p w14:paraId="6374A448" w14:textId="77777777" w:rsidR="008878F7" w:rsidRPr="00DF1ED5" w:rsidRDefault="008878F7" w:rsidP="008878F7">
      <w:pPr>
        <w:pStyle w:val="Pavadinimas"/>
        <w:tabs>
          <w:tab w:val="left" w:pos="709"/>
          <w:tab w:val="left" w:pos="900"/>
        </w:tabs>
        <w:spacing w:line="276" w:lineRule="auto"/>
        <w:rPr>
          <w:b w:val="0"/>
          <w:sz w:val="24"/>
        </w:rPr>
      </w:pPr>
      <w:r w:rsidRPr="00DF1ED5">
        <w:rPr>
          <w:b w:val="0"/>
          <w:sz w:val="24"/>
        </w:rPr>
        <w:t>2024 m.                 d.  Nr.</w:t>
      </w:r>
    </w:p>
    <w:p w14:paraId="0CCF41AA" w14:textId="77777777" w:rsidR="008878F7" w:rsidRPr="00DF1ED5" w:rsidRDefault="008878F7" w:rsidP="008878F7">
      <w:pPr>
        <w:pStyle w:val="Pavadinimas"/>
        <w:tabs>
          <w:tab w:val="left" w:pos="709"/>
          <w:tab w:val="left" w:pos="900"/>
        </w:tabs>
        <w:spacing w:line="276" w:lineRule="auto"/>
        <w:rPr>
          <w:b w:val="0"/>
          <w:sz w:val="24"/>
        </w:rPr>
      </w:pPr>
      <w:r w:rsidRPr="00DF1ED5">
        <w:rPr>
          <w:b w:val="0"/>
          <w:sz w:val="24"/>
        </w:rPr>
        <w:t>Vilnius</w:t>
      </w:r>
    </w:p>
    <w:p w14:paraId="0616D2A1" w14:textId="0A0FF2B7" w:rsidR="008878F7" w:rsidRDefault="008878F7" w:rsidP="008878F7">
      <w:pPr>
        <w:pStyle w:val="Pavadinimas"/>
        <w:tabs>
          <w:tab w:val="left" w:pos="709"/>
          <w:tab w:val="left" w:pos="900"/>
        </w:tabs>
        <w:spacing w:line="276" w:lineRule="auto"/>
        <w:rPr>
          <w:b w:val="0"/>
          <w:sz w:val="24"/>
        </w:rPr>
      </w:pPr>
    </w:p>
    <w:p w14:paraId="28B3007C" w14:textId="6A2C225C" w:rsidR="00136F0D" w:rsidRPr="00D56D11" w:rsidRDefault="00136F0D" w:rsidP="00136F0D">
      <w:pPr>
        <w:pStyle w:val="Pavadinimas"/>
        <w:tabs>
          <w:tab w:val="left" w:pos="709"/>
          <w:tab w:val="left" w:pos="900"/>
        </w:tabs>
        <w:spacing w:line="276" w:lineRule="auto"/>
        <w:jc w:val="both"/>
        <w:rPr>
          <w:sz w:val="24"/>
        </w:rPr>
      </w:pPr>
      <w:r w:rsidRPr="00D56D11">
        <w:rPr>
          <w:b w:val="0"/>
          <w:sz w:val="24"/>
        </w:rPr>
        <w:tab/>
      </w:r>
      <w:r w:rsidRPr="00136F0D">
        <w:rPr>
          <w:b w:val="0"/>
          <w:sz w:val="24"/>
        </w:rPr>
        <w:t>Nacionalinė švietimo agentūra,</w:t>
      </w:r>
      <w:r w:rsidRPr="00D56D11">
        <w:rPr>
          <w:b w:val="0"/>
          <w:sz w:val="24"/>
        </w:rPr>
        <w:t xml:space="preserve"> </w:t>
      </w:r>
      <w:r w:rsidRPr="00D56D11">
        <w:rPr>
          <w:b w:val="0"/>
          <w:bCs w:val="0"/>
          <w:sz w:val="24"/>
        </w:rPr>
        <w:t xml:space="preserve">juridinio asmens </w:t>
      </w:r>
      <w:r w:rsidRPr="00D56D11">
        <w:rPr>
          <w:b w:val="0"/>
          <w:sz w:val="24"/>
        </w:rPr>
        <w:t>kodas 305238040, registracijos adresas K. Kalinausko g. 7, 03107 Vilnius, atstovaujama direktor</w:t>
      </w:r>
      <w:r>
        <w:rPr>
          <w:b w:val="0"/>
          <w:sz w:val="24"/>
        </w:rPr>
        <w:t>iaus</w:t>
      </w:r>
      <w:r w:rsidRPr="00D56D11">
        <w:rPr>
          <w:b w:val="0"/>
          <w:sz w:val="24"/>
        </w:rPr>
        <w:t xml:space="preserve"> </w:t>
      </w:r>
      <w:r>
        <w:rPr>
          <w:b w:val="0"/>
          <w:sz w:val="24"/>
        </w:rPr>
        <w:t>Aido Aldakausko</w:t>
      </w:r>
      <w:r w:rsidRPr="00D56D11">
        <w:rPr>
          <w:b w:val="0"/>
          <w:sz w:val="24"/>
        </w:rPr>
        <w:t xml:space="preserve">, veikiančio pagal įstaigos nuostatus  (toliau – Perkančioji organizacija), ir </w:t>
      </w:r>
      <w:r w:rsidR="00552842" w:rsidRPr="00E4714C">
        <w:rPr>
          <w:b w:val="0"/>
          <w:sz w:val="24"/>
        </w:rPr>
        <w:t xml:space="preserve">UAB ,,INDIGO print“, juridinio asmens kodas </w:t>
      </w:r>
      <w:r w:rsidR="00552842" w:rsidRPr="00E4714C">
        <w:rPr>
          <w:b w:val="0"/>
          <w:bCs w:val="0"/>
          <w:sz w:val="24"/>
        </w:rPr>
        <w:t>133693488</w:t>
      </w:r>
      <w:r w:rsidR="00552842" w:rsidRPr="00E4714C">
        <w:rPr>
          <w:b w:val="0"/>
          <w:sz w:val="24"/>
        </w:rPr>
        <w:t xml:space="preserve">, registracijos adresas </w:t>
      </w:r>
      <w:r w:rsidR="00552842" w:rsidRPr="00E4714C">
        <w:rPr>
          <w:b w:val="0"/>
          <w:spacing w:val="-4"/>
          <w:sz w:val="24"/>
        </w:rPr>
        <w:t>Piliakalnio g. 1, 46223 Kaunas</w:t>
      </w:r>
      <w:r w:rsidR="00552842" w:rsidRPr="00E4714C">
        <w:rPr>
          <w:b w:val="0"/>
          <w:sz w:val="24"/>
        </w:rPr>
        <w:t>, atstovaujama direktorės Ugnės Sologubienės,</w:t>
      </w:r>
      <w:r w:rsidR="00552842">
        <w:rPr>
          <w:b w:val="0"/>
          <w:sz w:val="24"/>
        </w:rPr>
        <w:t xml:space="preserve"> </w:t>
      </w:r>
      <w:r w:rsidR="00E3043A" w:rsidRPr="00D56D11">
        <w:rPr>
          <w:b w:val="0"/>
          <w:sz w:val="24"/>
        </w:rPr>
        <w:t>veikiančio</w:t>
      </w:r>
      <w:r w:rsidR="00552842">
        <w:rPr>
          <w:b w:val="0"/>
          <w:sz w:val="24"/>
        </w:rPr>
        <w:t>s</w:t>
      </w:r>
      <w:r w:rsidR="00E3043A" w:rsidRPr="00D56D11">
        <w:rPr>
          <w:b w:val="0"/>
          <w:sz w:val="24"/>
        </w:rPr>
        <w:t xml:space="preserve"> pagal įmonės įstatus (toliau – Teikėjas),</w:t>
      </w:r>
      <w:r w:rsidR="00E3043A">
        <w:rPr>
          <w:b w:val="0"/>
          <w:sz w:val="24"/>
        </w:rPr>
        <w:t xml:space="preserve"> </w:t>
      </w:r>
      <w:r w:rsidRPr="00136F0D">
        <w:rPr>
          <w:b w:val="0"/>
          <w:sz w:val="24"/>
        </w:rPr>
        <w:t>toliau kartu vadinamos Šalimis,</w:t>
      </w:r>
    </w:p>
    <w:p w14:paraId="029D9969" w14:textId="77777777" w:rsidR="008878F7" w:rsidRPr="00FF2692" w:rsidRDefault="008878F7" w:rsidP="008878F7">
      <w:pPr>
        <w:rPr>
          <w:rFonts w:ascii="Times New Roman" w:hAnsi="Times New Roman" w:cs="Times New Roman"/>
          <w:b/>
          <w:sz w:val="24"/>
          <w:szCs w:val="24"/>
        </w:rPr>
      </w:pPr>
    </w:p>
    <w:p w14:paraId="7312EFB6" w14:textId="77777777" w:rsidR="008878F7" w:rsidRPr="00FF2692" w:rsidRDefault="008878F7" w:rsidP="008878F7">
      <w:pPr>
        <w:rPr>
          <w:rFonts w:ascii="Times New Roman" w:hAnsi="Times New Roman" w:cs="Times New Roman"/>
          <w:b/>
          <w:sz w:val="24"/>
          <w:szCs w:val="24"/>
        </w:rPr>
      </w:pPr>
      <w:r w:rsidRPr="00FF2692">
        <w:rPr>
          <w:rFonts w:ascii="Times New Roman" w:hAnsi="Times New Roman" w:cs="Times New Roman"/>
          <w:b/>
          <w:sz w:val="24"/>
          <w:szCs w:val="24"/>
        </w:rPr>
        <w:t>ATSIŽVELGDAMOS Į TAI, KAD:</w:t>
      </w:r>
    </w:p>
    <w:p w14:paraId="38831D85" w14:textId="678B5F31" w:rsidR="008878F7" w:rsidRPr="00651FC3" w:rsidRDefault="008878F7" w:rsidP="00651FC3">
      <w:pPr>
        <w:keepNext/>
        <w:widowControl w:val="0"/>
        <w:tabs>
          <w:tab w:val="left" w:pos="426"/>
          <w:tab w:val="left" w:pos="709"/>
        </w:tabs>
        <w:jc w:val="both"/>
        <w:rPr>
          <w:rFonts w:ascii="Times New Roman" w:hAnsi="Times New Roman" w:cs="Times New Roman"/>
          <w:sz w:val="24"/>
          <w:szCs w:val="24"/>
        </w:rPr>
      </w:pPr>
      <w:r w:rsidRPr="00651FC3">
        <w:rPr>
          <w:rFonts w:ascii="Times New Roman" w:hAnsi="Times New Roman" w:cs="Times New Roman"/>
          <w:b/>
          <w:sz w:val="24"/>
          <w:szCs w:val="24"/>
        </w:rPr>
        <w:t>A</w:t>
      </w:r>
      <w:r w:rsidRPr="00651FC3">
        <w:rPr>
          <w:rFonts w:ascii="Times New Roman" w:hAnsi="Times New Roman" w:cs="Times New Roman"/>
          <w:sz w:val="24"/>
          <w:szCs w:val="24"/>
        </w:rPr>
        <w:tab/>
      </w:r>
      <w:r w:rsidR="00201293" w:rsidRPr="00651FC3">
        <w:rPr>
          <w:rFonts w:ascii="Times New Roman" w:hAnsi="Times New Roman" w:cs="Times New Roman"/>
          <w:color w:val="333333"/>
          <w:sz w:val="24"/>
          <w:szCs w:val="24"/>
          <w:shd w:val="clear" w:color="auto" w:fill="FFFFFF"/>
        </w:rPr>
        <w:t>2024-06-17</w:t>
      </w:r>
      <w:r w:rsidRPr="00651FC3">
        <w:rPr>
          <w:rFonts w:ascii="Times New Roman" w:hAnsi="Times New Roman" w:cs="Times New Roman"/>
          <w:sz w:val="24"/>
          <w:szCs w:val="24"/>
        </w:rPr>
        <w:t xml:space="preserve"> buvo paskelbta apklausa dėl leidybos plano leidinių spausdinimo  paslaugų pirkimo Nr. </w:t>
      </w:r>
      <w:r w:rsidR="00651FC3" w:rsidRPr="00651FC3">
        <w:rPr>
          <w:rFonts w:ascii="Times New Roman" w:hAnsi="Times New Roman" w:cs="Times New Roman"/>
          <w:color w:val="333333"/>
          <w:sz w:val="24"/>
          <w:szCs w:val="24"/>
          <w:shd w:val="clear" w:color="auto" w:fill="FFFFFF"/>
        </w:rPr>
        <w:t>727166</w:t>
      </w:r>
      <w:r w:rsidR="00651FC3" w:rsidRPr="00651FC3">
        <w:rPr>
          <w:rFonts w:ascii="Times New Roman" w:hAnsi="Times New Roman" w:cs="Times New Roman"/>
          <w:sz w:val="24"/>
          <w:szCs w:val="24"/>
        </w:rPr>
        <w:t xml:space="preserve"> </w:t>
      </w:r>
      <w:r w:rsidRPr="00651FC3">
        <w:rPr>
          <w:rFonts w:ascii="Times New Roman" w:hAnsi="Times New Roman" w:cs="Times New Roman"/>
          <w:sz w:val="24"/>
          <w:szCs w:val="24"/>
        </w:rPr>
        <w:t>(toliau – Apklausa);</w:t>
      </w:r>
    </w:p>
    <w:p w14:paraId="19104039" w14:textId="77777777" w:rsidR="008878F7" w:rsidRPr="00FF2692" w:rsidRDefault="008878F7" w:rsidP="00651FC3">
      <w:pPr>
        <w:keepNext/>
        <w:widowControl w:val="0"/>
        <w:tabs>
          <w:tab w:val="left" w:pos="426"/>
          <w:tab w:val="left" w:pos="709"/>
        </w:tabs>
        <w:jc w:val="both"/>
        <w:rPr>
          <w:rFonts w:ascii="Times New Roman" w:hAnsi="Times New Roman" w:cs="Times New Roman"/>
          <w:bCs/>
          <w:spacing w:val="-6"/>
          <w:sz w:val="24"/>
          <w:szCs w:val="24"/>
        </w:rPr>
      </w:pPr>
      <w:r w:rsidRPr="00FF2692">
        <w:rPr>
          <w:rFonts w:ascii="Times New Roman" w:hAnsi="Times New Roman" w:cs="Times New Roman"/>
          <w:b/>
          <w:sz w:val="24"/>
          <w:szCs w:val="24"/>
        </w:rPr>
        <w:t>B</w:t>
      </w:r>
      <w:r w:rsidRPr="00FF2692">
        <w:rPr>
          <w:rFonts w:ascii="Times New Roman" w:hAnsi="Times New Roman" w:cs="Times New Roman"/>
          <w:sz w:val="24"/>
          <w:szCs w:val="24"/>
        </w:rPr>
        <w:tab/>
        <w:t>vadovaujantis Lietuvos Respublikos</w:t>
      </w:r>
      <w:r>
        <w:rPr>
          <w:rFonts w:ascii="Times New Roman" w:hAnsi="Times New Roman" w:cs="Times New Roman"/>
          <w:sz w:val="24"/>
          <w:szCs w:val="24"/>
        </w:rPr>
        <w:t xml:space="preserve"> civiliniu kodeksu,</w:t>
      </w:r>
      <w:r w:rsidRPr="00FF2692">
        <w:rPr>
          <w:rFonts w:ascii="Times New Roman" w:hAnsi="Times New Roman" w:cs="Times New Roman"/>
          <w:sz w:val="24"/>
          <w:szCs w:val="24"/>
        </w:rPr>
        <w:t xml:space="preserve"> viešųjų pirkimų įstatymu bei Apklausos </w:t>
      </w:r>
      <w:r w:rsidRPr="00FF2692">
        <w:rPr>
          <w:rFonts w:ascii="Times New Roman" w:hAnsi="Times New Roman" w:cs="Times New Roman"/>
          <w:sz w:val="24"/>
          <w:szCs w:val="24"/>
        </w:rPr>
        <w:lastRenderedPageBreak/>
        <w:t>sąlygomis Teikėjai buvo pripažinti Apklausos laimėtojais;</w:t>
      </w:r>
    </w:p>
    <w:p w14:paraId="1F7C9A6F" w14:textId="77777777" w:rsidR="008878F7" w:rsidRPr="00FF2692" w:rsidRDefault="008878F7" w:rsidP="00651FC3">
      <w:pPr>
        <w:pStyle w:val="prastasis0"/>
        <w:keepNext/>
        <w:widowControl w:val="0"/>
        <w:tabs>
          <w:tab w:val="left" w:pos="426"/>
          <w:tab w:val="left" w:pos="709"/>
        </w:tabs>
        <w:spacing w:line="276" w:lineRule="auto"/>
        <w:jc w:val="both"/>
        <w:rPr>
          <w:lang w:val="lt-LT"/>
        </w:rPr>
      </w:pPr>
      <w:r w:rsidRPr="00FF2692">
        <w:rPr>
          <w:b/>
          <w:lang w:val="lt-LT"/>
        </w:rPr>
        <w:t>C</w:t>
      </w:r>
      <w:r w:rsidRPr="00FF2692">
        <w:rPr>
          <w:lang w:val="lt-LT"/>
        </w:rPr>
        <w:tab/>
        <w:t>kiekvienas iš Teikėjų yra ir šios Preliminariosios sutarties galiojimo metu bus pasirengęs dalyvauti atnaujintame varžymesi, bei sudaryti</w:t>
      </w:r>
      <w:r>
        <w:rPr>
          <w:lang w:val="lt-LT"/>
        </w:rPr>
        <w:t xml:space="preserve"> pagrindinę</w:t>
      </w:r>
      <w:r w:rsidRPr="00FF2692">
        <w:rPr>
          <w:lang w:val="lt-LT"/>
        </w:rPr>
        <w:t xml:space="preserve"> </w:t>
      </w:r>
      <w:r>
        <w:rPr>
          <w:lang w:val="lt-LT"/>
        </w:rPr>
        <w:t>(</w:t>
      </w:r>
      <w:r w:rsidRPr="00FF2692">
        <w:rPr>
          <w:lang w:val="lt-LT"/>
        </w:rPr>
        <w:t>Pa</w:t>
      </w:r>
      <w:r>
        <w:rPr>
          <w:lang w:val="lt-LT"/>
        </w:rPr>
        <w:t>slaugų pirkimo-pardavimo</w:t>
      </w:r>
      <w:r w:rsidRPr="00FF2692">
        <w:rPr>
          <w:lang w:val="lt-LT"/>
        </w:rPr>
        <w:t xml:space="preserve"> sutartį</w:t>
      </w:r>
      <w:r>
        <w:rPr>
          <w:lang w:val="lt-LT"/>
        </w:rPr>
        <w:t xml:space="preserve">) </w:t>
      </w:r>
      <w:r w:rsidRPr="00FF2692">
        <w:rPr>
          <w:lang w:val="lt-LT"/>
        </w:rPr>
        <w:t>(arba sudaryti Pagrindinę</w:t>
      </w:r>
      <w:r>
        <w:rPr>
          <w:lang w:val="lt-LT"/>
        </w:rPr>
        <w:t xml:space="preserve"> (</w:t>
      </w:r>
      <w:r w:rsidRPr="00FF2692">
        <w:rPr>
          <w:lang w:val="lt-LT"/>
        </w:rPr>
        <w:t>Pa</w:t>
      </w:r>
      <w:r>
        <w:rPr>
          <w:lang w:val="lt-LT"/>
        </w:rPr>
        <w:t>slaugų pirkimo-pardavimo</w:t>
      </w:r>
      <w:r w:rsidRPr="00FF2692">
        <w:rPr>
          <w:lang w:val="lt-LT"/>
        </w:rPr>
        <w:t xml:space="preserve"> sutartį </w:t>
      </w:r>
      <w:r>
        <w:rPr>
          <w:lang w:val="lt-LT"/>
        </w:rPr>
        <w:t>)</w:t>
      </w:r>
      <w:r w:rsidRPr="00FF2692">
        <w:rPr>
          <w:lang w:val="lt-LT"/>
        </w:rPr>
        <w:t xml:space="preserve"> sutartį neatnaujinus varžymosi) Pasiūlyme nurodytomis sąlygomis ir profesionaliai bei tinkamai teikti Paslaugas;</w:t>
      </w:r>
    </w:p>
    <w:p w14:paraId="0A3D51FE" w14:textId="77777777" w:rsidR="008878F7" w:rsidRPr="00FF2692" w:rsidRDefault="008878F7" w:rsidP="008878F7">
      <w:pPr>
        <w:rPr>
          <w:rFonts w:ascii="Times New Roman" w:hAnsi="Times New Roman" w:cs="Times New Roman"/>
          <w:sz w:val="24"/>
          <w:szCs w:val="24"/>
        </w:rPr>
      </w:pPr>
      <w:r w:rsidRPr="00FF2692">
        <w:rPr>
          <w:rFonts w:ascii="Times New Roman" w:hAnsi="Times New Roman" w:cs="Times New Roman"/>
          <w:sz w:val="24"/>
          <w:szCs w:val="24"/>
        </w:rPr>
        <w:t>Sudaro šią Preliminariąją</w:t>
      </w:r>
      <w:r>
        <w:rPr>
          <w:rFonts w:ascii="Times New Roman" w:hAnsi="Times New Roman" w:cs="Times New Roman"/>
          <w:sz w:val="24"/>
          <w:szCs w:val="24"/>
        </w:rPr>
        <w:t xml:space="preserve"> </w:t>
      </w:r>
      <w:r w:rsidRPr="008205A3">
        <w:rPr>
          <w:rFonts w:ascii="Times New Roman" w:hAnsi="Times New Roman" w:cs="Times New Roman"/>
          <w:sz w:val="24"/>
          <w:szCs w:val="24"/>
        </w:rPr>
        <w:t>spaudos</w:t>
      </w:r>
      <w:r w:rsidRPr="00FF2692">
        <w:rPr>
          <w:rFonts w:ascii="Times New Roman" w:hAnsi="Times New Roman" w:cs="Times New Roman"/>
          <w:sz w:val="24"/>
          <w:szCs w:val="24"/>
        </w:rPr>
        <w:t xml:space="preserve"> ir susijusių paslaugų pirkimo sutartį (toliau - Preliminarioji sutartis).</w:t>
      </w:r>
    </w:p>
    <w:p w14:paraId="6D7F438E" w14:textId="77777777" w:rsidR="008878F7" w:rsidRPr="00FF2692" w:rsidRDefault="008878F7" w:rsidP="008878F7">
      <w:pPr>
        <w:numPr>
          <w:ilvl w:val="0"/>
          <w:numId w:val="5"/>
        </w:numPr>
        <w:tabs>
          <w:tab w:val="left" w:pos="709"/>
        </w:tabs>
        <w:spacing w:after="0"/>
        <w:jc w:val="center"/>
        <w:rPr>
          <w:rFonts w:ascii="Times New Roman" w:hAnsi="Times New Roman" w:cs="Times New Roman"/>
          <w:b/>
          <w:bCs/>
          <w:sz w:val="24"/>
          <w:szCs w:val="24"/>
        </w:rPr>
      </w:pPr>
      <w:r w:rsidRPr="00FF2692">
        <w:rPr>
          <w:rFonts w:ascii="Times New Roman" w:hAnsi="Times New Roman" w:cs="Times New Roman"/>
          <w:b/>
          <w:bCs/>
          <w:sz w:val="24"/>
          <w:szCs w:val="24"/>
        </w:rPr>
        <w:t>SĄVOKOS IR APIBRĖŽIMAI. SUTARTIES AIŠKINIMAS</w:t>
      </w:r>
    </w:p>
    <w:p w14:paraId="464F86F6" w14:textId="77777777" w:rsidR="008878F7" w:rsidRPr="00FF2692" w:rsidRDefault="008878F7" w:rsidP="008878F7">
      <w:pPr>
        <w:tabs>
          <w:tab w:val="left" w:pos="709"/>
        </w:tabs>
        <w:ind w:left="360"/>
        <w:jc w:val="both"/>
        <w:rPr>
          <w:rFonts w:ascii="Times New Roman" w:hAnsi="Times New Roman" w:cs="Times New Roman"/>
          <w:b/>
          <w:bCs/>
          <w:sz w:val="24"/>
          <w:szCs w:val="24"/>
        </w:rPr>
      </w:pPr>
    </w:p>
    <w:p w14:paraId="73F96641" w14:textId="77777777" w:rsidR="008878F7" w:rsidRPr="00FF2692" w:rsidRDefault="008878F7" w:rsidP="008878F7">
      <w:pPr>
        <w:pStyle w:val="Pagrindinistekstas"/>
        <w:numPr>
          <w:ilvl w:val="1"/>
          <w:numId w:val="5"/>
        </w:numPr>
        <w:tabs>
          <w:tab w:val="left" w:pos="709"/>
        </w:tabs>
        <w:spacing w:after="0" w:line="276" w:lineRule="auto"/>
        <w:ind w:left="0" w:firstLine="0"/>
        <w:jc w:val="both"/>
        <w:rPr>
          <w:b/>
          <w:bCs/>
          <w:szCs w:val="24"/>
        </w:rPr>
      </w:pPr>
      <w:r w:rsidRPr="00FF2692">
        <w:rPr>
          <w:szCs w:val="24"/>
        </w:rPr>
        <w:t>Preliminariojoje sutartyje, išskyrus atvejus, kai Preliminariojoje sutartyje ar jos prieduose nurodyta kitaip arba tai aišku iš konteksto, naudojamos šiame punkte apibrėžtos sąvokos:</w:t>
      </w:r>
    </w:p>
    <w:p w14:paraId="41D4B21E" w14:textId="77777777" w:rsidR="008878F7" w:rsidRPr="00FF2692" w:rsidRDefault="008878F7" w:rsidP="008878F7">
      <w:pPr>
        <w:pStyle w:val="Pagrindinistekstas"/>
        <w:numPr>
          <w:ilvl w:val="2"/>
          <w:numId w:val="5"/>
        </w:numPr>
        <w:tabs>
          <w:tab w:val="left" w:pos="709"/>
        </w:tabs>
        <w:spacing w:after="0" w:line="276" w:lineRule="auto"/>
        <w:ind w:left="0" w:firstLine="0"/>
        <w:jc w:val="both"/>
        <w:rPr>
          <w:b/>
          <w:bCs/>
          <w:szCs w:val="24"/>
        </w:rPr>
      </w:pPr>
      <w:r w:rsidRPr="00FF2692">
        <w:rPr>
          <w:b/>
          <w:bCs/>
          <w:szCs w:val="24"/>
        </w:rPr>
        <w:t xml:space="preserve">atnaujintas varžymasis – </w:t>
      </w:r>
      <w:r w:rsidRPr="00FF2692">
        <w:rPr>
          <w:bCs/>
          <w:szCs w:val="24"/>
        </w:rPr>
        <w:t xml:space="preserve">tai teisės aktuose ir tokiomis pačiomis sąlygomis kaip nustatyta Preliminariojoje sutartyje arba patikslintomis, o jei būtina ir kitomis sąlygomis nustatyta tvarka vykdomas Perkančiosios organizacijos atnaujintas Teikėjų varžymasis dėl </w:t>
      </w:r>
      <w:r>
        <w:rPr>
          <w:bCs/>
          <w:szCs w:val="24"/>
        </w:rPr>
        <w:t>p</w:t>
      </w:r>
      <w:r w:rsidRPr="00FF2692">
        <w:rPr>
          <w:bCs/>
          <w:szCs w:val="24"/>
        </w:rPr>
        <w:t xml:space="preserve">agrindinės sutarties </w:t>
      </w:r>
      <w:r>
        <w:rPr>
          <w:bCs/>
          <w:szCs w:val="24"/>
        </w:rPr>
        <w:t>(</w:t>
      </w:r>
      <w:r w:rsidRPr="00FF2692">
        <w:t>Pa</w:t>
      </w:r>
      <w:r>
        <w:t>slaugų pirkimo-pardavimo</w:t>
      </w:r>
      <w:r w:rsidRPr="00FF2692">
        <w:t xml:space="preserve"> sutart</w:t>
      </w:r>
      <w:r>
        <w:t xml:space="preserve">ies) </w:t>
      </w:r>
      <w:r w:rsidRPr="00FF2692">
        <w:rPr>
          <w:bCs/>
          <w:szCs w:val="24"/>
        </w:rPr>
        <w:t>sudarymo;</w:t>
      </w:r>
    </w:p>
    <w:p w14:paraId="17C1EEF6" w14:textId="77777777" w:rsidR="008878F7" w:rsidRPr="00FF2692" w:rsidRDefault="008878F7" w:rsidP="008878F7">
      <w:pPr>
        <w:pStyle w:val="Pagrindinistekstas"/>
        <w:numPr>
          <w:ilvl w:val="2"/>
          <w:numId w:val="5"/>
        </w:numPr>
        <w:tabs>
          <w:tab w:val="left" w:pos="709"/>
        </w:tabs>
        <w:spacing w:after="0" w:line="276" w:lineRule="auto"/>
        <w:ind w:left="0" w:firstLine="0"/>
        <w:jc w:val="both"/>
        <w:rPr>
          <w:bCs/>
          <w:szCs w:val="24"/>
        </w:rPr>
      </w:pPr>
      <w:r w:rsidRPr="00FF2692">
        <w:rPr>
          <w:b/>
          <w:bCs/>
          <w:szCs w:val="24"/>
        </w:rPr>
        <w:lastRenderedPageBreak/>
        <w:t>neatnaujinant varžymosi</w:t>
      </w:r>
      <w:r w:rsidRPr="00FF2692">
        <w:rPr>
          <w:bCs/>
          <w:szCs w:val="24"/>
        </w:rPr>
        <w:t xml:space="preserve"> – Pagrindinės sutarties</w:t>
      </w:r>
      <w:r>
        <w:rPr>
          <w:bCs/>
          <w:szCs w:val="24"/>
        </w:rPr>
        <w:t xml:space="preserve"> (</w:t>
      </w:r>
      <w:r w:rsidRPr="00FF2692">
        <w:t>Pa</w:t>
      </w:r>
      <w:r>
        <w:t>slaugų pirkimo-pardavimo</w:t>
      </w:r>
      <w:r w:rsidRPr="00FF2692">
        <w:t xml:space="preserve"> sutart</w:t>
      </w:r>
      <w:r>
        <w:t>ies)</w:t>
      </w:r>
      <w:r w:rsidRPr="00FF2692">
        <w:rPr>
          <w:bCs/>
          <w:szCs w:val="24"/>
        </w:rPr>
        <w:t xml:space="preserve"> sudarymas teisės aktuose ir Preliminarioje sutartyje nustatytomis sąlygomis ir tvarka neatnaujinant Teikėjų varžymosi;</w:t>
      </w:r>
    </w:p>
    <w:p w14:paraId="05F9007A" w14:textId="40AEA859" w:rsidR="008878F7" w:rsidRPr="00FF2692" w:rsidRDefault="008878F7" w:rsidP="008878F7">
      <w:pPr>
        <w:pStyle w:val="Pagrindinistekstas"/>
        <w:numPr>
          <w:ilvl w:val="2"/>
          <w:numId w:val="5"/>
        </w:numPr>
        <w:tabs>
          <w:tab w:val="left" w:pos="709"/>
        </w:tabs>
        <w:spacing w:after="0" w:line="276" w:lineRule="auto"/>
        <w:ind w:left="0" w:firstLine="0"/>
        <w:jc w:val="both"/>
        <w:rPr>
          <w:szCs w:val="24"/>
        </w:rPr>
      </w:pPr>
      <w:r w:rsidRPr="00FF2692">
        <w:rPr>
          <w:b/>
          <w:szCs w:val="24"/>
        </w:rPr>
        <w:t xml:space="preserve">Apklausa – </w:t>
      </w:r>
      <w:r w:rsidR="00107D37" w:rsidRPr="00651FC3">
        <w:rPr>
          <w:color w:val="333333"/>
          <w:szCs w:val="24"/>
          <w:shd w:val="clear" w:color="auto" w:fill="FFFFFF"/>
        </w:rPr>
        <w:t>2024-06-17</w:t>
      </w:r>
      <w:r w:rsidRPr="00FF2692">
        <w:rPr>
          <w:szCs w:val="24"/>
        </w:rPr>
        <w:t xml:space="preserve"> paskelbta apklausa dėl </w:t>
      </w:r>
      <w:r>
        <w:rPr>
          <w:szCs w:val="24"/>
        </w:rPr>
        <w:t>leidybos</w:t>
      </w:r>
      <w:r w:rsidRPr="00D81969">
        <w:rPr>
          <w:szCs w:val="24"/>
        </w:rPr>
        <w:t xml:space="preserve"> </w:t>
      </w:r>
      <w:r>
        <w:rPr>
          <w:szCs w:val="24"/>
        </w:rPr>
        <w:t>plano</w:t>
      </w:r>
      <w:r w:rsidRPr="00D81969">
        <w:rPr>
          <w:szCs w:val="24"/>
        </w:rPr>
        <w:t xml:space="preserve"> leidinių spausdinimo  paslaugų pirkimo</w:t>
      </w:r>
      <w:r w:rsidRPr="00FF2692">
        <w:rPr>
          <w:szCs w:val="24"/>
        </w:rPr>
        <w:t xml:space="preserve">  (pirkimo Nr. </w:t>
      </w:r>
      <w:r w:rsidR="00107D37" w:rsidRPr="00651FC3">
        <w:rPr>
          <w:color w:val="333333"/>
          <w:szCs w:val="24"/>
          <w:shd w:val="clear" w:color="auto" w:fill="FFFFFF"/>
        </w:rPr>
        <w:t>727166</w:t>
      </w:r>
      <w:r w:rsidRPr="00FF2692">
        <w:rPr>
          <w:szCs w:val="24"/>
        </w:rPr>
        <w:t>);</w:t>
      </w:r>
    </w:p>
    <w:p w14:paraId="3C940922" w14:textId="5E0EF25A" w:rsidR="008878F7" w:rsidRPr="00FF2692" w:rsidRDefault="008878F7" w:rsidP="008878F7">
      <w:pPr>
        <w:pStyle w:val="Pagrindinistekstas"/>
        <w:numPr>
          <w:ilvl w:val="2"/>
          <w:numId w:val="5"/>
        </w:numPr>
        <w:tabs>
          <w:tab w:val="left" w:pos="709"/>
        </w:tabs>
        <w:spacing w:after="0" w:line="276" w:lineRule="auto"/>
        <w:ind w:left="0" w:firstLine="0"/>
        <w:jc w:val="both"/>
        <w:rPr>
          <w:szCs w:val="24"/>
        </w:rPr>
      </w:pPr>
      <w:r w:rsidRPr="00FF2692">
        <w:rPr>
          <w:b/>
          <w:szCs w:val="24"/>
        </w:rPr>
        <w:t>Apklausos sąlygos</w:t>
      </w:r>
      <w:r w:rsidRPr="00FF2692">
        <w:rPr>
          <w:szCs w:val="24"/>
        </w:rPr>
        <w:t xml:space="preserve"> – </w:t>
      </w:r>
      <w:r w:rsidR="00FD2698" w:rsidRPr="00651FC3">
        <w:rPr>
          <w:color w:val="333333"/>
          <w:szCs w:val="24"/>
          <w:shd w:val="clear" w:color="auto" w:fill="FFFFFF"/>
        </w:rPr>
        <w:t>2024-06-17</w:t>
      </w:r>
      <w:r w:rsidR="00FD2698" w:rsidRPr="00FF2692">
        <w:rPr>
          <w:szCs w:val="24"/>
        </w:rPr>
        <w:t xml:space="preserve"> </w:t>
      </w:r>
      <w:r w:rsidRPr="00FF2692">
        <w:rPr>
          <w:szCs w:val="24"/>
        </w:rPr>
        <w:t xml:space="preserve">paskelbtos apklausos dėl </w:t>
      </w:r>
      <w:r>
        <w:rPr>
          <w:szCs w:val="24"/>
        </w:rPr>
        <w:t>leidybos</w:t>
      </w:r>
      <w:r w:rsidRPr="00D81969">
        <w:rPr>
          <w:szCs w:val="24"/>
        </w:rPr>
        <w:t xml:space="preserve"> </w:t>
      </w:r>
      <w:r>
        <w:rPr>
          <w:szCs w:val="24"/>
        </w:rPr>
        <w:t>plano</w:t>
      </w:r>
      <w:r w:rsidRPr="00D81969">
        <w:rPr>
          <w:szCs w:val="24"/>
        </w:rPr>
        <w:t xml:space="preserve"> leidinių spausdinimo  paslaugų pirkimo</w:t>
      </w:r>
      <w:r w:rsidRPr="00FF2692">
        <w:rPr>
          <w:szCs w:val="24"/>
        </w:rPr>
        <w:t xml:space="preserve">  (pirkimo Nr. </w:t>
      </w:r>
      <w:r w:rsidR="00FD2698" w:rsidRPr="00651FC3">
        <w:rPr>
          <w:color w:val="333333"/>
          <w:szCs w:val="24"/>
          <w:shd w:val="clear" w:color="auto" w:fill="FFFFFF"/>
        </w:rPr>
        <w:t>727166</w:t>
      </w:r>
      <w:r w:rsidRPr="00FF2692">
        <w:rPr>
          <w:szCs w:val="24"/>
        </w:rPr>
        <w:t xml:space="preserve">) sąlygos su visais priedais, pakeitimais bei paaiškinimais. </w:t>
      </w:r>
    </w:p>
    <w:p w14:paraId="162F3BC4" w14:textId="77777777" w:rsidR="008878F7" w:rsidRPr="00FF2692" w:rsidRDefault="008878F7" w:rsidP="008878F7">
      <w:pPr>
        <w:pStyle w:val="Pagrindinistekstas"/>
        <w:numPr>
          <w:ilvl w:val="2"/>
          <w:numId w:val="5"/>
        </w:numPr>
        <w:tabs>
          <w:tab w:val="left" w:pos="709"/>
        </w:tabs>
        <w:spacing w:after="0" w:line="276" w:lineRule="auto"/>
        <w:ind w:left="0" w:firstLine="0"/>
        <w:jc w:val="both"/>
        <w:rPr>
          <w:b/>
          <w:bCs/>
          <w:szCs w:val="24"/>
        </w:rPr>
      </w:pPr>
      <w:r w:rsidRPr="00FF2692">
        <w:rPr>
          <w:b/>
          <w:bCs/>
          <w:color w:val="000000"/>
          <w:spacing w:val="2"/>
          <w:szCs w:val="24"/>
        </w:rPr>
        <w:t>Pagrindinė sutartis</w:t>
      </w:r>
      <w:r>
        <w:rPr>
          <w:b/>
          <w:bCs/>
          <w:color w:val="000000"/>
          <w:spacing w:val="2"/>
          <w:szCs w:val="24"/>
        </w:rPr>
        <w:t xml:space="preserve"> (</w:t>
      </w:r>
      <w:r w:rsidRPr="00FF2692">
        <w:t>Pa</w:t>
      </w:r>
      <w:r>
        <w:t>slaugų pirkimo-pardavimo</w:t>
      </w:r>
      <w:r w:rsidRPr="00FF2692">
        <w:t xml:space="preserve"> sutart</w:t>
      </w:r>
      <w:r>
        <w:t>is)</w:t>
      </w:r>
      <w:r w:rsidRPr="00FF2692">
        <w:rPr>
          <w:b/>
          <w:bCs/>
          <w:color w:val="000000"/>
          <w:spacing w:val="2"/>
          <w:szCs w:val="24"/>
        </w:rPr>
        <w:t xml:space="preserve"> –</w:t>
      </w:r>
      <w:r w:rsidRPr="00FF2692">
        <w:rPr>
          <w:szCs w:val="24"/>
        </w:rPr>
        <w:t xml:space="preserve"> Preliminariosios sutarties pagrindu ir joje nustatyta tvarka tarp Perkančiosios organizacijos ir vieno iš Teikėjų sudaryta pagrindinė sutartis</w:t>
      </w:r>
      <w:r>
        <w:rPr>
          <w:szCs w:val="24"/>
        </w:rPr>
        <w:t xml:space="preserve"> (</w:t>
      </w:r>
      <w:r w:rsidRPr="00FF2692">
        <w:t>Pa</w:t>
      </w:r>
      <w:r>
        <w:t>slaugų pirkimo-pardavimo</w:t>
      </w:r>
      <w:r w:rsidRPr="00FF2692">
        <w:t xml:space="preserve"> sutart</w:t>
      </w:r>
      <w:r>
        <w:t>is)</w:t>
      </w:r>
      <w:r w:rsidRPr="00FF2692">
        <w:rPr>
          <w:szCs w:val="24"/>
        </w:rPr>
        <w:t xml:space="preserve"> dėl leidybos </w:t>
      </w:r>
      <w:r>
        <w:rPr>
          <w:szCs w:val="24"/>
        </w:rPr>
        <w:t>plano leidinių spausdinimo</w:t>
      </w:r>
      <w:r w:rsidRPr="00FF2692">
        <w:rPr>
          <w:szCs w:val="24"/>
        </w:rPr>
        <w:t xml:space="preserve"> paslaugų pirkimo;</w:t>
      </w:r>
    </w:p>
    <w:p w14:paraId="2D147C96" w14:textId="77777777" w:rsidR="008878F7" w:rsidRPr="00FF2692" w:rsidRDefault="008878F7" w:rsidP="008878F7">
      <w:pPr>
        <w:pStyle w:val="Pagrindinistekstas"/>
        <w:numPr>
          <w:ilvl w:val="2"/>
          <w:numId w:val="5"/>
        </w:numPr>
        <w:tabs>
          <w:tab w:val="left" w:pos="709"/>
        </w:tabs>
        <w:spacing w:after="0" w:line="276" w:lineRule="auto"/>
        <w:ind w:left="0" w:firstLine="0"/>
        <w:jc w:val="both"/>
        <w:rPr>
          <w:b/>
          <w:bCs/>
          <w:szCs w:val="24"/>
        </w:rPr>
      </w:pPr>
      <w:r w:rsidRPr="00A10462">
        <w:rPr>
          <w:b/>
          <w:bCs/>
          <w:szCs w:val="24"/>
        </w:rPr>
        <w:t xml:space="preserve">Paslaugos </w:t>
      </w:r>
      <w:r w:rsidRPr="00A10462">
        <w:rPr>
          <w:b/>
          <w:szCs w:val="24"/>
        </w:rPr>
        <w:t xml:space="preserve">– </w:t>
      </w:r>
      <w:r w:rsidRPr="00A10462">
        <w:rPr>
          <w:szCs w:val="24"/>
        </w:rPr>
        <w:t>tai apklausos sąlygose nurodytos spaudos bei visos su tuo susijusios (</w:t>
      </w:r>
      <w:r w:rsidRPr="00FF2692">
        <w:rPr>
          <w:szCs w:val="24"/>
        </w:rPr>
        <w:t xml:space="preserve"> rišimo, lankstymo</w:t>
      </w:r>
      <w:r>
        <w:rPr>
          <w:szCs w:val="24"/>
        </w:rPr>
        <w:t>, pristatymo</w:t>
      </w:r>
      <w:r w:rsidRPr="00FF2692">
        <w:rPr>
          <w:szCs w:val="24"/>
        </w:rPr>
        <w:t xml:space="preserve"> ir kt.) paslaugos, dėl kurių bus sudaromos Pagrindinės sutartys; </w:t>
      </w:r>
    </w:p>
    <w:p w14:paraId="05FC4AAE" w14:textId="77777777" w:rsidR="008878F7" w:rsidRPr="00FF2692" w:rsidRDefault="008878F7" w:rsidP="008878F7">
      <w:pPr>
        <w:pStyle w:val="Pagrindinistekstas"/>
        <w:numPr>
          <w:ilvl w:val="2"/>
          <w:numId w:val="5"/>
        </w:numPr>
        <w:tabs>
          <w:tab w:val="left" w:pos="709"/>
        </w:tabs>
        <w:spacing w:after="0" w:line="276" w:lineRule="auto"/>
        <w:ind w:left="0" w:firstLine="0"/>
        <w:jc w:val="both"/>
        <w:rPr>
          <w:szCs w:val="24"/>
        </w:rPr>
      </w:pPr>
      <w:r w:rsidRPr="00FF2692">
        <w:rPr>
          <w:b/>
          <w:color w:val="000000"/>
          <w:szCs w:val="24"/>
        </w:rPr>
        <w:t>Pasiūlymas –</w:t>
      </w:r>
      <w:r w:rsidRPr="00FF2692">
        <w:rPr>
          <w:szCs w:val="24"/>
        </w:rPr>
        <w:t xml:space="preserve"> remiantis apklausos sąlygomis Teikėjo parengtas ir Perkančiajai organizacijai nustatyta tvarka p</w:t>
      </w:r>
      <w:r>
        <w:rPr>
          <w:szCs w:val="24"/>
        </w:rPr>
        <w:t>ateiktas Teikėjo pasiūlymas. Tei</w:t>
      </w:r>
      <w:r w:rsidRPr="00FF2692">
        <w:rPr>
          <w:szCs w:val="24"/>
        </w:rPr>
        <w:t xml:space="preserve">kėjo pasiūlymas yra neatskiriama Preliminariosios sutarties dalis. </w:t>
      </w:r>
    </w:p>
    <w:p w14:paraId="3AC9B3ED" w14:textId="77777777" w:rsidR="008878F7" w:rsidRPr="00FF2692" w:rsidRDefault="008878F7" w:rsidP="008878F7">
      <w:pPr>
        <w:pStyle w:val="Pagrindinistekstas"/>
        <w:numPr>
          <w:ilvl w:val="2"/>
          <w:numId w:val="5"/>
        </w:numPr>
        <w:tabs>
          <w:tab w:val="left" w:pos="709"/>
        </w:tabs>
        <w:spacing w:after="0" w:line="276" w:lineRule="auto"/>
        <w:ind w:left="0" w:firstLine="0"/>
        <w:jc w:val="both"/>
        <w:rPr>
          <w:szCs w:val="24"/>
        </w:rPr>
      </w:pPr>
      <w:r w:rsidRPr="00FF2692">
        <w:rPr>
          <w:b/>
          <w:bCs/>
          <w:color w:val="000000"/>
          <w:spacing w:val="2"/>
          <w:szCs w:val="24"/>
        </w:rPr>
        <w:lastRenderedPageBreak/>
        <w:t xml:space="preserve">Preliminarioji sutartis – </w:t>
      </w:r>
      <w:r w:rsidRPr="00FF2692">
        <w:rPr>
          <w:szCs w:val="24"/>
        </w:rPr>
        <w:t>ši tarp Perkančiosios organizacijos ir Teikėjų sudaryta preliminarioji sutartis nustatanti sąlygas, taikoma Pagrindinėms</w:t>
      </w:r>
      <w:r>
        <w:rPr>
          <w:szCs w:val="24"/>
        </w:rPr>
        <w:t xml:space="preserve"> (</w:t>
      </w:r>
      <w:r w:rsidRPr="00FF2692">
        <w:t>Pa</w:t>
      </w:r>
      <w:r>
        <w:t>slaugų pirkimo-pardavimo</w:t>
      </w:r>
      <w:r w:rsidRPr="00FF2692">
        <w:t xml:space="preserve"> </w:t>
      </w:r>
      <w:r w:rsidRPr="00FF2692">
        <w:rPr>
          <w:szCs w:val="24"/>
        </w:rPr>
        <w:t xml:space="preserve"> sutartims</w:t>
      </w:r>
      <w:r>
        <w:rPr>
          <w:szCs w:val="24"/>
        </w:rPr>
        <w:t>)</w:t>
      </w:r>
      <w:r w:rsidRPr="00FF2692">
        <w:rPr>
          <w:szCs w:val="24"/>
        </w:rPr>
        <w:t xml:space="preserve">, kurios bus sudaromos Preliminariosios sutarties galiojimo laikotarpiu. </w:t>
      </w:r>
    </w:p>
    <w:p w14:paraId="67086635" w14:textId="77777777" w:rsidR="008878F7" w:rsidRPr="00FF2692" w:rsidRDefault="008878F7" w:rsidP="008878F7">
      <w:pPr>
        <w:widowControl w:val="0"/>
        <w:numPr>
          <w:ilvl w:val="1"/>
          <w:numId w:val="5"/>
        </w:numPr>
        <w:autoSpaceDE w:val="0"/>
        <w:autoSpaceDN w:val="0"/>
        <w:adjustRightInd w:val="0"/>
        <w:spacing w:after="0"/>
        <w:ind w:left="0" w:firstLine="0"/>
        <w:jc w:val="both"/>
        <w:rPr>
          <w:rFonts w:ascii="Times New Roman" w:hAnsi="Times New Roman" w:cs="Times New Roman"/>
          <w:sz w:val="24"/>
          <w:szCs w:val="24"/>
        </w:rPr>
      </w:pPr>
      <w:r w:rsidRPr="00FF2692">
        <w:rPr>
          <w:rFonts w:ascii="Times New Roman" w:hAnsi="Times New Roman" w:cs="Times New Roman"/>
          <w:sz w:val="24"/>
          <w:szCs w:val="24"/>
        </w:rPr>
        <w:t>Priklausomai nuo konteksto, žodžiai, vartojami vienaskaita, gali reikšti daugiskaitą ir atvirkščiai, o vyriškosios giminės žodžiai gali reikšti moteriškąją ir atvirkščiai.</w:t>
      </w:r>
    </w:p>
    <w:p w14:paraId="4845FAA9" w14:textId="77777777" w:rsidR="008878F7" w:rsidRPr="00FF2692" w:rsidRDefault="008878F7" w:rsidP="008878F7">
      <w:pPr>
        <w:widowControl w:val="0"/>
        <w:numPr>
          <w:ilvl w:val="1"/>
          <w:numId w:val="5"/>
        </w:numPr>
        <w:autoSpaceDE w:val="0"/>
        <w:autoSpaceDN w:val="0"/>
        <w:adjustRightInd w:val="0"/>
        <w:spacing w:after="0"/>
        <w:ind w:left="0" w:firstLine="0"/>
        <w:jc w:val="both"/>
        <w:rPr>
          <w:rFonts w:ascii="Times New Roman" w:hAnsi="Times New Roman" w:cs="Times New Roman"/>
          <w:sz w:val="24"/>
          <w:szCs w:val="24"/>
        </w:rPr>
      </w:pPr>
      <w:r w:rsidRPr="00FF2692">
        <w:rPr>
          <w:rFonts w:ascii="Times New Roman" w:hAnsi="Times New Roman" w:cs="Times New Roman"/>
          <w:sz w:val="24"/>
          <w:szCs w:val="24"/>
        </w:rPr>
        <w:t>Preliminariosios sutarties antraštės ir straipsnių pavadinimai negali būti naudojami Preliminariai sutarčiai aiškinti.</w:t>
      </w:r>
    </w:p>
    <w:p w14:paraId="3FAE0574" w14:textId="77777777" w:rsidR="008878F7" w:rsidRPr="00FF2692" w:rsidRDefault="008878F7" w:rsidP="008878F7">
      <w:pPr>
        <w:pStyle w:val="Pagrindinistekstas"/>
        <w:numPr>
          <w:ilvl w:val="1"/>
          <w:numId w:val="5"/>
        </w:numPr>
        <w:tabs>
          <w:tab w:val="left" w:pos="709"/>
        </w:tabs>
        <w:spacing w:after="0" w:line="276" w:lineRule="auto"/>
        <w:ind w:left="0" w:firstLine="0"/>
        <w:jc w:val="both"/>
        <w:rPr>
          <w:szCs w:val="24"/>
        </w:rPr>
      </w:pPr>
      <w:r w:rsidRPr="00FF2692">
        <w:rPr>
          <w:szCs w:val="24"/>
        </w:rPr>
        <w:t>Preliminarioji sutartis turi būti aiškinama vadovaujantis teisės aktais ir sistemiškai su apklausos sąlygomis bei kiekvieno iš Teikėjų pateiktais Pasiūlymais. Tuo atveju, jei po šios Preliminariosios sutarties sudarymo bus nustatyti bet kokie neatitikimai tarp Preliminariosios sutarties nuostatų, apklausos sąlygų ir/ar Pasiūlymų turinio, ši Preliminarioji sutartis bus aiškinama vadovaujantis visų pirma apklausos sąlygomis ir šios Preliminariosios sutarties (kurios projektas yra apklausos sąlygų sudėtinė dalis) nuostatomis ir tik po to – Pasiūlymų turiniu.</w:t>
      </w:r>
    </w:p>
    <w:p w14:paraId="121407BD" w14:textId="77777777" w:rsidR="008878F7" w:rsidRPr="00FF2692" w:rsidRDefault="008878F7" w:rsidP="008878F7">
      <w:pPr>
        <w:pStyle w:val="Pagrindinistekstas"/>
        <w:numPr>
          <w:ilvl w:val="1"/>
          <w:numId w:val="5"/>
        </w:numPr>
        <w:tabs>
          <w:tab w:val="left" w:pos="709"/>
        </w:tabs>
        <w:spacing w:after="0" w:line="276" w:lineRule="auto"/>
        <w:ind w:left="0" w:firstLine="0"/>
        <w:jc w:val="both"/>
        <w:rPr>
          <w:szCs w:val="24"/>
        </w:rPr>
      </w:pPr>
      <w:r w:rsidRPr="00FF2692">
        <w:rPr>
          <w:bCs/>
          <w:szCs w:val="24"/>
        </w:rPr>
        <w:t>Visos šios Preliminariosios sutarties spragos turi būti užpildomos ir/ar visi neaiškumai turi būti aiškinami vadovaujantis viešųjų pirkimų principais ir/ar</w:t>
      </w:r>
      <w:r>
        <w:rPr>
          <w:bCs/>
          <w:szCs w:val="24"/>
        </w:rPr>
        <w:t xml:space="preserve"> </w:t>
      </w:r>
      <w:r w:rsidRPr="00FF2692">
        <w:rPr>
          <w:bCs/>
          <w:i/>
          <w:szCs w:val="24"/>
        </w:rPr>
        <w:t>mutatis</w:t>
      </w:r>
      <w:r>
        <w:rPr>
          <w:bCs/>
          <w:i/>
          <w:szCs w:val="24"/>
        </w:rPr>
        <w:t xml:space="preserve"> </w:t>
      </w:r>
      <w:r w:rsidRPr="00FF2692">
        <w:rPr>
          <w:bCs/>
          <w:i/>
          <w:szCs w:val="24"/>
        </w:rPr>
        <w:t>mutandis</w:t>
      </w:r>
      <w:r w:rsidRPr="00FF2692">
        <w:rPr>
          <w:bCs/>
          <w:szCs w:val="24"/>
        </w:rPr>
        <w:t xml:space="preserve"> taikant</w:t>
      </w:r>
      <w:r w:rsidRPr="00FF2692">
        <w:rPr>
          <w:szCs w:val="24"/>
        </w:rPr>
        <w:t xml:space="preserve"> Lietuvos Respublikos viešųjų pirkimų įstatymo nuostatas.</w:t>
      </w:r>
    </w:p>
    <w:p w14:paraId="257993E9" w14:textId="77777777" w:rsidR="008878F7" w:rsidRPr="00FF2692" w:rsidRDefault="008878F7" w:rsidP="008878F7">
      <w:pPr>
        <w:pStyle w:val="Pagrindinistekstas"/>
        <w:tabs>
          <w:tab w:val="left" w:pos="709"/>
        </w:tabs>
        <w:spacing w:after="0" w:line="276" w:lineRule="auto"/>
        <w:jc w:val="both"/>
        <w:rPr>
          <w:szCs w:val="24"/>
        </w:rPr>
      </w:pPr>
    </w:p>
    <w:p w14:paraId="442C189A" w14:textId="77777777" w:rsidR="008878F7" w:rsidRPr="00FF2692" w:rsidRDefault="008878F7" w:rsidP="008878F7">
      <w:pPr>
        <w:numPr>
          <w:ilvl w:val="0"/>
          <w:numId w:val="4"/>
        </w:numPr>
        <w:tabs>
          <w:tab w:val="left" w:pos="709"/>
        </w:tabs>
        <w:spacing w:after="0"/>
        <w:jc w:val="center"/>
        <w:rPr>
          <w:rFonts w:ascii="Times New Roman" w:hAnsi="Times New Roman" w:cs="Times New Roman"/>
          <w:b/>
          <w:bCs/>
          <w:caps/>
          <w:sz w:val="24"/>
          <w:szCs w:val="24"/>
        </w:rPr>
      </w:pPr>
      <w:r w:rsidRPr="00FF2692">
        <w:rPr>
          <w:rFonts w:ascii="Times New Roman" w:hAnsi="Times New Roman" w:cs="Times New Roman"/>
          <w:b/>
          <w:bCs/>
          <w:caps/>
          <w:sz w:val="24"/>
          <w:szCs w:val="24"/>
        </w:rPr>
        <w:t>PRELIMINARIOSIOS Sutarties dalykas</w:t>
      </w:r>
    </w:p>
    <w:p w14:paraId="6AB8A64E" w14:textId="77777777" w:rsidR="008878F7" w:rsidRPr="00FF2692" w:rsidRDefault="008878F7" w:rsidP="008878F7">
      <w:pPr>
        <w:tabs>
          <w:tab w:val="left" w:pos="709"/>
        </w:tabs>
        <w:ind w:left="360"/>
        <w:rPr>
          <w:rFonts w:ascii="Times New Roman" w:hAnsi="Times New Roman" w:cs="Times New Roman"/>
          <w:b/>
          <w:bCs/>
          <w:caps/>
          <w:sz w:val="24"/>
          <w:szCs w:val="24"/>
        </w:rPr>
      </w:pPr>
    </w:p>
    <w:p w14:paraId="48D100C9" w14:textId="77777777" w:rsidR="008878F7" w:rsidRPr="00FF2692" w:rsidRDefault="008878F7" w:rsidP="008878F7">
      <w:pPr>
        <w:pStyle w:val="Pagrindinistekstas"/>
        <w:numPr>
          <w:ilvl w:val="1"/>
          <w:numId w:val="4"/>
        </w:numPr>
        <w:tabs>
          <w:tab w:val="num" w:pos="709"/>
        </w:tabs>
        <w:spacing w:after="0" w:line="276" w:lineRule="auto"/>
        <w:ind w:left="0" w:firstLine="0"/>
        <w:jc w:val="both"/>
        <w:rPr>
          <w:szCs w:val="24"/>
        </w:rPr>
      </w:pPr>
      <w:r w:rsidRPr="00FF2692">
        <w:rPr>
          <w:bCs/>
          <w:szCs w:val="24"/>
        </w:rPr>
        <w:t xml:space="preserve">Preliminariojoje sutartyje Perkančioji organizacija ir kiekvienas iš Teikėjų susitaria dėl sąlygų taikomų Pagrindinėms </w:t>
      </w:r>
      <w:r>
        <w:rPr>
          <w:bCs/>
          <w:szCs w:val="24"/>
        </w:rPr>
        <w:t>(</w:t>
      </w:r>
      <w:r w:rsidRPr="00FF2692">
        <w:t>Pa</w:t>
      </w:r>
      <w:r>
        <w:t>slaugų pirkimo-pardavimo</w:t>
      </w:r>
      <w:r w:rsidRPr="00FF2692">
        <w:t xml:space="preserve"> </w:t>
      </w:r>
      <w:r w:rsidRPr="00FF2692">
        <w:rPr>
          <w:bCs/>
          <w:szCs w:val="24"/>
        </w:rPr>
        <w:t>sutartim</w:t>
      </w:r>
      <w:r>
        <w:rPr>
          <w:bCs/>
          <w:szCs w:val="24"/>
        </w:rPr>
        <w:t>s) dėl Paslaugų, kurios sudaromo</w:t>
      </w:r>
      <w:r w:rsidRPr="00FF2692">
        <w:rPr>
          <w:bCs/>
          <w:szCs w:val="24"/>
        </w:rPr>
        <w:t xml:space="preserve">s Preliminariosios sutarties galiojimo terminu. </w:t>
      </w:r>
    </w:p>
    <w:p w14:paraId="151801EE" w14:textId="77777777" w:rsidR="008878F7" w:rsidRPr="00FF2692" w:rsidRDefault="008878F7" w:rsidP="008878F7">
      <w:pPr>
        <w:pStyle w:val="Pagrindinistekstas"/>
        <w:numPr>
          <w:ilvl w:val="1"/>
          <w:numId w:val="4"/>
        </w:numPr>
        <w:tabs>
          <w:tab w:val="num" w:pos="709"/>
        </w:tabs>
        <w:spacing w:after="0" w:line="276" w:lineRule="auto"/>
        <w:ind w:left="0" w:firstLine="0"/>
        <w:jc w:val="both"/>
        <w:rPr>
          <w:szCs w:val="24"/>
        </w:rPr>
      </w:pPr>
      <w:r w:rsidRPr="00FF2692">
        <w:rPr>
          <w:szCs w:val="24"/>
        </w:rPr>
        <w:t>Preliminarioji sutartis sukuria teisinius santykius tarp kiekvieno iš Teikėjų ir Perkančiosios organizacijos, tačiau nesukuria teisinių santykių tarp Teikėjų.</w:t>
      </w:r>
    </w:p>
    <w:p w14:paraId="550EB1F2" w14:textId="77777777" w:rsidR="008878F7" w:rsidRPr="00FF2692" w:rsidRDefault="008878F7" w:rsidP="008878F7">
      <w:pPr>
        <w:pStyle w:val="Pagrindinistekstas"/>
        <w:numPr>
          <w:ilvl w:val="1"/>
          <w:numId w:val="4"/>
        </w:numPr>
        <w:tabs>
          <w:tab w:val="num" w:pos="709"/>
        </w:tabs>
        <w:spacing w:after="0" w:line="276" w:lineRule="auto"/>
        <w:ind w:left="0" w:firstLine="0"/>
        <w:jc w:val="both"/>
        <w:rPr>
          <w:szCs w:val="24"/>
        </w:rPr>
      </w:pPr>
      <w:r w:rsidRPr="00A31DAC">
        <w:rPr>
          <w:szCs w:val="24"/>
        </w:rPr>
        <w:t>Paslaugų aprašymai, preliminarūs jų kiekiai, kainos (įkainiai), sutarties ir kiti terminai pateikti apklausos sąlygose bei Teikėjų pasiūlymuose</w:t>
      </w:r>
      <w:r w:rsidRPr="00FF2692">
        <w:rPr>
          <w:szCs w:val="24"/>
        </w:rPr>
        <w:t xml:space="preserve">. Jei nekeičiamos Paslaugų savybės Teikėjų nurodyta kaina (įkainiai) bei Paslaugų teikimo terminai negali būti didinami. Tikslios Paslaugų savybės, apimtys nustatomos prieš sudarant Pagrindines sutartis. </w:t>
      </w:r>
    </w:p>
    <w:p w14:paraId="2FCD6A61" w14:textId="77777777" w:rsidR="008878F7" w:rsidRPr="00FF2692" w:rsidRDefault="008878F7" w:rsidP="008878F7">
      <w:pPr>
        <w:pStyle w:val="Pagrindinistekstas"/>
        <w:numPr>
          <w:ilvl w:val="1"/>
          <w:numId w:val="4"/>
        </w:numPr>
        <w:tabs>
          <w:tab w:val="num" w:pos="709"/>
        </w:tabs>
        <w:spacing w:after="0" w:line="276" w:lineRule="auto"/>
        <w:ind w:left="0" w:firstLine="0"/>
        <w:jc w:val="both"/>
        <w:rPr>
          <w:szCs w:val="24"/>
        </w:rPr>
      </w:pPr>
      <w:r w:rsidRPr="00FF2692">
        <w:rPr>
          <w:bCs/>
          <w:szCs w:val="24"/>
        </w:rPr>
        <w:t xml:space="preserve">Preliminariosios sutarties galiojimo metu Pasiūlyme nurodytos kainos (įkainiai) negali būti perskaičiuojami (didinami arba mažinami) dėl bendro kainų lygio kitimo. </w:t>
      </w:r>
    </w:p>
    <w:p w14:paraId="7676E06E" w14:textId="77777777" w:rsidR="008878F7" w:rsidRDefault="008878F7" w:rsidP="008878F7">
      <w:pPr>
        <w:pStyle w:val="Pagrindinistekstas"/>
        <w:numPr>
          <w:ilvl w:val="1"/>
          <w:numId w:val="4"/>
        </w:numPr>
        <w:tabs>
          <w:tab w:val="num" w:pos="709"/>
        </w:tabs>
        <w:spacing w:after="0" w:line="276" w:lineRule="auto"/>
        <w:ind w:left="0" w:firstLine="0"/>
        <w:jc w:val="both"/>
        <w:rPr>
          <w:szCs w:val="24"/>
        </w:rPr>
      </w:pPr>
      <w:r w:rsidRPr="00FF2692">
        <w:rPr>
          <w:szCs w:val="24"/>
        </w:rPr>
        <w:t>Jei Paslaugų teikėjas yra PVM mokėtojas, Pasiūlyme nurodytos kainos gali būti keičiamos dėl pasikeitusio pridėtinės vertės mokesčio dydžio. Kaina didinama arba mažinama tiek procentų, kiek padidėja ar sumažėja pridėtinės vertės mokestis.</w:t>
      </w:r>
    </w:p>
    <w:p w14:paraId="498CC9F5" w14:textId="77777777" w:rsidR="008878F7" w:rsidRPr="008C64C6" w:rsidRDefault="008878F7" w:rsidP="008878F7">
      <w:pPr>
        <w:pStyle w:val="Pagrindinistekstas"/>
        <w:tabs>
          <w:tab w:val="left" w:pos="709"/>
        </w:tabs>
        <w:spacing w:after="0" w:line="276" w:lineRule="auto"/>
        <w:jc w:val="both"/>
        <w:rPr>
          <w:szCs w:val="24"/>
        </w:rPr>
      </w:pPr>
    </w:p>
    <w:p w14:paraId="392C885B" w14:textId="77777777" w:rsidR="008878F7" w:rsidRPr="00FF2692" w:rsidRDefault="008878F7" w:rsidP="008878F7">
      <w:pPr>
        <w:numPr>
          <w:ilvl w:val="0"/>
          <w:numId w:val="4"/>
        </w:numPr>
        <w:tabs>
          <w:tab w:val="left" w:pos="709"/>
        </w:tabs>
        <w:spacing w:after="0"/>
        <w:jc w:val="center"/>
        <w:rPr>
          <w:rFonts w:ascii="Times New Roman" w:hAnsi="Times New Roman" w:cs="Times New Roman"/>
          <w:b/>
          <w:bCs/>
          <w:sz w:val="24"/>
          <w:szCs w:val="24"/>
        </w:rPr>
      </w:pPr>
      <w:r w:rsidRPr="00FF2692">
        <w:rPr>
          <w:rFonts w:ascii="Times New Roman" w:hAnsi="Times New Roman" w:cs="Times New Roman"/>
          <w:b/>
          <w:bCs/>
          <w:sz w:val="24"/>
          <w:szCs w:val="24"/>
        </w:rPr>
        <w:t>ŠALIŲ PAREIŠKIMAI IR GARANTIJOS</w:t>
      </w:r>
    </w:p>
    <w:p w14:paraId="7C77E86A" w14:textId="77777777" w:rsidR="008878F7" w:rsidRPr="00FF2692" w:rsidRDefault="008878F7" w:rsidP="008878F7">
      <w:pPr>
        <w:tabs>
          <w:tab w:val="left" w:pos="709"/>
        </w:tabs>
        <w:rPr>
          <w:rFonts w:ascii="Times New Roman" w:hAnsi="Times New Roman" w:cs="Times New Roman"/>
          <w:b/>
          <w:bCs/>
          <w:sz w:val="24"/>
          <w:szCs w:val="24"/>
        </w:rPr>
      </w:pPr>
    </w:p>
    <w:p w14:paraId="1F1C3727"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lastRenderedPageBreak/>
        <w:t>Kiekviena Šalis pareiškia ir garantuoja kitoms Šalims, kad:</w:t>
      </w:r>
    </w:p>
    <w:p w14:paraId="187C8466" w14:textId="77777777" w:rsidR="008878F7" w:rsidRPr="00FF2692" w:rsidRDefault="008878F7" w:rsidP="008878F7">
      <w:pPr>
        <w:pStyle w:val="Pagrindinistekstas"/>
        <w:numPr>
          <w:ilvl w:val="2"/>
          <w:numId w:val="4"/>
        </w:numPr>
        <w:spacing w:after="0" w:line="276" w:lineRule="auto"/>
        <w:ind w:left="0" w:firstLine="0"/>
        <w:jc w:val="both"/>
        <w:rPr>
          <w:b/>
          <w:bCs/>
          <w:szCs w:val="24"/>
        </w:rPr>
      </w:pPr>
      <w:r w:rsidRPr="00FF2692">
        <w:rPr>
          <w:szCs w:val="24"/>
        </w:rPr>
        <w:t>ji yra teisėtai įsteigtas ir/ar veikiantis asmuo, sudarydama šią Preliminariąją sutartį ji nepažeidžia savo įstatų, veiklos dokumentų ir/ar teisės aktų;</w:t>
      </w:r>
    </w:p>
    <w:p w14:paraId="7BEFFD7D" w14:textId="77777777" w:rsidR="008878F7" w:rsidRPr="00FF2692" w:rsidRDefault="008878F7" w:rsidP="008878F7">
      <w:pPr>
        <w:pStyle w:val="Pagrindinistekstas"/>
        <w:numPr>
          <w:ilvl w:val="2"/>
          <w:numId w:val="4"/>
        </w:numPr>
        <w:spacing w:after="0" w:line="276" w:lineRule="auto"/>
        <w:ind w:left="0" w:firstLine="0"/>
        <w:jc w:val="both"/>
        <w:rPr>
          <w:b/>
          <w:bCs/>
          <w:szCs w:val="24"/>
        </w:rPr>
      </w:pPr>
      <w:r w:rsidRPr="00FF2692">
        <w:rPr>
          <w:szCs w:val="24"/>
        </w:rPr>
        <w:t>šios Preliminariosios sutarties sudarymas neprieštarauja jos su trečiaisiais asmenimis sudarytoms sutartims ar trečiųjų asmenų atžvilgiu prisiimtiems įsipareigojimams;</w:t>
      </w:r>
    </w:p>
    <w:p w14:paraId="40DCACB4" w14:textId="77777777" w:rsidR="008878F7" w:rsidRPr="00FF2692" w:rsidRDefault="008878F7" w:rsidP="008878F7">
      <w:pPr>
        <w:pStyle w:val="Pagrindinistekstas"/>
        <w:numPr>
          <w:ilvl w:val="2"/>
          <w:numId w:val="4"/>
        </w:numPr>
        <w:spacing w:after="0" w:line="276" w:lineRule="auto"/>
        <w:ind w:left="0" w:firstLine="0"/>
        <w:jc w:val="both"/>
        <w:rPr>
          <w:b/>
          <w:bCs/>
          <w:szCs w:val="24"/>
        </w:rPr>
      </w:pPr>
      <w:r w:rsidRPr="00FF2692">
        <w:rPr>
          <w:szCs w:val="24"/>
        </w:rPr>
        <w:t>šioje Preliminariojoje sutartyje nurodyti jos atstovai yra tinkamai įgalioti sudaryti šią Preliminariąją sutartį. Kiekvienos iš Šalių atstovai, pasirašydami šią Preliminariąją sutartį, prisiima visišką atsakomybę už šiame papunktyje numatytos garantijos pažeidimą;</w:t>
      </w:r>
    </w:p>
    <w:p w14:paraId="6CDA5ED0"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Kiekvienas iš Teikėjų pareiškia ir garantuoja, kad:</w:t>
      </w:r>
    </w:p>
    <w:p w14:paraId="10744135"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t>jis turi visus leidimus, licencijas, materialiuosius ir žmogiškuosius išteklius reikalingus ar galinčius būti reikalingais (ar gali tokiais ištekliais pasinaudoti) teisėtam ir tinkamam šios Preliminariosios sutarties ir/ar Pagrindinių sutarčių įvykdymui;</w:t>
      </w:r>
    </w:p>
    <w:p w14:paraId="56F65A9B"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t>nei vienas iš Teikėjų, jų dalyvių ir/ar valdymo organų nedaro teisinės ir/ar faktinės įtakos kitų Teikėjų sprendimų, susijusių su Preliminariosios sutarties ar Pagrindinių sutarčių sudarymu bei vykdymu, priėmimui;</w:t>
      </w:r>
    </w:p>
    <w:p w14:paraId="43FEC9AB"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lastRenderedPageBreak/>
        <w:t>visa informacija (įskaitant informaciją apie atitikimą apklausos sąlygose nurodytiems kvalifikaciniams reikalavimams), dokumentai ir/ar nurodymai, kuriuos Teikėjas pateikė dalyvaudamas apklausoje, dėl šios Preliminariosios sutarties ir/ar Pagrindinių sutarčių sudarymo ir /ar pateiks jų vykdymo metu yra tikri, teisingi ir neprieštarauja teisės aktų reikalavimams;</w:t>
      </w:r>
    </w:p>
    <w:p w14:paraId="208B8B67"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Teikėjas įsipareigoja informuoti nedelsdamas, bet ne vėliau kaip per 3 (tris) darbo dienas  Perkančiąją organizaciją, o ši – kiekvieną Teikėją, jei pasikeičia aukščiau minėto pareiškimo ar garantijų turinys, nepriklausomai nuo to, ar tai nulėmusios aplinkybės atsiranda ir/arba pasikeičia Šalių ir/ar vienos iš jų valia. </w:t>
      </w:r>
    </w:p>
    <w:p w14:paraId="246F9F93" w14:textId="77777777" w:rsidR="008878F7" w:rsidRPr="00FF2692" w:rsidRDefault="008878F7" w:rsidP="008878F7">
      <w:pPr>
        <w:pStyle w:val="Pagrindinistekstas"/>
        <w:tabs>
          <w:tab w:val="num" w:pos="709"/>
        </w:tabs>
        <w:spacing w:after="0" w:line="276" w:lineRule="auto"/>
        <w:jc w:val="both"/>
        <w:rPr>
          <w:szCs w:val="24"/>
        </w:rPr>
      </w:pPr>
    </w:p>
    <w:p w14:paraId="694983DF" w14:textId="77777777" w:rsidR="008878F7" w:rsidRPr="00FF2692" w:rsidRDefault="008878F7" w:rsidP="008878F7">
      <w:pPr>
        <w:pStyle w:val="Pagrindinistekstas"/>
        <w:numPr>
          <w:ilvl w:val="0"/>
          <w:numId w:val="4"/>
        </w:numPr>
        <w:tabs>
          <w:tab w:val="left" w:pos="709"/>
        </w:tabs>
        <w:spacing w:after="0" w:line="276" w:lineRule="auto"/>
        <w:jc w:val="center"/>
        <w:rPr>
          <w:szCs w:val="24"/>
        </w:rPr>
      </w:pPr>
      <w:r w:rsidRPr="00FF2692">
        <w:rPr>
          <w:b/>
          <w:bCs/>
          <w:szCs w:val="24"/>
        </w:rPr>
        <w:t>SPRENDIMAS DĖL PASLAUGŲ PIRKIMO</w:t>
      </w:r>
    </w:p>
    <w:p w14:paraId="4454E810" w14:textId="77777777" w:rsidR="008878F7" w:rsidRPr="00FF2692" w:rsidRDefault="008878F7" w:rsidP="008878F7">
      <w:pPr>
        <w:pStyle w:val="Pagrindinistekstas"/>
        <w:tabs>
          <w:tab w:val="left" w:pos="709"/>
        </w:tabs>
        <w:spacing w:after="0" w:line="276" w:lineRule="auto"/>
        <w:rPr>
          <w:szCs w:val="24"/>
        </w:rPr>
      </w:pPr>
    </w:p>
    <w:p w14:paraId="085796CA"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Esant Paslaugų poreikiui Perkančioji organizacija priima sprendimą pirkti Paslaugas šios Preliminariosios sutarties pagrindu iš Teikėjų ir sudaryti pagrindinę </w:t>
      </w:r>
      <w:r>
        <w:rPr>
          <w:szCs w:val="24"/>
        </w:rPr>
        <w:t>(</w:t>
      </w:r>
      <w:r w:rsidRPr="00FF2692">
        <w:t>Pa</w:t>
      </w:r>
      <w:r>
        <w:t>slaugų pirkimo-pardavimo)</w:t>
      </w:r>
      <w:r w:rsidRPr="00FF2692">
        <w:t xml:space="preserve"> </w:t>
      </w:r>
      <w:r w:rsidRPr="00FF2692">
        <w:rPr>
          <w:szCs w:val="24"/>
        </w:rPr>
        <w:t xml:space="preserve"> sutartį. </w:t>
      </w:r>
    </w:p>
    <w:p w14:paraId="23408938"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Ši Preliminarioji sutartis neapriboja ir negali būti aiškinama kaip apribojanti Perkančiosios organizacijos teisę laisvai nuspręsti nesudaryti Pagrindinės </w:t>
      </w:r>
      <w:r>
        <w:rPr>
          <w:szCs w:val="24"/>
        </w:rPr>
        <w:t>(</w:t>
      </w:r>
      <w:r w:rsidRPr="00FF2692">
        <w:t>Pa</w:t>
      </w:r>
      <w:r>
        <w:t>slaugų pirkimo-pardavimo)</w:t>
      </w:r>
      <w:r w:rsidRPr="00FF2692">
        <w:rPr>
          <w:szCs w:val="24"/>
        </w:rPr>
        <w:t xml:space="preserve"> sutarties dėl Paslaugų įsigijimo.</w:t>
      </w:r>
    </w:p>
    <w:p w14:paraId="7DDCE7E8"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Preliminariosios sutarties galiojimo metu Perkančioji organizacija Paslaugas perka iš Teikėjų. </w:t>
      </w:r>
    </w:p>
    <w:p w14:paraId="1EB9A2D3"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lastRenderedPageBreak/>
        <w:t>Preliminariosios sutarties galiojimo metu Perkančioji organizacija turi teisę bendra teisės aktų nustatyta tvarka atlygintinai įsigyti Paslaugas ir/ar jų dalį ne iš Paslaugų teikėjų, o iš trečiųjų asmenų:</w:t>
      </w:r>
    </w:p>
    <w:p w14:paraId="52A82FB9"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t>jei nei vienas iš Paslaugų teikėjų nesutinka ir/ar faktiškai nesudaro Pagrindinės sutarties su Perkančiąja organizacija dėl Paslaugų teikimo;</w:t>
      </w:r>
    </w:p>
    <w:p w14:paraId="193BB975"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t xml:space="preserve">visų atnaujintame varžymesi dalyvavusių Teikėjų pasiūlytos per didelės, Perkančiajai organizacijai nepriimtinos kainos. </w:t>
      </w:r>
    </w:p>
    <w:p w14:paraId="23466A8A"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t>Perkamos specifinės Paslaugos, kurioms reikalingos tam tikros srities specialios žinios bei patirtis, įranga ar įrengimai ir/ar perkamos Paslaugos Teikėjų pagal Pagrindines sutartis teikiamų Paslaugų tikrinimo ar trūkumų šalinimo tikslais.</w:t>
      </w:r>
    </w:p>
    <w:p w14:paraId="5F71E9FA" w14:textId="77777777" w:rsidR="008878F7" w:rsidRPr="009524C2" w:rsidRDefault="008878F7" w:rsidP="008878F7">
      <w:pPr>
        <w:pStyle w:val="Hyperlink1"/>
        <w:tabs>
          <w:tab w:val="left" w:pos="709"/>
        </w:tabs>
        <w:spacing w:line="276" w:lineRule="auto"/>
        <w:ind w:firstLine="0"/>
        <w:rPr>
          <w:color w:val="auto"/>
          <w:sz w:val="24"/>
          <w:szCs w:val="24"/>
        </w:rPr>
      </w:pPr>
    </w:p>
    <w:p w14:paraId="3029FE5A" w14:textId="77777777" w:rsidR="008878F7" w:rsidRPr="00FF2692" w:rsidRDefault="008878F7" w:rsidP="008878F7">
      <w:pPr>
        <w:numPr>
          <w:ilvl w:val="0"/>
          <w:numId w:val="4"/>
        </w:numPr>
        <w:tabs>
          <w:tab w:val="left" w:pos="709"/>
        </w:tabs>
        <w:spacing w:after="0"/>
        <w:ind w:left="0" w:firstLine="0"/>
        <w:jc w:val="center"/>
        <w:rPr>
          <w:rFonts w:ascii="Times New Roman" w:hAnsi="Times New Roman" w:cs="Times New Roman"/>
          <w:b/>
          <w:bCs/>
          <w:sz w:val="24"/>
          <w:szCs w:val="24"/>
        </w:rPr>
      </w:pPr>
      <w:r w:rsidRPr="00FF2692">
        <w:rPr>
          <w:rFonts w:ascii="Times New Roman" w:hAnsi="Times New Roman" w:cs="Times New Roman"/>
          <w:b/>
          <w:bCs/>
          <w:sz w:val="24"/>
          <w:szCs w:val="24"/>
        </w:rPr>
        <w:t>PAGRINDINIŲ</w:t>
      </w:r>
      <w:r>
        <w:rPr>
          <w:rFonts w:ascii="Times New Roman" w:hAnsi="Times New Roman" w:cs="Times New Roman"/>
          <w:b/>
          <w:bCs/>
          <w:sz w:val="24"/>
          <w:szCs w:val="24"/>
        </w:rPr>
        <w:t xml:space="preserve"> </w:t>
      </w:r>
      <w:r w:rsidRPr="00850ED4">
        <w:rPr>
          <w:rFonts w:ascii="Times New Roman" w:hAnsi="Times New Roman" w:cs="Times New Roman"/>
          <w:b/>
          <w:bCs/>
          <w:sz w:val="24"/>
          <w:szCs w:val="24"/>
        </w:rPr>
        <w:t>(</w:t>
      </w:r>
      <w:r w:rsidRPr="00850ED4">
        <w:rPr>
          <w:rFonts w:ascii="Times New Roman" w:hAnsi="Times New Roman" w:cs="Times New Roman"/>
          <w:b/>
        </w:rPr>
        <w:t>PASLAUGŲ PIRKIMO-PARDAVIMO )</w:t>
      </w:r>
      <w:r w:rsidRPr="00FF2692">
        <w:rPr>
          <w:rFonts w:ascii="Times New Roman" w:hAnsi="Times New Roman" w:cs="Times New Roman"/>
          <w:b/>
          <w:bCs/>
          <w:sz w:val="24"/>
          <w:szCs w:val="24"/>
        </w:rPr>
        <w:t xml:space="preserve"> SUTARČIŲ DALYKAS IR PAGRINDINĖS SĄLYGOS </w:t>
      </w:r>
    </w:p>
    <w:p w14:paraId="560F9710" w14:textId="77777777" w:rsidR="008878F7" w:rsidRPr="00FF2692" w:rsidRDefault="008878F7" w:rsidP="008878F7">
      <w:pPr>
        <w:tabs>
          <w:tab w:val="left" w:pos="709"/>
        </w:tabs>
        <w:rPr>
          <w:rFonts w:ascii="Times New Roman" w:hAnsi="Times New Roman" w:cs="Times New Roman"/>
          <w:b/>
          <w:bCs/>
          <w:sz w:val="24"/>
          <w:szCs w:val="24"/>
        </w:rPr>
      </w:pPr>
    </w:p>
    <w:p w14:paraId="2F232EE2"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Pagrindinių</w:t>
      </w:r>
      <w:r>
        <w:rPr>
          <w:szCs w:val="24"/>
        </w:rPr>
        <w:t xml:space="preserve"> (</w:t>
      </w:r>
      <w:r w:rsidRPr="00FF2692">
        <w:t>Pa</w:t>
      </w:r>
      <w:r>
        <w:t>slaugų pirkimo-pardavimo</w:t>
      </w:r>
      <w:r w:rsidRPr="00FF2692">
        <w:t xml:space="preserve"> </w:t>
      </w:r>
      <w:r>
        <w:t>)</w:t>
      </w:r>
      <w:r w:rsidRPr="00FF2692">
        <w:rPr>
          <w:szCs w:val="24"/>
        </w:rPr>
        <w:t xml:space="preserve"> sutarčių dalykas – Teikėjas įsipareigoja teikti Paslaugas, kurių konkretų apibūdinimą, savybes bei apimtis kiekvienu atveju nustato Perkančioji organizacija ir nurodo prašyme teikti pasiūlymus, o Perkančioji organizacija įsipareigoja už tinkamai </w:t>
      </w:r>
      <w:r w:rsidRPr="00FF2692">
        <w:rPr>
          <w:szCs w:val="24"/>
        </w:rPr>
        <w:lastRenderedPageBreak/>
        <w:t>suteiktas Paslaugas atsiskaityti šioje ar Pagrindinėje</w:t>
      </w:r>
      <w:r>
        <w:rPr>
          <w:szCs w:val="24"/>
        </w:rPr>
        <w:t xml:space="preserve"> (</w:t>
      </w:r>
      <w:r w:rsidRPr="00FF2692">
        <w:t>Pa</w:t>
      </w:r>
      <w:r>
        <w:t xml:space="preserve">slaugų pirkimo-pardavimo) </w:t>
      </w:r>
      <w:r w:rsidRPr="00FF2692">
        <w:rPr>
          <w:szCs w:val="24"/>
        </w:rPr>
        <w:t>sutartyje nustatyta tvarka. Teikėjas, teikdamas Paslaugas privalo glaudžiai bendradarbiauti su Perkančiąja organizacija, vadovautis jos teikiamomis pastabomis, atsižvelgti į pagrįstai keliamus kokybės ir kitus techninius reikalavimus. Teikėjo visų teikiamų Paslaugų kokybė turi atitikti Teikėjo pateikto pasiūlymo sąlygas arba jas viršyti.</w:t>
      </w:r>
    </w:p>
    <w:p w14:paraId="73CA676B"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Pagrindinės Perkamų Paslaugų savybės bei kiekiai nustatomos prašyme teikti pasiūlymus ir Teikėjo pasiūlymuose. </w:t>
      </w:r>
    </w:p>
    <w:p w14:paraId="36EE737A"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Pagrindinės</w:t>
      </w:r>
      <w:r>
        <w:rPr>
          <w:szCs w:val="24"/>
        </w:rPr>
        <w:t xml:space="preserve"> (</w:t>
      </w:r>
      <w:r w:rsidRPr="00FF2692">
        <w:t>Pa</w:t>
      </w:r>
      <w:r>
        <w:t>slaugų pirkimo-pardavimo)</w:t>
      </w:r>
      <w:r w:rsidRPr="00FF2692">
        <w:rPr>
          <w:szCs w:val="24"/>
        </w:rPr>
        <w:t xml:space="preserve"> sutarties kainą sudaro Teikėjo pateiktame pasiūlyme nustatyta visų Paslaugų kaina, įskaitant pristatymo ir pasaugos (jei reikalinga)  išlaidas. Į kainą įskaičiuojami visi Teikėjo mokami mokesčiai ir išlaidos. Perkančioji organizacija už tinkamai suteiktas Paslaugas, jeigu nėra pareiškusi teikėjui pretenzijos dėl sutartinių įsipareigojimų nevykdymo ar netinkamo vykdymo, sumoka teikėjui pagal užsakymą per 30 darbo dienų nuo Paslaugų suteikimo ir sąskaitos-faktūros gavimo dienos ar kita sutarties Šalių Pagrindinėje sutartyje nustatyta tvarka. </w:t>
      </w:r>
    </w:p>
    <w:p w14:paraId="74D0CFAE"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Teikėjas įsipareigoja Paslaugas pristatyti Perkančiosios organizacijos nurodytoje vietoje Vilniaus mieste. </w:t>
      </w:r>
    </w:p>
    <w:p w14:paraId="09BC478A"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lastRenderedPageBreak/>
        <w:t>Pagrindinė</w:t>
      </w:r>
      <w:r>
        <w:rPr>
          <w:szCs w:val="24"/>
        </w:rPr>
        <w:t>(</w:t>
      </w:r>
      <w:r w:rsidRPr="00FF2692">
        <w:rPr>
          <w:szCs w:val="24"/>
        </w:rPr>
        <w:t xml:space="preserve"> </w:t>
      </w:r>
      <w:r w:rsidRPr="00FF2692">
        <w:t>Pa</w:t>
      </w:r>
      <w:r>
        <w:t xml:space="preserve">slaugų pirkimo-pardavimo ) </w:t>
      </w:r>
      <w:r w:rsidRPr="00FF2692">
        <w:rPr>
          <w:szCs w:val="24"/>
        </w:rPr>
        <w:t xml:space="preserve">sutartis įsigalioja nuo jos pasirašymo </w:t>
      </w:r>
      <w:r>
        <w:rPr>
          <w:szCs w:val="24"/>
        </w:rPr>
        <w:t>dienos</w:t>
      </w:r>
      <w:r w:rsidRPr="00FF2692">
        <w:rPr>
          <w:szCs w:val="24"/>
        </w:rPr>
        <w:t xml:space="preserve"> ir galioja iki visiško įsipareigojimų įvykdymo</w:t>
      </w:r>
      <w:r>
        <w:rPr>
          <w:szCs w:val="24"/>
        </w:rPr>
        <w:t>, bet ne iki ilgesnio nei pagrindinėje sutartyje nurodyto termino.</w:t>
      </w:r>
    </w:p>
    <w:p w14:paraId="17114064"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Pagrindinės</w:t>
      </w:r>
      <w:r>
        <w:rPr>
          <w:szCs w:val="24"/>
        </w:rPr>
        <w:t xml:space="preserve"> (</w:t>
      </w:r>
      <w:r w:rsidRPr="00FF2692">
        <w:t>Pa</w:t>
      </w:r>
      <w:r>
        <w:t>slaugų pirkimo-pardavimo)</w:t>
      </w:r>
      <w:r w:rsidRPr="00FF2692">
        <w:rPr>
          <w:szCs w:val="24"/>
        </w:rPr>
        <w:t xml:space="preserve"> sutarties Šalys visus ginčus sprendžia derybomis. Jei ginčo nepavyksta išspręsti derybų būdu, jis spendžiamas Lietuvos Respublikos </w:t>
      </w:r>
      <w:r>
        <w:rPr>
          <w:szCs w:val="24"/>
        </w:rPr>
        <w:t xml:space="preserve">teisės aktų </w:t>
      </w:r>
      <w:r w:rsidRPr="00FF2692">
        <w:rPr>
          <w:szCs w:val="24"/>
        </w:rPr>
        <w:t xml:space="preserve"> nustatyta tvarka</w:t>
      </w:r>
      <w:r>
        <w:rPr>
          <w:szCs w:val="24"/>
        </w:rPr>
        <w:t xml:space="preserve"> pagal Perkančiosios organizacijos buveinės vietą</w:t>
      </w:r>
      <w:r w:rsidRPr="00FF2692">
        <w:rPr>
          <w:szCs w:val="24"/>
        </w:rPr>
        <w:t xml:space="preserve">. </w:t>
      </w:r>
    </w:p>
    <w:p w14:paraId="0BE00C35"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Pagrindinės </w:t>
      </w:r>
      <w:r>
        <w:rPr>
          <w:szCs w:val="24"/>
        </w:rPr>
        <w:t xml:space="preserve">( </w:t>
      </w:r>
      <w:r w:rsidRPr="00FF2692">
        <w:t>Pa</w:t>
      </w:r>
      <w:r>
        <w:t>slaugų pirkimo-pardavimo</w:t>
      </w:r>
      <w:r w:rsidRPr="00FF2692">
        <w:t xml:space="preserve"> </w:t>
      </w:r>
      <w:r>
        <w:t>)</w:t>
      </w:r>
      <w:r w:rsidRPr="00FF2692">
        <w:rPr>
          <w:szCs w:val="24"/>
        </w:rPr>
        <w:t xml:space="preserve"> sutarties sąlygos sutarties galiojimo laikotarpiu negali būti keičiamos, išskyrus tokias sutarties sąlygas, kurias pakeitus nebūtų pažeisti Viešųjų pirkimų įstatyme nustatyti principai ir tikslai bei</w:t>
      </w:r>
      <w:r>
        <w:rPr>
          <w:szCs w:val="24"/>
        </w:rPr>
        <w:t xml:space="preserve"> </w:t>
      </w:r>
      <w:r w:rsidRPr="00FF2692">
        <w:rPr>
          <w:szCs w:val="24"/>
        </w:rPr>
        <w:t xml:space="preserve">tokiems sutarties sąlygų pakeitimams yra gautas Viešųjų pirkimų tarnybos sutikimas. </w:t>
      </w:r>
    </w:p>
    <w:p w14:paraId="2D40F27F" w14:textId="77777777" w:rsidR="008878F7" w:rsidRPr="00FF2692" w:rsidRDefault="008878F7" w:rsidP="008878F7">
      <w:pPr>
        <w:pStyle w:val="Pagrindinistekstas"/>
        <w:tabs>
          <w:tab w:val="left" w:pos="709"/>
        </w:tabs>
        <w:spacing w:after="0" w:line="276" w:lineRule="auto"/>
        <w:jc w:val="both"/>
        <w:rPr>
          <w:szCs w:val="24"/>
        </w:rPr>
      </w:pPr>
    </w:p>
    <w:p w14:paraId="2FA3B02E" w14:textId="77777777" w:rsidR="008878F7" w:rsidRPr="00FF2692" w:rsidRDefault="008878F7" w:rsidP="008878F7">
      <w:pPr>
        <w:numPr>
          <w:ilvl w:val="0"/>
          <w:numId w:val="4"/>
        </w:numPr>
        <w:tabs>
          <w:tab w:val="left" w:pos="709"/>
        </w:tabs>
        <w:spacing w:after="0"/>
        <w:ind w:left="0" w:firstLine="0"/>
        <w:jc w:val="center"/>
        <w:rPr>
          <w:rFonts w:ascii="Times New Roman" w:hAnsi="Times New Roman" w:cs="Times New Roman"/>
          <w:b/>
          <w:bCs/>
          <w:sz w:val="24"/>
          <w:szCs w:val="24"/>
        </w:rPr>
      </w:pPr>
      <w:r w:rsidRPr="00FF2692">
        <w:rPr>
          <w:rFonts w:ascii="Times New Roman" w:hAnsi="Times New Roman" w:cs="Times New Roman"/>
          <w:b/>
          <w:bCs/>
          <w:sz w:val="24"/>
          <w:szCs w:val="24"/>
        </w:rPr>
        <w:t>TEIKĖJO, SU KURIUO BUS SUDAROMA PAGRINDINĖ</w:t>
      </w:r>
      <w:r>
        <w:rPr>
          <w:rFonts w:ascii="Times New Roman" w:hAnsi="Times New Roman" w:cs="Times New Roman"/>
          <w:b/>
          <w:bCs/>
          <w:sz w:val="24"/>
          <w:szCs w:val="24"/>
        </w:rPr>
        <w:t xml:space="preserve"> </w:t>
      </w:r>
      <w:r w:rsidRPr="005E560E">
        <w:rPr>
          <w:rFonts w:ascii="Times New Roman" w:hAnsi="Times New Roman" w:cs="Times New Roman"/>
          <w:b/>
          <w:bCs/>
          <w:sz w:val="24"/>
          <w:szCs w:val="24"/>
        </w:rPr>
        <w:t>(</w:t>
      </w:r>
      <w:r w:rsidRPr="005E560E">
        <w:rPr>
          <w:rFonts w:ascii="Times New Roman" w:hAnsi="Times New Roman" w:cs="Times New Roman"/>
          <w:b/>
        </w:rPr>
        <w:t>PASLAUGŲ PIRKIMO-PARDAVIMO )</w:t>
      </w:r>
      <w:r>
        <w:rPr>
          <w:rFonts w:ascii="Times New Roman" w:hAnsi="Times New Roman" w:cs="Times New Roman"/>
          <w:b/>
        </w:rPr>
        <w:t xml:space="preserve"> </w:t>
      </w:r>
      <w:r w:rsidRPr="00FF2692">
        <w:rPr>
          <w:rFonts w:ascii="Times New Roman" w:hAnsi="Times New Roman" w:cs="Times New Roman"/>
          <w:b/>
          <w:bCs/>
          <w:sz w:val="24"/>
          <w:szCs w:val="24"/>
        </w:rPr>
        <w:t>SUTARTIS, NUSTATYMO TVARKA</w:t>
      </w:r>
    </w:p>
    <w:p w14:paraId="35AA9779" w14:textId="77777777" w:rsidR="008878F7" w:rsidRPr="00FF2692" w:rsidRDefault="008878F7" w:rsidP="008878F7">
      <w:pPr>
        <w:tabs>
          <w:tab w:val="left" w:pos="709"/>
        </w:tabs>
        <w:rPr>
          <w:rFonts w:ascii="Times New Roman" w:hAnsi="Times New Roman" w:cs="Times New Roman"/>
          <w:b/>
          <w:bCs/>
          <w:sz w:val="24"/>
          <w:szCs w:val="24"/>
        </w:rPr>
      </w:pPr>
    </w:p>
    <w:p w14:paraId="6C81D0B9" w14:textId="77777777" w:rsidR="008878F7" w:rsidRPr="00FF2692" w:rsidRDefault="008878F7" w:rsidP="008878F7">
      <w:pPr>
        <w:numPr>
          <w:ilvl w:val="1"/>
          <w:numId w:val="4"/>
        </w:numPr>
        <w:tabs>
          <w:tab w:val="clear" w:pos="928"/>
          <w:tab w:val="num" w:pos="0"/>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Teikėjas su kuriuo bus sudaroma Pagrindinė</w:t>
      </w:r>
      <w:r>
        <w:rPr>
          <w:rFonts w:ascii="Times New Roman" w:hAnsi="Times New Roman" w:cs="Times New Roman"/>
          <w:bCs/>
          <w:sz w:val="24"/>
          <w:szCs w:val="24"/>
        </w:rPr>
        <w:t xml:space="preserve"> </w:t>
      </w:r>
      <w:r w:rsidRPr="009A6276">
        <w:rPr>
          <w:rFonts w:ascii="Times New Roman" w:hAnsi="Times New Roman" w:cs="Times New Roman"/>
          <w:bCs/>
          <w:sz w:val="24"/>
          <w:szCs w:val="24"/>
        </w:rPr>
        <w:t>(</w:t>
      </w:r>
      <w:r w:rsidRPr="009A6276">
        <w:rPr>
          <w:rFonts w:ascii="Times New Roman" w:hAnsi="Times New Roman" w:cs="Times New Roman"/>
        </w:rPr>
        <w:t>Paslaugų pirkimo-pardavimo)</w:t>
      </w:r>
      <w:r w:rsidRPr="00FF2692">
        <w:rPr>
          <w:rFonts w:ascii="Times New Roman" w:hAnsi="Times New Roman" w:cs="Times New Roman"/>
          <w:bCs/>
          <w:sz w:val="24"/>
          <w:szCs w:val="24"/>
        </w:rPr>
        <w:t xml:space="preserve"> sutartis dėl Paslaugų tiekimo gali būti atrenkamas: </w:t>
      </w:r>
    </w:p>
    <w:p w14:paraId="4B314C42" w14:textId="77777777" w:rsidR="008878F7" w:rsidRPr="00FF2692" w:rsidRDefault="008878F7" w:rsidP="008878F7">
      <w:pPr>
        <w:numPr>
          <w:ilvl w:val="2"/>
          <w:numId w:val="4"/>
        </w:numPr>
        <w:tabs>
          <w:tab w:val="num" w:pos="0"/>
        </w:tabs>
        <w:spacing w:after="0"/>
        <w:ind w:left="0" w:firstLine="0"/>
        <w:jc w:val="both"/>
        <w:rPr>
          <w:rFonts w:ascii="Times New Roman" w:hAnsi="Times New Roman" w:cs="Times New Roman"/>
          <w:b/>
          <w:bCs/>
          <w:sz w:val="24"/>
          <w:szCs w:val="24"/>
        </w:rPr>
      </w:pPr>
      <w:r w:rsidRPr="00FF2692">
        <w:rPr>
          <w:rFonts w:ascii="Times New Roman" w:hAnsi="Times New Roman" w:cs="Times New Roman"/>
          <w:sz w:val="24"/>
          <w:szCs w:val="24"/>
        </w:rPr>
        <w:t>neatnaujinant Teikėjų varžymosi;</w:t>
      </w:r>
    </w:p>
    <w:p w14:paraId="3D474DFA" w14:textId="77777777" w:rsidR="008878F7" w:rsidRPr="00FF2692" w:rsidRDefault="008878F7" w:rsidP="008878F7">
      <w:pPr>
        <w:numPr>
          <w:ilvl w:val="2"/>
          <w:numId w:val="4"/>
        </w:numPr>
        <w:tabs>
          <w:tab w:val="num" w:pos="0"/>
        </w:tabs>
        <w:spacing w:after="0"/>
        <w:ind w:left="0" w:firstLine="0"/>
        <w:jc w:val="both"/>
        <w:rPr>
          <w:rFonts w:ascii="Times New Roman" w:hAnsi="Times New Roman" w:cs="Times New Roman"/>
          <w:b/>
          <w:bCs/>
          <w:sz w:val="24"/>
          <w:szCs w:val="24"/>
        </w:rPr>
      </w:pPr>
      <w:r w:rsidRPr="00FF2692">
        <w:rPr>
          <w:rFonts w:ascii="Times New Roman" w:hAnsi="Times New Roman" w:cs="Times New Roman"/>
          <w:sz w:val="24"/>
          <w:szCs w:val="24"/>
        </w:rPr>
        <w:t xml:space="preserve">atnaujinant Teikėjų varžymąsi. </w:t>
      </w:r>
    </w:p>
    <w:p w14:paraId="73874D07" w14:textId="77777777" w:rsidR="008878F7" w:rsidRPr="00FF2692" w:rsidRDefault="008878F7" w:rsidP="008878F7">
      <w:pPr>
        <w:numPr>
          <w:ilvl w:val="1"/>
          <w:numId w:val="4"/>
        </w:numPr>
        <w:tabs>
          <w:tab w:val="clear" w:pos="928"/>
          <w:tab w:val="num" w:pos="0"/>
          <w:tab w:val="num" w:pos="709"/>
        </w:tabs>
        <w:spacing w:after="0"/>
        <w:ind w:left="0" w:firstLine="0"/>
        <w:jc w:val="both"/>
        <w:rPr>
          <w:rFonts w:ascii="Times New Roman" w:hAnsi="Times New Roman" w:cs="Times New Roman"/>
          <w:b/>
          <w:bCs/>
          <w:sz w:val="24"/>
          <w:szCs w:val="24"/>
        </w:rPr>
      </w:pPr>
      <w:r w:rsidRPr="00FF2692">
        <w:rPr>
          <w:rFonts w:ascii="Times New Roman" w:hAnsi="Times New Roman" w:cs="Times New Roman"/>
          <w:sz w:val="24"/>
          <w:szCs w:val="24"/>
        </w:rPr>
        <w:lastRenderedPageBreak/>
        <w:t>Neatnaujinant Teikėjų varžymosi Pagrindinė</w:t>
      </w:r>
      <w:r>
        <w:rPr>
          <w:rFonts w:ascii="Times New Roman" w:hAnsi="Times New Roman" w:cs="Times New Roman"/>
          <w:sz w:val="24"/>
          <w:szCs w:val="24"/>
        </w:rPr>
        <w:t xml:space="preserve"> </w:t>
      </w:r>
      <w:r w:rsidRPr="009A6276">
        <w:rPr>
          <w:rFonts w:ascii="Times New Roman" w:hAnsi="Times New Roman" w:cs="Times New Roman"/>
          <w:sz w:val="24"/>
          <w:szCs w:val="24"/>
        </w:rPr>
        <w:t>(</w:t>
      </w:r>
      <w:r w:rsidRPr="009A6276">
        <w:rPr>
          <w:rFonts w:ascii="Times New Roman" w:hAnsi="Times New Roman" w:cs="Times New Roman"/>
        </w:rPr>
        <w:t>Paslaugų pirkimo-pardavimo</w:t>
      </w:r>
      <w:r>
        <w:t>)</w:t>
      </w:r>
      <w:r w:rsidRPr="00FF2692">
        <w:rPr>
          <w:rFonts w:ascii="Times New Roman" w:hAnsi="Times New Roman" w:cs="Times New Roman"/>
          <w:sz w:val="24"/>
          <w:szCs w:val="24"/>
        </w:rPr>
        <w:t xml:space="preserve"> sutartis gali būti sudaroma:</w:t>
      </w:r>
    </w:p>
    <w:p w14:paraId="28A30440" w14:textId="77777777" w:rsidR="008878F7" w:rsidRPr="00FF2692" w:rsidRDefault="008878F7" w:rsidP="008878F7">
      <w:pPr>
        <w:numPr>
          <w:ilvl w:val="2"/>
          <w:numId w:val="4"/>
        </w:numPr>
        <w:tabs>
          <w:tab w:val="num" w:pos="0"/>
        </w:tabs>
        <w:spacing w:after="0"/>
        <w:ind w:left="0" w:firstLine="0"/>
        <w:jc w:val="both"/>
        <w:rPr>
          <w:rFonts w:ascii="Times New Roman" w:hAnsi="Times New Roman" w:cs="Times New Roman"/>
          <w:b/>
          <w:bCs/>
          <w:sz w:val="24"/>
          <w:szCs w:val="24"/>
        </w:rPr>
      </w:pPr>
      <w:r w:rsidRPr="00FF2692">
        <w:rPr>
          <w:rFonts w:ascii="Times New Roman" w:hAnsi="Times New Roman" w:cs="Times New Roman"/>
          <w:sz w:val="24"/>
          <w:szCs w:val="24"/>
        </w:rPr>
        <w:t xml:space="preserve">Visais atvejais, kai Preliminarioji sutartis sudaryta tik su vienu Teikėju. Tokiu atveju, Perkančioji organizacija kreipiasi į Teikėją raštu, prašydama papildyti Pasiūlymą iki nustatyto termino ir nurodo, kad papildymas negali keisti pasiūlymo esmės; </w:t>
      </w:r>
    </w:p>
    <w:p w14:paraId="10E6C4B9" w14:textId="77777777" w:rsidR="008878F7" w:rsidRPr="00FF2692" w:rsidRDefault="008878F7" w:rsidP="008878F7">
      <w:pPr>
        <w:numPr>
          <w:ilvl w:val="2"/>
          <w:numId w:val="4"/>
        </w:numPr>
        <w:tabs>
          <w:tab w:val="num" w:pos="0"/>
        </w:tabs>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 xml:space="preserve">Kai perkamų </w:t>
      </w:r>
      <w:r w:rsidRPr="00FF2692">
        <w:rPr>
          <w:rFonts w:ascii="Times New Roman" w:hAnsi="Times New Roman" w:cs="Times New Roman"/>
          <w:sz w:val="24"/>
          <w:szCs w:val="24"/>
        </w:rPr>
        <w:t>Paslaugų</w:t>
      </w:r>
      <w:r>
        <w:rPr>
          <w:rFonts w:ascii="Times New Roman" w:hAnsi="Times New Roman" w:cs="Times New Roman"/>
          <w:bCs/>
          <w:sz w:val="24"/>
          <w:szCs w:val="24"/>
        </w:rPr>
        <w:t xml:space="preserve"> savybės aiškiai</w:t>
      </w:r>
      <w:r w:rsidRPr="00FF2692">
        <w:rPr>
          <w:rFonts w:ascii="Times New Roman" w:hAnsi="Times New Roman" w:cs="Times New Roman"/>
          <w:bCs/>
          <w:sz w:val="24"/>
          <w:szCs w:val="24"/>
        </w:rPr>
        <w:t xml:space="preserve"> apibūdintos apklausos sąlygose ir Pasiūlyme pateikta tokių </w:t>
      </w:r>
      <w:r w:rsidRPr="00FF2692">
        <w:rPr>
          <w:rFonts w:ascii="Times New Roman" w:hAnsi="Times New Roman" w:cs="Times New Roman"/>
          <w:sz w:val="24"/>
          <w:szCs w:val="24"/>
        </w:rPr>
        <w:t>Paslaugų</w:t>
      </w:r>
      <w:r w:rsidRPr="00FF2692">
        <w:rPr>
          <w:rFonts w:ascii="Times New Roman" w:hAnsi="Times New Roman" w:cs="Times New Roman"/>
          <w:bCs/>
          <w:sz w:val="24"/>
          <w:szCs w:val="24"/>
        </w:rPr>
        <w:t xml:space="preserve"> kaina (įkainiai), taip pat kai Paslaugas reikia įsigyti skubiai. Tokiu atveju t</w:t>
      </w:r>
      <w:r w:rsidRPr="00FF2692">
        <w:rPr>
          <w:rFonts w:ascii="Times New Roman" w:hAnsi="Times New Roman" w:cs="Times New Roman"/>
          <w:sz w:val="24"/>
          <w:szCs w:val="24"/>
        </w:rPr>
        <w:t>aikomas eiliškumo principas: Perkančioji organizacija pirmiausia raštu kreipiasi į Teikėją, kurį laiko geriausiu, siūlydama sudaryti Preliminariosios sutarties pagrindu Pagrindinę pirkimo sutartį. Šiam Teikėjui atsisakius sudaryti Pagrindinę sutartį arba paaiškėjus, kad jis negalės tinkamai įvykdyti Pagrindinės sutarties, Perkančioji organizacija raštu kreipiasi į kitą Teikėją, iš likusių Teikėjų laikomą geriausiu, siūlydama sud</w:t>
      </w:r>
      <w:r>
        <w:rPr>
          <w:rFonts w:ascii="Times New Roman" w:hAnsi="Times New Roman" w:cs="Times New Roman"/>
          <w:sz w:val="24"/>
          <w:szCs w:val="24"/>
        </w:rPr>
        <w:t xml:space="preserve">aryti Pagrindinę sutartį, ir t. </w:t>
      </w:r>
      <w:r w:rsidRPr="00FF2692">
        <w:rPr>
          <w:rFonts w:ascii="Times New Roman" w:hAnsi="Times New Roman" w:cs="Times New Roman"/>
          <w:sz w:val="24"/>
          <w:szCs w:val="24"/>
        </w:rPr>
        <w:t xml:space="preserve">t., kol pasirenkamas Teikėjas, su kuriuo bus sudaroma Pagrindinė sutartis. Geriausiu laikomas Teikėjas, kuris konkurso Pasiūlymų eilėje įrašytas pirmas arba kuris, pasiūlė geriausią kainą. </w:t>
      </w:r>
    </w:p>
    <w:p w14:paraId="0015ACE6"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bCs/>
          <w:color w:val="000000"/>
          <w:sz w:val="24"/>
          <w:szCs w:val="24"/>
        </w:rPr>
        <w:t>Atnaujinant Paslaugų teikėjų tarpusavio varžymąsi Pagrindinė</w:t>
      </w:r>
      <w:r>
        <w:rPr>
          <w:rFonts w:ascii="Times New Roman" w:hAnsi="Times New Roman" w:cs="Times New Roman"/>
          <w:bCs/>
          <w:color w:val="000000"/>
          <w:sz w:val="24"/>
          <w:szCs w:val="24"/>
        </w:rPr>
        <w:t xml:space="preserve"> </w:t>
      </w:r>
      <w:r w:rsidRPr="009A6276">
        <w:rPr>
          <w:rFonts w:ascii="Times New Roman" w:hAnsi="Times New Roman" w:cs="Times New Roman"/>
          <w:bCs/>
          <w:color w:val="000000"/>
          <w:sz w:val="24"/>
          <w:szCs w:val="24"/>
        </w:rPr>
        <w:t>(</w:t>
      </w:r>
      <w:r w:rsidRPr="009A6276">
        <w:rPr>
          <w:rFonts w:ascii="Times New Roman" w:hAnsi="Times New Roman" w:cs="Times New Roman"/>
        </w:rPr>
        <w:t>Paslaugų pirkimo-pardavimo)</w:t>
      </w:r>
      <w:r w:rsidRPr="00FF2692">
        <w:t xml:space="preserve"> sutart</w:t>
      </w:r>
      <w:r>
        <w:t>is</w:t>
      </w:r>
      <w:r w:rsidRPr="00FF2692">
        <w:rPr>
          <w:rFonts w:ascii="Times New Roman" w:hAnsi="Times New Roman" w:cs="Times New Roman"/>
          <w:bCs/>
          <w:color w:val="000000"/>
          <w:sz w:val="24"/>
          <w:szCs w:val="24"/>
        </w:rPr>
        <w:t xml:space="preserve"> gali būti sudaroma visais atvejais. P</w:t>
      </w:r>
      <w:r w:rsidRPr="00FF2692">
        <w:rPr>
          <w:rFonts w:ascii="Times New Roman" w:hAnsi="Times New Roman" w:cs="Times New Roman"/>
          <w:color w:val="000000"/>
          <w:sz w:val="24"/>
          <w:szCs w:val="24"/>
        </w:rPr>
        <w:t xml:space="preserve">agrindinė sutartis gali būti sudaroma atnaujinant Teikėjų varžymąsi tokiomis pačiomis, kokios nustatytos šioje Preliminariojoje sutartyje, arba patikslintomis, o jeigu būtina, kitomis nei Preliminariojoje sutartyje nustatytomis sąlygomis. </w:t>
      </w:r>
    </w:p>
    <w:p w14:paraId="5A96B62A"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color w:val="000000"/>
          <w:sz w:val="24"/>
          <w:szCs w:val="24"/>
        </w:rPr>
        <w:lastRenderedPageBreak/>
        <w:t>Atnaujindama teikėjų varžymąsi, perkančioji organizacija:</w:t>
      </w:r>
    </w:p>
    <w:p w14:paraId="62D75574" w14:textId="77777777" w:rsidR="008878F7" w:rsidRPr="00FF2692" w:rsidRDefault="008878F7" w:rsidP="008878F7">
      <w:pPr>
        <w:pStyle w:val="Hyperlink1"/>
        <w:numPr>
          <w:ilvl w:val="2"/>
          <w:numId w:val="4"/>
        </w:numPr>
        <w:spacing w:line="276" w:lineRule="auto"/>
        <w:ind w:left="0" w:firstLine="0"/>
        <w:rPr>
          <w:sz w:val="24"/>
          <w:szCs w:val="24"/>
        </w:rPr>
      </w:pPr>
      <w:r w:rsidRPr="00FF2692">
        <w:rPr>
          <w:sz w:val="24"/>
          <w:szCs w:val="24"/>
        </w:rPr>
        <w:t>raštu kreipiasi į visus Teikėjus ir prašo iki nustatyto termino raštu pateikti pasiūlymus. Kiekvieno pirkimo atveju, atsižvelgiant į pirkimo objekto sudėtingumą ir kitas svarbias aplinkybes, Perkančioji organizacija nustato pakankamą terminą pasiūlymams pateikti;</w:t>
      </w:r>
    </w:p>
    <w:p w14:paraId="79F635B4" w14:textId="77777777" w:rsidR="008878F7" w:rsidRPr="00FF2692" w:rsidRDefault="008878F7" w:rsidP="008878F7">
      <w:pPr>
        <w:pStyle w:val="Hyperlink1"/>
        <w:numPr>
          <w:ilvl w:val="2"/>
          <w:numId w:val="4"/>
        </w:numPr>
        <w:spacing w:line="276" w:lineRule="auto"/>
        <w:ind w:left="0" w:firstLine="0"/>
        <w:rPr>
          <w:sz w:val="24"/>
          <w:szCs w:val="24"/>
        </w:rPr>
      </w:pPr>
      <w:r w:rsidRPr="00FF2692">
        <w:rPr>
          <w:sz w:val="24"/>
          <w:szCs w:val="24"/>
        </w:rPr>
        <w:t xml:space="preserve">išrenka geriausią pasiūlymą pateikusį Teikėją, vadovaudamasi techninėje užduotyje nustatytais reikalavimais Paslaugoms vadovaudamasi mažiausios kainos kriterijumi arba ekonominio naudingumo kriterijais. </w:t>
      </w:r>
    </w:p>
    <w:p w14:paraId="7577302D" w14:textId="77777777" w:rsidR="008878F7" w:rsidRPr="00FF2692" w:rsidRDefault="008878F7" w:rsidP="008878F7">
      <w:pPr>
        <w:numPr>
          <w:ilvl w:val="1"/>
          <w:numId w:val="4"/>
        </w:numPr>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bCs/>
          <w:color w:val="000000"/>
          <w:sz w:val="24"/>
          <w:szCs w:val="24"/>
        </w:rPr>
        <w:t xml:space="preserve"> Pateikti pasiūlymus gali būti prašoma raštu arba, Preliminariosios sutarties 7.2. punkte nurodytu atveju, žodžiu. Raštu prašymas pateikti pasiūlymus siunčiamas Preliminarioje sutartyje nurodytais adresais el. paštu, faksu ar registruotu laišku. Apklausai raštu prilyginami Teikėjų pasiūlymai, kurie pateikiami rašytinės ir elektroninės formos dokumentuose, paminėtiems dokumentams keliama sąlyga, kad būtų galima identifikuoti juos pasirašiusius asmenis pagal pareigas, vardą, pavardę ir parašą. Kita Teikėjų pateikiama informacija: telefonu, betarpiškai bendraujant, elektroniniu paštu, reklaminiuose bukletuose, informaciniuose interneto portaluose, žiniasklaidos priemonėse yra prilyginama apklausai žodžiu. </w:t>
      </w:r>
    </w:p>
    <w:p w14:paraId="78801CDD"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bCs/>
          <w:color w:val="000000"/>
          <w:sz w:val="24"/>
          <w:szCs w:val="24"/>
        </w:rPr>
      </w:pPr>
      <w:r w:rsidRPr="00807CFB">
        <w:rPr>
          <w:rFonts w:ascii="Times New Roman" w:hAnsi="Times New Roman" w:cs="Times New Roman"/>
          <w:bCs/>
          <w:color w:val="000000"/>
          <w:sz w:val="24"/>
          <w:szCs w:val="24"/>
        </w:rPr>
        <w:t>P</w:t>
      </w:r>
      <w:r w:rsidRPr="00807CFB">
        <w:rPr>
          <w:rFonts w:ascii="Times New Roman" w:hAnsi="Times New Roman" w:cs="Times New Roman"/>
          <w:color w:val="000000"/>
          <w:sz w:val="24"/>
          <w:szCs w:val="24"/>
        </w:rPr>
        <w:t xml:space="preserve">rašydama </w:t>
      </w:r>
      <w:r w:rsidRPr="00807CFB">
        <w:rPr>
          <w:rFonts w:ascii="Times New Roman" w:hAnsi="Times New Roman" w:cs="Times New Roman"/>
          <w:bCs/>
          <w:color w:val="000000"/>
          <w:sz w:val="24"/>
          <w:szCs w:val="24"/>
        </w:rPr>
        <w:t>pateikti pasiūlymus atnaujintame varžymesi</w:t>
      </w:r>
      <w:r w:rsidRPr="00807CFB">
        <w:rPr>
          <w:rFonts w:ascii="Times New Roman" w:hAnsi="Times New Roman" w:cs="Times New Roman"/>
          <w:color w:val="000000"/>
          <w:sz w:val="24"/>
          <w:szCs w:val="24"/>
        </w:rPr>
        <w:t xml:space="preserve"> Perkančioji organizacija nurodo</w:t>
      </w:r>
      <w:r w:rsidRPr="00FF2692">
        <w:rPr>
          <w:rFonts w:ascii="Times New Roman" w:hAnsi="Times New Roman" w:cs="Times New Roman"/>
          <w:color w:val="000000"/>
          <w:sz w:val="24"/>
          <w:szCs w:val="24"/>
        </w:rPr>
        <w:t>:</w:t>
      </w:r>
    </w:p>
    <w:p w14:paraId="65E0477D" w14:textId="77777777" w:rsidR="008878F7" w:rsidRPr="00FF2692" w:rsidRDefault="008878F7" w:rsidP="008878F7">
      <w:pPr>
        <w:numPr>
          <w:ilvl w:val="2"/>
          <w:numId w:val="4"/>
        </w:numPr>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color w:val="000000"/>
          <w:sz w:val="24"/>
          <w:szCs w:val="24"/>
        </w:rPr>
        <w:t>i</w:t>
      </w:r>
      <w:r w:rsidRPr="00FF2692">
        <w:rPr>
          <w:rFonts w:ascii="Times New Roman" w:hAnsi="Times New Roman" w:cs="Times New Roman"/>
          <w:bCs/>
          <w:color w:val="000000"/>
          <w:sz w:val="24"/>
          <w:szCs w:val="24"/>
        </w:rPr>
        <w:t>nformaciją apie perkamas Paslaugas (pirkimo objektą): jų savybes, apimtis ir kt.,</w:t>
      </w:r>
    </w:p>
    <w:p w14:paraId="68237454" w14:textId="77777777" w:rsidR="008878F7" w:rsidRPr="00FF2692" w:rsidRDefault="008878F7" w:rsidP="008878F7">
      <w:pPr>
        <w:numPr>
          <w:ilvl w:val="2"/>
          <w:numId w:val="4"/>
        </w:numPr>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bCs/>
          <w:color w:val="000000"/>
          <w:sz w:val="24"/>
          <w:szCs w:val="24"/>
        </w:rPr>
        <w:t>Pasiūlymų pateikimo terminą bei reikalavimus pasiūlymams;</w:t>
      </w:r>
    </w:p>
    <w:p w14:paraId="3332A643" w14:textId="77777777" w:rsidR="008878F7" w:rsidRPr="00FF2692" w:rsidRDefault="008878F7" w:rsidP="008878F7">
      <w:pPr>
        <w:numPr>
          <w:ilvl w:val="2"/>
          <w:numId w:val="4"/>
        </w:numPr>
        <w:spacing w:after="0"/>
        <w:ind w:left="0" w:firstLine="0"/>
        <w:jc w:val="both"/>
        <w:rPr>
          <w:rFonts w:ascii="Times New Roman" w:hAnsi="Times New Roman" w:cs="Times New Roman"/>
          <w:bCs/>
          <w:sz w:val="24"/>
          <w:szCs w:val="24"/>
        </w:rPr>
      </w:pPr>
      <w:r w:rsidRPr="00FF2692">
        <w:rPr>
          <w:rFonts w:ascii="Times New Roman" w:hAnsi="Times New Roman" w:cs="Times New Roman"/>
          <w:bCs/>
          <w:color w:val="000000"/>
          <w:sz w:val="24"/>
          <w:szCs w:val="24"/>
        </w:rPr>
        <w:lastRenderedPageBreak/>
        <w:t>Teikėjams keliamus papildomus</w:t>
      </w:r>
      <w:r w:rsidRPr="00FF2692">
        <w:rPr>
          <w:rFonts w:ascii="Times New Roman" w:hAnsi="Times New Roman" w:cs="Times New Roman"/>
          <w:bCs/>
          <w:sz w:val="24"/>
          <w:szCs w:val="24"/>
        </w:rPr>
        <w:t xml:space="preserve"> kvalifikacinius reikalavimus (jei tai reikalinga); </w:t>
      </w:r>
    </w:p>
    <w:p w14:paraId="392139D3" w14:textId="77777777" w:rsidR="008878F7" w:rsidRPr="00FF2692" w:rsidRDefault="008878F7" w:rsidP="008878F7">
      <w:pPr>
        <w:numPr>
          <w:ilvl w:val="2"/>
          <w:numId w:val="4"/>
        </w:numPr>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planuojamos sudaryti Pagrindinės</w:t>
      </w:r>
      <w:r>
        <w:rPr>
          <w:rFonts w:ascii="Times New Roman" w:hAnsi="Times New Roman" w:cs="Times New Roman"/>
          <w:bCs/>
          <w:sz w:val="24"/>
          <w:szCs w:val="24"/>
        </w:rPr>
        <w:t xml:space="preserve"> </w:t>
      </w:r>
      <w:r w:rsidRPr="00F577F2">
        <w:rPr>
          <w:rFonts w:ascii="Times New Roman" w:hAnsi="Times New Roman" w:cs="Times New Roman"/>
          <w:bCs/>
          <w:sz w:val="24"/>
          <w:szCs w:val="24"/>
        </w:rPr>
        <w:t xml:space="preserve">( </w:t>
      </w:r>
      <w:r w:rsidRPr="00F577F2">
        <w:rPr>
          <w:rFonts w:ascii="Times New Roman" w:hAnsi="Times New Roman" w:cs="Times New Roman"/>
          <w:sz w:val="24"/>
          <w:szCs w:val="24"/>
        </w:rPr>
        <w:t>Paslaugų pirkimo-pardavimo)</w:t>
      </w:r>
      <w:r w:rsidRPr="00FF2692">
        <w:rPr>
          <w:rFonts w:ascii="Times New Roman" w:hAnsi="Times New Roman" w:cs="Times New Roman"/>
          <w:bCs/>
          <w:sz w:val="24"/>
          <w:szCs w:val="24"/>
        </w:rPr>
        <w:t xml:space="preserve"> sutarties sąlygas, jei jos pakeičiamos ir / ar papildomos lyginant su </w:t>
      </w:r>
      <w:r w:rsidRPr="00FF2692">
        <w:rPr>
          <w:rFonts w:ascii="Times New Roman" w:hAnsi="Times New Roman" w:cs="Times New Roman"/>
          <w:sz w:val="24"/>
          <w:szCs w:val="24"/>
        </w:rPr>
        <w:t>šioje Preliminariojoje sutartyje nurodytomis Pagrindinių sutarčių sąlygomis. Perkančioji organizacija turi teisę daryti tik neesminius šioje Preliminariojoje sutartyje nurodytų Pagrindinių sutarčių sąlygų pakeitimus</w:t>
      </w:r>
      <w:r w:rsidRPr="00FF2692">
        <w:rPr>
          <w:rFonts w:ascii="Times New Roman" w:hAnsi="Times New Roman" w:cs="Times New Roman"/>
          <w:bCs/>
          <w:sz w:val="24"/>
          <w:szCs w:val="24"/>
        </w:rPr>
        <w:t>;</w:t>
      </w:r>
    </w:p>
    <w:p w14:paraId="4AB41331" w14:textId="77777777" w:rsidR="008878F7" w:rsidRPr="00FF2692" w:rsidRDefault="008878F7" w:rsidP="008878F7">
      <w:pPr>
        <w:numPr>
          <w:ilvl w:val="2"/>
          <w:numId w:val="4"/>
        </w:numPr>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reikalaujamo Pagrindinės</w:t>
      </w:r>
      <w:r>
        <w:rPr>
          <w:rFonts w:ascii="Times New Roman" w:hAnsi="Times New Roman" w:cs="Times New Roman"/>
          <w:bCs/>
          <w:sz w:val="24"/>
          <w:szCs w:val="24"/>
        </w:rPr>
        <w:t xml:space="preserve"> </w:t>
      </w:r>
      <w:r w:rsidRPr="00F577F2">
        <w:rPr>
          <w:rFonts w:ascii="Times New Roman" w:hAnsi="Times New Roman" w:cs="Times New Roman"/>
          <w:bCs/>
          <w:sz w:val="24"/>
          <w:szCs w:val="24"/>
        </w:rPr>
        <w:t>(</w:t>
      </w:r>
      <w:r w:rsidRPr="00F577F2">
        <w:rPr>
          <w:rFonts w:ascii="Times New Roman" w:hAnsi="Times New Roman" w:cs="Times New Roman"/>
        </w:rPr>
        <w:t>Paslaugų pirkimo-pardavimo)</w:t>
      </w:r>
      <w:r w:rsidRPr="00FF2692">
        <w:rPr>
          <w:rFonts w:ascii="Times New Roman" w:hAnsi="Times New Roman" w:cs="Times New Roman"/>
          <w:bCs/>
          <w:sz w:val="24"/>
          <w:szCs w:val="24"/>
        </w:rPr>
        <w:t xml:space="preserve"> sutarties įvykdymo užtikrinimo būdą, dydį, pateikimo laiką; </w:t>
      </w:r>
    </w:p>
    <w:p w14:paraId="795119D6" w14:textId="77777777" w:rsidR="008878F7" w:rsidRPr="00FF2692" w:rsidRDefault="008878F7" w:rsidP="008878F7">
      <w:pPr>
        <w:numPr>
          <w:ilvl w:val="2"/>
          <w:numId w:val="4"/>
        </w:numPr>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 xml:space="preserve">kitas konkretaus Paslaugų pirkimo atveju, Perkančiosios organizacijos vertinimu, svarbias aplinkybes ar informaciją. </w:t>
      </w:r>
    </w:p>
    <w:p w14:paraId="37591B2E"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bCs/>
          <w:sz w:val="24"/>
          <w:szCs w:val="24"/>
        </w:rPr>
        <w:t xml:space="preserve">Pasiūlymai vertinami pagal mažiausios kainos kriterijų arba prašyme nurodytais ekonominio naudingumo vertinimo kriterijais. </w:t>
      </w:r>
    </w:p>
    <w:p w14:paraId="7074980A"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sz w:val="24"/>
          <w:szCs w:val="24"/>
        </w:rPr>
        <w:t>Kiekvieno atnaujinto varžymosi metu (arba sudarant sutarties neatnaujinus Teikėjų varžymosi) Teikėjas įsipareigoja pateikti savarankišką pasiūlymą Perkančiajai organizacijai. Teikėjai neturi teisės pateikti bendrų pasiūlymų.</w:t>
      </w:r>
    </w:p>
    <w:p w14:paraId="43F999CA"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sz w:val="24"/>
          <w:szCs w:val="24"/>
        </w:rPr>
        <w:t>Teikėjų pateikiami pasiūlymai (tiek atnaujinus, tiek neatnaujinus varžymosi) negali prieštarauti Preliminariosios sutarties sudarymo metu jų pateiktiems Pasiūlymams. Jei Atnaujinto (neat</w:t>
      </w:r>
      <w:r w:rsidRPr="00FF2692">
        <w:rPr>
          <w:rFonts w:ascii="Times New Roman" w:hAnsi="Times New Roman" w:cs="Times New Roman"/>
          <w:sz w:val="24"/>
          <w:szCs w:val="24"/>
        </w:rPr>
        <w:lastRenderedPageBreak/>
        <w:t>naujinti) varžymosi metu Teikėjo pateikiamas pasiūlymas yra palankesnis Perkančiajai organizacijai lyginant su Konkurso metu pateiktu Pasiūlymu, tai nėra laikoma šiame punkte nurodytu prieštaravimu.</w:t>
      </w:r>
    </w:p>
    <w:p w14:paraId="598DB26C"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sz w:val="24"/>
          <w:szCs w:val="24"/>
        </w:rPr>
        <w:t xml:space="preserve">Gavusi Teikėjo paklausimą, Perkančioji organizacija įsipareigoja </w:t>
      </w:r>
      <w:r w:rsidRPr="005221B2">
        <w:rPr>
          <w:rFonts w:ascii="Times New Roman" w:hAnsi="Times New Roman" w:cs="Times New Roman"/>
          <w:sz w:val="24"/>
          <w:szCs w:val="24"/>
        </w:rPr>
        <w:t xml:space="preserve">per 5 (penkias) darbo dienas </w:t>
      </w:r>
      <w:r w:rsidRPr="00FF2692">
        <w:rPr>
          <w:rFonts w:ascii="Times New Roman" w:hAnsi="Times New Roman" w:cs="Times New Roman"/>
          <w:sz w:val="24"/>
          <w:szCs w:val="24"/>
        </w:rPr>
        <w:t xml:space="preserve">raštu patikslinti ar paaiškinti informaciją, pateiktą prašyme pateikti pasiūlymus. Rašytinis patikslinimas ar paaiškinimas turi būti pateikiamas visiems Teikėjams faksu arba el. paštu. Iki prašyme nurodyto Pasiūlymų pateikimo termino Perkančioji organizacija gali savo iniciatyva paaiškinti, patikslinti prašyme pateiktą informaciją. </w:t>
      </w:r>
    </w:p>
    <w:p w14:paraId="2C02C37C"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bCs/>
          <w:sz w:val="24"/>
          <w:szCs w:val="24"/>
        </w:rPr>
      </w:pPr>
      <w:r w:rsidRPr="00FF2692">
        <w:rPr>
          <w:rFonts w:ascii="Times New Roman" w:hAnsi="Times New Roman" w:cs="Times New Roman"/>
          <w:sz w:val="24"/>
          <w:szCs w:val="24"/>
        </w:rPr>
        <w:t xml:space="preserve">Kiekvienas Teikėjas įsipareigoja imtis visų reikiamų priemonių, siekdamas užtikrinti, kad jo atnaujinto varžymosi metu pateikto pasiūlymo turinys netaptų žinomas kitiems Teikėjams ar tretiesiems asmenims. Perkančioji organizacija įsipareigoja </w:t>
      </w:r>
      <w:r w:rsidRPr="00FF2692">
        <w:rPr>
          <w:rFonts w:ascii="Times New Roman" w:hAnsi="Times New Roman" w:cs="Times New Roman"/>
          <w:bCs/>
          <w:sz w:val="24"/>
          <w:szCs w:val="24"/>
        </w:rPr>
        <w:t>užtikrinti, kad Teikėjų pateikti pasiūlymai išliktų konfidencialūs iki pasiūlymų pateikimo termino pabaigos.</w:t>
      </w:r>
    </w:p>
    <w:p w14:paraId="01123542"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Perkančioji organizacija turi teisę bet kuriuo metu susipažinti su gautų Paslaugų teikėjų pasiūlymų turiniu. Pasiūlymai Perkančiajai organizacijai gali būti pateikiami el. paštu, faksu, paštu ar pristatant asmeniškai. Pasiūlymų pateikimo reikalavimai nustatomi prašyme teikti pasiūlymus. Pasiūlymai turi būti pateikiami iki prašyme teikti pasiūlymus nurodyto termino, vėliau gauti pasiūlymai nepriimami ir nenagrinėjami. </w:t>
      </w:r>
    </w:p>
    <w:p w14:paraId="3291C3D9"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lastRenderedPageBreak/>
        <w:t>Perkančioji organizacija, įvertinusi pateiktus Pasiūlymus ir išrinkusi geriausią Teikėją apie tai</w:t>
      </w:r>
      <w:r w:rsidRPr="00FF2692">
        <w:rPr>
          <w:color w:val="000000"/>
          <w:szCs w:val="24"/>
        </w:rPr>
        <w:t xml:space="preserve">, kad jo pasiūlymas pripažintas laimėjusiu ir jis atrinktas sudaryti Pagrindinę sutartį informuoja raštu. Kiti Teikėjai apie atnaujinto varžymosi rezultatus informuojami raštu, jei to jie prašo. </w:t>
      </w:r>
    </w:p>
    <w:p w14:paraId="1D132F61"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Jei Perkančioji organizacija įvertinusi Teikėjų pateiktus pasiūlymus, visus juos motyvuotai atmeta dėl neatitikimo nustatytiems reikalavimams ar akivaizdžiai nepalankių ir Perkančiajai organizacijai nepriimtinų Paslaugų teikimo sąlygų, Perkančioji organizacija turi teisę nutraukti atnaujintą varžymąsi ir Paslaugas pirkti iš trečiojo asmens arba pradėti derybas su visais Teikėjais, pateikusiais pasiūlymus atnaujintame varžymesi ir atitikusiais papildomus keliamus kvalifikacinius reikalavimus (jei tokie buvo nustatyti) bei prašyme pateikti pasiūlymus atnaujintame Teikėjų varžymesi nustatytus reikalavimus. Perkančioji organizacija turi teisę savo nuožiūra pasirinkti bet kokią derybų formą ir tvarką, kuri nepažeistų derybose dalyvaujančių Teikėjų lygiateisiškumo ir kitų viešųjų pirkimų principų. </w:t>
      </w:r>
    </w:p>
    <w:p w14:paraId="040D6F86" w14:textId="1D3BB7F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bCs/>
          <w:szCs w:val="24"/>
        </w:rPr>
        <w:t>Jei nei vienas iš Teikėjų nedalyvauja atnaujintame varžymesi, t.</w:t>
      </w:r>
      <w:r w:rsidR="00612F69">
        <w:rPr>
          <w:bCs/>
          <w:szCs w:val="24"/>
        </w:rPr>
        <w:t xml:space="preserve"> </w:t>
      </w:r>
      <w:r w:rsidRPr="00FF2692">
        <w:rPr>
          <w:bCs/>
          <w:szCs w:val="24"/>
        </w:rPr>
        <w:t xml:space="preserve">y. </w:t>
      </w:r>
      <w:r w:rsidRPr="00FF2692">
        <w:rPr>
          <w:szCs w:val="24"/>
        </w:rPr>
        <w:t>per nustatytą terminą nepateikia pasiūlymų, Perkančioji organizacija nutraukia varžymąsi ir turi teisę pakartotinai organizuoti atnaujintą varžymąsi dėl tų pačių Paslaugų (to paties pirkimo objekto) darydama arba nedarydama atnaujinto varžymosi sąlygų pakeitimų, organizuoti atnaujintą varžymąsi dėl siauresnio Paslaugų sąrašo ar organizuoti viešąjį pirkimą dėl tų pačių Paslaugų (to paties pirkimo objekto) bendra teisės aktuose nustatyta tvarka.</w:t>
      </w:r>
    </w:p>
    <w:p w14:paraId="127C2A42"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lastRenderedPageBreak/>
        <w:t xml:space="preserve">Jei Teikėjas nevykdo ar netinkamai vykdo šią Preliminariąją sutartį, ar nevykdo ar vykdo netinkamai Preliminariosios sutarties pagrindu sudarytą Pagrindinę sutartį, Perkančioji organizacija turi teisę, raštu informavusi Teikėją nesiųsti jam prašymo teikti pasiūlymus atnaujintame varžymesi ir/arba atmesti gautą pasiūlymą, kol Teikėjas nepradeda tinkamai vykdyti Preliminariosios sutarties ar Pagrindinės sutarties ir neištaiso visų Paslaugų trūkumų, bei kol neatlygina Perkančiajai organizacijai padarytos žalos (jei tokia padaryta). </w:t>
      </w:r>
    </w:p>
    <w:p w14:paraId="406DD525" w14:textId="77777777" w:rsidR="008878F7" w:rsidRPr="00FF2692" w:rsidRDefault="008878F7" w:rsidP="008878F7">
      <w:pPr>
        <w:pStyle w:val="Pagrindinistekstas"/>
        <w:tabs>
          <w:tab w:val="left" w:pos="709"/>
        </w:tabs>
        <w:spacing w:after="0" w:line="276" w:lineRule="auto"/>
        <w:ind w:left="360"/>
        <w:jc w:val="both"/>
        <w:rPr>
          <w:szCs w:val="24"/>
        </w:rPr>
      </w:pPr>
    </w:p>
    <w:p w14:paraId="5096C03F" w14:textId="77777777" w:rsidR="008878F7" w:rsidRPr="00FF2692" w:rsidRDefault="008878F7" w:rsidP="008878F7">
      <w:pPr>
        <w:numPr>
          <w:ilvl w:val="0"/>
          <w:numId w:val="4"/>
        </w:numPr>
        <w:tabs>
          <w:tab w:val="left" w:pos="709"/>
        </w:tabs>
        <w:spacing w:after="0"/>
        <w:ind w:left="0" w:firstLine="0"/>
        <w:jc w:val="center"/>
        <w:rPr>
          <w:rFonts w:ascii="Times New Roman" w:hAnsi="Times New Roman" w:cs="Times New Roman"/>
          <w:b/>
          <w:bCs/>
          <w:sz w:val="24"/>
          <w:szCs w:val="24"/>
        </w:rPr>
      </w:pPr>
      <w:r w:rsidRPr="00FF2692">
        <w:rPr>
          <w:rFonts w:ascii="Times New Roman" w:hAnsi="Times New Roman" w:cs="Times New Roman"/>
          <w:b/>
          <w:bCs/>
          <w:sz w:val="24"/>
          <w:szCs w:val="24"/>
        </w:rPr>
        <w:t>PAGRINDINIŲ</w:t>
      </w:r>
      <w:r>
        <w:rPr>
          <w:rFonts w:ascii="Times New Roman" w:hAnsi="Times New Roman" w:cs="Times New Roman"/>
          <w:b/>
          <w:bCs/>
          <w:sz w:val="24"/>
          <w:szCs w:val="24"/>
        </w:rPr>
        <w:t xml:space="preserve">( </w:t>
      </w:r>
      <w:r w:rsidRPr="007944BE">
        <w:rPr>
          <w:rFonts w:ascii="Times New Roman" w:hAnsi="Times New Roman" w:cs="Times New Roman"/>
          <w:b/>
          <w:sz w:val="24"/>
          <w:szCs w:val="24"/>
        </w:rPr>
        <w:t>PASLAUGŲ PIRKIMO-PARDAVIMO )</w:t>
      </w:r>
      <w:r w:rsidRPr="007944BE">
        <w:rPr>
          <w:rFonts w:ascii="Times New Roman" w:hAnsi="Times New Roman" w:cs="Times New Roman"/>
          <w:b/>
          <w:bCs/>
          <w:sz w:val="28"/>
          <w:szCs w:val="24"/>
        </w:rPr>
        <w:t xml:space="preserve"> </w:t>
      </w:r>
      <w:r w:rsidRPr="00FF2692">
        <w:rPr>
          <w:rFonts w:ascii="Times New Roman" w:hAnsi="Times New Roman" w:cs="Times New Roman"/>
          <w:b/>
          <w:bCs/>
          <w:sz w:val="24"/>
          <w:szCs w:val="24"/>
        </w:rPr>
        <w:t>SUTARČIŲ SUDARYMO TVARKA</w:t>
      </w:r>
    </w:p>
    <w:p w14:paraId="425A2447" w14:textId="77777777" w:rsidR="008878F7" w:rsidRPr="00FF2692" w:rsidRDefault="008878F7" w:rsidP="008878F7">
      <w:pPr>
        <w:tabs>
          <w:tab w:val="left" w:pos="709"/>
        </w:tabs>
        <w:rPr>
          <w:rFonts w:ascii="Times New Roman" w:hAnsi="Times New Roman" w:cs="Times New Roman"/>
          <w:b/>
          <w:bCs/>
          <w:sz w:val="24"/>
          <w:szCs w:val="24"/>
        </w:rPr>
      </w:pPr>
    </w:p>
    <w:p w14:paraId="172E8725"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color w:val="000000"/>
          <w:sz w:val="24"/>
          <w:szCs w:val="24"/>
        </w:rPr>
        <w:t xml:space="preserve">Pagrindinė </w:t>
      </w:r>
      <w:r w:rsidRPr="00EA33D1">
        <w:rPr>
          <w:rFonts w:ascii="Times New Roman" w:hAnsi="Times New Roman" w:cs="Times New Roman"/>
          <w:color w:val="000000"/>
          <w:sz w:val="24"/>
          <w:szCs w:val="24"/>
        </w:rPr>
        <w:t>(</w:t>
      </w:r>
      <w:r w:rsidRPr="00EA33D1">
        <w:rPr>
          <w:rFonts w:ascii="Times New Roman" w:hAnsi="Times New Roman" w:cs="Times New Roman"/>
          <w:sz w:val="24"/>
          <w:szCs w:val="24"/>
        </w:rPr>
        <w:t>Paslaugų pirkimo-pardavimo )</w:t>
      </w:r>
      <w:r>
        <w:t xml:space="preserve"> </w:t>
      </w:r>
      <w:r w:rsidRPr="00FF2692">
        <w:rPr>
          <w:rFonts w:ascii="Times New Roman" w:hAnsi="Times New Roman" w:cs="Times New Roman"/>
          <w:color w:val="000000"/>
          <w:sz w:val="24"/>
          <w:szCs w:val="24"/>
        </w:rPr>
        <w:t>sutartis Preliminariosios sutarties pagrindu gali būti sudaroma iš karto, kai Teikėjas yra raštu (išskyrus pagrindinę sutartį, sudaromą žodžiu) informuojamas, kad jo pasiūlymas pripažintas laimėjusiu ir jis atrinktas sudaryti pagrindinę sutartį.</w:t>
      </w:r>
    </w:p>
    <w:p w14:paraId="6F0357A0"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bCs/>
          <w:color w:val="000000"/>
          <w:sz w:val="24"/>
          <w:szCs w:val="24"/>
        </w:rPr>
      </w:pPr>
      <w:r w:rsidRPr="00FF2692">
        <w:rPr>
          <w:rFonts w:ascii="Times New Roman" w:hAnsi="Times New Roman" w:cs="Times New Roman"/>
          <w:color w:val="000000"/>
          <w:sz w:val="24"/>
          <w:szCs w:val="24"/>
        </w:rPr>
        <w:t>Sudarant Pagrindinę</w:t>
      </w:r>
      <w:r w:rsidRPr="00F059AD">
        <w:t xml:space="preserve"> </w:t>
      </w:r>
      <w:r w:rsidRPr="00F059AD">
        <w:rPr>
          <w:rFonts w:ascii="Times New Roman" w:hAnsi="Times New Roman" w:cs="Times New Roman"/>
          <w:sz w:val="24"/>
          <w:szCs w:val="24"/>
        </w:rPr>
        <w:t>(Paslaugų pirkimo-pardavimo)</w:t>
      </w:r>
      <w:r w:rsidRPr="00FF2692">
        <w:rPr>
          <w:rFonts w:ascii="Times New Roman" w:hAnsi="Times New Roman" w:cs="Times New Roman"/>
          <w:color w:val="000000"/>
          <w:sz w:val="24"/>
          <w:szCs w:val="24"/>
        </w:rPr>
        <w:t xml:space="preserve"> sutartį Šalys negali keisti esminių Preliminariosios sutarties sąlygų. </w:t>
      </w:r>
    </w:p>
    <w:p w14:paraId="6E459660" w14:textId="77777777" w:rsidR="008878F7" w:rsidRPr="00FF2692" w:rsidRDefault="008878F7" w:rsidP="008878F7">
      <w:pPr>
        <w:numPr>
          <w:ilvl w:val="1"/>
          <w:numId w:val="4"/>
        </w:numPr>
        <w:tabs>
          <w:tab w:val="clear" w:pos="928"/>
          <w:tab w:val="num" w:pos="709"/>
        </w:tabs>
        <w:spacing w:after="0"/>
        <w:ind w:left="0" w:firstLine="0"/>
        <w:jc w:val="both"/>
        <w:rPr>
          <w:rFonts w:ascii="Times New Roman" w:hAnsi="Times New Roman" w:cs="Times New Roman"/>
          <w:color w:val="000000"/>
          <w:sz w:val="24"/>
          <w:szCs w:val="24"/>
        </w:rPr>
      </w:pPr>
      <w:r w:rsidRPr="00FF2692">
        <w:rPr>
          <w:rFonts w:ascii="Times New Roman" w:hAnsi="Times New Roman" w:cs="Times New Roman"/>
          <w:color w:val="000000"/>
          <w:sz w:val="24"/>
          <w:szCs w:val="24"/>
        </w:rPr>
        <w:t xml:space="preserve">Jei kviečiamas sudaryti Pagrindinę </w:t>
      </w:r>
      <w:r>
        <w:rPr>
          <w:rFonts w:ascii="Times New Roman" w:hAnsi="Times New Roman" w:cs="Times New Roman"/>
          <w:color w:val="000000"/>
          <w:sz w:val="24"/>
          <w:szCs w:val="24"/>
        </w:rPr>
        <w:t>(</w:t>
      </w:r>
      <w:r w:rsidRPr="00F059AD">
        <w:rPr>
          <w:rFonts w:ascii="Times New Roman" w:hAnsi="Times New Roman" w:cs="Times New Roman"/>
          <w:sz w:val="24"/>
          <w:szCs w:val="24"/>
        </w:rPr>
        <w:t>Paslaugų pirkimo-pardavimo</w:t>
      </w:r>
      <w:r>
        <w:t xml:space="preserve">) </w:t>
      </w:r>
      <w:r w:rsidRPr="00FF2692">
        <w:rPr>
          <w:rFonts w:ascii="Times New Roman" w:hAnsi="Times New Roman" w:cs="Times New Roman"/>
          <w:color w:val="000000"/>
          <w:sz w:val="24"/>
          <w:szCs w:val="24"/>
        </w:rPr>
        <w:t>sutartį Teikėjas raštu atsisako ją sudaryti pasiūlytomis sąlygomis arba iki numatytos datos nepateikia sutarties įvykdymo užtikrinimo, Perkančioji organizacija siūlo sudaryti Pagrindinę</w:t>
      </w:r>
      <w:r>
        <w:rPr>
          <w:rFonts w:ascii="Times New Roman" w:hAnsi="Times New Roman" w:cs="Times New Roman"/>
          <w:color w:val="000000"/>
          <w:sz w:val="24"/>
          <w:szCs w:val="24"/>
        </w:rPr>
        <w:t xml:space="preserve"> </w:t>
      </w:r>
      <w:r w:rsidRPr="006160C2">
        <w:rPr>
          <w:rFonts w:ascii="Times New Roman" w:hAnsi="Times New Roman" w:cs="Times New Roman"/>
          <w:color w:val="000000"/>
          <w:sz w:val="24"/>
          <w:szCs w:val="24"/>
        </w:rPr>
        <w:t>(</w:t>
      </w:r>
      <w:r w:rsidRPr="006160C2">
        <w:rPr>
          <w:rFonts w:ascii="Times New Roman" w:hAnsi="Times New Roman" w:cs="Times New Roman"/>
          <w:sz w:val="24"/>
          <w:szCs w:val="24"/>
        </w:rPr>
        <w:t xml:space="preserve"> Paslaugų pirkimo-pardavimo )</w:t>
      </w:r>
      <w:r>
        <w:t xml:space="preserve"> </w:t>
      </w:r>
      <w:r w:rsidRPr="00FF2692">
        <w:rPr>
          <w:rFonts w:ascii="Times New Roman" w:hAnsi="Times New Roman" w:cs="Times New Roman"/>
          <w:color w:val="000000"/>
          <w:sz w:val="24"/>
          <w:szCs w:val="24"/>
        </w:rPr>
        <w:lastRenderedPageBreak/>
        <w:t xml:space="preserve">sutartį kitam Teikėjui, kurio pasiūlymas pripažintas antru geriausiu. Jei nei vienas iš Teikėjų, pateikusių Pasiūlymus (kurie nebuvo atmesti) nesudaro Pagrindinės sutarties, Perkančioji organizacija turi teisę vykdyti atnaujintą varžymąsi iš naujo, sudaryti Pagrindinę sutartį neatnaujindama varžymosi arba teisės aktų nustatyta tvarka dėl Paslaugų įsigijimo pravesti naujas viešojo pirkimo procedūras. </w:t>
      </w:r>
    </w:p>
    <w:p w14:paraId="7EA6C773" w14:textId="77777777" w:rsidR="008878F7" w:rsidRPr="00FF2692" w:rsidRDefault="008878F7" w:rsidP="008878F7">
      <w:pPr>
        <w:tabs>
          <w:tab w:val="left" w:pos="709"/>
        </w:tabs>
        <w:rPr>
          <w:rFonts w:ascii="Times New Roman" w:hAnsi="Times New Roman" w:cs="Times New Roman"/>
          <w:b/>
          <w:sz w:val="24"/>
          <w:szCs w:val="24"/>
        </w:rPr>
      </w:pPr>
    </w:p>
    <w:p w14:paraId="5F3E7A3E" w14:textId="77777777" w:rsidR="008878F7" w:rsidRPr="00FF2692" w:rsidRDefault="008878F7" w:rsidP="008878F7">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sz w:val="24"/>
          <w:szCs w:val="24"/>
        </w:rPr>
        <w:t>TEIKĖJŲ ATITIKIMAS APKLAUSOS SĄLYGOSE NUMATYTIEMS KVALIFIKACINIAMS REIKALAVIMAMS PRELIMINARIOSIOS SUTARTIES GALIOJIMO METU</w:t>
      </w:r>
    </w:p>
    <w:p w14:paraId="7AE472EA" w14:textId="77777777" w:rsidR="008878F7" w:rsidRPr="00FF2692" w:rsidRDefault="008878F7" w:rsidP="008878F7">
      <w:pPr>
        <w:tabs>
          <w:tab w:val="left" w:pos="709"/>
        </w:tabs>
        <w:rPr>
          <w:rFonts w:ascii="Times New Roman" w:hAnsi="Times New Roman" w:cs="Times New Roman"/>
          <w:b/>
          <w:sz w:val="24"/>
          <w:szCs w:val="24"/>
        </w:rPr>
      </w:pPr>
    </w:p>
    <w:p w14:paraId="29196568" w14:textId="77777777" w:rsidR="008878F7" w:rsidRPr="00FF2692" w:rsidRDefault="008878F7" w:rsidP="008878F7">
      <w:pPr>
        <w:pStyle w:val="Pagrindinistekstas"/>
        <w:numPr>
          <w:ilvl w:val="1"/>
          <w:numId w:val="4"/>
        </w:numPr>
        <w:tabs>
          <w:tab w:val="num" w:pos="709"/>
        </w:tabs>
        <w:spacing w:after="0" w:line="276" w:lineRule="auto"/>
        <w:ind w:left="0" w:firstLine="0"/>
        <w:jc w:val="both"/>
        <w:rPr>
          <w:szCs w:val="24"/>
        </w:rPr>
      </w:pPr>
      <w:r w:rsidRPr="00FF2692">
        <w:rPr>
          <w:szCs w:val="24"/>
        </w:rPr>
        <w:t>Kiekvienas iš Teikėjų įsipareigoja užtikrinti, kad jis atitiks apklausos sąlygose numatytus kvalifikacinius ir kitus reikalavimus šios Preliminariosios sutarties ir su jais sudarytų Pagrindinių sutarčių galiojimo metu.</w:t>
      </w:r>
    </w:p>
    <w:p w14:paraId="4E541DEC" w14:textId="77777777" w:rsidR="008878F7" w:rsidRPr="00FF2692" w:rsidRDefault="008878F7" w:rsidP="008878F7">
      <w:pPr>
        <w:pStyle w:val="Pagrindinistekstas"/>
        <w:numPr>
          <w:ilvl w:val="1"/>
          <w:numId w:val="4"/>
        </w:numPr>
        <w:tabs>
          <w:tab w:val="num" w:pos="709"/>
        </w:tabs>
        <w:spacing w:after="0" w:line="276" w:lineRule="auto"/>
        <w:ind w:left="0" w:firstLine="0"/>
        <w:jc w:val="both"/>
        <w:rPr>
          <w:szCs w:val="24"/>
        </w:rPr>
      </w:pPr>
      <w:r w:rsidRPr="00FF2692">
        <w:rPr>
          <w:szCs w:val="24"/>
        </w:rPr>
        <w:t xml:space="preserve">Jei dėl bet kokių priežasčių Teikėjas neatitinka bet kurio iš apklausos sąlygose numatytų kvalifikacinių reikalavimų ir Perkančiajai organizacijai paprašius per šios nurodytą protingą terminą šio neatitikimo nepašalina, Perkančioji organizacija turi teisę nutraukti Preliminariąją sutartį su tokiu Teikėju. Su Teikėju, neatitinkančiu bet kurio iš apklausos sąlygose numatytų kvalifikacinių </w:t>
      </w:r>
      <w:r w:rsidRPr="00FF2692">
        <w:rPr>
          <w:szCs w:val="24"/>
        </w:rPr>
        <w:lastRenderedPageBreak/>
        <w:t xml:space="preserve">reikalavimų, Perkančioji organizacija turi teisę nesudaryti Pagrindinės sutarties ir/ar nesiųsti prašymo teikti pasiūlymus.  </w:t>
      </w:r>
    </w:p>
    <w:p w14:paraId="0C0CCA18" w14:textId="77777777" w:rsidR="008878F7" w:rsidRPr="00FF2692" w:rsidRDefault="008878F7" w:rsidP="008878F7">
      <w:pPr>
        <w:pStyle w:val="Pagrindinistekstas"/>
        <w:tabs>
          <w:tab w:val="num" w:pos="928"/>
        </w:tabs>
        <w:spacing w:after="0" w:line="276" w:lineRule="auto"/>
        <w:jc w:val="both"/>
        <w:rPr>
          <w:szCs w:val="24"/>
        </w:rPr>
      </w:pPr>
    </w:p>
    <w:p w14:paraId="61B1A8A6" w14:textId="77777777" w:rsidR="008878F7" w:rsidRPr="00FF2692" w:rsidRDefault="008878F7" w:rsidP="008878F7">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bCs/>
          <w:sz w:val="24"/>
          <w:szCs w:val="24"/>
        </w:rPr>
        <w:t>PRELIMINARIOSIOS SUTARTIES</w:t>
      </w:r>
      <w:r w:rsidRPr="00FF2692">
        <w:rPr>
          <w:rFonts w:ascii="Times New Roman" w:hAnsi="Times New Roman" w:cs="Times New Roman"/>
          <w:b/>
          <w:sz w:val="24"/>
          <w:szCs w:val="24"/>
        </w:rPr>
        <w:t xml:space="preserve"> ĮSIGALIOJIMAS, KEITIMAS, PASIBAIGIMAS</w:t>
      </w:r>
    </w:p>
    <w:p w14:paraId="779FCF67" w14:textId="77777777" w:rsidR="008878F7" w:rsidRPr="00FF2692" w:rsidRDefault="008878F7" w:rsidP="008878F7">
      <w:pPr>
        <w:tabs>
          <w:tab w:val="left" w:pos="709"/>
        </w:tabs>
        <w:rPr>
          <w:rFonts w:ascii="Times New Roman" w:hAnsi="Times New Roman" w:cs="Times New Roman"/>
          <w:b/>
          <w:sz w:val="24"/>
          <w:szCs w:val="24"/>
        </w:rPr>
      </w:pPr>
    </w:p>
    <w:p w14:paraId="48E4A039" w14:textId="77777777" w:rsidR="008878F7" w:rsidRDefault="008878F7" w:rsidP="008878F7">
      <w:pPr>
        <w:pStyle w:val="Pagrindinistekstas"/>
        <w:numPr>
          <w:ilvl w:val="1"/>
          <w:numId w:val="4"/>
        </w:numPr>
        <w:spacing w:after="0" w:line="276" w:lineRule="auto"/>
        <w:ind w:left="0" w:firstLine="0"/>
        <w:jc w:val="both"/>
        <w:rPr>
          <w:szCs w:val="24"/>
        </w:rPr>
      </w:pPr>
      <w:r w:rsidRPr="00AE5B06">
        <w:rPr>
          <w:szCs w:val="24"/>
        </w:rPr>
        <w:t>Preliminarioji sutartis įsigali</w:t>
      </w:r>
      <w:r w:rsidRPr="005B7FCA">
        <w:rPr>
          <w:szCs w:val="24"/>
        </w:rPr>
        <w:t xml:space="preserve">oja nuo </w:t>
      </w:r>
      <w:r w:rsidRPr="00F35C02">
        <w:rPr>
          <w:szCs w:val="24"/>
        </w:rPr>
        <w:t>2024 m. liepos 16 d. ir galioja 12 mėnesių .</w:t>
      </w:r>
      <w:r w:rsidRPr="00FF2692">
        <w:rPr>
          <w:szCs w:val="24"/>
        </w:rPr>
        <w:t xml:space="preserve"> Iki Preliminariosios sutarties pasibaigimo sudarytos Pagrindinės sutartys galioja nepaisant Preliminariosios sutarties termino pasibaigimo. Po Preliminariosios sutarties pasibaigimo nustatyta iki Pagrindinės sutarties sudarymo arba nutraukimo turi būti tęsiamos Pagrindinės sutarties sudarymo procedūros, kurios buvo pradėtos Preliminariosios sutarties galiojimo metu. Pagrindinės sutarties sudarymo procedūros pradžia laikomas prašymų pateikti pasiūlymus atnaujintame varžymesi (arba neatnaujinant varžymosi) išsiuntimas Teikėjams (Teikėjui). </w:t>
      </w:r>
    </w:p>
    <w:p w14:paraId="05E383A7" w14:textId="77777777" w:rsidR="008878F7" w:rsidRPr="00FF2692" w:rsidRDefault="008878F7" w:rsidP="008878F7">
      <w:pPr>
        <w:pStyle w:val="Pagrindinistekstas"/>
        <w:numPr>
          <w:ilvl w:val="1"/>
          <w:numId w:val="4"/>
        </w:numPr>
        <w:spacing w:after="0" w:line="276" w:lineRule="auto"/>
        <w:ind w:left="0" w:firstLine="0"/>
        <w:jc w:val="both"/>
        <w:rPr>
          <w:szCs w:val="24"/>
        </w:rPr>
      </w:pPr>
      <w:r w:rsidRPr="001A60DA">
        <w:rPr>
          <w:szCs w:val="24"/>
        </w:rPr>
        <w:t xml:space="preserve">Preliminariosios sutarties įvykdymo terminas gali būti pratęstas 12 (dvylikai) mėnesių Perkančiosios organizacijos  ir Teikėjo rašytiniu susitarimu, esant šioms aplinkybėms: I) įgyvendinat </w:t>
      </w:r>
      <w:r w:rsidRPr="001A60DA">
        <w:rPr>
          <w:bCs/>
          <w:szCs w:val="24"/>
        </w:rPr>
        <w:t>Lietuvos respublikos švietimo, mokslo ir sporto ministro 202</w:t>
      </w:r>
      <w:r w:rsidRPr="001A60DA">
        <w:rPr>
          <w:bCs/>
          <w:szCs w:val="24"/>
          <w:lang w:val="en-GB"/>
        </w:rPr>
        <w:t>4</w:t>
      </w:r>
      <w:r w:rsidRPr="001A60DA">
        <w:rPr>
          <w:bCs/>
          <w:szCs w:val="24"/>
        </w:rPr>
        <w:t>–2025 metų leidybos planą; II) kol nėra išnaudotos lėšos skirtos leidybos plano įgyvendinimu</w:t>
      </w:r>
      <w:r w:rsidRPr="007E265A">
        <w:rPr>
          <w:bCs/>
          <w:szCs w:val="24"/>
        </w:rPr>
        <w:t>i.</w:t>
      </w:r>
    </w:p>
    <w:p w14:paraId="043E4216"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Preliminariosios sutarties sąlygos sutarties galiojimo laikotarpiu negali būti keičiamos, išskyrus tokias sutarties sąlygas, kurias pakeitus nebūtų pažeisti Viešųjų pirkimų įstatyme nustatyti </w:t>
      </w:r>
      <w:r w:rsidRPr="00FF2692">
        <w:rPr>
          <w:szCs w:val="24"/>
        </w:rPr>
        <w:lastRenderedPageBreak/>
        <w:t>principai. Gali būti kreipiamasi tik dėl tokių sutarties sąlygų, kurių keitimo aplinkybių atsiradimo sutarties šalys negalėjo numatyti pasiūlymo pateikimo metu, aplinkybių negali kontroliuoti ir jų kilimo rizikos neprisiėmė nė viena iš sutarties Šalių.</w:t>
      </w:r>
    </w:p>
    <w:p w14:paraId="637A041B"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Jei dėl kokių nors priežasčių įstatymo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sutartyje nustatyta tvarka.</w:t>
      </w:r>
    </w:p>
    <w:p w14:paraId="5AFC6FE6" w14:textId="77777777" w:rsidR="008878F7" w:rsidRPr="00EE6B4D"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EE6B4D">
        <w:rPr>
          <w:szCs w:val="24"/>
        </w:rPr>
        <w:t>Preliminarioji sutartis</w:t>
      </w:r>
      <w:r w:rsidRPr="00EE6B4D">
        <w:rPr>
          <w:rFonts w:asciiTheme="majorBidi" w:eastAsia="Cambria" w:hAnsiTheme="majorBidi" w:cstheme="majorBidi"/>
          <w:sz w:val="20"/>
        </w:rPr>
        <w:t xml:space="preserve"> </w:t>
      </w:r>
      <w:r w:rsidRPr="00EE6B4D">
        <w:rPr>
          <w:rFonts w:asciiTheme="majorBidi" w:eastAsia="Cambria" w:hAnsiTheme="majorBidi" w:cstheme="majorBidi"/>
          <w:szCs w:val="24"/>
        </w:rPr>
        <w:t>gali būti nutraukiama VPĮ 90 straipsnyje ir Sutartyje numatytais atvejais, įskaitant galimybę nutraukti Sutartį Šalių susitarimu.</w:t>
      </w:r>
      <w:r w:rsidRPr="00EE6B4D">
        <w:rPr>
          <w:szCs w:val="24"/>
        </w:rPr>
        <w:t xml:space="preserve"> </w:t>
      </w:r>
    </w:p>
    <w:p w14:paraId="215DC092" w14:textId="77777777" w:rsidR="008878F7" w:rsidRPr="00FF2692" w:rsidRDefault="008878F7" w:rsidP="008878F7">
      <w:pPr>
        <w:pStyle w:val="Pagrindinistekstas"/>
        <w:numPr>
          <w:ilvl w:val="1"/>
          <w:numId w:val="4"/>
        </w:numPr>
        <w:tabs>
          <w:tab w:val="clear" w:pos="928"/>
          <w:tab w:val="num" w:pos="770"/>
        </w:tabs>
        <w:spacing w:after="0" w:line="276" w:lineRule="auto"/>
        <w:ind w:left="0" w:firstLine="0"/>
        <w:jc w:val="both"/>
        <w:rPr>
          <w:szCs w:val="24"/>
        </w:rPr>
      </w:pPr>
      <w:r w:rsidRPr="00FF2692">
        <w:rPr>
          <w:szCs w:val="24"/>
        </w:rPr>
        <w:t xml:space="preserve">Perkančioji organizacija gali vienašališkai nutraukti Preliminariąją sutartį apie tai raštu įspėjus atitinkamą Teikėją prieš 30 (trisdešimt) dienų nekompensuojant kitų Šalių išlaidų ir prieš 15 (penkiolika) dienų, jei Sutartis lieka dvišalė nutrūkus sutartiniams santykiams tarp Perkančiosios organizacijos ir kitų 2 (dviejų) iš 3 (trijų) Teikėjų arba Teikėjas iš esmės pažeidė šioje Preliminariojoje sutartyje nurodytas sąlygas. Esminiu Preliminariosios sutarties pažeidimu yra laikoma: </w:t>
      </w:r>
    </w:p>
    <w:p w14:paraId="24B157BD"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t xml:space="preserve">Teikėjas nepateikė pasiūlymo atnaujintame varžymesi nustatyta tvarka daugiau kaip 3 (tris) kartus; </w:t>
      </w:r>
    </w:p>
    <w:p w14:paraId="427FB810"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t>Teikėjas atsisakė sudaryti Pagrindinę</w:t>
      </w:r>
      <w:r>
        <w:rPr>
          <w:szCs w:val="24"/>
        </w:rPr>
        <w:t xml:space="preserve"> (</w:t>
      </w:r>
      <w:r w:rsidRPr="00FF2692">
        <w:t>Pa</w:t>
      </w:r>
      <w:r>
        <w:t>slaugų pirkimo-pardavimo)</w:t>
      </w:r>
      <w:r w:rsidRPr="00FF2692">
        <w:rPr>
          <w:szCs w:val="24"/>
        </w:rPr>
        <w:t xml:space="preserve"> sutartį po to, kai buvo pakviestas ją sudaryti; </w:t>
      </w:r>
    </w:p>
    <w:p w14:paraId="38C525D0"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lastRenderedPageBreak/>
        <w:t xml:space="preserve">dėl Paslaugų Teikėjo kaltės buvo nutraukta bent 1 (viena) šios Preliminariosios sutarties pagrindu sudaryta Pagrindinė </w:t>
      </w:r>
      <w:r>
        <w:rPr>
          <w:szCs w:val="24"/>
        </w:rPr>
        <w:t>(</w:t>
      </w:r>
      <w:r w:rsidRPr="00FF2692">
        <w:t>Pa</w:t>
      </w:r>
      <w:r>
        <w:t>slaugų pirkimo-pardavimo</w:t>
      </w:r>
      <w:r w:rsidRPr="00FF2692">
        <w:t xml:space="preserve"> </w:t>
      </w:r>
      <w:r>
        <w:t>)</w:t>
      </w:r>
      <w:r w:rsidRPr="00FF2692">
        <w:rPr>
          <w:szCs w:val="24"/>
        </w:rPr>
        <w:t xml:space="preserve">sutartis; </w:t>
      </w:r>
    </w:p>
    <w:p w14:paraId="7E487AE5"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t xml:space="preserve">Teikėjas neatitinka Kvalifikacinių reikalavimų ir šio neatitikimo nepašalina nustatyta tvarka; </w:t>
      </w:r>
    </w:p>
    <w:p w14:paraId="3D9F9755" w14:textId="77777777" w:rsidR="008878F7" w:rsidRPr="00FF2692" w:rsidRDefault="008878F7" w:rsidP="008878F7">
      <w:pPr>
        <w:pStyle w:val="Pagrindinistekstas"/>
        <w:numPr>
          <w:ilvl w:val="2"/>
          <w:numId w:val="4"/>
        </w:numPr>
        <w:spacing w:after="0" w:line="276" w:lineRule="auto"/>
        <w:ind w:left="0" w:firstLine="0"/>
        <w:jc w:val="both"/>
        <w:rPr>
          <w:szCs w:val="24"/>
        </w:rPr>
      </w:pPr>
      <w:r w:rsidRPr="00FF2692">
        <w:rPr>
          <w:szCs w:val="24"/>
        </w:rPr>
        <w:t>bet koks šios Preliminariosios sutarties pažeidimas, dėl kurio Perkančioji organizacija turi pagrindo nesitikėti, kad Preliminarioji sutartis bus vykdoma (ar Pagrindinė sutartis bus įvykdyta) ateityje;</w:t>
      </w:r>
    </w:p>
    <w:p w14:paraId="2E7D6056" w14:textId="77777777" w:rsidR="008878F7" w:rsidRPr="00FF2692" w:rsidRDefault="008878F7" w:rsidP="008878F7">
      <w:pPr>
        <w:pStyle w:val="Pagrindinistekstas"/>
        <w:numPr>
          <w:ilvl w:val="1"/>
          <w:numId w:val="4"/>
        </w:numPr>
        <w:spacing w:after="0" w:line="276" w:lineRule="auto"/>
        <w:ind w:left="0" w:firstLine="0"/>
        <w:jc w:val="both"/>
        <w:rPr>
          <w:szCs w:val="24"/>
        </w:rPr>
      </w:pPr>
      <w:r w:rsidRPr="00FF2692">
        <w:rPr>
          <w:szCs w:val="24"/>
        </w:rPr>
        <w:t xml:space="preserve">Nutraukus Preliminariąją sutartį su vienu iš Teikėjų, Preliminarioji sutartis lieka galioti kitiems Teikėjams. </w:t>
      </w:r>
    </w:p>
    <w:p w14:paraId="1AE58F86" w14:textId="77777777" w:rsidR="008878F7" w:rsidRPr="00FF2692" w:rsidRDefault="008878F7" w:rsidP="008878F7">
      <w:pPr>
        <w:pStyle w:val="Pagrindinistekstas"/>
        <w:tabs>
          <w:tab w:val="left" w:pos="709"/>
        </w:tabs>
        <w:spacing w:after="0" w:line="276" w:lineRule="auto"/>
        <w:jc w:val="both"/>
        <w:rPr>
          <w:szCs w:val="24"/>
        </w:rPr>
      </w:pPr>
    </w:p>
    <w:p w14:paraId="73BFB7B5" w14:textId="77777777" w:rsidR="008878F7" w:rsidRPr="00FF2692" w:rsidRDefault="008878F7" w:rsidP="008878F7">
      <w:pPr>
        <w:numPr>
          <w:ilvl w:val="0"/>
          <w:numId w:val="4"/>
        </w:numPr>
        <w:tabs>
          <w:tab w:val="left" w:pos="709"/>
        </w:tabs>
        <w:spacing w:after="0"/>
        <w:ind w:left="0" w:firstLine="0"/>
        <w:jc w:val="center"/>
        <w:rPr>
          <w:rFonts w:ascii="Times New Roman" w:hAnsi="Times New Roman" w:cs="Times New Roman"/>
          <w:b/>
          <w:bCs/>
          <w:sz w:val="24"/>
          <w:szCs w:val="24"/>
        </w:rPr>
      </w:pPr>
      <w:r w:rsidRPr="00FF2692">
        <w:rPr>
          <w:rFonts w:ascii="Times New Roman" w:hAnsi="Times New Roman" w:cs="Times New Roman"/>
          <w:b/>
          <w:sz w:val="24"/>
          <w:szCs w:val="24"/>
        </w:rPr>
        <w:t>ŠALIŲ ATSAKOMYBĖ</w:t>
      </w:r>
    </w:p>
    <w:p w14:paraId="1CF78528" w14:textId="77777777" w:rsidR="008878F7" w:rsidRPr="00FF2692" w:rsidRDefault="008878F7" w:rsidP="008878F7">
      <w:pPr>
        <w:tabs>
          <w:tab w:val="left" w:pos="709"/>
        </w:tabs>
        <w:rPr>
          <w:rFonts w:ascii="Times New Roman" w:hAnsi="Times New Roman" w:cs="Times New Roman"/>
          <w:b/>
          <w:bCs/>
          <w:sz w:val="24"/>
          <w:szCs w:val="24"/>
        </w:rPr>
      </w:pPr>
    </w:p>
    <w:p w14:paraId="5EBC004F" w14:textId="77777777" w:rsidR="008878F7" w:rsidRPr="00FF044F" w:rsidRDefault="008878F7" w:rsidP="008878F7">
      <w:pPr>
        <w:pStyle w:val="Pagrindinistekstas"/>
        <w:numPr>
          <w:ilvl w:val="1"/>
          <w:numId w:val="4"/>
        </w:numPr>
        <w:tabs>
          <w:tab w:val="left" w:pos="709"/>
        </w:tabs>
        <w:spacing w:after="0" w:line="276" w:lineRule="auto"/>
        <w:ind w:left="0" w:firstLine="0"/>
        <w:jc w:val="both"/>
        <w:rPr>
          <w:bCs/>
          <w:szCs w:val="24"/>
        </w:rPr>
      </w:pPr>
      <w:r w:rsidRPr="00FF044F">
        <w:rPr>
          <w:szCs w:val="24"/>
        </w:rPr>
        <w:t xml:space="preserve">Šalis, dėl kurios neteisėto veikimo ir/ar neveikimo kita Šalis ir/ar tretieji asmenys patyrė žalą (nuostolius), įsipareigoja visiškai tokią žalą (nuostolius) atlyginti. </w:t>
      </w:r>
    </w:p>
    <w:p w14:paraId="6D64BA0D" w14:textId="77777777" w:rsidR="008878F7" w:rsidRPr="00FF044F" w:rsidRDefault="008878F7" w:rsidP="008878F7">
      <w:pPr>
        <w:pStyle w:val="Pagrindinistekstas"/>
        <w:numPr>
          <w:ilvl w:val="1"/>
          <w:numId w:val="4"/>
        </w:numPr>
        <w:tabs>
          <w:tab w:val="left" w:pos="709"/>
        </w:tabs>
        <w:spacing w:after="0" w:line="276" w:lineRule="auto"/>
        <w:ind w:left="0" w:firstLine="0"/>
        <w:jc w:val="both"/>
        <w:rPr>
          <w:bCs/>
          <w:szCs w:val="24"/>
          <w:highlight w:val="lightGray"/>
        </w:rPr>
      </w:pPr>
      <w:r w:rsidRPr="00FF044F">
        <w:rPr>
          <w:bCs/>
          <w:szCs w:val="24"/>
        </w:rPr>
        <w:t xml:space="preserve"> Jei Teikėjas nustatyta tvarka </w:t>
      </w:r>
      <w:r w:rsidRPr="00FF044F">
        <w:rPr>
          <w:szCs w:val="24"/>
        </w:rPr>
        <w:t xml:space="preserve">gavęs prašymą </w:t>
      </w:r>
      <w:r w:rsidRPr="00FF044F">
        <w:rPr>
          <w:bCs/>
          <w:szCs w:val="24"/>
        </w:rPr>
        <w:t>nepateikia pasiūlymo atnaujintame varžymesi</w:t>
      </w:r>
      <w:r w:rsidRPr="00FF044F">
        <w:rPr>
          <w:szCs w:val="24"/>
        </w:rPr>
        <w:t xml:space="preserve">, arba </w:t>
      </w:r>
      <w:r w:rsidRPr="00FF044F">
        <w:rPr>
          <w:bCs/>
          <w:szCs w:val="24"/>
        </w:rPr>
        <w:t xml:space="preserve">atsisako sudaryti Pagrindinę </w:t>
      </w:r>
      <w:r>
        <w:rPr>
          <w:bCs/>
          <w:szCs w:val="24"/>
        </w:rPr>
        <w:t>(</w:t>
      </w:r>
      <w:r w:rsidRPr="00FF2692">
        <w:t>Pa</w:t>
      </w:r>
      <w:r>
        <w:t>slaugų pirkimo-pardavimo</w:t>
      </w:r>
      <w:r w:rsidRPr="00FF2692">
        <w:t xml:space="preserve"> </w:t>
      </w:r>
      <w:r>
        <w:t>)</w:t>
      </w:r>
      <w:r w:rsidRPr="00FF044F">
        <w:rPr>
          <w:bCs/>
          <w:szCs w:val="24"/>
        </w:rPr>
        <w:t xml:space="preserve">sutartį, Perkančioji organizacija turi teisę reikalauti iš Teikėjo sumokėti </w:t>
      </w:r>
      <w:r w:rsidRPr="00FF044F">
        <w:rPr>
          <w:szCs w:val="24"/>
        </w:rPr>
        <w:t>150,00</w:t>
      </w:r>
      <w:r w:rsidRPr="00FF044F">
        <w:rPr>
          <w:bCs/>
          <w:szCs w:val="24"/>
        </w:rPr>
        <w:t xml:space="preserve"> EUR </w:t>
      </w:r>
      <w:r w:rsidRPr="00FF044F">
        <w:rPr>
          <w:szCs w:val="24"/>
        </w:rPr>
        <w:t>(vienas šimtas penkiasdešimt eurų</w:t>
      </w:r>
      <w:r w:rsidRPr="00FF044F">
        <w:rPr>
          <w:bCs/>
          <w:szCs w:val="24"/>
        </w:rPr>
        <w:t xml:space="preserve">) dydžio </w:t>
      </w:r>
      <w:r w:rsidRPr="00FF044F">
        <w:rPr>
          <w:bCs/>
          <w:szCs w:val="24"/>
        </w:rPr>
        <w:lastRenderedPageBreak/>
        <w:t xml:space="preserve">baudą už kiekvieną pažeidimo atvejį ir atlyginti nuostolius, kuriuos dėl tokio pažeidimo patyrė Perkančioji organizacija ir/ar tretieji asmenys ir kurių nekompensuoja sumokėta bauda.   </w:t>
      </w:r>
    </w:p>
    <w:p w14:paraId="4C427F61" w14:textId="77777777" w:rsidR="008878F7" w:rsidRDefault="008878F7" w:rsidP="008878F7">
      <w:pPr>
        <w:pStyle w:val="Pagrindinistekstas"/>
        <w:numPr>
          <w:ilvl w:val="1"/>
          <w:numId w:val="4"/>
        </w:numPr>
        <w:tabs>
          <w:tab w:val="left" w:pos="709"/>
        </w:tabs>
        <w:spacing w:after="0" w:line="276" w:lineRule="auto"/>
        <w:ind w:left="0" w:firstLine="0"/>
        <w:jc w:val="both"/>
        <w:rPr>
          <w:bCs/>
          <w:szCs w:val="24"/>
        </w:rPr>
      </w:pPr>
      <w:r w:rsidRPr="00FF2692">
        <w:rPr>
          <w:bCs/>
          <w:szCs w:val="24"/>
        </w:rPr>
        <w:t xml:space="preserve">Teikėjas, su kuriuo Perkančioji organizacija nutraukė Preliminariąją sutartį </w:t>
      </w:r>
      <w:r w:rsidRPr="00FF2692">
        <w:rPr>
          <w:szCs w:val="24"/>
        </w:rPr>
        <w:t>9.5</w:t>
      </w:r>
      <w:r w:rsidRPr="00FF2692">
        <w:rPr>
          <w:bCs/>
          <w:szCs w:val="24"/>
        </w:rPr>
        <w:t xml:space="preserve"> punkte nurodytais pagrindais įsipareigoja sumokėti </w:t>
      </w:r>
      <w:r w:rsidRPr="00077C2C">
        <w:rPr>
          <w:szCs w:val="24"/>
        </w:rPr>
        <w:t>400,00 EUR</w:t>
      </w:r>
      <w:r w:rsidRPr="00FF2692">
        <w:rPr>
          <w:szCs w:val="24"/>
        </w:rPr>
        <w:t xml:space="preserve"> (keturi šimtai eurų</w:t>
      </w:r>
      <w:r w:rsidRPr="00FF2692">
        <w:rPr>
          <w:bCs/>
          <w:szCs w:val="24"/>
        </w:rPr>
        <w:t>) dydžio baudą ir atlyginti nuostolius, kuriuos dėl tokio pažeidimo patyrė Perkančioji organizacija ir kurių nekompensuoja sumokėta bauda.</w:t>
      </w:r>
    </w:p>
    <w:p w14:paraId="2E1D936A" w14:textId="77777777" w:rsidR="008878F7" w:rsidRPr="00195986" w:rsidRDefault="008878F7" w:rsidP="008878F7">
      <w:pPr>
        <w:pStyle w:val="Pagrindinistekstas"/>
        <w:numPr>
          <w:ilvl w:val="1"/>
          <w:numId w:val="4"/>
        </w:numPr>
        <w:tabs>
          <w:tab w:val="left" w:pos="709"/>
        </w:tabs>
        <w:spacing w:after="0" w:line="276" w:lineRule="auto"/>
        <w:ind w:left="0" w:firstLine="0"/>
        <w:jc w:val="both"/>
        <w:rPr>
          <w:bCs/>
          <w:szCs w:val="24"/>
        </w:rPr>
      </w:pPr>
      <w:r w:rsidRPr="00195986">
        <w:rPr>
          <w:rFonts w:eastAsia="Calibri"/>
          <w:szCs w:val="24"/>
        </w:rPr>
        <w:t>Jeigu Teikėjas vengia bendradarbiauti, per suderintą terminą neatvyksta aptarti Paslaugų teikimo ir bendradarbiavimo tvarkos,  nedalyvauja Paslaugų gavėjo organizuotuose pasitarimuose, Paslaugos gavėjui pareikalavus, moka 100,00 (vienas šimtas) EUR baudą už kiekvieną atvejį atskirai.</w:t>
      </w:r>
    </w:p>
    <w:p w14:paraId="3FAD27EB" w14:textId="77777777" w:rsidR="008878F7" w:rsidRPr="00BE5F4C" w:rsidRDefault="008878F7" w:rsidP="008878F7">
      <w:pPr>
        <w:pStyle w:val="Pagrindinistekstas"/>
        <w:numPr>
          <w:ilvl w:val="1"/>
          <w:numId w:val="4"/>
        </w:numPr>
        <w:tabs>
          <w:tab w:val="left" w:pos="709"/>
        </w:tabs>
        <w:spacing w:after="0" w:line="276" w:lineRule="auto"/>
        <w:ind w:left="0" w:firstLine="0"/>
        <w:jc w:val="both"/>
        <w:rPr>
          <w:bCs/>
          <w:szCs w:val="24"/>
        </w:rPr>
      </w:pPr>
      <w:r w:rsidRPr="00FF2692">
        <w:rPr>
          <w:bCs/>
          <w:szCs w:val="24"/>
        </w:rPr>
        <w:t xml:space="preserve">Šioje dalyje nurodytos netesybos (baudos, delspinigiai) turi būti sumokėti ir dėl Šalies pažeidimo patirta žala (nuostoliai) turi būti kompensuota ne vėliau kaip per </w:t>
      </w:r>
      <w:r w:rsidRPr="00FF2692">
        <w:rPr>
          <w:szCs w:val="24"/>
        </w:rPr>
        <w:t>10 (dešimt</w:t>
      </w:r>
      <w:r w:rsidRPr="00FF2692">
        <w:rPr>
          <w:bCs/>
          <w:szCs w:val="24"/>
        </w:rPr>
        <w:t xml:space="preserve">) dienų nuo atitinkamo prašymo gavimo. Jei per nurodytą terminą Teikėjas netesybų nesumoka, Perkančioji organizacija turi teisę jas išskaičiuoti iš mokėtinų Teikėjui sumų ar jas išsiieškoti teisės aktų nustatyta tvarka. </w:t>
      </w:r>
      <w:bookmarkStart w:id="1" w:name="_Ref404098743"/>
    </w:p>
    <w:p w14:paraId="70E1371D" w14:textId="77777777" w:rsidR="008878F7" w:rsidRPr="00FF2692" w:rsidRDefault="008878F7" w:rsidP="008878F7">
      <w:pPr>
        <w:pStyle w:val="Pagrindinistekstas"/>
        <w:tabs>
          <w:tab w:val="left" w:pos="709"/>
        </w:tabs>
        <w:spacing w:after="0" w:line="276" w:lineRule="auto"/>
        <w:jc w:val="both"/>
        <w:rPr>
          <w:bCs/>
          <w:szCs w:val="24"/>
        </w:rPr>
      </w:pPr>
      <w:r>
        <w:rPr>
          <w:bCs/>
          <w:szCs w:val="24"/>
        </w:rPr>
        <w:t xml:space="preserve">10.6 </w:t>
      </w:r>
      <w:r w:rsidRPr="00647ECE">
        <w:rPr>
          <w:bCs/>
          <w:szCs w:val="24"/>
        </w:rPr>
        <w:t xml:space="preserve">Nenugalima jėga nelaikomos šalies veiklai turėjusios įtakos aplinkybės, į kurių galimybę šalys, sudarydamos sutartį, atsižvelgė, t. y. Lietuvoje, jos ūkyje pasitaikančios aplinkybės, sąlygos, </w:t>
      </w:r>
      <w:r w:rsidRPr="00647ECE">
        <w:rPr>
          <w:bCs/>
          <w:szCs w:val="24"/>
        </w:rPr>
        <w:lastRenderedPageBreak/>
        <w:t xml:space="preserve">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Šalys, prieš pasirašant sutartį ir ją pasirašius, prisiima riziką dėl sutarties nevykdymo arba netinkamo įvykdymo dėl nenugalimos jėgos aplinkybių žinodamos, kad nenugalimos jėgos aplinkybės paskelbtos Lietuvos Respublikos kompetentingų institucijų arba tikėtina ir numanoma, kad gali būti skelbiamos arba skelbiamos pakartotinai, įskaitant visuotinio arba lokalaus karantino atvejus dėl pandemijos. Šiais atvejais sutarties šalis privalo atlyginti kitai sutarties šaliai visą su tuo susijusią patirtą turtinę žalą. </w:t>
      </w:r>
    </w:p>
    <w:p w14:paraId="0B0C3E16" w14:textId="77777777" w:rsidR="008878F7" w:rsidRPr="00FF2692" w:rsidRDefault="008878F7" w:rsidP="008878F7">
      <w:pPr>
        <w:pStyle w:val="Pagrindinistekstas"/>
        <w:tabs>
          <w:tab w:val="left" w:pos="709"/>
        </w:tabs>
        <w:spacing w:after="0" w:line="276" w:lineRule="auto"/>
        <w:jc w:val="both"/>
        <w:rPr>
          <w:szCs w:val="24"/>
        </w:rPr>
      </w:pPr>
    </w:p>
    <w:bookmarkEnd w:id="1"/>
    <w:p w14:paraId="6FB690DB" w14:textId="77777777" w:rsidR="008878F7" w:rsidRPr="00FF2692" w:rsidRDefault="008878F7" w:rsidP="008878F7">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sz w:val="24"/>
          <w:szCs w:val="24"/>
        </w:rPr>
        <w:t>ŠALIŲ GINČŲ SPRENDIMAS</w:t>
      </w:r>
    </w:p>
    <w:p w14:paraId="49E00A9C" w14:textId="77777777" w:rsidR="008878F7" w:rsidRPr="00FF2692" w:rsidRDefault="008878F7" w:rsidP="008878F7">
      <w:pPr>
        <w:tabs>
          <w:tab w:val="left" w:pos="709"/>
        </w:tabs>
        <w:rPr>
          <w:rFonts w:ascii="Times New Roman" w:hAnsi="Times New Roman" w:cs="Times New Roman"/>
          <w:b/>
          <w:sz w:val="24"/>
          <w:szCs w:val="24"/>
        </w:rPr>
      </w:pPr>
    </w:p>
    <w:p w14:paraId="3303CFA0" w14:textId="77777777" w:rsidR="008878F7" w:rsidRPr="00FF2692" w:rsidRDefault="008878F7" w:rsidP="008878F7">
      <w:pPr>
        <w:pStyle w:val="Pagrindinistekstas"/>
        <w:numPr>
          <w:ilvl w:val="1"/>
          <w:numId w:val="4"/>
        </w:numPr>
        <w:tabs>
          <w:tab w:val="left" w:pos="709"/>
        </w:tabs>
        <w:spacing w:after="0" w:line="276" w:lineRule="auto"/>
        <w:ind w:left="0" w:firstLine="0"/>
        <w:jc w:val="both"/>
        <w:rPr>
          <w:b/>
          <w:szCs w:val="24"/>
        </w:rPr>
      </w:pPr>
      <w:r w:rsidRPr="00FF2692">
        <w:rPr>
          <w:szCs w:val="24"/>
        </w:rPr>
        <w:t>Šalys sieks, kad visi ginčai, nesutarimai ir pretenzijos, kurios gali kilti dėl šios Preliminariosios sutarties galiojimo, vykdymo, taikymo ir/ar aiškinimo būtų sprendžiami derybų būdu.</w:t>
      </w:r>
    </w:p>
    <w:p w14:paraId="3440F582" w14:textId="77777777" w:rsidR="008878F7" w:rsidRPr="00FF2692" w:rsidRDefault="008878F7" w:rsidP="008878F7">
      <w:pPr>
        <w:pStyle w:val="Pagrindinistekstas"/>
        <w:numPr>
          <w:ilvl w:val="1"/>
          <w:numId w:val="4"/>
        </w:numPr>
        <w:tabs>
          <w:tab w:val="left" w:pos="709"/>
        </w:tabs>
        <w:spacing w:after="0" w:line="276" w:lineRule="auto"/>
        <w:ind w:left="0" w:firstLine="0"/>
        <w:jc w:val="both"/>
        <w:rPr>
          <w:b/>
          <w:szCs w:val="24"/>
        </w:rPr>
      </w:pPr>
      <w:r w:rsidRPr="00FF2692">
        <w:rPr>
          <w:szCs w:val="24"/>
        </w:rPr>
        <w:t xml:space="preserve">Jei tarp Šalių kilusio ginčo nepavyksta išspręsti derybų būdu per 30 (trisdešimt) dienų nuo vienos iš Šalių rašytinio kreipimosi (kvietimo derėtis, pretenzijos, prašymo pašalinti pažeidimus ir pan.), toks ginčas bus sprendžiamas Lietuvos Respublikos teismuose Lietuvos Respublikos </w:t>
      </w:r>
      <w:r>
        <w:rPr>
          <w:szCs w:val="24"/>
        </w:rPr>
        <w:t>teisės aktų</w:t>
      </w:r>
      <w:r w:rsidRPr="00FF2692">
        <w:rPr>
          <w:szCs w:val="24"/>
        </w:rPr>
        <w:t xml:space="preserve"> nustatyta tvarka. </w:t>
      </w:r>
    </w:p>
    <w:p w14:paraId="3B174189" w14:textId="77777777" w:rsidR="008878F7" w:rsidRPr="00FF2692" w:rsidRDefault="008878F7" w:rsidP="008878F7">
      <w:pPr>
        <w:pStyle w:val="Pagrindinistekstas"/>
        <w:tabs>
          <w:tab w:val="left" w:pos="709"/>
        </w:tabs>
        <w:spacing w:after="0" w:line="276" w:lineRule="auto"/>
        <w:jc w:val="both"/>
        <w:rPr>
          <w:b/>
          <w:szCs w:val="24"/>
        </w:rPr>
      </w:pPr>
    </w:p>
    <w:p w14:paraId="0639FF49" w14:textId="77777777" w:rsidR="008878F7" w:rsidRPr="00FF2692" w:rsidRDefault="008878F7" w:rsidP="008878F7">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sz w:val="24"/>
          <w:szCs w:val="24"/>
        </w:rPr>
        <w:t>ŠALIŲ SUSIRAŠINĖJIMAS</w:t>
      </w:r>
    </w:p>
    <w:p w14:paraId="7A03572D" w14:textId="77777777" w:rsidR="008878F7" w:rsidRPr="00FF2692" w:rsidRDefault="008878F7" w:rsidP="008878F7">
      <w:pPr>
        <w:tabs>
          <w:tab w:val="left" w:pos="709"/>
        </w:tabs>
        <w:rPr>
          <w:rFonts w:ascii="Times New Roman" w:hAnsi="Times New Roman" w:cs="Times New Roman"/>
          <w:b/>
          <w:sz w:val="24"/>
          <w:szCs w:val="24"/>
        </w:rPr>
      </w:pPr>
    </w:p>
    <w:p w14:paraId="6D345A5F"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Visi su šia Preliminariąja sutartimi ir/ar Pagrindinėmis sutartimis susiję siunčiami oficialūs Šalių pranešimai laikomi tinkamai įteiktais Šalims adresatėms, jeigu jie yra perduoti Šalies adresatės atstovams pasirašytinai arba siunčiami registruotu paštu šioje Preliminariojoje sutartyje nurodytais adresais. Pranešimas (informacija) siunčiamas elektroniniu paštu laikomas gautu elektroninio laiško gavimo momentu. Tokio pranešimo įteikimo įrodymu laikoma adresato patvirtinimas. Sudarant Pagrindines sutartis raštu, Pagrindinė sutartis laikoma sudarytas tinkamai ir įsigalioja, kai Šalys pasirašo, patvirtina antspaudu (jei taikoma Lietuvos Respublikos teisės aktų numatyta tvarka) ir apsikeičia Pagrindinės sutarties egzemplioriais el. paštu Preliminarioje sutartyje nurodytais adresais iki Perkančiosios organizacijos nurodytos datos ir laiko. </w:t>
      </w:r>
    </w:p>
    <w:p w14:paraId="0C7BE6A0"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 xml:space="preserve">Šalių atstovai, kuriems turi būti adresuojami visi su šios Preliminariosios sutarties vykdymu susiję oficialūs Šalių pranešimai: </w:t>
      </w:r>
    </w:p>
    <w:p w14:paraId="084B4233" w14:textId="77777777" w:rsidR="008878F7" w:rsidRPr="00FF2692" w:rsidRDefault="008878F7" w:rsidP="008878F7">
      <w:pPr>
        <w:pStyle w:val="Pagrindinistekstas"/>
        <w:spacing w:after="0" w:line="276" w:lineRule="auto"/>
        <w:jc w:val="both"/>
        <w:rPr>
          <w:szCs w:val="24"/>
        </w:rPr>
      </w:pPr>
    </w:p>
    <w:p w14:paraId="4A37493C" w14:textId="77777777" w:rsidR="008878F7" w:rsidRPr="00FF2692" w:rsidRDefault="008878F7" w:rsidP="008878F7">
      <w:pPr>
        <w:pStyle w:val="Pagrindinistekstas"/>
        <w:tabs>
          <w:tab w:val="num" w:pos="709"/>
        </w:tabs>
        <w:spacing w:after="0" w:line="276" w:lineRule="auto"/>
        <w:jc w:val="both"/>
        <w:rPr>
          <w:szCs w:val="24"/>
        </w:rPr>
      </w:pPr>
      <w:r w:rsidRPr="00FF2692">
        <w:rPr>
          <w:b/>
          <w:szCs w:val="24"/>
        </w:rPr>
        <w:t>Perkančiosios organizacijos atstovas:</w:t>
      </w:r>
    </w:p>
    <w:p w14:paraId="4601712B" w14:textId="77777777" w:rsidR="008878F7" w:rsidRPr="00FF2692" w:rsidRDefault="008878F7" w:rsidP="008878F7">
      <w:pPr>
        <w:pStyle w:val="Pagrindinistekstas"/>
        <w:tabs>
          <w:tab w:val="num" w:pos="709"/>
        </w:tabs>
        <w:spacing w:after="0" w:line="276" w:lineRule="auto"/>
        <w:jc w:val="both"/>
        <w:rPr>
          <w:szCs w:val="24"/>
        </w:rPr>
      </w:pPr>
    </w:p>
    <w:p w14:paraId="405F4774" w14:textId="660F2569" w:rsidR="008878F7" w:rsidRPr="000E4E8A" w:rsidRDefault="008878F7" w:rsidP="008878F7">
      <w:pPr>
        <w:pStyle w:val="Pagrindinistekstas"/>
        <w:tabs>
          <w:tab w:val="num" w:pos="709"/>
        </w:tabs>
        <w:spacing w:after="0" w:line="276" w:lineRule="auto"/>
        <w:jc w:val="both"/>
        <w:rPr>
          <w:i/>
          <w:szCs w:val="24"/>
        </w:rPr>
      </w:pPr>
      <w:r>
        <w:rPr>
          <w:szCs w:val="24"/>
        </w:rPr>
        <w:lastRenderedPageBreak/>
        <w:t>Administravimo skyriaus specialistė</w:t>
      </w:r>
      <w:r w:rsidRPr="00FF2692">
        <w:rPr>
          <w:szCs w:val="24"/>
        </w:rPr>
        <w:t xml:space="preserve"> Elvyra Matačiūnienė</w:t>
      </w:r>
      <w:r w:rsidRPr="00FF2692">
        <w:rPr>
          <w:i/>
          <w:szCs w:val="24"/>
        </w:rPr>
        <w:t xml:space="preserve">, </w:t>
      </w:r>
      <w:r>
        <w:rPr>
          <w:bCs/>
          <w:szCs w:val="24"/>
        </w:rPr>
        <w:t>adresas K. Kalinausko g. 7</w:t>
      </w:r>
      <w:r w:rsidRPr="00FF2692">
        <w:rPr>
          <w:bCs/>
          <w:szCs w:val="24"/>
        </w:rPr>
        <w:t xml:space="preserve">, </w:t>
      </w:r>
      <w:r w:rsidRPr="00AC679E">
        <w:rPr>
          <w:szCs w:val="24"/>
        </w:rPr>
        <w:t>03107</w:t>
      </w:r>
      <w:r w:rsidRPr="00FF2692">
        <w:rPr>
          <w:bCs/>
          <w:szCs w:val="24"/>
        </w:rPr>
        <w:t xml:space="preserve"> Vilnius</w:t>
      </w:r>
      <w:r w:rsidRPr="00FF2692">
        <w:rPr>
          <w:i/>
          <w:szCs w:val="24"/>
        </w:rPr>
        <w:t xml:space="preserve">, </w:t>
      </w:r>
      <w:r w:rsidRPr="00FF2692">
        <w:rPr>
          <w:bCs/>
          <w:szCs w:val="24"/>
        </w:rPr>
        <w:t xml:space="preserve">tel. </w:t>
      </w:r>
      <w:r w:rsidR="00143D22">
        <w:rPr>
          <w:color w:val="333333"/>
          <w:szCs w:val="24"/>
          <w:shd w:val="clear" w:color="auto" w:fill="FFFFFF"/>
        </w:rPr>
        <w:t xml:space="preserve">+370 </w:t>
      </w:r>
      <w:r w:rsidRPr="00AC679E">
        <w:rPr>
          <w:color w:val="333333"/>
          <w:szCs w:val="24"/>
          <w:shd w:val="clear" w:color="auto" w:fill="FFFFFF"/>
        </w:rPr>
        <w:t>658 18364</w:t>
      </w:r>
      <w:r w:rsidRPr="00FF2692">
        <w:rPr>
          <w:bCs/>
          <w:szCs w:val="24"/>
        </w:rPr>
        <w:t xml:space="preserve">, el. pašto adresas </w:t>
      </w:r>
      <w:r>
        <w:rPr>
          <w:szCs w:val="24"/>
        </w:rPr>
        <w:t>elvyra.mataciuniene@nsa</w:t>
      </w:r>
      <w:r w:rsidRPr="00FF2692">
        <w:rPr>
          <w:szCs w:val="24"/>
        </w:rPr>
        <w:t>.smm.lt</w:t>
      </w:r>
    </w:p>
    <w:p w14:paraId="2244F5E6" w14:textId="77777777" w:rsidR="008878F7" w:rsidRPr="00FF2692" w:rsidRDefault="008878F7" w:rsidP="008878F7">
      <w:pPr>
        <w:pStyle w:val="Pagrindinistekstas"/>
        <w:tabs>
          <w:tab w:val="num" w:pos="709"/>
        </w:tabs>
        <w:spacing w:after="0" w:line="276" w:lineRule="auto"/>
        <w:jc w:val="both"/>
        <w:rPr>
          <w:b/>
          <w:szCs w:val="24"/>
        </w:rPr>
      </w:pPr>
    </w:p>
    <w:p w14:paraId="4A9A3A57" w14:textId="4ABCAD02" w:rsidR="008878F7" w:rsidRPr="00FF2692" w:rsidRDefault="008878F7" w:rsidP="008878F7">
      <w:pPr>
        <w:pStyle w:val="Pagrindinistekstas"/>
        <w:tabs>
          <w:tab w:val="num" w:pos="709"/>
        </w:tabs>
        <w:spacing w:after="0" w:line="276" w:lineRule="auto"/>
        <w:jc w:val="both"/>
        <w:rPr>
          <w:szCs w:val="24"/>
        </w:rPr>
      </w:pPr>
      <w:r w:rsidRPr="00FF2692">
        <w:rPr>
          <w:b/>
          <w:szCs w:val="24"/>
        </w:rPr>
        <w:t>Teikėjų atstova</w:t>
      </w:r>
      <w:r w:rsidR="00A62E28">
        <w:rPr>
          <w:b/>
          <w:szCs w:val="24"/>
        </w:rPr>
        <w:t>s</w:t>
      </w:r>
      <w:r w:rsidRPr="00FF2692">
        <w:rPr>
          <w:b/>
          <w:szCs w:val="24"/>
        </w:rPr>
        <w:t>:</w:t>
      </w:r>
    </w:p>
    <w:p w14:paraId="6248B1B4" w14:textId="71A8FE08" w:rsidR="00143D22" w:rsidRPr="00E4714C" w:rsidRDefault="00143D22" w:rsidP="00143D22">
      <w:pPr>
        <w:pStyle w:val="Pagrindinistekstas"/>
        <w:tabs>
          <w:tab w:val="num" w:pos="709"/>
        </w:tabs>
        <w:spacing w:after="0" w:line="276" w:lineRule="auto"/>
        <w:jc w:val="both"/>
        <w:rPr>
          <w:szCs w:val="24"/>
          <w:lang w:val="en-US"/>
        </w:rPr>
      </w:pPr>
      <w:r w:rsidRPr="00E4714C">
        <w:rPr>
          <w:szCs w:val="24"/>
        </w:rPr>
        <w:t xml:space="preserve">Pardavimų vadovė Asta Gonsiauskienė, adresas Piliakalnio g. 1, 46223 Kaunas, tel. </w:t>
      </w:r>
      <w:r>
        <w:rPr>
          <w:szCs w:val="24"/>
        </w:rPr>
        <w:t xml:space="preserve">+370 </w:t>
      </w:r>
      <w:r w:rsidRPr="00E4714C">
        <w:rPr>
          <w:szCs w:val="24"/>
        </w:rPr>
        <w:t xml:space="preserve">682 40274, el. </w:t>
      </w:r>
      <w:r w:rsidR="00937549">
        <w:rPr>
          <w:szCs w:val="24"/>
        </w:rPr>
        <w:t>p</w:t>
      </w:r>
      <w:r w:rsidRPr="00E4714C">
        <w:rPr>
          <w:szCs w:val="24"/>
        </w:rPr>
        <w:t>ašto adresas asta</w:t>
      </w:r>
      <w:r w:rsidRPr="00E4714C">
        <w:rPr>
          <w:szCs w:val="24"/>
          <w:lang w:val="en-US"/>
        </w:rPr>
        <w:t>@indigoprint.lt</w:t>
      </w:r>
    </w:p>
    <w:p w14:paraId="46EA28B5" w14:textId="77777777" w:rsidR="008878F7" w:rsidRPr="00FF2692" w:rsidRDefault="008878F7" w:rsidP="008878F7">
      <w:pPr>
        <w:pStyle w:val="Pagrindinistekstas"/>
        <w:tabs>
          <w:tab w:val="num" w:pos="709"/>
        </w:tabs>
        <w:spacing w:after="0" w:line="276" w:lineRule="auto"/>
        <w:jc w:val="both"/>
        <w:rPr>
          <w:szCs w:val="24"/>
        </w:rPr>
      </w:pPr>
    </w:p>
    <w:p w14:paraId="2028838B"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Šalys įsipareigoja iš anksto viena kitą informuoti apie oficialių asmenų susisiekimui ar jų kontaktinių ar kitų duomenų pasikeitimą. Apie Šalių buveinės adreso, pavadinimo ar banko sąskaitos rekvizitų ar kitų šioje Sutartyje patiektų duomenų pasikeitimus kiekviena iš Šalių įsipareigoja pranešti kitai Šaliai iš anksto, tačiau bet kokiu atveju ne vėliau kaip per 2 (dvi) darbo dienas po atitinkamų duomenų pasikeitimo.</w:t>
      </w:r>
    </w:p>
    <w:p w14:paraId="4D4B3287" w14:textId="77777777" w:rsidR="008878F7" w:rsidRPr="00FF2692" w:rsidRDefault="008878F7" w:rsidP="008878F7">
      <w:pPr>
        <w:pStyle w:val="Pagrindinistekstas"/>
        <w:tabs>
          <w:tab w:val="num" w:pos="709"/>
        </w:tabs>
        <w:spacing w:after="0" w:line="276" w:lineRule="auto"/>
        <w:jc w:val="both"/>
        <w:rPr>
          <w:szCs w:val="24"/>
        </w:rPr>
      </w:pPr>
    </w:p>
    <w:p w14:paraId="58DE4660" w14:textId="77777777" w:rsidR="008878F7" w:rsidRPr="00FF2692" w:rsidRDefault="008878F7" w:rsidP="00E634F7">
      <w:pPr>
        <w:numPr>
          <w:ilvl w:val="0"/>
          <w:numId w:val="4"/>
        </w:numPr>
        <w:tabs>
          <w:tab w:val="left" w:pos="709"/>
        </w:tabs>
        <w:spacing w:after="0" w:line="360" w:lineRule="auto"/>
        <w:ind w:left="0" w:firstLine="0"/>
        <w:jc w:val="center"/>
        <w:rPr>
          <w:rFonts w:ascii="Times New Roman" w:hAnsi="Times New Roman" w:cs="Times New Roman"/>
          <w:b/>
          <w:sz w:val="24"/>
          <w:szCs w:val="24"/>
        </w:rPr>
      </w:pPr>
      <w:r w:rsidRPr="00FF2692">
        <w:rPr>
          <w:rFonts w:ascii="Times New Roman" w:hAnsi="Times New Roman" w:cs="Times New Roman"/>
          <w:b/>
          <w:sz w:val="24"/>
          <w:szCs w:val="24"/>
        </w:rPr>
        <w:t>KITOS SUTARTIES NUOSTATOS</w:t>
      </w:r>
    </w:p>
    <w:p w14:paraId="623EA8D7" w14:textId="77777777" w:rsidR="008878F7" w:rsidRPr="00FF2692" w:rsidRDefault="008878F7" w:rsidP="00E634F7">
      <w:pPr>
        <w:tabs>
          <w:tab w:val="left" w:pos="709"/>
        </w:tabs>
        <w:spacing w:after="0" w:line="360" w:lineRule="auto"/>
        <w:rPr>
          <w:rFonts w:ascii="Times New Roman" w:hAnsi="Times New Roman" w:cs="Times New Roman"/>
          <w:b/>
          <w:sz w:val="24"/>
          <w:szCs w:val="24"/>
        </w:rPr>
      </w:pPr>
    </w:p>
    <w:p w14:paraId="18E02363" w14:textId="77777777"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t>Šiai Preliminariajai sutarčiai, sprendžiant jos galiojimo, vykdymo, taikymo ir aiškinimo klausimus taikomi Lietuvos Respublikos teisės aktai.</w:t>
      </w:r>
    </w:p>
    <w:p w14:paraId="69BA5A4A" w14:textId="587C2F3F" w:rsidR="008878F7" w:rsidRPr="00FF2692" w:rsidRDefault="008878F7" w:rsidP="008878F7">
      <w:pPr>
        <w:pStyle w:val="Pagrindinistekstas"/>
        <w:numPr>
          <w:ilvl w:val="1"/>
          <w:numId w:val="4"/>
        </w:numPr>
        <w:tabs>
          <w:tab w:val="clear" w:pos="928"/>
          <w:tab w:val="num" w:pos="709"/>
        </w:tabs>
        <w:spacing w:after="0" w:line="276" w:lineRule="auto"/>
        <w:ind w:left="0" w:firstLine="0"/>
        <w:jc w:val="both"/>
        <w:rPr>
          <w:szCs w:val="24"/>
        </w:rPr>
      </w:pPr>
      <w:r w:rsidRPr="00FF2692">
        <w:rPr>
          <w:szCs w:val="24"/>
        </w:rPr>
        <w:lastRenderedPageBreak/>
        <w:t xml:space="preserve">Ši Preliminarioji sutartis sudaryta </w:t>
      </w:r>
      <w:r w:rsidR="00612F69">
        <w:rPr>
          <w:szCs w:val="24"/>
        </w:rPr>
        <w:t>2</w:t>
      </w:r>
      <w:r w:rsidRPr="00FF2692">
        <w:rPr>
          <w:szCs w:val="24"/>
        </w:rPr>
        <w:t xml:space="preserve"> (</w:t>
      </w:r>
      <w:r w:rsidR="007D6AD2">
        <w:rPr>
          <w:szCs w:val="24"/>
        </w:rPr>
        <w:t>dvejais</w:t>
      </w:r>
      <w:r w:rsidRPr="00FF2692">
        <w:rPr>
          <w:szCs w:val="24"/>
        </w:rPr>
        <w:t>) vienodą teisinę galią turinčiais egzemplioriais, kurių po 1 (vieną) tenka Perkančiajai organizacijai ir Teikėj</w:t>
      </w:r>
      <w:r w:rsidR="007D6AD2">
        <w:rPr>
          <w:szCs w:val="24"/>
        </w:rPr>
        <w:t>ui</w:t>
      </w:r>
      <w:r w:rsidRPr="00FF2692">
        <w:rPr>
          <w:szCs w:val="24"/>
        </w:rPr>
        <w:t>.</w:t>
      </w:r>
    </w:p>
    <w:p w14:paraId="2D26B41B" w14:textId="543AA906" w:rsidR="008878F7" w:rsidRDefault="008878F7" w:rsidP="008878F7">
      <w:pPr>
        <w:pStyle w:val="Pagrindinistekstas"/>
        <w:spacing w:after="0" w:line="276" w:lineRule="auto"/>
        <w:jc w:val="both"/>
        <w:rPr>
          <w:szCs w:val="24"/>
        </w:rPr>
      </w:pPr>
    </w:p>
    <w:p w14:paraId="04F2195E" w14:textId="77777777" w:rsidR="004B1888" w:rsidRDefault="004B1888" w:rsidP="004B1888">
      <w:pPr>
        <w:pStyle w:val="Body2"/>
        <w:numPr>
          <w:ilvl w:val="0"/>
          <w:numId w:val="4"/>
        </w:numPr>
        <w:tabs>
          <w:tab w:val="left" w:pos="1134"/>
        </w:tabs>
        <w:spacing w:after="0"/>
        <w:jc w:val="center"/>
        <w:rPr>
          <w:b/>
          <w:sz w:val="24"/>
          <w:szCs w:val="24"/>
        </w:rPr>
      </w:pPr>
      <w:r w:rsidRPr="002E5506">
        <w:rPr>
          <w:b/>
          <w:sz w:val="24"/>
          <w:szCs w:val="24"/>
        </w:rPr>
        <w:t>S</w:t>
      </w:r>
      <w:r>
        <w:rPr>
          <w:b/>
          <w:sz w:val="24"/>
          <w:szCs w:val="24"/>
        </w:rPr>
        <w:t>UTARTIES PRIEDAI</w:t>
      </w:r>
    </w:p>
    <w:p w14:paraId="56C3D808" w14:textId="77777777" w:rsidR="004B1888" w:rsidRPr="00246BA5" w:rsidRDefault="004B1888" w:rsidP="004B1888">
      <w:pPr>
        <w:pStyle w:val="Body2"/>
        <w:tabs>
          <w:tab w:val="left" w:pos="1134"/>
        </w:tabs>
        <w:spacing w:after="0"/>
        <w:ind w:left="360"/>
        <w:rPr>
          <w:b/>
          <w:sz w:val="24"/>
          <w:szCs w:val="24"/>
        </w:rPr>
      </w:pPr>
    </w:p>
    <w:p w14:paraId="32437D2E" w14:textId="77777777" w:rsidR="004B1888" w:rsidRPr="007D74A2" w:rsidRDefault="004B1888" w:rsidP="004B1888">
      <w:pPr>
        <w:pStyle w:val="Body2"/>
        <w:numPr>
          <w:ilvl w:val="1"/>
          <w:numId w:val="12"/>
        </w:numPr>
        <w:pBdr>
          <w:top w:val="nil"/>
          <w:left w:val="nil"/>
          <w:bottom w:val="nil"/>
          <w:right w:val="nil"/>
          <w:between w:val="nil"/>
          <w:bar w:val="nil"/>
        </w:pBdr>
        <w:tabs>
          <w:tab w:val="clear" w:pos="928"/>
          <w:tab w:val="left" w:pos="709"/>
          <w:tab w:val="left" w:pos="1134"/>
        </w:tabs>
        <w:spacing w:after="0"/>
        <w:ind w:hanging="928"/>
        <w:rPr>
          <w:color w:val="auto"/>
          <w:sz w:val="24"/>
          <w:szCs w:val="24"/>
        </w:rPr>
      </w:pPr>
      <w:r w:rsidRPr="00043971">
        <w:rPr>
          <w:color w:val="auto"/>
          <w:sz w:val="24"/>
          <w:szCs w:val="24"/>
        </w:rPr>
        <w:t>Sutartis turi 2 (du)</w:t>
      </w:r>
      <w:r w:rsidRPr="00043971">
        <w:rPr>
          <w:i/>
          <w:color w:val="auto"/>
          <w:sz w:val="24"/>
          <w:szCs w:val="24"/>
        </w:rPr>
        <w:t xml:space="preserve"> </w:t>
      </w:r>
      <w:r w:rsidRPr="007D74A2">
        <w:rPr>
          <w:color w:val="auto"/>
          <w:sz w:val="24"/>
          <w:szCs w:val="24"/>
        </w:rPr>
        <w:t>priedus, kurie yra neatskiriama Sutarties dalis:</w:t>
      </w:r>
    </w:p>
    <w:p w14:paraId="6226121E" w14:textId="77777777" w:rsidR="004B1888" w:rsidRPr="00BD4D5F" w:rsidRDefault="004B1888" w:rsidP="004B1888">
      <w:pPr>
        <w:pStyle w:val="Body2"/>
        <w:numPr>
          <w:ilvl w:val="1"/>
          <w:numId w:val="12"/>
        </w:numPr>
        <w:pBdr>
          <w:top w:val="nil"/>
          <w:left w:val="nil"/>
          <w:bottom w:val="nil"/>
          <w:right w:val="nil"/>
          <w:between w:val="nil"/>
          <w:bar w:val="nil"/>
        </w:pBdr>
        <w:tabs>
          <w:tab w:val="clear" w:pos="928"/>
          <w:tab w:val="left" w:pos="709"/>
          <w:tab w:val="left" w:pos="1134"/>
        </w:tabs>
        <w:spacing w:after="0"/>
        <w:ind w:left="0" w:firstLine="0"/>
        <w:rPr>
          <w:color w:val="auto"/>
          <w:sz w:val="24"/>
          <w:szCs w:val="24"/>
        </w:rPr>
      </w:pPr>
      <w:r>
        <w:rPr>
          <w:color w:val="auto"/>
          <w:sz w:val="24"/>
          <w:szCs w:val="24"/>
        </w:rPr>
        <w:t>1 p</w:t>
      </w:r>
      <w:r w:rsidRPr="00BD4D5F">
        <w:rPr>
          <w:color w:val="auto"/>
          <w:sz w:val="24"/>
          <w:szCs w:val="24"/>
        </w:rPr>
        <w:t>riedas „Techninė specifikacija“;</w:t>
      </w:r>
    </w:p>
    <w:p w14:paraId="699202E1" w14:textId="77777777" w:rsidR="004B1888" w:rsidRPr="009D5217" w:rsidRDefault="004B1888" w:rsidP="004B1888">
      <w:pPr>
        <w:pStyle w:val="Body2"/>
        <w:numPr>
          <w:ilvl w:val="1"/>
          <w:numId w:val="12"/>
        </w:numPr>
        <w:pBdr>
          <w:top w:val="nil"/>
          <w:left w:val="nil"/>
          <w:bottom w:val="nil"/>
          <w:right w:val="nil"/>
          <w:between w:val="nil"/>
          <w:bar w:val="nil"/>
        </w:pBdr>
        <w:tabs>
          <w:tab w:val="clear" w:pos="928"/>
          <w:tab w:val="left" w:pos="709"/>
          <w:tab w:val="left" w:pos="1134"/>
        </w:tabs>
        <w:spacing w:after="0"/>
        <w:ind w:left="0" w:firstLine="0"/>
        <w:rPr>
          <w:color w:val="auto"/>
          <w:sz w:val="24"/>
          <w:szCs w:val="24"/>
        </w:rPr>
      </w:pPr>
      <w:r>
        <w:rPr>
          <w:color w:val="auto"/>
          <w:sz w:val="24"/>
          <w:szCs w:val="24"/>
        </w:rPr>
        <w:t>2 p</w:t>
      </w:r>
      <w:r w:rsidRPr="00BD4D5F">
        <w:rPr>
          <w:color w:val="auto"/>
          <w:sz w:val="24"/>
          <w:szCs w:val="24"/>
        </w:rPr>
        <w:t>riedas „Pasiūlymas“;</w:t>
      </w:r>
    </w:p>
    <w:p w14:paraId="69733CD8" w14:textId="77777777" w:rsidR="004B1888" w:rsidRPr="00FF2692" w:rsidRDefault="004B1888" w:rsidP="008878F7">
      <w:pPr>
        <w:pStyle w:val="Pagrindinistekstas"/>
        <w:spacing w:after="0" w:line="276" w:lineRule="auto"/>
        <w:jc w:val="both"/>
        <w:rPr>
          <w:szCs w:val="24"/>
        </w:rPr>
      </w:pPr>
    </w:p>
    <w:p w14:paraId="6D78E5B8" w14:textId="03E93D1D" w:rsidR="00A62E28" w:rsidRPr="00A63AC1" w:rsidRDefault="008878F7" w:rsidP="00A62E28">
      <w:pPr>
        <w:numPr>
          <w:ilvl w:val="0"/>
          <w:numId w:val="4"/>
        </w:numPr>
        <w:tabs>
          <w:tab w:val="left" w:pos="709"/>
        </w:tabs>
        <w:spacing w:after="0"/>
        <w:ind w:left="0" w:firstLine="0"/>
        <w:jc w:val="center"/>
        <w:rPr>
          <w:rFonts w:ascii="Times New Roman" w:hAnsi="Times New Roman" w:cs="Times New Roman"/>
          <w:b/>
          <w:sz w:val="24"/>
          <w:szCs w:val="24"/>
        </w:rPr>
      </w:pPr>
      <w:r w:rsidRPr="00FF2692">
        <w:rPr>
          <w:rFonts w:ascii="Times New Roman" w:hAnsi="Times New Roman" w:cs="Times New Roman"/>
          <w:b/>
          <w:sz w:val="24"/>
          <w:szCs w:val="24"/>
        </w:rPr>
        <w:t>ŠALIŲ ADRESAI IR KITI REKVIZITAI</w:t>
      </w:r>
    </w:p>
    <w:p w14:paraId="4423DBC3" w14:textId="77777777" w:rsidR="008878F7" w:rsidRPr="00FF2692" w:rsidRDefault="008878F7" w:rsidP="008878F7">
      <w:pPr>
        <w:pStyle w:val="Pagrindinistekstas"/>
        <w:numPr>
          <w:ilvl w:val="1"/>
          <w:numId w:val="4"/>
        </w:numPr>
        <w:tabs>
          <w:tab w:val="left" w:pos="709"/>
        </w:tabs>
        <w:spacing w:after="0" w:line="276" w:lineRule="auto"/>
        <w:ind w:left="0" w:firstLine="0"/>
        <w:jc w:val="both"/>
        <w:rPr>
          <w:b/>
          <w:szCs w:val="24"/>
        </w:rPr>
      </w:pPr>
      <w:r w:rsidRPr="00FF2692">
        <w:rPr>
          <w:b/>
          <w:szCs w:val="24"/>
        </w:rPr>
        <w:t>Perkančiosios organizacijos:</w:t>
      </w:r>
    </w:p>
    <w:p w14:paraId="2EB2A042" w14:textId="41D9A920" w:rsidR="008878F7" w:rsidRPr="008205A3" w:rsidRDefault="008878F7" w:rsidP="008878F7">
      <w:pPr>
        <w:jc w:val="both"/>
      </w:pPr>
      <w:r>
        <w:rPr>
          <w:rFonts w:ascii="Times New Roman" w:hAnsi="Times New Roman" w:cs="Times New Roman"/>
          <w:b/>
          <w:sz w:val="24"/>
          <w:szCs w:val="24"/>
        </w:rPr>
        <w:t>Nacionalinė švietimo agentūra</w:t>
      </w:r>
      <w:r w:rsidRPr="00FF2692">
        <w:rPr>
          <w:rFonts w:ascii="Times New Roman" w:hAnsi="Times New Roman" w:cs="Times New Roman"/>
          <w:sz w:val="24"/>
          <w:szCs w:val="24"/>
        </w:rPr>
        <w:t>, b</w:t>
      </w:r>
      <w:r>
        <w:rPr>
          <w:rFonts w:ascii="Times New Roman" w:hAnsi="Times New Roman" w:cs="Times New Roman"/>
          <w:sz w:val="24"/>
          <w:szCs w:val="24"/>
        </w:rPr>
        <w:t xml:space="preserve">uveinės adresas: </w:t>
      </w:r>
      <w:r w:rsidRPr="00AC679E">
        <w:rPr>
          <w:rFonts w:ascii="Times New Roman" w:hAnsi="Times New Roman" w:cs="Times New Roman"/>
          <w:bCs/>
          <w:sz w:val="24"/>
          <w:szCs w:val="24"/>
        </w:rPr>
        <w:t xml:space="preserve">K. Kalinausko g. 7, </w:t>
      </w:r>
      <w:r w:rsidRPr="00AC679E">
        <w:rPr>
          <w:rFonts w:ascii="Times New Roman" w:hAnsi="Times New Roman" w:cs="Times New Roman"/>
          <w:sz w:val="24"/>
          <w:szCs w:val="24"/>
        </w:rPr>
        <w:t>03107</w:t>
      </w:r>
      <w:r w:rsidRPr="00FF2692">
        <w:rPr>
          <w:rFonts w:ascii="Times New Roman" w:hAnsi="Times New Roman" w:cs="Times New Roman"/>
          <w:sz w:val="24"/>
          <w:szCs w:val="24"/>
        </w:rPr>
        <w:t xml:space="preserve"> Vilnius, jur</w:t>
      </w:r>
      <w:r>
        <w:rPr>
          <w:rFonts w:ascii="Times New Roman" w:hAnsi="Times New Roman" w:cs="Times New Roman"/>
          <w:sz w:val="24"/>
          <w:szCs w:val="24"/>
        </w:rPr>
        <w:t>idinio asmens kodas 305238040</w:t>
      </w:r>
      <w:r w:rsidRPr="00FF2692">
        <w:rPr>
          <w:rFonts w:ascii="Times New Roman" w:hAnsi="Times New Roman" w:cs="Times New Roman"/>
          <w:sz w:val="24"/>
          <w:szCs w:val="24"/>
        </w:rPr>
        <w:t xml:space="preserve">, </w:t>
      </w:r>
      <w:r w:rsidR="00422468" w:rsidRPr="00090845">
        <w:rPr>
          <w:rFonts w:ascii="Times New Roman" w:hAnsi="Times New Roman" w:cs="Times New Roman"/>
          <w:sz w:val="24"/>
          <w:szCs w:val="24"/>
        </w:rPr>
        <w:t xml:space="preserve">a. s. </w:t>
      </w:r>
      <w:r w:rsidR="00422468" w:rsidRPr="00090845">
        <w:rPr>
          <w:rFonts w:ascii="Times New Roman" w:eastAsia="Times New Roman" w:hAnsi="Times New Roman" w:cs="Times New Roman"/>
          <w:sz w:val="24"/>
          <w:szCs w:val="24"/>
        </w:rPr>
        <w:t>LT69 4040 0636 1000 1631</w:t>
      </w:r>
      <w:r w:rsidR="00422468" w:rsidRPr="00090845">
        <w:rPr>
          <w:rFonts w:ascii="Times New Roman" w:hAnsi="Times New Roman" w:cs="Times New Roman"/>
          <w:sz w:val="24"/>
          <w:szCs w:val="24"/>
        </w:rPr>
        <w:t xml:space="preserve">, </w:t>
      </w:r>
      <w:r w:rsidR="00422468" w:rsidRPr="00090845">
        <w:rPr>
          <w:rFonts w:ascii="Times New Roman" w:eastAsia="Times New Roman" w:hAnsi="Times New Roman" w:cs="Times New Roman"/>
          <w:sz w:val="24"/>
          <w:szCs w:val="24"/>
        </w:rPr>
        <w:t>Bankas, Lietuvos Respublikos finansų ministerija</w:t>
      </w:r>
      <w:r>
        <w:rPr>
          <w:rFonts w:ascii="Times New Roman" w:hAnsi="Times New Roman" w:cs="Times New Roman"/>
          <w:sz w:val="24"/>
          <w:szCs w:val="24"/>
        </w:rPr>
        <w:t>, tel. 8</w:t>
      </w:r>
      <w:r w:rsidRPr="00BC2710">
        <w:rPr>
          <w:rFonts w:ascii="Times New Roman" w:hAnsi="Times New Roman" w:cs="Times New Roman"/>
          <w:sz w:val="24"/>
          <w:szCs w:val="24"/>
        </w:rPr>
        <w:t>658 18 504,</w:t>
      </w:r>
      <w:r w:rsidRPr="00FF2692">
        <w:rPr>
          <w:rFonts w:ascii="Times New Roman" w:hAnsi="Times New Roman" w:cs="Times New Roman"/>
          <w:sz w:val="24"/>
          <w:szCs w:val="24"/>
        </w:rPr>
        <w:t xml:space="preserve"> el. pašto adresas </w:t>
      </w:r>
      <w:hyperlink r:id="rId11" w:history="1">
        <w:r w:rsidRPr="00E5598B">
          <w:rPr>
            <w:rStyle w:val="Hipersaitas"/>
            <w:szCs w:val="24"/>
          </w:rPr>
          <w:t>info@nsa.smm.lt</w:t>
        </w:r>
      </w:hyperlink>
      <w:r w:rsidRPr="00411910">
        <w:rPr>
          <w:rFonts w:ascii="Times New Roman" w:hAnsi="Times New Roman" w:cs="Times New Roman"/>
          <w:sz w:val="24"/>
          <w:szCs w:val="24"/>
        </w:rPr>
        <w:t xml:space="preserve">. </w:t>
      </w:r>
    </w:p>
    <w:p w14:paraId="15BAC458" w14:textId="7DFB8AA4" w:rsidR="008878F7" w:rsidRDefault="008878F7" w:rsidP="008878F7">
      <w:pPr>
        <w:pStyle w:val="Pagrindinistekstas"/>
        <w:numPr>
          <w:ilvl w:val="1"/>
          <w:numId w:val="4"/>
        </w:numPr>
        <w:tabs>
          <w:tab w:val="left" w:pos="709"/>
        </w:tabs>
        <w:spacing w:after="0" w:line="276" w:lineRule="auto"/>
        <w:ind w:left="0" w:firstLine="0"/>
        <w:jc w:val="both"/>
        <w:rPr>
          <w:b/>
          <w:szCs w:val="24"/>
        </w:rPr>
      </w:pPr>
      <w:r w:rsidRPr="00FF2692">
        <w:rPr>
          <w:b/>
          <w:szCs w:val="24"/>
        </w:rPr>
        <w:t>Teikėj</w:t>
      </w:r>
      <w:r w:rsidR="00A62E28">
        <w:rPr>
          <w:b/>
          <w:szCs w:val="24"/>
        </w:rPr>
        <w:t>o:</w:t>
      </w:r>
    </w:p>
    <w:p w14:paraId="3287E8D4" w14:textId="77CBE4F8" w:rsidR="00767BD7" w:rsidRPr="000A0C97" w:rsidRDefault="004B2AF6" w:rsidP="000A0C97">
      <w:pPr>
        <w:widowControl w:val="0"/>
        <w:tabs>
          <w:tab w:val="left" w:pos="90"/>
        </w:tabs>
        <w:autoSpaceDE w:val="0"/>
        <w:autoSpaceDN w:val="0"/>
        <w:adjustRightInd w:val="0"/>
        <w:rPr>
          <w:rFonts w:ascii="Times New Roman" w:hAnsi="Times New Roman" w:cs="Times New Roman"/>
          <w:sz w:val="24"/>
          <w:szCs w:val="24"/>
        </w:rPr>
      </w:pPr>
      <w:r w:rsidRPr="004B2AF6">
        <w:rPr>
          <w:rFonts w:ascii="Times New Roman" w:hAnsi="Times New Roman" w:cs="Times New Roman"/>
          <w:b/>
          <w:sz w:val="24"/>
          <w:szCs w:val="24"/>
        </w:rPr>
        <w:t xml:space="preserve">UAB „INDIGO print“, </w:t>
      </w:r>
      <w:r w:rsidRPr="004B2AF6">
        <w:rPr>
          <w:rFonts w:ascii="Times New Roman" w:eastAsia="+mn-ea" w:hAnsi="Times New Roman" w:cs="Times New Roman"/>
          <w:b/>
          <w:sz w:val="24"/>
          <w:szCs w:val="24"/>
        </w:rPr>
        <w:t xml:space="preserve"> </w:t>
      </w:r>
      <w:r w:rsidRPr="004B2AF6">
        <w:rPr>
          <w:rFonts w:ascii="Times New Roman" w:eastAsia="+mn-ea" w:hAnsi="Times New Roman" w:cs="Times New Roman"/>
          <w:sz w:val="24"/>
          <w:szCs w:val="24"/>
        </w:rPr>
        <w:t xml:space="preserve">Į. k. 133693488, </w:t>
      </w:r>
      <w:r w:rsidRPr="004B2AF6">
        <w:rPr>
          <w:rFonts w:ascii="Times New Roman" w:hAnsi="Times New Roman" w:cs="Times New Roman"/>
          <w:sz w:val="24"/>
          <w:szCs w:val="24"/>
        </w:rPr>
        <w:t>buveinės adresas: Piliakalnio g. 1, 46223 Kaunas</w:t>
      </w:r>
      <w:r w:rsidRPr="004B2AF6">
        <w:rPr>
          <w:rFonts w:ascii="Times New Roman" w:eastAsia="+mn-ea" w:hAnsi="Times New Roman" w:cs="Times New Roman"/>
          <w:sz w:val="24"/>
          <w:szCs w:val="24"/>
        </w:rPr>
        <w:t xml:space="preserve">, </w:t>
      </w:r>
      <w:r w:rsidRPr="004B2AF6">
        <w:rPr>
          <w:rFonts w:ascii="Times New Roman" w:hAnsi="Times New Roman" w:cs="Times New Roman"/>
          <w:sz w:val="24"/>
          <w:szCs w:val="24"/>
        </w:rPr>
        <w:t xml:space="preserve">AB SEB bankas, Bankas sąskaitos Nr. LT127044060003147435, Banko kodas 70440, </w:t>
      </w:r>
      <w:r w:rsidRPr="004B2AF6">
        <w:rPr>
          <w:rFonts w:ascii="Times New Roman" w:hAnsi="Times New Roman" w:cs="Times New Roman"/>
          <w:sz w:val="24"/>
          <w:szCs w:val="24"/>
        </w:rPr>
        <w:br/>
        <w:t>tel. 8 682 40 274</w:t>
      </w:r>
      <w:r w:rsidRPr="004B2AF6">
        <w:rPr>
          <w:rFonts w:ascii="Times New Roman" w:eastAsia="+mn-ea" w:hAnsi="Times New Roman" w:cs="Times New Roman"/>
          <w:sz w:val="24"/>
          <w:szCs w:val="24"/>
        </w:rPr>
        <w:t xml:space="preserve">, </w:t>
      </w:r>
      <w:r w:rsidRPr="004B2AF6">
        <w:rPr>
          <w:rFonts w:ascii="Times New Roman" w:hAnsi="Times New Roman" w:cs="Times New Roman"/>
          <w:sz w:val="24"/>
          <w:szCs w:val="24"/>
        </w:rPr>
        <w:t>el. pašto adresas asta@indigoprint.lt</w:t>
      </w:r>
    </w:p>
    <w:p w14:paraId="5DE93F2B" w14:textId="77777777" w:rsidR="00A62E28" w:rsidRPr="00D56D11" w:rsidRDefault="00A62E28" w:rsidP="00A62E28">
      <w:pPr>
        <w:pStyle w:val="Pagrindinistekstas"/>
        <w:spacing w:after="0" w:line="276" w:lineRule="auto"/>
        <w:jc w:val="both"/>
        <w:rPr>
          <w:b/>
          <w:szCs w:val="24"/>
        </w:rPr>
      </w:pPr>
      <w:r w:rsidRPr="00D56D11">
        <w:rPr>
          <w:b/>
          <w:szCs w:val="24"/>
        </w:rPr>
        <w:lastRenderedPageBreak/>
        <w:t>Nacionalinės švietimo agentūros vardu,</w:t>
      </w:r>
    </w:p>
    <w:p w14:paraId="58293F18" w14:textId="39415174" w:rsidR="00A62E28" w:rsidRPr="00D56D11" w:rsidRDefault="00A62E28" w:rsidP="00A62E28">
      <w:pPr>
        <w:pStyle w:val="Pagrindinistekstas"/>
        <w:spacing w:after="0" w:line="276" w:lineRule="auto"/>
        <w:jc w:val="both"/>
        <w:rPr>
          <w:b/>
          <w:szCs w:val="24"/>
        </w:rPr>
      </w:pPr>
      <w:r w:rsidRPr="00D56D11">
        <w:rPr>
          <w:szCs w:val="24"/>
        </w:rPr>
        <w:t>Direktor</w:t>
      </w:r>
      <w:r>
        <w:rPr>
          <w:szCs w:val="24"/>
        </w:rPr>
        <w:t>ius</w:t>
      </w:r>
      <w:r w:rsidRPr="00D56D11">
        <w:rPr>
          <w:szCs w:val="24"/>
        </w:rPr>
        <w:t xml:space="preserve"> </w:t>
      </w:r>
      <w:r w:rsidR="00767BD7">
        <w:t>Aidas Aldakauskas</w:t>
      </w:r>
    </w:p>
    <w:p w14:paraId="7F5EEBC1" w14:textId="77777777" w:rsidR="00A62E28" w:rsidRPr="00D56D11" w:rsidRDefault="00A62E28" w:rsidP="00A62E28">
      <w:pPr>
        <w:pStyle w:val="Pagrindinistekstas"/>
        <w:spacing w:after="0" w:line="276" w:lineRule="auto"/>
        <w:jc w:val="both"/>
        <w:rPr>
          <w:szCs w:val="24"/>
        </w:rPr>
      </w:pPr>
    </w:p>
    <w:p w14:paraId="77875068" w14:textId="77777777" w:rsidR="00A62E28" w:rsidRPr="00D56D11" w:rsidRDefault="00A62E28" w:rsidP="00A62E28">
      <w:pPr>
        <w:pStyle w:val="Pagrindinistekstas"/>
        <w:spacing w:after="0" w:line="276" w:lineRule="auto"/>
        <w:jc w:val="both"/>
        <w:rPr>
          <w:szCs w:val="24"/>
        </w:rPr>
      </w:pPr>
      <w:r>
        <w:rPr>
          <w:b/>
          <w:szCs w:val="24"/>
        </w:rPr>
        <w:t>Tiekėjo vardu</w:t>
      </w:r>
    </w:p>
    <w:p w14:paraId="0C13B586" w14:textId="3C4BF2D5" w:rsidR="00A2735E" w:rsidRDefault="00767BD7" w:rsidP="00A62E28">
      <w:pPr>
        <w:pStyle w:val="Pagrindinistekstas"/>
        <w:spacing w:after="0" w:line="276" w:lineRule="auto"/>
        <w:jc w:val="both"/>
        <w:rPr>
          <w:rFonts w:eastAsia="+mn-ea"/>
          <w:color w:val="FF0000"/>
          <w:szCs w:val="24"/>
        </w:rPr>
      </w:pPr>
      <w:r w:rsidRPr="00120369">
        <w:rPr>
          <w:rFonts w:eastAsia="+mn-ea"/>
          <w:szCs w:val="24"/>
        </w:rPr>
        <w:t>Direktor</w:t>
      </w:r>
      <w:r>
        <w:rPr>
          <w:rFonts w:eastAsia="+mn-ea"/>
          <w:szCs w:val="24"/>
        </w:rPr>
        <w:t xml:space="preserve">ė </w:t>
      </w:r>
      <w:r w:rsidR="00A63AC1" w:rsidRPr="00E4714C">
        <w:rPr>
          <w:rFonts w:eastAsia="+mn-ea"/>
          <w:szCs w:val="24"/>
        </w:rPr>
        <w:t>Ugnė Sologubienė</w:t>
      </w:r>
    </w:p>
    <w:p w14:paraId="0BB5DC0A" w14:textId="664E138E" w:rsidR="005458FF" w:rsidRDefault="005458FF" w:rsidP="005458FF">
      <w:pPr>
        <w:jc w:val="right"/>
        <w:rPr>
          <w:rFonts w:ascii="Times New Roman" w:hAnsi="Times New Roman" w:cs="Times New Roman"/>
          <w:sz w:val="24"/>
          <w:szCs w:val="24"/>
        </w:rPr>
      </w:pPr>
      <w:r w:rsidRPr="00FC2429">
        <w:rPr>
          <w:rFonts w:ascii="Times New Roman" w:hAnsi="Times New Roman" w:cs="Times New Roman"/>
          <w:sz w:val="24"/>
          <w:szCs w:val="24"/>
        </w:rPr>
        <w:t>Sutarties priedas Nr. 1</w:t>
      </w:r>
    </w:p>
    <w:p w14:paraId="30DBD44C" w14:textId="68731583" w:rsidR="005A283B" w:rsidRDefault="005A283B" w:rsidP="005A283B">
      <w:pPr>
        <w:spacing w:after="0"/>
        <w:ind w:firstLine="540"/>
        <w:jc w:val="center"/>
        <w:rPr>
          <w:rFonts w:ascii="Times New Roman" w:hAnsi="Times New Roman" w:cs="Times New Roman"/>
          <w:b/>
          <w:sz w:val="24"/>
          <w:szCs w:val="24"/>
        </w:rPr>
      </w:pPr>
      <w:r w:rsidRPr="00C72F82">
        <w:rPr>
          <w:rFonts w:ascii="Times New Roman" w:hAnsi="Times New Roman" w:cs="Times New Roman"/>
          <w:b/>
          <w:caps/>
          <w:sz w:val="24"/>
          <w:szCs w:val="24"/>
        </w:rPr>
        <w:t>techninė</w:t>
      </w:r>
      <w:r w:rsidRPr="00C72F82">
        <w:rPr>
          <w:rFonts w:ascii="Times New Roman" w:hAnsi="Times New Roman" w:cs="Times New Roman"/>
          <w:b/>
          <w:sz w:val="24"/>
          <w:szCs w:val="24"/>
        </w:rPr>
        <w:t xml:space="preserve"> SPECIFIKACIJA </w:t>
      </w:r>
    </w:p>
    <w:p w14:paraId="220D2B91" w14:textId="77777777" w:rsidR="005A283B" w:rsidRPr="00C72F82" w:rsidRDefault="005A283B" w:rsidP="005A283B">
      <w:pPr>
        <w:spacing w:after="0"/>
        <w:ind w:firstLine="540"/>
        <w:jc w:val="center"/>
        <w:rPr>
          <w:rFonts w:ascii="Times New Roman" w:hAnsi="Times New Roman" w:cs="Times New Roman"/>
          <w:b/>
          <w:sz w:val="24"/>
          <w:szCs w:val="24"/>
        </w:rPr>
      </w:pPr>
    </w:p>
    <w:p w14:paraId="7C6C4198" w14:textId="77777777" w:rsidR="005A283B" w:rsidRPr="00C72F82" w:rsidRDefault="005A283B" w:rsidP="005A283B">
      <w:pPr>
        <w:pStyle w:val="prastasiniatinklio"/>
        <w:numPr>
          <w:ilvl w:val="0"/>
          <w:numId w:val="3"/>
        </w:numPr>
        <w:tabs>
          <w:tab w:val="clear" w:pos="720"/>
          <w:tab w:val="num" w:pos="900"/>
        </w:tabs>
        <w:spacing w:before="0" w:beforeAutospacing="0" w:after="0" w:afterAutospacing="0" w:line="276" w:lineRule="auto"/>
        <w:ind w:hanging="11"/>
        <w:rPr>
          <w:b/>
        </w:rPr>
      </w:pPr>
      <w:r w:rsidRPr="00C72F82">
        <w:rPr>
          <w:b/>
        </w:rPr>
        <w:t xml:space="preserve"> BENDRA INFORMACIJA</w:t>
      </w:r>
    </w:p>
    <w:p w14:paraId="601D6A30" w14:textId="77777777" w:rsidR="005A283B" w:rsidRPr="005B7FCA" w:rsidRDefault="005A283B" w:rsidP="005A283B">
      <w:pPr>
        <w:spacing w:after="0"/>
        <w:jc w:val="both"/>
        <w:rPr>
          <w:rFonts w:ascii="Times New Roman" w:hAnsi="Times New Roman" w:cs="Times New Roman"/>
          <w:sz w:val="24"/>
          <w:szCs w:val="24"/>
        </w:rPr>
      </w:pPr>
      <w:r w:rsidRPr="00C72F82">
        <w:rPr>
          <w:rFonts w:ascii="Times New Roman" w:hAnsi="Times New Roman" w:cs="Times New Roman"/>
          <w:sz w:val="24"/>
          <w:szCs w:val="24"/>
        </w:rPr>
        <w:t xml:space="preserve">       Perkančioji organizacija (toliau – PO) perka</w:t>
      </w:r>
      <w:r>
        <w:rPr>
          <w:rFonts w:ascii="Times New Roman" w:hAnsi="Times New Roman" w:cs="Times New Roman"/>
          <w:sz w:val="24"/>
          <w:szCs w:val="24"/>
        </w:rPr>
        <w:t xml:space="preserve">  leidybos plano leidinių spausdinimo</w:t>
      </w:r>
      <w:r w:rsidRPr="005B7FCA">
        <w:rPr>
          <w:rFonts w:ascii="Times New Roman" w:hAnsi="Times New Roman" w:cs="Times New Roman"/>
          <w:sz w:val="24"/>
          <w:szCs w:val="24"/>
        </w:rPr>
        <w:t xml:space="preserve"> ir susijusias paslaugas (toliau – Paslaugos) </w:t>
      </w:r>
    </w:p>
    <w:p w14:paraId="637FAAF2" w14:textId="77777777" w:rsidR="005A283B" w:rsidRPr="00C72F82" w:rsidRDefault="005A283B" w:rsidP="005A283B">
      <w:pPr>
        <w:spacing w:after="0"/>
        <w:ind w:firstLine="360"/>
        <w:rPr>
          <w:rFonts w:ascii="Times New Roman" w:hAnsi="Times New Roman" w:cs="Times New Roman"/>
          <w:sz w:val="24"/>
          <w:szCs w:val="24"/>
        </w:rPr>
      </w:pPr>
      <w:r w:rsidRPr="005B7FCA">
        <w:rPr>
          <w:rFonts w:ascii="Times New Roman" w:hAnsi="Times New Roman" w:cs="Times New Roman"/>
          <w:sz w:val="24"/>
          <w:szCs w:val="24"/>
        </w:rPr>
        <w:t>Planuojama preliminariosios sutarties trukmė – 12 mėnesių, su galimybe pratęsti dar 12 mėn. Sutartis įsigalioja ne anksčiau kaip 202</w:t>
      </w:r>
      <w:r>
        <w:rPr>
          <w:rFonts w:ascii="Times New Roman" w:hAnsi="Times New Roman" w:cs="Times New Roman"/>
          <w:sz w:val="24"/>
          <w:szCs w:val="24"/>
          <w:lang w:val="en-US"/>
        </w:rPr>
        <w:t>4</w:t>
      </w:r>
      <w:r w:rsidRPr="005B7FCA">
        <w:rPr>
          <w:rFonts w:ascii="Times New Roman" w:hAnsi="Times New Roman" w:cs="Times New Roman"/>
          <w:sz w:val="24"/>
          <w:szCs w:val="24"/>
        </w:rPr>
        <w:t xml:space="preserve"> m. liepos </w:t>
      </w:r>
      <w:r>
        <w:rPr>
          <w:rFonts w:ascii="Times New Roman" w:hAnsi="Times New Roman" w:cs="Times New Roman"/>
          <w:sz w:val="24"/>
          <w:szCs w:val="24"/>
        </w:rPr>
        <w:t>16</w:t>
      </w:r>
      <w:r w:rsidRPr="005B7FCA">
        <w:rPr>
          <w:rFonts w:ascii="Times New Roman" w:hAnsi="Times New Roman" w:cs="Times New Roman"/>
          <w:sz w:val="24"/>
          <w:szCs w:val="24"/>
        </w:rPr>
        <w:t xml:space="preserve"> d.</w:t>
      </w:r>
    </w:p>
    <w:p w14:paraId="33CDFB41" w14:textId="77777777" w:rsidR="005A283B" w:rsidRPr="00C72F82" w:rsidRDefault="005A283B" w:rsidP="005A283B">
      <w:pPr>
        <w:spacing w:after="0"/>
        <w:ind w:firstLine="360"/>
        <w:rPr>
          <w:rFonts w:ascii="Times New Roman" w:hAnsi="Times New Roman" w:cs="Times New Roman"/>
          <w:sz w:val="24"/>
          <w:szCs w:val="24"/>
        </w:rPr>
      </w:pPr>
      <w:r w:rsidRPr="00C72F82">
        <w:rPr>
          <w:rFonts w:ascii="Times New Roman" w:hAnsi="Times New Roman" w:cs="Times New Roman"/>
          <w:sz w:val="24"/>
          <w:szCs w:val="24"/>
        </w:rPr>
        <w:t>Planuojami paslaugų teikimo terminai nuo 3 d.</w:t>
      </w:r>
      <w:r>
        <w:rPr>
          <w:rFonts w:ascii="Times New Roman" w:hAnsi="Times New Roman" w:cs="Times New Roman"/>
          <w:sz w:val="24"/>
          <w:szCs w:val="24"/>
        </w:rPr>
        <w:t xml:space="preserve"> </w:t>
      </w:r>
      <w:r w:rsidRPr="00C72F82">
        <w:rPr>
          <w:rFonts w:ascii="Times New Roman" w:hAnsi="Times New Roman" w:cs="Times New Roman"/>
          <w:sz w:val="24"/>
          <w:szCs w:val="24"/>
        </w:rPr>
        <w:t>d iki 10 d.</w:t>
      </w:r>
      <w:r>
        <w:rPr>
          <w:rFonts w:ascii="Times New Roman" w:hAnsi="Times New Roman" w:cs="Times New Roman"/>
          <w:sz w:val="24"/>
          <w:szCs w:val="24"/>
        </w:rPr>
        <w:t xml:space="preserve"> </w:t>
      </w:r>
      <w:r w:rsidRPr="00C72F82">
        <w:rPr>
          <w:rFonts w:ascii="Times New Roman" w:hAnsi="Times New Roman" w:cs="Times New Roman"/>
          <w:sz w:val="24"/>
          <w:szCs w:val="24"/>
        </w:rPr>
        <w:t>d.</w:t>
      </w:r>
    </w:p>
    <w:p w14:paraId="002CB154" w14:textId="77777777" w:rsidR="005A283B" w:rsidRPr="00C72F82" w:rsidRDefault="005A283B" w:rsidP="005A283B">
      <w:pPr>
        <w:spacing w:after="0"/>
        <w:ind w:firstLine="360"/>
        <w:rPr>
          <w:rFonts w:ascii="Times New Roman" w:hAnsi="Times New Roman" w:cs="Times New Roman"/>
          <w:sz w:val="24"/>
          <w:szCs w:val="24"/>
        </w:rPr>
      </w:pPr>
      <w:r w:rsidRPr="00C72F82">
        <w:rPr>
          <w:rFonts w:ascii="Times New Roman" w:hAnsi="Times New Roman" w:cs="Times New Roman"/>
          <w:sz w:val="24"/>
          <w:szCs w:val="24"/>
        </w:rPr>
        <w:t>Darbui PO pateikia maketus ir PO  rūpinasi leidinių ISBN ir UDK suteikimu</w:t>
      </w:r>
    </w:p>
    <w:p w14:paraId="4D9B8648" w14:textId="77777777" w:rsidR="005A283B" w:rsidRPr="00C72F82" w:rsidRDefault="005A283B" w:rsidP="005A283B">
      <w:pPr>
        <w:spacing w:after="0"/>
        <w:ind w:left="360"/>
        <w:jc w:val="both"/>
        <w:rPr>
          <w:rFonts w:ascii="Times New Roman" w:hAnsi="Times New Roman" w:cs="Times New Roman"/>
          <w:b/>
          <w:color w:val="000000"/>
          <w:sz w:val="24"/>
          <w:szCs w:val="24"/>
        </w:rPr>
      </w:pPr>
    </w:p>
    <w:p w14:paraId="627B5CC9" w14:textId="77777777" w:rsidR="005A283B" w:rsidRPr="00C72F82" w:rsidRDefault="005A283B" w:rsidP="005A283B">
      <w:pPr>
        <w:spacing w:after="0"/>
        <w:ind w:left="360"/>
        <w:jc w:val="both"/>
        <w:rPr>
          <w:rFonts w:ascii="Times New Roman" w:hAnsi="Times New Roman" w:cs="Times New Roman"/>
          <w:b/>
          <w:color w:val="000000"/>
          <w:sz w:val="24"/>
          <w:szCs w:val="24"/>
        </w:rPr>
      </w:pPr>
      <w:r w:rsidRPr="00C72F82">
        <w:rPr>
          <w:rFonts w:ascii="Times New Roman" w:hAnsi="Times New Roman" w:cs="Times New Roman"/>
          <w:b/>
          <w:color w:val="000000"/>
          <w:sz w:val="24"/>
          <w:szCs w:val="24"/>
        </w:rPr>
        <w:t xml:space="preserve">     2. REIKALAVIMAI SPAUSDINIMO PASLAUGOMS</w:t>
      </w:r>
    </w:p>
    <w:p w14:paraId="31A37113" w14:textId="77777777" w:rsidR="005A283B" w:rsidRPr="00C72F82" w:rsidRDefault="005A283B" w:rsidP="005A283B">
      <w:pPr>
        <w:spacing w:after="0"/>
        <w:ind w:firstLine="360"/>
        <w:jc w:val="both"/>
        <w:rPr>
          <w:rFonts w:ascii="Times New Roman" w:hAnsi="Times New Roman" w:cs="Times New Roman"/>
          <w:sz w:val="24"/>
          <w:szCs w:val="24"/>
        </w:rPr>
      </w:pPr>
      <w:r w:rsidRPr="00C72F82">
        <w:rPr>
          <w:rFonts w:ascii="Times New Roman" w:hAnsi="Times New Roman" w:cs="Times New Roman"/>
          <w:sz w:val="24"/>
          <w:szCs w:val="24"/>
        </w:rPr>
        <w:t>2.1. Spausdinimo medžiagos Paslaugos teikėjo.</w:t>
      </w:r>
    </w:p>
    <w:p w14:paraId="6635A883" w14:textId="77777777" w:rsidR="005A283B" w:rsidRPr="00C72F82" w:rsidRDefault="005A283B" w:rsidP="005A283B">
      <w:pPr>
        <w:tabs>
          <w:tab w:val="left" w:pos="960"/>
        </w:tabs>
        <w:spacing w:after="0"/>
        <w:ind w:firstLine="360"/>
        <w:jc w:val="both"/>
        <w:rPr>
          <w:rFonts w:ascii="Times New Roman" w:hAnsi="Times New Roman" w:cs="Times New Roman"/>
          <w:sz w:val="24"/>
          <w:szCs w:val="24"/>
        </w:rPr>
      </w:pPr>
      <w:r w:rsidRPr="00C72F82">
        <w:rPr>
          <w:rFonts w:ascii="Times New Roman" w:hAnsi="Times New Roman" w:cs="Times New Roman"/>
          <w:sz w:val="24"/>
          <w:szCs w:val="24"/>
        </w:rPr>
        <w:lastRenderedPageBreak/>
        <w:t xml:space="preserve">2.2. Tiražo pristatymas adresu </w:t>
      </w:r>
      <w:r>
        <w:rPr>
          <w:rFonts w:ascii="Times New Roman" w:hAnsi="Times New Roman" w:cs="Times New Roman"/>
          <w:sz w:val="24"/>
          <w:szCs w:val="24"/>
        </w:rPr>
        <w:t>Nacionalinė švietimo agentūra, K. Kalinausko g. 7</w:t>
      </w:r>
      <w:r w:rsidRPr="00C72F82">
        <w:rPr>
          <w:rFonts w:ascii="Times New Roman" w:hAnsi="Times New Roman" w:cs="Times New Roman"/>
          <w:sz w:val="24"/>
          <w:szCs w:val="24"/>
        </w:rPr>
        <w:t xml:space="preserve">, Vilnius. </w:t>
      </w:r>
    </w:p>
    <w:p w14:paraId="338E95CA" w14:textId="77777777" w:rsidR="005A283B" w:rsidRPr="00C72F82" w:rsidRDefault="005A283B" w:rsidP="005A283B">
      <w:pPr>
        <w:tabs>
          <w:tab w:val="left" w:pos="960"/>
        </w:tabs>
        <w:spacing w:after="0"/>
        <w:ind w:firstLine="360"/>
        <w:jc w:val="both"/>
        <w:rPr>
          <w:rFonts w:ascii="Times New Roman" w:hAnsi="Times New Roman" w:cs="Times New Roman"/>
          <w:sz w:val="24"/>
          <w:szCs w:val="24"/>
        </w:rPr>
      </w:pPr>
    </w:p>
    <w:p w14:paraId="001524F4" w14:textId="77777777" w:rsidR="005A283B" w:rsidRPr="00C72F82" w:rsidRDefault="005A283B" w:rsidP="005A283B">
      <w:pPr>
        <w:tabs>
          <w:tab w:val="left" w:pos="960"/>
        </w:tabs>
        <w:spacing w:after="0"/>
        <w:ind w:firstLine="360"/>
        <w:jc w:val="both"/>
        <w:rPr>
          <w:rFonts w:ascii="Times New Roman" w:hAnsi="Times New Roman" w:cs="Times New Roman"/>
          <w:b/>
          <w:iCs/>
          <w:sz w:val="24"/>
          <w:szCs w:val="24"/>
        </w:rPr>
      </w:pPr>
      <w:r w:rsidRPr="00C72F82">
        <w:rPr>
          <w:rFonts w:ascii="Times New Roman" w:hAnsi="Times New Roman" w:cs="Times New Roman"/>
          <w:b/>
          <w:sz w:val="24"/>
          <w:szCs w:val="24"/>
          <w:lang w:val="pt-BR"/>
        </w:rPr>
        <w:t xml:space="preserve">   3. </w:t>
      </w:r>
      <w:r w:rsidRPr="00C72F82">
        <w:rPr>
          <w:rFonts w:ascii="Times New Roman" w:hAnsi="Times New Roman" w:cs="Times New Roman"/>
          <w:b/>
          <w:iCs/>
          <w:sz w:val="24"/>
          <w:szCs w:val="24"/>
        </w:rPr>
        <w:t>TECHNINĖ UŽDUOTIS</w:t>
      </w:r>
    </w:p>
    <w:p w14:paraId="46374B74" w14:textId="77777777" w:rsidR="005A283B" w:rsidRPr="005946F1" w:rsidRDefault="005A283B" w:rsidP="005A283B">
      <w:pPr>
        <w:spacing w:after="0"/>
        <w:jc w:val="both"/>
        <w:rPr>
          <w:rFonts w:ascii="Times New Roman" w:hAnsi="Times New Roman" w:cs="Times New Roman"/>
          <w:sz w:val="24"/>
          <w:szCs w:val="24"/>
          <w:u w:val="single"/>
        </w:rPr>
      </w:pPr>
      <w:r w:rsidRPr="00C72F82">
        <w:rPr>
          <w:rFonts w:ascii="Times New Roman" w:hAnsi="Times New Roman" w:cs="Times New Roman"/>
          <w:iCs/>
          <w:sz w:val="24"/>
          <w:szCs w:val="24"/>
        </w:rPr>
        <w:t xml:space="preserve">      3.1. </w:t>
      </w:r>
      <w:r w:rsidRPr="00C72F82">
        <w:rPr>
          <w:rFonts w:ascii="Times New Roman" w:hAnsi="Times New Roman" w:cs="Times New Roman"/>
          <w:sz w:val="24"/>
          <w:szCs w:val="24"/>
        </w:rPr>
        <w:t xml:space="preserve">Techninėje užduotyje pateikiamas sąlyginis leidinių sąrašas pagal kurį bus atliekamas tiekėjų pasiūlymų palyginimas ir atrenkami laimėtojai, su kuriais bus pasirašoma preliminarioji sutartis. </w:t>
      </w:r>
      <w:r w:rsidRPr="005946F1">
        <w:rPr>
          <w:rFonts w:ascii="Times New Roman" w:hAnsi="Times New Roman" w:cs="Times New Roman"/>
          <w:sz w:val="24"/>
          <w:szCs w:val="24"/>
          <w:u w:val="single"/>
        </w:rPr>
        <w:t>Perkančioji organizacija pasilieka teisę pirkti ne visų pozicijų leidinių spausdinimo paslaugas ir/arba ne visą šių leidinių spausdinimo paslaugų kiekį arba daugiau, taip pat užsakyti kitokios specifikacijos leidinius preliminariojoje sutartyje nustatyta tvarka.</w:t>
      </w:r>
    </w:p>
    <w:p w14:paraId="52567E6D" w14:textId="77777777" w:rsidR="005A283B" w:rsidRPr="00C72F82" w:rsidRDefault="005A283B" w:rsidP="005A283B">
      <w:pPr>
        <w:spacing w:after="0"/>
        <w:rPr>
          <w:rFonts w:ascii="Times New Roman" w:hAnsi="Times New Roman" w:cs="Times New Roman"/>
          <w:sz w:val="24"/>
          <w:szCs w:val="24"/>
        </w:rPr>
      </w:pPr>
      <w:r w:rsidRPr="00C72F82">
        <w:rPr>
          <w:rFonts w:ascii="Times New Roman" w:hAnsi="Times New Roman" w:cs="Times New Roman"/>
          <w:iCs/>
          <w:sz w:val="24"/>
          <w:szCs w:val="24"/>
        </w:rPr>
        <w:t xml:space="preserve">      3.2. Perkančioji organizacija </w:t>
      </w:r>
      <w:r w:rsidRPr="00C72F82">
        <w:rPr>
          <w:rFonts w:ascii="Times New Roman" w:hAnsi="Times New Roman" w:cs="Times New Roman"/>
          <w:sz w:val="24"/>
          <w:szCs w:val="24"/>
        </w:rPr>
        <w:t>numato įsigyti šių leidinių spausdinimo paslaugas:</w:t>
      </w:r>
    </w:p>
    <w:p w14:paraId="5B3D088B" w14:textId="77777777" w:rsidR="005A283B" w:rsidRPr="00C72F82" w:rsidRDefault="005A283B" w:rsidP="005A283B">
      <w:pPr>
        <w:rPr>
          <w:rFonts w:ascii="Times New Roman" w:hAnsi="Times New Roman" w:cs="Times New Roman"/>
        </w:rPr>
      </w:pPr>
    </w:p>
    <w:p w14:paraId="4F7D9A61" w14:textId="77777777" w:rsidR="005A283B" w:rsidRPr="00C72F82" w:rsidRDefault="005A283B" w:rsidP="005A283B">
      <w:pPr>
        <w:ind w:firstLine="72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4023"/>
        <w:gridCol w:w="1557"/>
        <w:gridCol w:w="1980"/>
      </w:tblGrid>
      <w:tr w:rsidR="005A283B" w:rsidRPr="00C72F82" w14:paraId="124B1EFD" w14:textId="77777777" w:rsidTr="00E55C10">
        <w:tc>
          <w:tcPr>
            <w:tcW w:w="1188" w:type="dxa"/>
          </w:tcPr>
          <w:p w14:paraId="20986BEF" w14:textId="77777777" w:rsidR="005A283B" w:rsidRPr="00C72F82" w:rsidRDefault="005A283B" w:rsidP="00E55C10">
            <w:pPr>
              <w:spacing w:after="0"/>
              <w:jc w:val="center"/>
              <w:rPr>
                <w:rFonts w:ascii="Times New Roman" w:hAnsi="Times New Roman" w:cs="Times New Roman"/>
                <w:sz w:val="24"/>
                <w:szCs w:val="24"/>
              </w:rPr>
            </w:pPr>
            <w:r w:rsidRPr="00C72F82">
              <w:rPr>
                <w:rFonts w:ascii="Times New Roman" w:hAnsi="Times New Roman" w:cs="Times New Roman"/>
                <w:sz w:val="24"/>
                <w:szCs w:val="24"/>
              </w:rPr>
              <w:t>Leidinys</w:t>
            </w:r>
          </w:p>
        </w:tc>
        <w:tc>
          <w:tcPr>
            <w:tcW w:w="4023" w:type="dxa"/>
          </w:tcPr>
          <w:p w14:paraId="12716A7F" w14:textId="77777777" w:rsidR="005A283B" w:rsidRPr="00C72F82" w:rsidRDefault="005A283B" w:rsidP="00E55C10">
            <w:pPr>
              <w:spacing w:after="0"/>
              <w:jc w:val="center"/>
              <w:rPr>
                <w:rFonts w:ascii="Times New Roman" w:hAnsi="Times New Roman" w:cs="Times New Roman"/>
                <w:sz w:val="24"/>
                <w:szCs w:val="24"/>
              </w:rPr>
            </w:pPr>
            <w:r w:rsidRPr="00C72F82">
              <w:rPr>
                <w:rFonts w:ascii="Times New Roman" w:hAnsi="Times New Roman" w:cs="Times New Roman"/>
                <w:sz w:val="24"/>
                <w:szCs w:val="24"/>
              </w:rPr>
              <w:t>Preliminari specifikacija</w:t>
            </w:r>
          </w:p>
        </w:tc>
        <w:tc>
          <w:tcPr>
            <w:tcW w:w="1557" w:type="dxa"/>
          </w:tcPr>
          <w:p w14:paraId="240F463B" w14:textId="77777777" w:rsidR="005A283B" w:rsidRPr="00C72F82" w:rsidRDefault="005A283B" w:rsidP="00E55C10">
            <w:pPr>
              <w:spacing w:after="0"/>
              <w:ind w:right="-249"/>
              <w:jc w:val="center"/>
              <w:rPr>
                <w:rFonts w:ascii="Times New Roman" w:hAnsi="Times New Roman" w:cs="Times New Roman"/>
                <w:sz w:val="24"/>
                <w:szCs w:val="24"/>
              </w:rPr>
            </w:pPr>
            <w:r w:rsidRPr="00C72F82">
              <w:rPr>
                <w:rFonts w:ascii="Times New Roman" w:hAnsi="Times New Roman" w:cs="Times New Roman"/>
                <w:sz w:val="24"/>
                <w:szCs w:val="24"/>
              </w:rPr>
              <w:t>Apimtis</w:t>
            </w:r>
          </w:p>
          <w:p w14:paraId="790612D5" w14:textId="77777777" w:rsidR="005A283B" w:rsidRPr="00C72F82" w:rsidRDefault="005A283B" w:rsidP="00E55C10">
            <w:pPr>
              <w:spacing w:after="0"/>
              <w:ind w:right="-249"/>
              <w:jc w:val="center"/>
              <w:rPr>
                <w:rFonts w:ascii="Times New Roman" w:hAnsi="Times New Roman" w:cs="Times New Roman"/>
                <w:sz w:val="24"/>
                <w:szCs w:val="24"/>
              </w:rPr>
            </w:pPr>
            <w:r w:rsidRPr="00C72F82">
              <w:rPr>
                <w:rFonts w:ascii="Times New Roman" w:hAnsi="Times New Roman" w:cs="Times New Roman"/>
                <w:sz w:val="24"/>
                <w:szCs w:val="24"/>
              </w:rPr>
              <w:t xml:space="preserve">puslapiais </w:t>
            </w:r>
          </w:p>
        </w:tc>
        <w:tc>
          <w:tcPr>
            <w:tcW w:w="1980" w:type="dxa"/>
          </w:tcPr>
          <w:p w14:paraId="790D6791" w14:textId="77777777" w:rsidR="005A283B" w:rsidRPr="00C72F82" w:rsidRDefault="005A283B" w:rsidP="00E55C10">
            <w:pPr>
              <w:spacing w:after="0"/>
              <w:jc w:val="center"/>
              <w:rPr>
                <w:rFonts w:ascii="Times New Roman" w:hAnsi="Times New Roman" w:cs="Times New Roman"/>
                <w:sz w:val="24"/>
                <w:szCs w:val="24"/>
              </w:rPr>
            </w:pPr>
            <w:r w:rsidRPr="00C72F82">
              <w:rPr>
                <w:rFonts w:ascii="Times New Roman" w:hAnsi="Times New Roman" w:cs="Times New Roman"/>
                <w:sz w:val="24"/>
                <w:szCs w:val="24"/>
              </w:rPr>
              <w:t>Tiražas, egz.</w:t>
            </w:r>
          </w:p>
        </w:tc>
      </w:tr>
      <w:tr w:rsidR="005A283B" w:rsidRPr="00C72F82" w14:paraId="05BD5318" w14:textId="77777777" w:rsidTr="00E55C10">
        <w:tc>
          <w:tcPr>
            <w:tcW w:w="1188" w:type="dxa"/>
          </w:tcPr>
          <w:p w14:paraId="66F08662" w14:textId="77777777" w:rsidR="005A283B" w:rsidRPr="00C72F82" w:rsidRDefault="005A283B" w:rsidP="00E55C10">
            <w:pPr>
              <w:jc w:val="center"/>
              <w:rPr>
                <w:rFonts w:ascii="Times New Roman" w:hAnsi="Times New Roman" w:cs="Times New Roman"/>
              </w:rPr>
            </w:pPr>
            <w:r w:rsidRPr="00C72F82">
              <w:rPr>
                <w:rFonts w:ascii="Times New Roman" w:hAnsi="Times New Roman" w:cs="Times New Roman"/>
              </w:rPr>
              <w:t>Segtos brošiūros</w:t>
            </w:r>
          </w:p>
        </w:tc>
        <w:tc>
          <w:tcPr>
            <w:tcW w:w="4023" w:type="dxa"/>
          </w:tcPr>
          <w:p w14:paraId="34603977"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Formatas - A4,</w:t>
            </w:r>
          </w:p>
          <w:p w14:paraId="6A89583B"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Spalvingumas -2+2,</w:t>
            </w:r>
          </w:p>
          <w:p w14:paraId="320AACA5"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popierius -120 g/m² ofsetinis</w:t>
            </w:r>
          </w:p>
        </w:tc>
        <w:tc>
          <w:tcPr>
            <w:tcW w:w="1557" w:type="dxa"/>
          </w:tcPr>
          <w:p w14:paraId="5E8E0E48" w14:textId="77777777" w:rsidR="005A283B" w:rsidRPr="00C72F82" w:rsidRDefault="005A283B" w:rsidP="00E55C10">
            <w:pPr>
              <w:jc w:val="center"/>
              <w:rPr>
                <w:rFonts w:ascii="Times New Roman" w:hAnsi="Times New Roman" w:cs="Times New Roman"/>
              </w:rPr>
            </w:pPr>
            <w:r w:rsidRPr="00C72F82">
              <w:rPr>
                <w:rFonts w:ascii="Times New Roman" w:hAnsi="Times New Roman" w:cs="Times New Roman"/>
              </w:rPr>
              <w:t>8-16</w:t>
            </w:r>
          </w:p>
        </w:tc>
        <w:tc>
          <w:tcPr>
            <w:tcW w:w="1980" w:type="dxa"/>
          </w:tcPr>
          <w:p w14:paraId="0AC6BFEB" w14:textId="77777777" w:rsidR="005A283B" w:rsidRPr="00C72F82" w:rsidRDefault="005A283B" w:rsidP="00E55C10">
            <w:pPr>
              <w:jc w:val="center"/>
              <w:rPr>
                <w:rFonts w:ascii="Times New Roman" w:hAnsi="Times New Roman" w:cs="Times New Roman"/>
                <w:i/>
              </w:rPr>
            </w:pPr>
            <w:r w:rsidRPr="00C72F82">
              <w:rPr>
                <w:rFonts w:ascii="Times New Roman" w:hAnsi="Times New Roman" w:cs="Times New Roman"/>
              </w:rPr>
              <w:t>300-1500</w:t>
            </w:r>
          </w:p>
        </w:tc>
      </w:tr>
      <w:tr w:rsidR="005A283B" w:rsidRPr="00C72F82" w14:paraId="449FB33F" w14:textId="77777777" w:rsidTr="00E55C10">
        <w:tc>
          <w:tcPr>
            <w:tcW w:w="1188" w:type="dxa"/>
          </w:tcPr>
          <w:p w14:paraId="4B298673" w14:textId="77777777" w:rsidR="005A283B" w:rsidRPr="00C72F82" w:rsidRDefault="005A283B" w:rsidP="00E55C10">
            <w:pPr>
              <w:jc w:val="center"/>
              <w:rPr>
                <w:rFonts w:ascii="Times New Roman" w:hAnsi="Times New Roman" w:cs="Times New Roman"/>
              </w:rPr>
            </w:pPr>
            <w:r>
              <w:rPr>
                <w:rFonts w:ascii="Times New Roman" w:hAnsi="Times New Roman" w:cs="Times New Roman"/>
              </w:rPr>
              <w:t>Segtos spirale brošiūros</w:t>
            </w:r>
          </w:p>
        </w:tc>
        <w:tc>
          <w:tcPr>
            <w:tcW w:w="4023" w:type="dxa"/>
          </w:tcPr>
          <w:p w14:paraId="1317D59A"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Formatas - A4,</w:t>
            </w:r>
          </w:p>
          <w:p w14:paraId="146A3709" w14:textId="77777777" w:rsidR="005A283B" w:rsidRPr="00C72F82" w:rsidRDefault="005A283B" w:rsidP="00E55C10">
            <w:pPr>
              <w:spacing w:after="0"/>
              <w:jc w:val="both"/>
              <w:rPr>
                <w:rFonts w:ascii="Times New Roman" w:hAnsi="Times New Roman" w:cs="Times New Roman"/>
              </w:rPr>
            </w:pPr>
            <w:r w:rsidRPr="00C72F82">
              <w:rPr>
                <w:rFonts w:ascii="Times New Roman" w:hAnsi="Times New Roman" w:cs="Times New Roman"/>
              </w:rPr>
              <w:t>Spalvingumas vidaus lankai  4+4, popierius – 90-100 g/m² ofsetinis</w:t>
            </w:r>
          </w:p>
          <w:p w14:paraId="49CE0FB0" w14:textId="77777777" w:rsidR="005A283B" w:rsidRPr="00501955" w:rsidRDefault="005A283B" w:rsidP="00E55C10">
            <w:pPr>
              <w:spacing w:after="0"/>
              <w:jc w:val="both"/>
              <w:rPr>
                <w:rFonts w:ascii="Times New Roman" w:hAnsi="Times New Roman" w:cs="Times New Roman"/>
              </w:rPr>
            </w:pPr>
            <w:r w:rsidRPr="00C72F82">
              <w:rPr>
                <w:rFonts w:ascii="Times New Roman" w:hAnsi="Times New Roman" w:cs="Times New Roman"/>
              </w:rPr>
              <w:t>Viršelis 4+0, dispersinis lakas,</w:t>
            </w:r>
            <w:r>
              <w:rPr>
                <w:rFonts w:ascii="Times New Roman" w:hAnsi="Times New Roman" w:cs="Times New Roman"/>
              </w:rPr>
              <w:t xml:space="preserve"> </w:t>
            </w:r>
            <w:r w:rsidRPr="00501955">
              <w:rPr>
                <w:rFonts w:ascii="Times New Roman" w:hAnsi="Times New Roman" w:cs="Times New Roman"/>
              </w:rPr>
              <w:t>popierius puskartonis 250 - 300 g/m²,</w:t>
            </w:r>
          </w:p>
          <w:p w14:paraId="013CAE5B" w14:textId="77777777" w:rsidR="005A283B" w:rsidRPr="00C72F82" w:rsidRDefault="005A283B" w:rsidP="00E55C10">
            <w:pPr>
              <w:spacing w:after="0"/>
              <w:rPr>
                <w:rFonts w:ascii="Times New Roman" w:hAnsi="Times New Roman" w:cs="Times New Roman"/>
              </w:rPr>
            </w:pPr>
          </w:p>
        </w:tc>
        <w:tc>
          <w:tcPr>
            <w:tcW w:w="1557" w:type="dxa"/>
          </w:tcPr>
          <w:p w14:paraId="0FF97D41" w14:textId="77777777" w:rsidR="005A283B" w:rsidRPr="00C72F82" w:rsidRDefault="005A283B" w:rsidP="00E55C10">
            <w:pPr>
              <w:jc w:val="center"/>
              <w:rPr>
                <w:rFonts w:ascii="Times New Roman" w:hAnsi="Times New Roman" w:cs="Times New Roman"/>
              </w:rPr>
            </w:pPr>
            <w:r>
              <w:rPr>
                <w:rFonts w:ascii="Times New Roman" w:hAnsi="Times New Roman" w:cs="Times New Roman"/>
              </w:rPr>
              <w:t>84-132</w:t>
            </w:r>
          </w:p>
        </w:tc>
        <w:tc>
          <w:tcPr>
            <w:tcW w:w="1980" w:type="dxa"/>
          </w:tcPr>
          <w:p w14:paraId="7146CFD3" w14:textId="77777777" w:rsidR="005A283B" w:rsidRPr="00C72F82" w:rsidRDefault="005A283B" w:rsidP="00E55C10">
            <w:pPr>
              <w:jc w:val="center"/>
              <w:rPr>
                <w:rFonts w:ascii="Times New Roman" w:hAnsi="Times New Roman" w:cs="Times New Roman"/>
              </w:rPr>
            </w:pPr>
            <w:r>
              <w:rPr>
                <w:rFonts w:ascii="Times New Roman" w:hAnsi="Times New Roman" w:cs="Times New Roman"/>
              </w:rPr>
              <w:t>500-1000</w:t>
            </w:r>
          </w:p>
        </w:tc>
      </w:tr>
      <w:tr w:rsidR="005A283B" w:rsidRPr="00C72F82" w14:paraId="3A1C5A21" w14:textId="77777777" w:rsidTr="00E55C10">
        <w:tc>
          <w:tcPr>
            <w:tcW w:w="1188" w:type="dxa"/>
          </w:tcPr>
          <w:p w14:paraId="3DAC552C"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lastRenderedPageBreak/>
              <w:t>Siūtos, klijuotos brošiūros</w:t>
            </w:r>
          </w:p>
        </w:tc>
        <w:tc>
          <w:tcPr>
            <w:tcW w:w="4023" w:type="dxa"/>
          </w:tcPr>
          <w:p w14:paraId="174C584C"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Formatas - A4,</w:t>
            </w:r>
          </w:p>
          <w:p w14:paraId="66E410E2" w14:textId="77777777" w:rsidR="005A283B" w:rsidRPr="00C72F82" w:rsidRDefault="005A283B" w:rsidP="00E55C10">
            <w:pPr>
              <w:spacing w:after="0"/>
              <w:jc w:val="both"/>
              <w:rPr>
                <w:rFonts w:ascii="Times New Roman" w:hAnsi="Times New Roman" w:cs="Times New Roman"/>
              </w:rPr>
            </w:pPr>
            <w:r w:rsidRPr="00C72F82">
              <w:rPr>
                <w:rFonts w:ascii="Times New Roman" w:hAnsi="Times New Roman" w:cs="Times New Roman"/>
              </w:rPr>
              <w:t>Spalvingumas vidaus lankai  4+4, popierius – 90-100 g/m² ofsetinis</w:t>
            </w:r>
          </w:p>
          <w:p w14:paraId="56688D8F" w14:textId="77777777" w:rsidR="005A283B" w:rsidRPr="00C72F82" w:rsidRDefault="005A283B" w:rsidP="00E55C10">
            <w:pPr>
              <w:spacing w:after="0"/>
              <w:jc w:val="both"/>
              <w:rPr>
                <w:rFonts w:ascii="Times New Roman" w:hAnsi="Times New Roman" w:cs="Times New Roman"/>
              </w:rPr>
            </w:pPr>
            <w:r w:rsidRPr="00C72F82">
              <w:rPr>
                <w:rFonts w:ascii="Times New Roman" w:hAnsi="Times New Roman" w:cs="Times New Roman"/>
              </w:rPr>
              <w:t>Viršelis 4+0, dispersinis lakas,</w:t>
            </w:r>
          </w:p>
          <w:p w14:paraId="040B9087" w14:textId="77777777" w:rsidR="005A283B" w:rsidRPr="00C72F82" w:rsidRDefault="005A283B" w:rsidP="00E55C10">
            <w:pPr>
              <w:spacing w:after="0"/>
              <w:jc w:val="both"/>
              <w:rPr>
                <w:rFonts w:ascii="Times New Roman" w:hAnsi="Times New Roman" w:cs="Times New Roman"/>
              </w:rPr>
            </w:pPr>
            <w:r w:rsidRPr="00C72F82">
              <w:rPr>
                <w:rFonts w:ascii="Times New Roman" w:hAnsi="Times New Roman" w:cs="Times New Roman"/>
              </w:rPr>
              <w:t xml:space="preserve">puskartonis su balta apačia 270 g/m²  </w:t>
            </w:r>
          </w:p>
        </w:tc>
        <w:tc>
          <w:tcPr>
            <w:tcW w:w="1557" w:type="dxa"/>
          </w:tcPr>
          <w:p w14:paraId="4AB43BE5" w14:textId="77777777" w:rsidR="005A283B" w:rsidRPr="00C72F82" w:rsidRDefault="005A283B" w:rsidP="00E55C10">
            <w:pPr>
              <w:jc w:val="both"/>
              <w:rPr>
                <w:rFonts w:ascii="Times New Roman" w:hAnsi="Times New Roman" w:cs="Times New Roman"/>
              </w:rPr>
            </w:pPr>
            <w:r>
              <w:rPr>
                <w:rFonts w:ascii="Times New Roman" w:hAnsi="Times New Roman" w:cs="Times New Roman"/>
              </w:rPr>
              <w:t xml:space="preserve">       </w:t>
            </w:r>
            <w:r w:rsidRPr="008A55B4">
              <w:rPr>
                <w:rFonts w:ascii="Times New Roman" w:hAnsi="Times New Roman" w:cs="Times New Roman"/>
              </w:rPr>
              <w:t>100-2</w:t>
            </w:r>
            <w:r>
              <w:rPr>
                <w:rFonts w:ascii="Times New Roman" w:hAnsi="Times New Roman" w:cs="Times New Roman"/>
              </w:rPr>
              <w:t>40</w:t>
            </w:r>
          </w:p>
        </w:tc>
        <w:tc>
          <w:tcPr>
            <w:tcW w:w="1980" w:type="dxa"/>
          </w:tcPr>
          <w:p w14:paraId="7F6AAA83"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t xml:space="preserve">         </w:t>
            </w:r>
            <w:r>
              <w:rPr>
                <w:rFonts w:ascii="Times New Roman" w:hAnsi="Times New Roman" w:cs="Times New Roman"/>
              </w:rPr>
              <w:t>3</w:t>
            </w:r>
            <w:r w:rsidRPr="00C72F82">
              <w:rPr>
                <w:rFonts w:ascii="Times New Roman" w:hAnsi="Times New Roman" w:cs="Times New Roman"/>
              </w:rPr>
              <w:t>00-1</w:t>
            </w:r>
            <w:r>
              <w:rPr>
                <w:rFonts w:ascii="Times New Roman" w:hAnsi="Times New Roman" w:cs="Times New Roman"/>
              </w:rPr>
              <w:t>0</w:t>
            </w:r>
            <w:r w:rsidRPr="00C72F82">
              <w:rPr>
                <w:rFonts w:ascii="Times New Roman" w:hAnsi="Times New Roman" w:cs="Times New Roman"/>
              </w:rPr>
              <w:t>00</w:t>
            </w:r>
          </w:p>
        </w:tc>
      </w:tr>
      <w:tr w:rsidR="005A283B" w:rsidRPr="00C72F82" w14:paraId="7A150E06" w14:textId="77777777" w:rsidTr="00E55C10">
        <w:tc>
          <w:tcPr>
            <w:tcW w:w="1188" w:type="dxa"/>
          </w:tcPr>
          <w:p w14:paraId="6CBA6540"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t>Plakatas</w:t>
            </w:r>
          </w:p>
        </w:tc>
        <w:tc>
          <w:tcPr>
            <w:tcW w:w="4023" w:type="dxa"/>
          </w:tcPr>
          <w:p w14:paraId="45CB2A1B"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 xml:space="preserve"> Formatas  -A3,</w:t>
            </w:r>
          </w:p>
          <w:p w14:paraId="1E1B3057"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 xml:space="preserve">Spalvingumas 4 +0, </w:t>
            </w:r>
          </w:p>
          <w:p w14:paraId="141A4DFA"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 xml:space="preserve"> popierius 300 g/m², kreidinis  </w:t>
            </w:r>
          </w:p>
        </w:tc>
        <w:tc>
          <w:tcPr>
            <w:tcW w:w="1557" w:type="dxa"/>
          </w:tcPr>
          <w:p w14:paraId="502E3787"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t xml:space="preserve">       1</w:t>
            </w:r>
          </w:p>
        </w:tc>
        <w:tc>
          <w:tcPr>
            <w:tcW w:w="1980" w:type="dxa"/>
          </w:tcPr>
          <w:p w14:paraId="1815095E"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t xml:space="preserve">       1000-2000    </w:t>
            </w:r>
          </w:p>
        </w:tc>
      </w:tr>
      <w:tr w:rsidR="005A283B" w:rsidRPr="00C72F82" w14:paraId="057CDEF6" w14:textId="77777777" w:rsidTr="00E55C10">
        <w:tc>
          <w:tcPr>
            <w:tcW w:w="1188" w:type="dxa"/>
          </w:tcPr>
          <w:p w14:paraId="14C7E2D6"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t>Plakatas</w:t>
            </w:r>
          </w:p>
        </w:tc>
        <w:tc>
          <w:tcPr>
            <w:tcW w:w="4023" w:type="dxa"/>
          </w:tcPr>
          <w:p w14:paraId="5355D986"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Formatas  -A2,</w:t>
            </w:r>
          </w:p>
          <w:p w14:paraId="1F86C2D9"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 xml:space="preserve">Spalvingumas 4 +0, </w:t>
            </w:r>
          </w:p>
          <w:p w14:paraId="0FEDB828"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 xml:space="preserve"> popierius 300 g/m², kreidinis  </w:t>
            </w:r>
          </w:p>
        </w:tc>
        <w:tc>
          <w:tcPr>
            <w:tcW w:w="1557" w:type="dxa"/>
          </w:tcPr>
          <w:p w14:paraId="2DBE8849"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t xml:space="preserve">      1</w:t>
            </w:r>
          </w:p>
        </w:tc>
        <w:tc>
          <w:tcPr>
            <w:tcW w:w="1980" w:type="dxa"/>
          </w:tcPr>
          <w:p w14:paraId="017F2361"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t xml:space="preserve">     1000-2000    </w:t>
            </w:r>
          </w:p>
        </w:tc>
      </w:tr>
      <w:tr w:rsidR="005A283B" w:rsidRPr="00C72F82" w14:paraId="0B471EEE" w14:textId="77777777" w:rsidTr="00E55C10">
        <w:tc>
          <w:tcPr>
            <w:tcW w:w="1188" w:type="dxa"/>
          </w:tcPr>
          <w:p w14:paraId="228248FB"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t>Lankstinukas</w:t>
            </w:r>
          </w:p>
        </w:tc>
        <w:tc>
          <w:tcPr>
            <w:tcW w:w="4023" w:type="dxa"/>
          </w:tcPr>
          <w:p w14:paraId="7B367A56"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Formatas –A4,</w:t>
            </w:r>
          </w:p>
          <w:p w14:paraId="74003C26"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2-3 lenkimai,</w:t>
            </w:r>
          </w:p>
          <w:p w14:paraId="48106CA0"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Spalvingumas 4+4</w:t>
            </w:r>
          </w:p>
          <w:p w14:paraId="3924027A" w14:textId="77777777" w:rsidR="005A283B" w:rsidRPr="00C72F82" w:rsidRDefault="005A283B" w:rsidP="00E55C10">
            <w:pPr>
              <w:spacing w:after="0"/>
              <w:rPr>
                <w:rFonts w:ascii="Times New Roman" w:hAnsi="Times New Roman" w:cs="Times New Roman"/>
              </w:rPr>
            </w:pPr>
            <w:r w:rsidRPr="00C72F82">
              <w:rPr>
                <w:rFonts w:ascii="Times New Roman" w:hAnsi="Times New Roman" w:cs="Times New Roman"/>
              </w:rPr>
              <w:t>Popierius  170 g/m², kreidinis</w:t>
            </w:r>
          </w:p>
        </w:tc>
        <w:tc>
          <w:tcPr>
            <w:tcW w:w="1557" w:type="dxa"/>
          </w:tcPr>
          <w:p w14:paraId="357FDFAF"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t xml:space="preserve">       2</w:t>
            </w:r>
          </w:p>
        </w:tc>
        <w:tc>
          <w:tcPr>
            <w:tcW w:w="1980" w:type="dxa"/>
          </w:tcPr>
          <w:p w14:paraId="05B4FC7E" w14:textId="77777777" w:rsidR="005A283B" w:rsidRPr="00C72F82" w:rsidRDefault="005A283B" w:rsidP="00E55C10">
            <w:pPr>
              <w:jc w:val="both"/>
              <w:rPr>
                <w:rFonts w:ascii="Times New Roman" w:hAnsi="Times New Roman" w:cs="Times New Roman"/>
              </w:rPr>
            </w:pPr>
            <w:r w:rsidRPr="00C72F82">
              <w:rPr>
                <w:rFonts w:ascii="Times New Roman" w:hAnsi="Times New Roman" w:cs="Times New Roman"/>
              </w:rPr>
              <w:t xml:space="preserve">       3000</w:t>
            </w:r>
          </w:p>
        </w:tc>
      </w:tr>
    </w:tbl>
    <w:p w14:paraId="427A49EE" w14:textId="77777777" w:rsidR="005A283B" w:rsidRPr="00C72F82" w:rsidRDefault="005A283B" w:rsidP="005A283B">
      <w:pPr>
        <w:pStyle w:val="Pagrindinistekstas"/>
        <w:ind w:left="7160"/>
        <w:jc w:val="both"/>
        <w:rPr>
          <w:sz w:val="22"/>
          <w:szCs w:val="22"/>
        </w:rPr>
      </w:pPr>
    </w:p>
    <w:p w14:paraId="5C512A97" w14:textId="77777777" w:rsidR="005A283B" w:rsidRDefault="005A283B" w:rsidP="005458FF">
      <w:pPr>
        <w:jc w:val="right"/>
        <w:rPr>
          <w:rFonts w:ascii="Times New Roman" w:hAnsi="Times New Roman" w:cs="Times New Roman"/>
          <w:sz w:val="24"/>
          <w:szCs w:val="24"/>
        </w:rPr>
      </w:pPr>
    </w:p>
    <w:p w14:paraId="59B18E88" w14:textId="77777777" w:rsidR="005458FF" w:rsidRPr="00E7513F" w:rsidRDefault="005458FF" w:rsidP="00A62E28">
      <w:pPr>
        <w:pStyle w:val="Pagrindinistekstas"/>
        <w:spacing w:after="0" w:line="276" w:lineRule="auto"/>
        <w:jc w:val="both"/>
        <w:rPr>
          <w:color w:val="FF0000"/>
          <w:szCs w:val="24"/>
        </w:rPr>
      </w:pPr>
    </w:p>
    <w:sectPr w:rsidR="005458FF" w:rsidRPr="00E7513F" w:rsidSect="008C64C6">
      <w:pgSz w:w="12240" w:h="15840"/>
      <w:pgMar w:top="1135"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4299C" w14:textId="77777777" w:rsidR="00DF1ED5" w:rsidRDefault="00DF1ED5" w:rsidP="007A2591">
      <w:pPr>
        <w:spacing w:after="0" w:line="240" w:lineRule="auto"/>
      </w:pPr>
      <w:r>
        <w:separator/>
      </w:r>
    </w:p>
  </w:endnote>
  <w:endnote w:type="continuationSeparator" w:id="0">
    <w:p w14:paraId="276FC3E7" w14:textId="77777777" w:rsidR="00DF1ED5" w:rsidRDefault="00DF1ED5" w:rsidP="007A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3C8D7" w14:textId="77777777" w:rsidR="00DF1ED5" w:rsidRDefault="00DF1ED5" w:rsidP="007A2591">
      <w:pPr>
        <w:spacing w:after="0" w:line="240" w:lineRule="auto"/>
      </w:pPr>
      <w:r>
        <w:separator/>
      </w:r>
    </w:p>
  </w:footnote>
  <w:footnote w:type="continuationSeparator" w:id="0">
    <w:p w14:paraId="3B11951B" w14:textId="77777777" w:rsidR="00DF1ED5" w:rsidRDefault="00DF1ED5" w:rsidP="007A2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43E29"/>
    <w:multiLevelType w:val="multilevel"/>
    <w:tmpl w:val="F32681C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900"/>
        </w:tabs>
        <w:ind w:left="900" w:hanging="36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 w15:restartNumberingAfterBreak="0">
    <w:nsid w:val="4056676F"/>
    <w:multiLevelType w:val="multilevel"/>
    <w:tmpl w:val="3DFA30F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928"/>
        </w:tabs>
        <w:ind w:left="928"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659686C"/>
    <w:multiLevelType w:val="hybridMultilevel"/>
    <w:tmpl w:val="F8627FE4"/>
    <w:lvl w:ilvl="0" w:tplc="B50ADB42">
      <w:start w:val="1"/>
      <w:numFmt w:val="lowerRoman"/>
      <w:lvlText w:val="(%1)"/>
      <w:lvlJc w:val="left"/>
      <w:pPr>
        <w:tabs>
          <w:tab w:val="num" w:pos="1080"/>
        </w:tabs>
        <w:ind w:left="1080" w:hanging="720"/>
      </w:pPr>
      <w:rPr>
        <w:rFonts w:hint="default"/>
        <w:i/>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17B07B5"/>
    <w:multiLevelType w:val="multilevel"/>
    <w:tmpl w:val="E5243578"/>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928"/>
        </w:tabs>
        <w:ind w:left="928"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5787F15"/>
    <w:multiLevelType w:val="multilevel"/>
    <w:tmpl w:val="2AA68C7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E686C8A"/>
    <w:multiLevelType w:val="hybridMultilevel"/>
    <w:tmpl w:val="70F85552"/>
    <w:lvl w:ilvl="0" w:tplc="500647DE">
      <w:start w:val="1"/>
      <w:numFmt w:val="decimal"/>
      <w:lvlText w:val="%1)"/>
      <w:lvlJc w:val="left"/>
      <w:pPr>
        <w:tabs>
          <w:tab w:val="num" w:pos="2276"/>
        </w:tabs>
        <w:ind w:left="2276" w:hanging="14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72A02B36"/>
    <w:multiLevelType w:val="multilevel"/>
    <w:tmpl w:val="86748CB2"/>
    <w:lvl w:ilvl="0">
      <w:start w:val="55"/>
      <w:numFmt w:val="decimal"/>
      <w:lvlText w:val="%1."/>
      <w:lvlJc w:val="left"/>
      <w:pPr>
        <w:ind w:left="3883" w:hanging="480"/>
      </w:pPr>
      <w:rPr>
        <w:rFonts w:hint="default"/>
        <w:i w:val="0"/>
        <w:iCs/>
      </w:rPr>
    </w:lvl>
    <w:lvl w:ilvl="1">
      <w:start w:val="1"/>
      <w:numFmt w:val="decimal"/>
      <w:lvlText w:val="%1.%2."/>
      <w:lvlJc w:val="left"/>
      <w:pPr>
        <w:ind w:left="1190" w:hanging="480"/>
      </w:pPr>
      <w:rPr>
        <w:rFonts w:hint="default"/>
        <w:b w:val="0"/>
        <w:bCs/>
        <w:color w:val="auto"/>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796D0B68"/>
    <w:multiLevelType w:val="multilevel"/>
    <w:tmpl w:val="81AAB6E2"/>
    <w:lvl w:ilvl="0">
      <w:start w:val="1"/>
      <w:numFmt w:val="decimal"/>
      <w:pStyle w:val="Antrat1"/>
      <w:suff w:val="space"/>
      <w:lvlText w:val="%1."/>
      <w:lvlJc w:val="left"/>
      <w:pPr>
        <w:ind w:left="5111" w:hanging="432"/>
      </w:pPr>
      <w:rPr>
        <w:rFonts w:cs="Times New Roman" w:hint="default"/>
      </w:rPr>
    </w:lvl>
    <w:lvl w:ilvl="1">
      <w:start w:val="1"/>
      <w:numFmt w:val="decimal"/>
      <w:pStyle w:val="Antrat2"/>
      <w:suff w:val="space"/>
      <w:lvlText w:val="8.%2."/>
      <w:lvlJc w:val="left"/>
      <w:pPr>
        <w:ind w:firstLine="720"/>
      </w:pPr>
      <w:rPr>
        <w:rFonts w:cs="Times New Roman" w:hint="default"/>
      </w:rPr>
    </w:lvl>
    <w:lvl w:ilvl="2">
      <w:start w:val="1"/>
      <w:numFmt w:val="decimal"/>
      <w:pStyle w:val="Antrat3"/>
      <w:suff w:val="space"/>
      <w:lvlText w:val="9.5.%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0"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FF4C2A"/>
    <w:multiLevelType w:val="multilevel"/>
    <w:tmpl w:val="0A78E3B6"/>
    <w:lvl w:ilvl="0">
      <w:start w:val="1"/>
      <w:numFmt w:val="decimal"/>
      <w:lvlText w:val="%1."/>
      <w:lvlJc w:val="left"/>
      <w:pPr>
        <w:tabs>
          <w:tab w:val="num" w:pos="360"/>
        </w:tabs>
        <w:ind w:left="360" w:hanging="360"/>
      </w:pPr>
      <w:rPr>
        <w:rFonts w:ascii="Times New Roman" w:eastAsia="Calibri" w:hAnsi="Times New Roman" w:cs="Times New Roman"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4"/>
  </w:num>
  <w:num w:numId="7">
    <w:abstractNumId w:val="1"/>
  </w:num>
  <w:num w:numId="8">
    <w:abstractNumId w:val="8"/>
  </w:num>
  <w:num w:numId="9">
    <w:abstractNumId w:val="6"/>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9D"/>
    <w:rsid w:val="00002672"/>
    <w:rsid w:val="00004F6D"/>
    <w:rsid w:val="000055EE"/>
    <w:rsid w:val="0001010B"/>
    <w:rsid w:val="00026F1C"/>
    <w:rsid w:val="00045B80"/>
    <w:rsid w:val="00057463"/>
    <w:rsid w:val="00071A20"/>
    <w:rsid w:val="000776DE"/>
    <w:rsid w:val="000848AF"/>
    <w:rsid w:val="000A0C97"/>
    <w:rsid w:val="000A0D87"/>
    <w:rsid w:val="000A2696"/>
    <w:rsid w:val="000A2E7E"/>
    <w:rsid w:val="000A577E"/>
    <w:rsid w:val="000B25FC"/>
    <w:rsid w:val="000D30DF"/>
    <w:rsid w:val="000E32D6"/>
    <w:rsid w:val="000E61FC"/>
    <w:rsid w:val="000F5551"/>
    <w:rsid w:val="000F7FFE"/>
    <w:rsid w:val="001017D2"/>
    <w:rsid w:val="00103297"/>
    <w:rsid w:val="00105230"/>
    <w:rsid w:val="00107D37"/>
    <w:rsid w:val="00136079"/>
    <w:rsid w:val="00136F0D"/>
    <w:rsid w:val="001415E7"/>
    <w:rsid w:val="00143D22"/>
    <w:rsid w:val="001471BD"/>
    <w:rsid w:val="00151A7F"/>
    <w:rsid w:val="00155919"/>
    <w:rsid w:val="001605EB"/>
    <w:rsid w:val="00172C50"/>
    <w:rsid w:val="00173ED3"/>
    <w:rsid w:val="00174F6F"/>
    <w:rsid w:val="00175ABA"/>
    <w:rsid w:val="00181545"/>
    <w:rsid w:val="001A0B43"/>
    <w:rsid w:val="001A1A4B"/>
    <w:rsid w:val="001A4BB2"/>
    <w:rsid w:val="001A6048"/>
    <w:rsid w:val="001B52C0"/>
    <w:rsid w:val="001B73EC"/>
    <w:rsid w:val="001C4DD5"/>
    <w:rsid w:val="001E45D8"/>
    <w:rsid w:val="001F7510"/>
    <w:rsid w:val="00201293"/>
    <w:rsid w:val="002038E7"/>
    <w:rsid w:val="002100F4"/>
    <w:rsid w:val="002256E5"/>
    <w:rsid w:val="00236677"/>
    <w:rsid w:val="00242844"/>
    <w:rsid w:val="002523A7"/>
    <w:rsid w:val="002549B4"/>
    <w:rsid w:val="00255CE1"/>
    <w:rsid w:val="00271B66"/>
    <w:rsid w:val="00294305"/>
    <w:rsid w:val="002A4145"/>
    <w:rsid w:val="002B236D"/>
    <w:rsid w:val="002B7FB5"/>
    <w:rsid w:val="002C134B"/>
    <w:rsid w:val="002C7967"/>
    <w:rsid w:val="002D07CE"/>
    <w:rsid w:val="002D0AF0"/>
    <w:rsid w:val="002E50B3"/>
    <w:rsid w:val="0030294E"/>
    <w:rsid w:val="00315012"/>
    <w:rsid w:val="0031697E"/>
    <w:rsid w:val="00321F00"/>
    <w:rsid w:val="00331CA9"/>
    <w:rsid w:val="00331EC3"/>
    <w:rsid w:val="00343633"/>
    <w:rsid w:val="00344F28"/>
    <w:rsid w:val="003656C1"/>
    <w:rsid w:val="00374E1B"/>
    <w:rsid w:val="00375C2A"/>
    <w:rsid w:val="003804BB"/>
    <w:rsid w:val="003854CD"/>
    <w:rsid w:val="003944D9"/>
    <w:rsid w:val="003973C0"/>
    <w:rsid w:val="003A02D0"/>
    <w:rsid w:val="003A4263"/>
    <w:rsid w:val="003A45E0"/>
    <w:rsid w:val="003B77D3"/>
    <w:rsid w:val="003C0BC2"/>
    <w:rsid w:val="003C5314"/>
    <w:rsid w:val="003C77C5"/>
    <w:rsid w:val="003C7D87"/>
    <w:rsid w:val="003E4A2B"/>
    <w:rsid w:val="003E7B80"/>
    <w:rsid w:val="003F5A5D"/>
    <w:rsid w:val="00403113"/>
    <w:rsid w:val="004038A7"/>
    <w:rsid w:val="004067EB"/>
    <w:rsid w:val="00411910"/>
    <w:rsid w:val="004146EB"/>
    <w:rsid w:val="004171A4"/>
    <w:rsid w:val="0042019D"/>
    <w:rsid w:val="00422468"/>
    <w:rsid w:val="00430C0A"/>
    <w:rsid w:val="00432D4C"/>
    <w:rsid w:val="00445553"/>
    <w:rsid w:val="004633DD"/>
    <w:rsid w:val="00481F6B"/>
    <w:rsid w:val="004A6044"/>
    <w:rsid w:val="004B0A36"/>
    <w:rsid w:val="004B0D9A"/>
    <w:rsid w:val="004B1888"/>
    <w:rsid w:val="004B2AF6"/>
    <w:rsid w:val="004B7371"/>
    <w:rsid w:val="004C3FC0"/>
    <w:rsid w:val="004C5428"/>
    <w:rsid w:val="004D0BD6"/>
    <w:rsid w:val="004D3DDB"/>
    <w:rsid w:val="004E6E96"/>
    <w:rsid w:val="004F1111"/>
    <w:rsid w:val="004F17B8"/>
    <w:rsid w:val="00501955"/>
    <w:rsid w:val="00513270"/>
    <w:rsid w:val="005135D2"/>
    <w:rsid w:val="00522C69"/>
    <w:rsid w:val="00524314"/>
    <w:rsid w:val="00535D7E"/>
    <w:rsid w:val="00541293"/>
    <w:rsid w:val="005458FF"/>
    <w:rsid w:val="0055032D"/>
    <w:rsid w:val="00552842"/>
    <w:rsid w:val="0055769D"/>
    <w:rsid w:val="005674A5"/>
    <w:rsid w:val="0057350C"/>
    <w:rsid w:val="0057725E"/>
    <w:rsid w:val="0057794C"/>
    <w:rsid w:val="005946F1"/>
    <w:rsid w:val="005A283B"/>
    <w:rsid w:val="005A5C1D"/>
    <w:rsid w:val="005A62D5"/>
    <w:rsid w:val="005A76B6"/>
    <w:rsid w:val="005B2615"/>
    <w:rsid w:val="005B386E"/>
    <w:rsid w:val="005B4E47"/>
    <w:rsid w:val="005B739E"/>
    <w:rsid w:val="005B7FCA"/>
    <w:rsid w:val="005C6830"/>
    <w:rsid w:val="005D5977"/>
    <w:rsid w:val="005E1657"/>
    <w:rsid w:val="005E6C2A"/>
    <w:rsid w:val="005F0888"/>
    <w:rsid w:val="005F1441"/>
    <w:rsid w:val="005F4B15"/>
    <w:rsid w:val="005F73AD"/>
    <w:rsid w:val="006105C1"/>
    <w:rsid w:val="00612F69"/>
    <w:rsid w:val="00624F19"/>
    <w:rsid w:val="00637C3B"/>
    <w:rsid w:val="00642F63"/>
    <w:rsid w:val="00651FC3"/>
    <w:rsid w:val="00656420"/>
    <w:rsid w:val="00664D24"/>
    <w:rsid w:val="00667F8B"/>
    <w:rsid w:val="006727AE"/>
    <w:rsid w:val="00682398"/>
    <w:rsid w:val="006835B5"/>
    <w:rsid w:val="00685126"/>
    <w:rsid w:val="00687FB3"/>
    <w:rsid w:val="00690423"/>
    <w:rsid w:val="00692074"/>
    <w:rsid w:val="006A16FE"/>
    <w:rsid w:val="006B35FB"/>
    <w:rsid w:val="006B4538"/>
    <w:rsid w:val="006B52A2"/>
    <w:rsid w:val="006C21DA"/>
    <w:rsid w:val="006D0812"/>
    <w:rsid w:val="006F1502"/>
    <w:rsid w:val="006F19C6"/>
    <w:rsid w:val="006F69CA"/>
    <w:rsid w:val="00705568"/>
    <w:rsid w:val="007107CD"/>
    <w:rsid w:val="0071141D"/>
    <w:rsid w:val="00721B8C"/>
    <w:rsid w:val="00727D58"/>
    <w:rsid w:val="007306E0"/>
    <w:rsid w:val="00731022"/>
    <w:rsid w:val="00767BD7"/>
    <w:rsid w:val="00774491"/>
    <w:rsid w:val="007A2591"/>
    <w:rsid w:val="007C1503"/>
    <w:rsid w:val="007C5587"/>
    <w:rsid w:val="007D6AD2"/>
    <w:rsid w:val="007E031D"/>
    <w:rsid w:val="007F3BA6"/>
    <w:rsid w:val="007F6EBB"/>
    <w:rsid w:val="00807CFB"/>
    <w:rsid w:val="00813DA8"/>
    <w:rsid w:val="008167BF"/>
    <w:rsid w:val="008205A3"/>
    <w:rsid w:val="00820F79"/>
    <w:rsid w:val="00830B7F"/>
    <w:rsid w:val="008355D3"/>
    <w:rsid w:val="00835975"/>
    <w:rsid w:val="00836060"/>
    <w:rsid w:val="00850325"/>
    <w:rsid w:val="0085604B"/>
    <w:rsid w:val="008561DB"/>
    <w:rsid w:val="0085631F"/>
    <w:rsid w:val="00865E16"/>
    <w:rsid w:val="008671B4"/>
    <w:rsid w:val="00871362"/>
    <w:rsid w:val="0088107B"/>
    <w:rsid w:val="008811F1"/>
    <w:rsid w:val="0088706B"/>
    <w:rsid w:val="0088777D"/>
    <w:rsid w:val="008878F7"/>
    <w:rsid w:val="00890E77"/>
    <w:rsid w:val="0089475C"/>
    <w:rsid w:val="008A0C6E"/>
    <w:rsid w:val="008A12ED"/>
    <w:rsid w:val="008A2276"/>
    <w:rsid w:val="008A55B4"/>
    <w:rsid w:val="008A723B"/>
    <w:rsid w:val="008C39B8"/>
    <w:rsid w:val="008C64C6"/>
    <w:rsid w:val="008D2B2D"/>
    <w:rsid w:val="008E22DC"/>
    <w:rsid w:val="009027CC"/>
    <w:rsid w:val="0092327A"/>
    <w:rsid w:val="00937549"/>
    <w:rsid w:val="00951E65"/>
    <w:rsid w:val="009524C2"/>
    <w:rsid w:val="00954E49"/>
    <w:rsid w:val="00955C06"/>
    <w:rsid w:val="0096188E"/>
    <w:rsid w:val="00981CB2"/>
    <w:rsid w:val="009A0735"/>
    <w:rsid w:val="009A3559"/>
    <w:rsid w:val="009A3B5C"/>
    <w:rsid w:val="009C3E65"/>
    <w:rsid w:val="009F69D2"/>
    <w:rsid w:val="00A10462"/>
    <w:rsid w:val="00A1342E"/>
    <w:rsid w:val="00A251FF"/>
    <w:rsid w:val="00A26AB2"/>
    <w:rsid w:val="00A2735E"/>
    <w:rsid w:val="00A31DAC"/>
    <w:rsid w:val="00A33792"/>
    <w:rsid w:val="00A5379F"/>
    <w:rsid w:val="00A61813"/>
    <w:rsid w:val="00A62E28"/>
    <w:rsid w:val="00A63AC1"/>
    <w:rsid w:val="00A75924"/>
    <w:rsid w:val="00A823E3"/>
    <w:rsid w:val="00A90717"/>
    <w:rsid w:val="00A915F7"/>
    <w:rsid w:val="00A94D83"/>
    <w:rsid w:val="00A965A3"/>
    <w:rsid w:val="00A96603"/>
    <w:rsid w:val="00AB2D49"/>
    <w:rsid w:val="00AC0970"/>
    <w:rsid w:val="00AC679E"/>
    <w:rsid w:val="00AD60BF"/>
    <w:rsid w:val="00AE465C"/>
    <w:rsid w:val="00AE5B06"/>
    <w:rsid w:val="00AE7789"/>
    <w:rsid w:val="00AF68B0"/>
    <w:rsid w:val="00B129EF"/>
    <w:rsid w:val="00B173A4"/>
    <w:rsid w:val="00B204F3"/>
    <w:rsid w:val="00B230EA"/>
    <w:rsid w:val="00B40401"/>
    <w:rsid w:val="00B40529"/>
    <w:rsid w:val="00B44F37"/>
    <w:rsid w:val="00B47686"/>
    <w:rsid w:val="00B50B3D"/>
    <w:rsid w:val="00B540CD"/>
    <w:rsid w:val="00B607DD"/>
    <w:rsid w:val="00B778C4"/>
    <w:rsid w:val="00B93124"/>
    <w:rsid w:val="00B958F0"/>
    <w:rsid w:val="00B9630A"/>
    <w:rsid w:val="00B97F7F"/>
    <w:rsid w:val="00BA22D9"/>
    <w:rsid w:val="00BB2A07"/>
    <w:rsid w:val="00BC2710"/>
    <w:rsid w:val="00BC4D87"/>
    <w:rsid w:val="00BC7B1A"/>
    <w:rsid w:val="00BD051D"/>
    <w:rsid w:val="00BD0BBF"/>
    <w:rsid w:val="00BE33E8"/>
    <w:rsid w:val="00BF30AE"/>
    <w:rsid w:val="00C127C3"/>
    <w:rsid w:val="00C132D0"/>
    <w:rsid w:val="00C139D0"/>
    <w:rsid w:val="00C13BCA"/>
    <w:rsid w:val="00C15498"/>
    <w:rsid w:val="00C20065"/>
    <w:rsid w:val="00C23131"/>
    <w:rsid w:val="00C31DDD"/>
    <w:rsid w:val="00C32AB6"/>
    <w:rsid w:val="00C409C1"/>
    <w:rsid w:val="00C537DF"/>
    <w:rsid w:val="00C54554"/>
    <w:rsid w:val="00C56F3A"/>
    <w:rsid w:val="00C65A0F"/>
    <w:rsid w:val="00C66A47"/>
    <w:rsid w:val="00C6727B"/>
    <w:rsid w:val="00C727B8"/>
    <w:rsid w:val="00C72F82"/>
    <w:rsid w:val="00C75D4A"/>
    <w:rsid w:val="00C8195C"/>
    <w:rsid w:val="00C83E5B"/>
    <w:rsid w:val="00C908B9"/>
    <w:rsid w:val="00CA2713"/>
    <w:rsid w:val="00CC27FD"/>
    <w:rsid w:val="00CD42F3"/>
    <w:rsid w:val="00CE0067"/>
    <w:rsid w:val="00CE1E22"/>
    <w:rsid w:val="00CE6FD2"/>
    <w:rsid w:val="00CF2EC2"/>
    <w:rsid w:val="00CF691E"/>
    <w:rsid w:val="00D07FCD"/>
    <w:rsid w:val="00D23C62"/>
    <w:rsid w:val="00D353F7"/>
    <w:rsid w:val="00D35F4D"/>
    <w:rsid w:val="00D379C9"/>
    <w:rsid w:val="00D51EBB"/>
    <w:rsid w:val="00D55FA1"/>
    <w:rsid w:val="00D63766"/>
    <w:rsid w:val="00D72E0B"/>
    <w:rsid w:val="00D74873"/>
    <w:rsid w:val="00D81969"/>
    <w:rsid w:val="00D8428C"/>
    <w:rsid w:val="00D93044"/>
    <w:rsid w:val="00D93A36"/>
    <w:rsid w:val="00DA0A25"/>
    <w:rsid w:val="00DA60D4"/>
    <w:rsid w:val="00DA6B30"/>
    <w:rsid w:val="00DA7069"/>
    <w:rsid w:val="00DB208C"/>
    <w:rsid w:val="00DB5FCB"/>
    <w:rsid w:val="00DB6205"/>
    <w:rsid w:val="00DB7712"/>
    <w:rsid w:val="00DB7745"/>
    <w:rsid w:val="00DD1EAA"/>
    <w:rsid w:val="00DD4EDB"/>
    <w:rsid w:val="00DD7CCD"/>
    <w:rsid w:val="00DE6100"/>
    <w:rsid w:val="00DF1ED5"/>
    <w:rsid w:val="00DF45FD"/>
    <w:rsid w:val="00E01865"/>
    <w:rsid w:val="00E026C3"/>
    <w:rsid w:val="00E02FA3"/>
    <w:rsid w:val="00E12F96"/>
    <w:rsid w:val="00E14E9D"/>
    <w:rsid w:val="00E3043A"/>
    <w:rsid w:val="00E55DE2"/>
    <w:rsid w:val="00E634F7"/>
    <w:rsid w:val="00E67873"/>
    <w:rsid w:val="00E7513F"/>
    <w:rsid w:val="00E86383"/>
    <w:rsid w:val="00EA3C65"/>
    <w:rsid w:val="00EA4B12"/>
    <w:rsid w:val="00EB76C5"/>
    <w:rsid w:val="00EC42C0"/>
    <w:rsid w:val="00EC7AB5"/>
    <w:rsid w:val="00ED52BD"/>
    <w:rsid w:val="00EE215F"/>
    <w:rsid w:val="00EE2B88"/>
    <w:rsid w:val="00EE3003"/>
    <w:rsid w:val="00EF29EF"/>
    <w:rsid w:val="00EF4587"/>
    <w:rsid w:val="00EF7AC1"/>
    <w:rsid w:val="00F1094B"/>
    <w:rsid w:val="00F12887"/>
    <w:rsid w:val="00F1478F"/>
    <w:rsid w:val="00F15F07"/>
    <w:rsid w:val="00F16DFD"/>
    <w:rsid w:val="00F16E67"/>
    <w:rsid w:val="00F200DE"/>
    <w:rsid w:val="00F25485"/>
    <w:rsid w:val="00F2575B"/>
    <w:rsid w:val="00F267D1"/>
    <w:rsid w:val="00F320ED"/>
    <w:rsid w:val="00F43A33"/>
    <w:rsid w:val="00F53580"/>
    <w:rsid w:val="00F55679"/>
    <w:rsid w:val="00F55B76"/>
    <w:rsid w:val="00F744A7"/>
    <w:rsid w:val="00F756B1"/>
    <w:rsid w:val="00F75C81"/>
    <w:rsid w:val="00F83874"/>
    <w:rsid w:val="00F83E8E"/>
    <w:rsid w:val="00F92F77"/>
    <w:rsid w:val="00F94F08"/>
    <w:rsid w:val="00FB3375"/>
    <w:rsid w:val="00FB48AD"/>
    <w:rsid w:val="00FB682C"/>
    <w:rsid w:val="00FB7CE4"/>
    <w:rsid w:val="00FC3A53"/>
    <w:rsid w:val="00FC7A6B"/>
    <w:rsid w:val="00FC7C9C"/>
    <w:rsid w:val="00FD2698"/>
    <w:rsid w:val="00FD388E"/>
    <w:rsid w:val="00FD765D"/>
    <w:rsid w:val="00FE79CD"/>
    <w:rsid w:val="00FF044F"/>
    <w:rsid w:val="00FF2692"/>
    <w:rsid w:val="00FF2D4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2BEB"/>
  <w15:docId w15:val="{E93274FD-C0D7-424B-B39E-27CCFED1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2F77"/>
  </w:style>
  <w:style w:type="paragraph" w:styleId="Antrat1">
    <w:name w:val="heading 1"/>
    <w:basedOn w:val="prastasis"/>
    <w:next w:val="prastasis"/>
    <w:link w:val="Antrat1Diagrama"/>
    <w:qFormat/>
    <w:rsid w:val="005E6C2A"/>
    <w:pPr>
      <w:keepNext/>
      <w:numPr>
        <w:numId w:val="1"/>
      </w:numPr>
      <w:spacing w:before="360" w:after="360" w:line="240" w:lineRule="auto"/>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
    <w:basedOn w:val="prastasis"/>
    <w:next w:val="prastasis"/>
    <w:link w:val="Antrat2Diagrama"/>
    <w:qFormat/>
    <w:rsid w:val="005E6C2A"/>
    <w:pPr>
      <w:numPr>
        <w:ilvl w:val="1"/>
        <w:numId w:val="1"/>
      </w:numPr>
      <w:spacing w:after="0" w:line="240" w:lineRule="auto"/>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
    <w:basedOn w:val="prastasis"/>
    <w:next w:val="prastasis"/>
    <w:link w:val="Antrat3Diagrama"/>
    <w:qFormat/>
    <w:rsid w:val="005E6C2A"/>
    <w:pPr>
      <w:keepNext/>
      <w:numPr>
        <w:ilvl w:val="2"/>
        <w:numId w:val="1"/>
      </w:numPr>
      <w:spacing w:after="0" w:line="240" w:lineRule="auto"/>
      <w:jc w:val="both"/>
      <w:outlineLvl w:val="2"/>
    </w:pPr>
    <w:rPr>
      <w:rFonts w:ascii="Times New Roman" w:eastAsia="Times New Roman" w:hAnsi="Times New Roman" w:cs="Times New Roman"/>
      <w:sz w:val="24"/>
      <w:szCs w:val="20"/>
      <w:lang w:eastAsia="en-US"/>
    </w:rPr>
  </w:style>
  <w:style w:type="paragraph" w:styleId="Antrat4">
    <w:name w:val="heading 4"/>
    <w:aliases w:val="Heading 4 Char Char Char Char,Sub-Clause Sub-paragraph"/>
    <w:basedOn w:val="prastasis"/>
    <w:next w:val="prastasis"/>
    <w:link w:val="Antrat4Diagrama"/>
    <w:qFormat/>
    <w:rsid w:val="005E6C2A"/>
    <w:pPr>
      <w:keepNext/>
      <w:numPr>
        <w:ilvl w:val="3"/>
        <w:numId w:val="1"/>
      </w:numPr>
      <w:spacing w:after="0" w:line="240" w:lineRule="auto"/>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qFormat/>
    <w:rsid w:val="005E6C2A"/>
    <w:pPr>
      <w:keepNext/>
      <w:numPr>
        <w:ilvl w:val="4"/>
        <w:numId w:val="1"/>
      </w:numPr>
      <w:spacing w:after="0" w:line="240" w:lineRule="auto"/>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5E6C2A"/>
    <w:pPr>
      <w:keepNext/>
      <w:numPr>
        <w:ilvl w:val="5"/>
        <w:numId w:val="1"/>
      </w:numPr>
      <w:spacing w:after="0" w:line="240" w:lineRule="auto"/>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qFormat/>
    <w:rsid w:val="005E6C2A"/>
    <w:pPr>
      <w:keepNext/>
      <w:numPr>
        <w:ilvl w:val="6"/>
        <w:numId w:val="1"/>
      </w:numPr>
      <w:spacing w:after="0" w:line="240" w:lineRule="auto"/>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qFormat/>
    <w:rsid w:val="005E6C2A"/>
    <w:pPr>
      <w:keepNext/>
      <w:numPr>
        <w:ilvl w:val="7"/>
        <w:numId w:val="1"/>
      </w:numPr>
      <w:spacing w:after="0" w:line="240" w:lineRule="auto"/>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qFormat/>
    <w:rsid w:val="005E6C2A"/>
    <w:pPr>
      <w:keepNext/>
      <w:numPr>
        <w:ilvl w:val="8"/>
        <w:numId w:val="1"/>
      </w:numPr>
      <w:spacing w:after="0" w:line="240" w:lineRule="auto"/>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5769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55769D"/>
  </w:style>
  <w:style w:type="character" w:styleId="Hipersaitas">
    <w:name w:val="Hyperlink"/>
    <w:basedOn w:val="Numatytasispastraiposriftas"/>
    <w:uiPriority w:val="99"/>
    <w:unhideWhenUsed/>
    <w:rsid w:val="0055769D"/>
    <w:rPr>
      <w:color w:val="0000FF"/>
      <w:u w:val="single"/>
    </w:rPr>
  </w:style>
  <w:style w:type="character" w:styleId="Komentaronuoroda">
    <w:name w:val="annotation reference"/>
    <w:basedOn w:val="Numatytasispastraiposriftas"/>
    <w:unhideWhenUsed/>
    <w:rsid w:val="00CE1E22"/>
    <w:rPr>
      <w:sz w:val="16"/>
      <w:szCs w:val="16"/>
    </w:rPr>
  </w:style>
  <w:style w:type="paragraph" w:styleId="Komentarotekstas">
    <w:name w:val="annotation text"/>
    <w:basedOn w:val="prastasis"/>
    <w:link w:val="KomentarotekstasDiagrama"/>
    <w:unhideWhenUsed/>
    <w:rsid w:val="00CE1E22"/>
    <w:pPr>
      <w:spacing w:line="240" w:lineRule="auto"/>
    </w:pPr>
    <w:rPr>
      <w:sz w:val="20"/>
      <w:szCs w:val="20"/>
    </w:rPr>
  </w:style>
  <w:style w:type="character" w:customStyle="1" w:styleId="KomentarotekstasDiagrama">
    <w:name w:val="Komentaro tekstas Diagrama"/>
    <w:basedOn w:val="Numatytasispastraiposriftas"/>
    <w:link w:val="Komentarotekstas"/>
    <w:rsid w:val="00CE1E22"/>
    <w:rPr>
      <w:sz w:val="20"/>
      <w:szCs w:val="20"/>
    </w:rPr>
  </w:style>
  <w:style w:type="paragraph" w:styleId="Komentarotema">
    <w:name w:val="annotation subject"/>
    <w:basedOn w:val="Komentarotekstas"/>
    <w:next w:val="Komentarotekstas"/>
    <w:link w:val="KomentarotemaDiagrama"/>
    <w:uiPriority w:val="99"/>
    <w:semiHidden/>
    <w:unhideWhenUsed/>
    <w:rsid w:val="00CE1E22"/>
    <w:rPr>
      <w:b/>
      <w:bCs/>
    </w:rPr>
  </w:style>
  <w:style w:type="character" w:customStyle="1" w:styleId="KomentarotemaDiagrama">
    <w:name w:val="Komentaro tema Diagrama"/>
    <w:basedOn w:val="KomentarotekstasDiagrama"/>
    <w:link w:val="Komentarotema"/>
    <w:uiPriority w:val="99"/>
    <w:semiHidden/>
    <w:rsid w:val="00CE1E22"/>
    <w:rPr>
      <w:b/>
      <w:bCs/>
      <w:sz w:val="20"/>
      <w:szCs w:val="20"/>
    </w:rPr>
  </w:style>
  <w:style w:type="paragraph" w:styleId="Debesliotekstas">
    <w:name w:val="Balloon Text"/>
    <w:basedOn w:val="prastasis"/>
    <w:link w:val="DebesliotekstasDiagrama"/>
    <w:uiPriority w:val="99"/>
    <w:semiHidden/>
    <w:unhideWhenUsed/>
    <w:rsid w:val="00CE1E2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1E22"/>
    <w:rPr>
      <w:rFonts w:ascii="Tahoma" w:hAnsi="Tahoma" w:cs="Tahoma"/>
      <w:sz w:val="16"/>
      <w:szCs w:val="16"/>
    </w:rPr>
  </w:style>
  <w:style w:type="character" w:customStyle="1" w:styleId="Antrat1Diagrama">
    <w:name w:val="Antraštė 1 Diagrama"/>
    <w:basedOn w:val="Numatytasispastraiposriftas"/>
    <w:link w:val="Antrat1"/>
    <w:rsid w:val="005E6C2A"/>
    <w:rPr>
      <w:rFonts w:ascii="Times New Roman" w:eastAsia="Times New Roman" w:hAnsi="Times New Roman" w:cs="Times New Roman"/>
      <w:sz w:val="28"/>
      <w:szCs w:val="20"/>
      <w:lang w:eastAsia="en-US"/>
    </w:rPr>
  </w:style>
  <w:style w:type="character" w:customStyle="1" w:styleId="Antrat2Diagrama">
    <w:name w:val="Antraštė 2 Diagrama"/>
    <w:aliases w:val="Title Header2 Diagrama"/>
    <w:basedOn w:val="Numatytasispastraiposriftas"/>
    <w:link w:val="Antrat2"/>
    <w:rsid w:val="005E6C2A"/>
    <w:rPr>
      <w:rFonts w:ascii="Times New Roman" w:eastAsia="Times New Roman" w:hAnsi="Times New Roman" w:cs="Times New Roman"/>
      <w:sz w:val="24"/>
      <w:szCs w:val="20"/>
      <w:lang w:eastAsia="en-US"/>
    </w:rPr>
  </w:style>
  <w:style w:type="character" w:customStyle="1" w:styleId="Antrat3Diagrama">
    <w:name w:val="Antraštė 3 Diagrama"/>
    <w:aliases w:val="Section Header3 Diagrama,Sub-Clause Paragraph Diagrama"/>
    <w:basedOn w:val="Numatytasispastraiposriftas"/>
    <w:link w:val="Antrat3"/>
    <w:rsid w:val="005E6C2A"/>
    <w:rPr>
      <w:rFonts w:ascii="Times New Roman" w:eastAsia="Times New Roman" w:hAnsi="Times New Roman" w:cs="Times New Roman"/>
      <w:sz w:val="24"/>
      <w:szCs w:val="20"/>
      <w:lang w:eastAsia="en-US"/>
    </w:rPr>
  </w:style>
  <w:style w:type="character" w:customStyle="1" w:styleId="Antrat4Diagrama">
    <w:name w:val="Antraštė 4 Diagrama"/>
    <w:aliases w:val="Heading 4 Char Char Char Char Diagrama,Sub-Clause Sub-paragraph Diagrama"/>
    <w:basedOn w:val="Numatytasispastraiposriftas"/>
    <w:link w:val="Antrat4"/>
    <w:rsid w:val="005E6C2A"/>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5E6C2A"/>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5E6C2A"/>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5E6C2A"/>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5E6C2A"/>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5E6C2A"/>
    <w:rPr>
      <w:rFonts w:ascii="Times New Roman" w:eastAsia="Times New Roman" w:hAnsi="Times New Roman" w:cs="Times New Roman"/>
      <w:sz w:val="40"/>
      <w:szCs w:val="20"/>
      <w:lang w:eastAsia="en-US"/>
    </w:rPr>
  </w:style>
  <w:style w:type="paragraph" w:styleId="Pagrindinistekstas">
    <w:name w:val="Body Text"/>
    <w:basedOn w:val="prastasis"/>
    <w:link w:val="PagrindinistekstasDiagrama"/>
    <w:rsid w:val="00C72F82"/>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C72F82"/>
    <w:rPr>
      <w:rFonts w:ascii="Times New Roman" w:eastAsia="Times New Roman" w:hAnsi="Times New Roman" w:cs="Times New Roman"/>
      <w:sz w:val="24"/>
      <w:szCs w:val="20"/>
      <w:lang w:eastAsia="en-US"/>
    </w:rPr>
  </w:style>
  <w:style w:type="paragraph" w:styleId="Porat">
    <w:name w:val="footer"/>
    <w:basedOn w:val="prastasis"/>
    <w:link w:val="PoratDiagrama"/>
    <w:rsid w:val="00FF2692"/>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rsid w:val="00FF2692"/>
    <w:rPr>
      <w:rFonts w:ascii="Times New Roman" w:eastAsia="Calibri" w:hAnsi="Times New Roman" w:cs="Times New Roman"/>
      <w:sz w:val="24"/>
      <w:szCs w:val="24"/>
    </w:rPr>
  </w:style>
  <w:style w:type="paragraph" w:styleId="Pavadinimas">
    <w:name w:val="Title"/>
    <w:basedOn w:val="prastasis"/>
    <w:link w:val="PavadinimasDiagrama"/>
    <w:qFormat/>
    <w:rsid w:val="00FF2692"/>
    <w:pPr>
      <w:spacing w:after="0" w:line="240" w:lineRule="auto"/>
      <w:jc w:val="center"/>
    </w:pPr>
    <w:rPr>
      <w:rFonts w:ascii="Times New Roman" w:eastAsia="Times New Roman" w:hAnsi="Times New Roman" w:cs="Times New Roman"/>
      <w:b/>
      <w:bCs/>
      <w:sz w:val="28"/>
      <w:szCs w:val="24"/>
      <w:lang w:eastAsia="en-US"/>
    </w:rPr>
  </w:style>
  <w:style w:type="character" w:customStyle="1" w:styleId="PavadinimasDiagrama">
    <w:name w:val="Pavadinimas Diagrama"/>
    <w:basedOn w:val="Numatytasispastraiposriftas"/>
    <w:link w:val="Pavadinimas"/>
    <w:rsid w:val="00FF2692"/>
    <w:rPr>
      <w:rFonts w:ascii="Times New Roman" w:eastAsia="Times New Roman" w:hAnsi="Times New Roman" w:cs="Times New Roman"/>
      <w:b/>
      <w:bCs/>
      <w:sz w:val="28"/>
      <w:szCs w:val="24"/>
      <w:lang w:eastAsia="en-US"/>
    </w:rPr>
  </w:style>
  <w:style w:type="paragraph" w:customStyle="1" w:styleId="prastasis0">
    <w:name w:val="Áprastasis"/>
    <w:basedOn w:val="prastasis"/>
    <w:next w:val="prastasis"/>
    <w:rsid w:val="00FF2692"/>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Hyperlink1">
    <w:name w:val="Hyperlink1"/>
    <w:basedOn w:val="prastasis"/>
    <w:rsid w:val="00FF2692"/>
    <w:pPr>
      <w:autoSpaceDE w:val="0"/>
      <w:autoSpaceDN w:val="0"/>
      <w:spacing w:after="0" w:line="297" w:lineRule="auto"/>
      <w:ind w:firstLine="312"/>
      <w:jc w:val="both"/>
    </w:pPr>
    <w:rPr>
      <w:rFonts w:ascii="Times New Roman" w:eastAsia="Times New Roman" w:hAnsi="Times New Roman" w:cs="Times New Roman"/>
      <w:color w:val="000000"/>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D07FCD"/>
    <w:pPr>
      <w:spacing w:after="0" w:line="240" w:lineRule="auto"/>
      <w:ind w:left="720"/>
      <w:contextualSpacing/>
    </w:pPr>
    <w:rPr>
      <w:rFonts w:ascii="Times New Roman" w:eastAsia="Times New Roman" w:hAnsi="Times New Roman" w:cs="Times New Roman"/>
      <w:sz w:val="24"/>
      <w:szCs w:val="24"/>
      <w:lang w:eastAsia="en-US"/>
    </w:rPr>
  </w:style>
  <w:style w:type="paragraph" w:styleId="Paantrat">
    <w:name w:val="Subtitle"/>
    <w:basedOn w:val="prastasis"/>
    <w:link w:val="PaantratDiagrama"/>
    <w:uiPriority w:val="99"/>
    <w:qFormat/>
    <w:rsid w:val="00D07FCD"/>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07FCD"/>
    <w:rPr>
      <w:rFonts w:ascii="Times New Roman" w:eastAsia="Times New Roman" w:hAnsi="Times New Roman" w:cs="Times New Roman"/>
      <w:sz w:val="24"/>
      <w:szCs w:val="24"/>
      <w:u w:val="single"/>
      <w:lang w:val="en-US" w:eastAsia="en-US"/>
    </w:rPr>
  </w:style>
  <w:style w:type="table" w:styleId="Lentelstinklelis">
    <w:name w:val="Table Grid"/>
    <w:basedOn w:val="prastojilentel"/>
    <w:uiPriority w:val="99"/>
    <w:rsid w:val="00D07FC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07FC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07FCD"/>
    <w:rPr>
      <w:rFonts w:ascii="Times New Roman" w:eastAsia="Times New Roman" w:hAnsi="Times New Roman" w:cs="Times New Roman"/>
      <w:sz w:val="24"/>
      <w:szCs w:val="24"/>
      <w:lang w:eastAsia="en-US"/>
    </w:rPr>
  </w:style>
  <w:style w:type="paragraph" w:customStyle="1" w:styleId="Body2">
    <w:name w:val="Body 2"/>
    <w:rsid w:val="00D07FCD"/>
    <w:pPr>
      <w:suppressAutoHyphens/>
      <w:spacing w:after="40" w:line="240" w:lineRule="auto"/>
      <w:jc w:val="both"/>
    </w:pPr>
    <w:rPr>
      <w:rFonts w:ascii="Times New Roman" w:eastAsia="Arial Unicode MS" w:hAnsi="Times New Roman" w:cs="Arial Unicode MS"/>
      <w:color w:val="000000"/>
      <w:lang w:val="en-US" w:eastAsia="en-US"/>
    </w:rPr>
  </w:style>
  <w:style w:type="paragraph" w:customStyle="1" w:styleId="BodyA">
    <w:name w:val="Body A"/>
    <w:rsid w:val="007A25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7A2591"/>
    <w:pPr>
      <w:autoSpaceDE w:val="0"/>
      <w:autoSpaceDN w:val="0"/>
      <w:adjustRightInd w:val="0"/>
      <w:spacing w:after="0" w:line="240" w:lineRule="auto"/>
    </w:pPr>
    <w:rPr>
      <w:rFonts w:ascii="Arial" w:eastAsia="Arial Unicode MS" w:hAnsi="Arial" w:cs="Arial"/>
      <w:color w:val="000000"/>
      <w:sz w:val="24"/>
      <w:szCs w:val="24"/>
      <w:bdr w:val="nil"/>
      <w:lang w:eastAsia="en-GB"/>
    </w:rPr>
  </w:style>
  <w:style w:type="paragraph" w:styleId="Puslapioinaostekstas">
    <w:name w:val="footnote text"/>
    <w:basedOn w:val="prastasis"/>
    <w:link w:val="PuslapioinaostekstasDiagrama"/>
    <w:uiPriority w:val="99"/>
    <w:semiHidden/>
    <w:unhideWhenUsed/>
    <w:rsid w:val="007A2591"/>
    <w:pPr>
      <w:pBdr>
        <w:top w:val="nil"/>
        <w:left w:val="nil"/>
        <w:bottom w:val="nil"/>
        <w:right w:val="nil"/>
        <w:between w:val="nil"/>
        <w:bar w:val="nil"/>
      </w:pBdr>
      <w:spacing w:after="0" w:line="240" w:lineRule="auto"/>
      <w:jc w:val="both"/>
    </w:pPr>
    <w:rPr>
      <w:rFonts w:ascii="Times New Roman" w:eastAsia="Arial Unicode MS" w:hAnsi="Times New Roman" w:cs="Times New Roman"/>
      <w:sz w:val="20"/>
      <w:szCs w:val="20"/>
      <w:bdr w:val="nil"/>
      <w:lang w:eastAsia="en-US"/>
    </w:rPr>
  </w:style>
  <w:style w:type="character" w:customStyle="1" w:styleId="PuslapioinaostekstasDiagrama">
    <w:name w:val="Puslapio išnašos tekstas Diagrama"/>
    <w:basedOn w:val="Numatytasispastraiposriftas"/>
    <w:link w:val="Puslapioinaostekstas"/>
    <w:uiPriority w:val="99"/>
    <w:semiHidden/>
    <w:rsid w:val="007A2591"/>
    <w:rPr>
      <w:rFonts w:ascii="Times New Roman" w:eastAsia="Arial Unicode MS" w:hAnsi="Times New Roman" w:cs="Times New Roman"/>
      <w:sz w:val="20"/>
      <w:szCs w:val="20"/>
      <w:bdr w:val="nil"/>
      <w:lang w:eastAsia="en-US"/>
    </w:rPr>
  </w:style>
  <w:style w:type="character" w:styleId="Puslapioinaosnuoroda">
    <w:name w:val="footnote reference"/>
    <w:basedOn w:val="Numatytasispastraiposriftas"/>
    <w:uiPriority w:val="99"/>
    <w:semiHidden/>
    <w:unhideWhenUsed/>
    <w:rsid w:val="007A2591"/>
    <w:rPr>
      <w:vertAlign w:val="superscript"/>
    </w:rPr>
  </w:style>
  <w:style w:type="paragraph" w:customStyle="1" w:styleId="Pagrindinistekstas1">
    <w:name w:val="Pagrindinis tekstas1"/>
    <w:rsid w:val="00C6727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styleId="Betarp">
    <w:name w:val="No Spacing"/>
    <w:uiPriority w:val="1"/>
    <w:qFormat/>
    <w:rsid w:val="00767BD7"/>
    <w:pPr>
      <w:spacing w:after="0" w:line="240" w:lineRule="auto"/>
    </w:pPr>
  </w:style>
  <w:style w:type="character" w:customStyle="1" w:styleId="UnresolvedMention">
    <w:name w:val="Unresolved Mention"/>
    <w:basedOn w:val="Numatytasispastraiposriftas"/>
    <w:uiPriority w:val="99"/>
    <w:semiHidden/>
    <w:unhideWhenUsed/>
    <w:rsid w:val="00767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01996">
      <w:bodyDiv w:val="1"/>
      <w:marLeft w:val="0"/>
      <w:marRight w:val="0"/>
      <w:marTop w:val="0"/>
      <w:marBottom w:val="0"/>
      <w:divBdr>
        <w:top w:val="none" w:sz="0" w:space="0" w:color="auto"/>
        <w:left w:val="none" w:sz="0" w:space="0" w:color="auto"/>
        <w:bottom w:val="none" w:sz="0" w:space="0" w:color="auto"/>
        <w:right w:val="none" w:sz="0" w:space="0" w:color="auto"/>
      </w:divBdr>
    </w:div>
    <w:div w:id="829322498">
      <w:bodyDiv w:val="1"/>
      <w:marLeft w:val="0"/>
      <w:marRight w:val="0"/>
      <w:marTop w:val="0"/>
      <w:marBottom w:val="0"/>
      <w:divBdr>
        <w:top w:val="none" w:sz="0" w:space="0" w:color="auto"/>
        <w:left w:val="none" w:sz="0" w:space="0" w:color="auto"/>
        <w:bottom w:val="none" w:sz="0" w:space="0" w:color="auto"/>
        <w:right w:val="none" w:sz="0" w:space="0" w:color="auto"/>
      </w:divBdr>
      <w:divsChild>
        <w:div w:id="1655715120">
          <w:marLeft w:val="0"/>
          <w:marRight w:val="0"/>
          <w:marTop w:val="0"/>
          <w:marBottom w:val="0"/>
          <w:divBdr>
            <w:top w:val="none" w:sz="0" w:space="0" w:color="auto"/>
            <w:left w:val="none" w:sz="0" w:space="0" w:color="auto"/>
            <w:bottom w:val="none" w:sz="0" w:space="0" w:color="auto"/>
            <w:right w:val="none" w:sz="0" w:space="0" w:color="auto"/>
          </w:divBdr>
          <w:divsChild>
            <w:div w:id="240065936">
              <w:marLeft w:val="0"/>
              <w:marRight w:val="0"/>
              <w:marTop w:val="0"/>
              <w:marBottom w:val="0"/>
              <w:divBdr>
                <w:top w:val="none" w:sz="0" w:space="0" w:color="auto"/>
                <w:left w:val="none" w:sz="0" w:space="0" w:color="auto"/>
                <w:bottom w:val="none" w:sz="0" w:space="0" w:color="auto"/>
                <w:right w:val="none" w:sz="0" w:space="0" w:color="auto"/>
              </w:divBdr>
            </w:div>
            <w:div w:id="979921820">
              <w:marLeft w:val="0"/>
              <w:marRight w:val="0"/>
              <w:marTop w:val="0"/>
              <w:marBottom w:val="0"/>
              <w:divBdr>
                <w:top w:val="none" w:sz="0" w:space="0" w:color="auto"/>
                <w:left w:val="none" w:sz="0" w:space="0" w:color="auto"/>
                <w:bottom w:val="none" w:sz="0" w:space="0" w:color="auto"/>
                <w:right w:val="none" w:sz="0" w:space="0" w:color="auto"/>
              </w:divBdr>
            </w:div>
          </w:divsChild>
        </w:div>
        <w:div w:id="55593377">
          <w:marLeft w:val="0"/>
          <w:marRight w:val="0"/>
          <w:marTop w:val="0"/>
          <w:marBottom w:val="0"/>
          <w:divBdr>
            <w:top w:val="none" w:sz="0" w:space="0" w:color="auto"/>
            <w:left w:val="none" w:sz="0" w:space="0" w:color="auto"/>
            <w:bottom w:val="none" w:sz="0" w:space="0" w:color="auto"/>
            <w:right w:val="none" w:sz="0" w:space="0" w:color="auto"/>
          </w:divBdr>
        </w:div>
        <w:div w:id="1251812562">
          <w:marLeft w:val="0"/>
          <w:marRight w:val="0"/>
          <w:marTop w:val="0"/>
          <w:marBottom w:val="0"/>
          <w:divBdr>
            <w:top w:val="none" w:sz="0" w:space="0" w:color="auto"/>
            <w:left w:val="none" w:sz="0" w:space="0" w:color="auto"/>
            <w:bottom w:val="none" w:sz="0" w:space="0" w:color="auto"/>
            <w:right w:val="none" w:sz="0" w:space="0" w:color="auto"/>
          </w:divBdr>
        </w:div>
      </w:divsChild>
    </w:div>
    <w:div w:id="1423408049">
      <w:bodyDiv w:val="1"/>
      <w:marLeft w:val="0"/>
      <w:marRight w:val="0"/>
      <w:marTop w:val="0"/>
      <w:marBottom w:val="0"/>
      <w:divBdr>
        <w:top w:val="none" w:sz="0" w:space="0" w:color="auto"/>
        <w:left w:val="none" w:sz="0" w:space="0" w:color="auto"/>
        <w:bottom w:val="none" w:sz="0" w:space="0" w:color="auto"/>
        <w:right w:val="none" w:sz="0" w:space="0" w:color="auto"/>
      </w:divBdr>
    </w:div>
    <w:div w:id="1599630627">
      <w:bodyDiv w:val="1"/>
      <w:marLeft w:val="0"/>
      <w:marRight w:val="0"/>
      <w:marTop w:val="0"/>
      <w:marBottom w:val="0"/>
      <w:divBdr>
        <w:top w:val="none" w:sz="0" w:space="0" w:color="auto"/>
        <w:left w:val="none" w:sz="0" w:space="0" w:color="auto"/>
        <w:bottom w:val="none" w:sz="0" w:space="0" w:color="auto"/>
        <w:right w:val="none" w:sz="0" w:space="0" w:color="auto"/>
      </w:divBdr>
    </w:div>
    <w:div w:id="1693144703">
      <w:bodyDiv w:val="1"/>
      <w:marLeft w:val="0"/>
      <w:marRight w:val="0"/>
      <w:marTop w:val="0"/>
      <w:marBottom w:val="0"/>
      <w:divBdr>
        <w:top w:val="none" w:sz="0" w:space="0" w:color="auto"/>
        <w:left w:val="none" w:sz="0" w:space="0" w:color="auto"/>
        <w:bottom w:val="none" w:sz="0" w:space="0" w:color="auto"/>
        <w:right w:val="none" w:sz="0" w:space="0" w:color="auto"/>
      </w:divBdr>
      <w:divsChild>
        <w:div w:id="1198814045">
          <w:marLeft w:val="0"/>
          <w:marRight w:val="0"/>
          <w:marTop w:val="0"/>
          <w:marBottom w:val="0"/>
          <w:divBdr>
            <w:top w:val="none" w:sz="0" w:space="0" w:color="auto"/>
            <w:left w:val="none" w:sz="0" w:space="0" w:color="auto"/>
            <w:bottom w:val="none" w:sz="0" w:space="0" w:color="auto"/>
            <w:right w:val="none" w:sz="0" w:space="0" w:color="auto"/>
          </w:divBdr>
          <w:divsChild>
            <w:div w:id="35813449">
              <w:marLeft w:val="0"/>
              <w:marRight w:val="0"/>
              <w:marTop w:val="0"/>
              <w:marBottom w:val="0"/>
              <w:divBdr>
                <w:top w:val="none" w:sz="0" w:space="0" w:color="auto"/>
                <w:left w:val="none" w:sz="0" w:space="0" w:color="auto"/>
                <w:bottom w:val="none" w:sz="0" w:space="0" w:color="auto"/>
                <w:right w:val="none" w:sz="0" w:space="0" w:color="auto"/>
              </w:divBdr>
            </w:div>
          </w:divsChild>
        </w:div>
        <w:div w:id="1464739408">
          <w:marLeft w:val="0"/>
          <w:marRight w:val="0"/>
          <w:marTop w:val="0"/>
          <w:marBottom w:val="0"/>
          <w:divBdr>
            <w:top w:val="none" w:sz="0" w:space="0" w:color="auto"/>
            <w:left w:val="none" w:sz="0" w:space="0" w:color="auto"/>
            <w:bottom w:val="none" w:sz="0" w:space="0" w:color="auto"/>
            <w:right w:val="none" w:sz="0" w:space="0" w:color="auto"/>
          </w:divBdr>
        </w:div>
      </w:divsChild>
    </w:div>
    <w:div w:id="201348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cac154c2e39ef45eba1134e425863d91">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d13d661c70f00ff61b8a649e99227efb"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BF997-F66D-4D91-A166-A99176E684CF}">
  <ds:schemaRefs>
    <ds:schemaRef ds:uri="http://purl.org/dc/terms/"/>
    <ds:schemaRef ds:uri="http://schemas.openxmlformats.org/package/2006/metadata/core-propertie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1E00E5F-F15D-4475-80C0-C869A6116DD5}">
  <ds:schemaRefs>
    <ds:schemaRef ds:uri="http://schemas.microsoft.com/sharepoint/v3/contenttype/forms"/>
  </ds:schemaRefs>
</ds:datastoreItem>
</file>

<file path=customXml/itemProps3.xml><?xml version="1.0" encoding="utf-8"?>
<ds:datastoreItem xmlns:ds="http://schemas.openxmlformats.org/officeDocument/2006/customXml" ds:itemID="{50787BBB-AE63-42E9-A0A0-B7917FEDE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2F44A-8F34-44E8-BD5F-B17C66E0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20942</Words>
  <Characters>11937</Characters>
  <Application>Microsoft Office Word</Application>
  <DocSecurity>4</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dc:creator>
  <cp:lastModifiedBy>Žydrė Jucevičienė</cp:lastModifiedBy>
  <cp:revision>2</cp:revision>
  <cp:lastPrinted>2022-06-08T12:46:00Z</cp:lastPrinted>
  <dcterms:created xsi:type="dcterms:W3CDTF">2024-07-24T13:53:00Z</dcterms:created>
  <dcterms:modified xsi:type="dcterms:W3CDTF">2024-07-24T13:53:00Z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