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F8379" w14:textId="77777777" w:rsidR="00BC720C" w:rsidRDefault="00BC720C" w:rsidP="009F3DC7">
      <w:pPr>
        <w:keepNext/>
        <w:overflowPunct w:val="0"/>
        <w:autoSpaceDE w:val="0"/>
        <w:autoSpaceDN w:val="0"/>
        <w:adjustRightInd w:val="0"/>
        <w:spacing w:after="0" w:line="240" w:lineRule="auto"/>
        <w:jc w:val="center"/>
        <w:outlineLvl w:val="1"/>
        <w:rPr>
          <w:rFonts w:ascii="Calibri" w:eastAsia="Arial Unicode MS" w:hAnsi="Calibri" w:cs="Calibri"/>
          <w:bCs/>
          <w:color w:val="000000"/>
        </w:rPr>
      </w:pPr>
    </w:p>
    <w:p w14:paraId="23729622" w14:textId="40631FAC" w:rsidR="00BC720C" w:rsidRPr="00BC720C" w:rsidRDefault="00BC720C" w:rsidP="00BC720C">
      <w:pPr>
        <w:keepNext/>
        <w:overflowPunct w:val="0"/>
        <w:autoSpaceDE w:val="0"/>
        <w:autoSpaceDN w:val="0"/>
        <w:adjustRightInd w:val="0"/>
        <w:spacing w:after="0" w:line="240" w:lineRule="auto"/>
        <w:jc w:val="right"/>
        <w:outlineLvl w:val="1"/>
        <w:rPr>
          <w:rFonts w:ascii="Calibri" w:eastAsia="Arial Unicode MS" w:hAnsi="Calibri" w:cs="Calibri"/>
          <w:b/>
          <w:color w:val="000000"/>
          <w:lang w:val="en-US"/>
        </w:rPr>
      </w:pPr>
      <w:r w:rsidRPr="00BC720C">
        <w:rPr>
          <w:rFonts w:ascii="Calibri" w:eastAsia="Arial Unicode MS" w:hAnsi="Calibri" w:cs="Calibri"/>
          <w:b/>
          <w:color w:val="000000"/>
        </w:rPr>
        <w:t xml:space="preserve">Kvietimo </w:t>
      </w:r>
      <w:r w:rsidRPr="00BC720C">
        <w:rPr>
          <w:rFonts w:ascii="Calibri" w:eastAsia="Arial Unicode MS" w:hAnsi="Calibri" w:cs="Calibri"/>
          <w:b/>
          <w:color w:val="000000"/>
          <w:lang w:val="en-US"/>
        </w:rPr>
        <w:t xml:space="preserve">2 </w:t>
      </w:r>
      <w:proofErr w:type="spellStart"/>
      <w:r w:rsidRPr="00BC720C">
        <w:rPr>
          <w:rFonts w:ascii="Calibri" w:eastAsia="Arial Unicode MS" w:hAnsi="Calibri" w:cs="Calibri"/>
          <w:b/>
          <w:color w:val="000000"/>
          <w:lang w:val="en-US"/>
        </w:rPr>
        <w:t>priedas</w:t>
      </w:r>
      <w:proofErr w:type="spellEnd"/>
    </w:p>
    <w:p w14:paraId="0CC14078" w14:textId="41137B6B" w:rsidR="00E45643" w:rsidRPr="009F3DC7" w:rsidRDefault="00E45643" w:rsidP="009F3DC7">
      <w:pPr>
        <w:keepNext/>
        <w:overflowPunct w:val="0"/>
        <w:autoSpaceDE w:val="0"/>
        <w:autoSpaceDN w:val="0"/>
        <w:adjustRightInd w:val="0"/>
        <w:spacing w:after="0" w:line="240" w:lineRule="auto"/>
        <w:jc w:val="center"/>
        <w:outlineLvl w:val="1"/>
        <w:rPr>
          <w:rFonts w:ascii="Calibri" w:eastAsia="Arial Unicode MS" w:hAnsi="Calibri" w:cs="Calibri"/>
          <w:bCs/>
          <w:color w:val="000000"/>
        </w:rPr>
      </w:pPr>
      <w:r w:rsidRPr="009F3DC7">
        <w:rPr>
          <w:rFonts w:ascii="Calibri" w:eastAsia="Arial Unicode MS" w:hAnsi="Calibri" w:cs="Calibri"/>
          <w:bCs/>
          <w:color w:val="000000"/>
        </w:rPr>
        <w:t xml:space="preserve">                                                                                                                                                     </w:t>
      </w:r>
    </w:p>
    <w:p w14:paraId="0CC14079" w14:textId="5A8A3E1D" w:rsidR="00E45643" w:rsidRPr="009F3DC7" w:rsidRDefault="00DF0810" w:rsidP="00E45643">
      <w:pPr>
        <w:spacing w:after="0" w:line="240" w:lineRule="auto"/>
        <w:jc w:val="center"/>
        <w:rPr>
          <w:rFonts w:ascii="Calibri" w:hAnsi="Calibri" w:cs="Calibri"/>
          <w:b/>
        </w:rPr>
      </w:pPr>
      <w:r w:rsidRPr="009F3DC7">
        <w:rPr>
          <w:rFonts w:ascii="Calibri" w:hAnsi="Calibri" w:cs="Calibri"/>
          <w:b/>
        </w:rPr>
        <w:t>AKCINĖ BENDROVĖ</w:t>
      </w:r>
      <w:r w:rsidR="00E45643" w:rsidRPr="009F3DC7">
        <w:rPr>
          <w:rFonts w:ascii="Calibri" w:hAnsi="Calibri" w:cs="Calibri"/>
          <w:b/>
        </w:rPr>
        <w:t xml:space="preserve"> „ORO NAVIGACIJA“</w:t>
      </w:r>
    </w:p>
    <w:p w14:paraId="0CC1407A" w14:textId="77777777" w:rsidR="00E45643" w:rsidRPr="009F3DC7" w:rsidRDefault="00E45643" w:rsidP="00E45643">
      <w:pPr>
        <w:spacing w:after="0" w:line="240" w:lineRule="auto"/>
        <w:jc w:val="center"/>
        <w:rPr>
          <w:rFonts w:ascii="Calibri" w:hAnsi="Calibri" w:cs="Calibri"/>
          <w:b/>
        </w:rPr>
      </w:pPr>
      <w:r w:rsidRPr="009F3DC7">
        <w:rPr>
          <w:rFonts w:ascii="Calibri" w:hAnsi="Calibri" w:cs="Calibri"/>
          <w:b/>
        </w:rPr>
        <w:t>PAREIGYBIŲ VERTINIMO IR ATLYGIO RINKOS TYRIMO DUOMENŲ BAZĖS PASLAUGŲ</w:t>
      </w:r>
    </w:p>
    <w:p w14:paraId="0CC1407B" w14:textId="77777777" w:rsidR="00E45643" w:rsidRPr="009F3DC7" w:rsidRDefault="00E45643" w:rsidP="00E45643">
      <w:pPr>
        <w:spacing w:after="0" w:line="240" w:lineRule="auto"/>
        <w:jc w:val="center"/>
        <w:rPr>
          <w:rFonts w:ascii="Calibri" w:hAnsi="Calibri" w:cs="Calibri"/>
          <w:b/>
        </w:rPr>
      </w:pPr>
      <w:r w:rsidRPr="009F3DC7">
        <w:rPr>
          <w:rFonts w:ascii="Calibri" w:hAnsi="Calibri" w:cs="Calibri"/>
          <w:b/>
        </w:rPr>
        <w:t xml:space="preserve"> TECHNINĖ SPECIFIKACIJA</w:t>
      </w:r>
    </w:p>
    <w:p w14:paraId="664FC6D0" w14:textId="77777777" w:rsidR="00B66B3B" w:rsidRPr="009F3DC7" w:rsidRDefault="00B66B3B" w:rsidP="00E45643">
      <w:pPr>
        <w:spacing w:after="0" w:line="240" w:lineRule="auto"/>
        <w:jc w:val="center"/>
        <w:rPr>
          <w:rFonts w:ascii="Calibri" w:hAnsi="Calibri" w:cs="Calibri"/>
          <w:b/>
        </w:rPr>
      </w:pPr>
    </w:p>
    <w:p w14:paraId="78CAAF84" w14:textId="107637BF" w:rsidR="00B66B3B" w:rsidRPr="009F3DC7" w:rsidRDefault="00B66B3B" w:rsidP="00B66B3B">
      <w:pPr>
        <w:pStyle w:val="ListParagraph"/>
        <w:numPr>
          <w:ilvl w:val="0"/>
          <w:numId w:val="7"/>
        </w:numPr>
        <w:tabs>
          <w:tab w:val="left" w:pos="284"/>
        </w:tabs>
        <w:ind w:left="0" w:firstLine="0"/>
        <w:jc w:val="center"/>
        <w:rPr>
          <w:rFonts w:ascii="Calibri" w:hAnsi="Calibri" w:cs="Calibri"/>
          <w:b/>
          <w:sz w:val="22"/>
          <w:szCs w:val="22"/>
          <w:lang w:val="lt-LT"/>
        </w:rPr>
      </w:pPr>
      <w:r w:rsidRPr="009F3DC7">
        <w:rPr>
          <w:rFonts w:ascii="Calibri" w:hAnsi="Calibri" w:cs="Calibri"/>
          <w:b/>
          <w:sz w:val="22"/>
          <w:szCs w:val="22"/>
          <w:lang w:val="lt-LT"/>
        </w:rPr>
        <w:t>SĄVOKOS IR SUTRUMPINIMAI</w:t>
      </w:r>
    </w:p>
    <w:p w14:paraId="0CC1407C" w14:textId="77777777" w:rsidR="00E45643" w:rsidRPr="009F3DC7" w:rsidRDefault="00E45643" w:rsidP="00E45643">
      <w:pPr>
        <w:spacing w:after="0" w:line="240" w:lineRule="auto"/>
        <w:jc w:val="center"/>
        <w:rPr>
          <w:rFonts w:ascii="Calibri" w:hAnsi="Calibri" w:cs="Calibri"/>
          <w:b/>
        </w:rPr>
      </w:pPr>
    </w:p>
    <w:p w14:paraId="1B199111" w14:textId="4C68F9E0" w:rsidR="00B66B3B" w:rsidRPr="009F3DC7" w:rsidRDefault="00B66B3B" w:rsidP="00204F46">
      <w:pPr>
        <w:pStyle w:val="ListParagraph"/>
        <w:numPr>
          <w:ilvl w:val="0"/>
          <w:numId w:val="8"/>
        </w:numPr>
        <w:tabs>
          <w:tab w:val="left" w:pos="1134"/>
        </w:tabs>
        <w:ind w:left="0" w:firstLine="851"/>
        <w:rPr>
          <w:rFonts w:ascii="Calibri" w:hAnsi="Calibri" w:cs="Calibri"/>
          <w:b/>
          <w:sz w:val="22"/>
          <w:szCs w:val="22"/>
          <w:lang w:val="lt-LT"/>
        </w:rPr>
      </w:pPr>
      <w:r w:rsidRPr="009F3DC7">
        <w:rPr>
          <w:rFonts w:ascii="Calibri" w:hAnsi="Calibri" w:cs="Calibri"/>
          <w:sz w:val="22"/>
          <w:szCs w:val="22"/>
          <w:lang w:val="lt-LT"/>
        </w:rPr>
        <w:t>Perkančioji organizacija – akcinė bendrovė „Oro navigacija“, Balio Karvelio g. 25, Vilnius.</w:t>
      </w:r>
    </w:p>
    <w:p w14:paraId="26FCEE29" w14:textId="5C359B9E" w:rsidR="00B66B3B" w:rsidRPr="009F3DC7" w:rsidRDefault="00B66B3B" w:rsidP="00204F46">
      <w:pPr>
        <w:pStyle w:val="ListParagraph"/>
        <w:numPr>
          <w:ilvl w:val="0"/>
          <w:numId w:val="8"/>
        </w:numPr>
        <w:tabs>
          <w:tab w:val="left" w:pos="1134"/>
        </w:tabs>
        <w:ind w:left="0" w:firstLine="851"/>
        <w:rPr>
          <w:rFonts w:ascii="Calibri" w:hAnsi="Calibri" w:cs="Calibri"/>
          <w:b/>
          <w:sz w:val="22"/>
          <w:szCs w:val="22"/>
          <w:lang w:val="lt-LT"/>
        </w:rPr>
      </w:pPr>
      <w:r w:rsidRPr="009F3DC7">
        <w:rPr>
          <w:rFonts w:ascii="Calibri" w:hAnsi="Calibri" w:cs="Calibri"/>
          <w:sz w:val="22"/>
          <w:szCs w:val="22"/>
          <w:lang w:val="lt-LT"/>
        </w:rPr>
        <w:t>Paslaugos teikėjas  – ūkio subjektas – fizinis asmuo, privatusis juridinis asmuo, viešasis juridinis asmuo, kitos organizacijos ir jų padaliniai ar tokių asmenų grupė, su kuriuo Perkančioji organizacija sudaro sutartį.</w:t>
      </w:r>
    </w:p>
    <w:p w14:paraId="056A1B97" w14:textId="3E21C633" w:rsidR="00B66B3B" w:rsidRPr="009F3DC7" w:rsidRDefault="00B66B3B" w:rsidP="00204F46">
      <w:pPr>
        <w:pStyle w:val="ListParagraph"/>
        <w:numPr>
          <w:ilvl w:val="0"/>
          <w:numId w:val="8"/>
        </w:numPr>
        <w:tabs>
          <w:tab w:val="left" w:pos="1134"/>
        </w:tabs>
        <w:ind w:left="0" w:firstLine="851"/>
        <w:rPr>
          <w:rFonts w:ascii="Calibri" w:hAnsi="Calibri" w:cs="Calibri"/>
          <w:b/>
          <w:sz w:val="22"/>
          <w:szCs w:val="22"/>
          <w:lang w:val="lt-LT"/>
        </w:rPr>
      </w:pPr>
      <w:r w:rsidRPr="009F3DC7">
        <w:rPr>
          <w:rFonts w:ascii="Calibri" w:hAnsi="Calibri" w:cs="Calibri"/>
          <w:sz w:val="22"/>
          <w:szCs w:val="22"/>
          <w:lang w:val="lt-LT"/>
        </w:rPr>
        <w:t>Sutartis – Sutartis sudaroma tarp Paslaugos teikėjo ir Perkančiosios organizacijos dėl 4</w:t>
      </w:r>
      <w:r w:rsidR="00204F46" w:rsidRPr="009F3DC7">
        <w:rPr>
          <w:rFonts w:ascii="Calibri" w:hAnsi="Calibri" w:cs="Calibri"/>
          <w:sz w:val="22"/>
          <w:szCs w:val="22"/>
          <w:lang w:val="lt-LT"/>
        </w:rPr>
        <w:t xml:space="preserve"> punkte</w:t>
      </w:r>
      <w:r w:rsidRPr="009F3DC7">
        <w:rPr>
          <w:rFonts w:ascii="Calibri" w:hAnsi="Calibri" w:cs="Calibri"/>
          <w:sz w:val="22"/>
          <w:szCs w:val="22"/>
          <w:lang w:val="lt-LT"/>
        </w:rPr>
        <w:t xml:space="preserve"> nurodytų paslaugų.</w:t>
      </w:r>
    </w:p>
    <w:p w14:paraId="5B93FB33" w14:textId="734BD2BB" w:rsidR="00B66B3B" w:rsidRPr="009F3DC7" w:rsidRDefault="00B66B3B" w:rsidP="00204F46">
      <w:pPr>
        <w:pStyle w:val="ListParagraph"/>
        <w:numPr>
          <w:ilvl w:val="0"/>
          <w:numId w:val="8"/>
        </w:numPr>
        <w:tabs>
          <w:tab w:val="left" w:pos="1134"/>
        </w:tabs>
        <w:ind w:left="0" w:firstLine="851"/>
        <w:rPr>
          <w:rFonts w:ascii="Calibri" w:hAnsi="Calibri" w:cs="Calibri"/>
          <w:b/>
          <w:sz w:val="22"/>
          <w:szCs w:val="22"/>
          <w:lang w:val="lt-LT"/>
        </w:rPr>
      </w:pPr>
      <w:r w:rsidRPr="009F3DC7">
        <w:rPr>
          <w:rFonts w:ascii="Calibri" w:hAnsi="Calibri" w:cs="Calibri"/>
          <w:sz w:val="22"/>
          <w:szCs w:val="22"/>
          <w:lang w:val="lt-LT"/>
        </w:rPr>
        <w:t xml:space="preserve">Paslaugos – </w:t>
      </w:r>
      <w:r w:rsidRPr="009F3DC7">
        <w:rPr>
          <w:rFonts w:ascii="Calibri" w:eastAsia="Calibri" w:hAnsi="Calibri" w:cs="Calibri"/>
          <w:sz w:val="22"/>
          <w:szCs w:val="22"/>
          <w:lang w:val="lt-LT"/>
        </w:rPr>
        <w:t>pareigybių vertinimo</w:t>
      </w:r>
      <w:r w:rsidR="006C0253" w:rsidRPr="009F3DC7">
        <w:rPr>
          <w:rFonts w:ascii="Calibri" w:eastAsia="Calibri" w:hAnsi="Calibri" w:cs="Calibri"/>
          <w:sz w:val="22"/>
          <w:szCs w:val="22"/>
          <w:lang w:val="lt-LT"/>
        </w:rPr>
        <w:t xml:space="preserve"> </w:t>
      </w:r>
      <w:r w:rsidRPr="009F3DC7">
        <w:rPr>
          <w:rFonts w:ascii="Calibri" w:eastAsia="Calibri" w:hAnsi="Calibri" w:cs="Calibri"/>
          <w:sz w:val="22"/>
          <w:szCs w:val="22"/>
          <w:lang w:val="lt-LT"/>
        </w:rPr>
        <w:t>ir 2025-2027 m. (trijų metų) internetinės atlygio rinkos tyrimo duomenų bazės ir analizės paslaugos.</w:t>
      </w:r>
    </w:p>
    <w:p w14:paraId="4A95E999" w14:textId="77777777" w:rsidR="00204F46" w:rsidRPr="009F3DC7" w:rsidRDefault="00204F46" w:rsidP="00204F46">
      <w:pPr>
        <w:pStyle w:val="ListParagraph"/>
        <w:tabs>
          <w:tab w:val="left" w:pos="1134"/>
        </w:tabs>
        <w:ind w:left="851"/>
        <w:rPr>
          <w:rFonts w:ascii="Calibri" w:hAnsi="Calibri" w:cs="Calibri"/>
          <w:b/>
          <w:sz w:val="22"/>
          <w:szCs w:val="22"/>
          <w:lang w:val="lt-LT"/>
        </w:rPr>
      </w:pPr>
    </w:p>
    <w:p w14:paraId="57E115CB" w14:textId="702ADB55" w:rsidR="00B66B3B" w:rsidRPr="009F3DC7" w:rsidRDefault="00B66B3B" w:rsidP="00204F46">
      <w:pPr>
        <w:pStyle w:val="ListParagraph"/>
        <w:numPr>
          <w:ilvl w:val="0"/>
          <w:numId w:val="7"/>
        </w:numPr>
        <w:tabs>
          <w:tab w:val="left" w:pos="284"/>
        </w:tabs>
        <w:ind w:left="0" w:firstLine="0"/>
        <w:jc w:val="center"/>
        <w:rPr>
          <w:rFonts w:ascii="Calibri" w:hAnsi="Calibri" w:cs="Calibri"/>
          <w:b/>
          <w:sz w:val="22"/>
          <w:szCs w:val="22"/>
          <w:lang w:val="lt-LT"/>
        </w:rPr>
      </w:pPr>
      <w:r w:rsidRPr="009F3DC7">
        <w:rPr>
          <w:rFonts w:ascii="Calibri" w:hAnsi="Calibri" w:cs="Calibri"/>
          <w:b/>
          <w:sz w:val="22"/>
          <w:szCs w:val="22"/>
          <w:lang w:val="lt-LT"/>
        </w:rPr>
        <w:t>PIRKIMO OBJEKT</w:t>
      </w:r>
      <w:r w:rsidR="00E14E72" w:rsidRPr="009F3DC7">
        <w:rPr>
          <w:rFonts w:ascii="Calibri" w:hAnsi="Calibri" w:cs="Calibri"/>
          <w:b/>
          <w:sz w:val="22"/>
          <w:szCs w:val="22"/>
          <w:lang w:val="lt-LT"/>
        </w:rPr>
        <w:t>AS, REIKALAVIMAI IR A</w:t>
      </w:r>
      <w:r w:rsidRPr="009F3DC7">
        <w:rPr>
          <w:rFonts w:ascii="Calibri" w:hAnsi="Calibri" w:cs="Calibri"/>
          <w:b/>
          <w:sz w:val="22"/>
          <w:szCs w:val="22"/>
          <w:lang w:val="lt-LT"/>
        </w:rPr>
        <w:t>PIMTYS</w:t>
      </w:r>
    </w:p>
    <w:p w14:paraId="5C6D453D" w14:textId="77777777" w:rsidR="00204F46" w:rsidRPr="009F3DC7" w:rsidRDefault="00204F46" w:rsidP="00204F46">
      <w:pPr>
        <w:pStyle w:val="ListParagraph"/>
        <w:tabs>
          <w:tab w:val="left" w:pos="284"/>
        </w:tabs>
        <w:ind w:left="0"/>
        <w:rPr>
          <w:rFonts w:ascii="Calibri" w:hAnsi="Calibri" w:cs="Calibri"/>
          <w:b/>
          <w:sz w:val="22"/>
          <w:szCs w:val="22"/>
          <w:lang w:val="lt-LT"/>
        </w:rPr>
      </w:pPr>
    </w:p>
    <w:p w14:paraId="1DF6B1C6" w14:textId="0416B340" w:rsidR="00B66B3B" w:rsidRPr="009F3DC7" w:rsidRDefault="00B66B3B" w:rsidP="00204F46">
      <w:pPr>
        <w:pStyle w:val="ListParagraph"/>
        <w:numPr>
          <w:ilvl w:val="0"/>
          <w:numId w:val="9"/>
        </w:numPr>
        <w:tabs>
          <w:tab w:val="left" w:pos="1134"/>
        </w:tabs>
        <w:ind w:left="0" w:firstLine="851"/>
        <w:rPr>
          <w:rFonts w:ascii="Calibri" w:hAnsi="Calibri" w:cs="Calibri"/>
          <w:bCs/>
          <w:sz w:val="22"/>
          <w:szCs w:val="22"/>
          <w:lang w:val="lt-LT"/>
        </w:rPr>
      </w:pPr>
      <w:r w:rsidRPr="009F3DC7">
        <w:rPr>
          <w:rFonts w:ascii="Calibri" w:hAnsi="Calibri" w:cs="Calibri"/>
          <w:bCs/>
          <w:sz w:val="22"/>
          <w:szCs w:val="22"/>
          <w:lang w:val="lt-LT"/>
        </w:rPr>
        <w:t>Pirkimo objektas:</w:t>
      </w:r>
    </w:p>
    <w:p w14:paraId="444B945B" w14:textId="63ED87DE" w:rsidR="00B66B3B" w:rsidRPr="009F3DC7" w:rsidRDefault="00B66B3B" w:rsidP="00204F46">
      <w:pPr>
        <w:pStyle w:val="ListParagraph"/>
        <w:numPr>
          <w:ilvl w:val="1"/>
          <w:numId w:val="9"/>
        </w:numPr>
        <w:ind w:left="0" w:firstLine="851"/>
        <w:rPr>
          <w:rFonts w:ascii="Calibri" w:hAnsi="Calibri" w:cs="Calibri"/>
          <w:bCs/>
          <w:sz w:val="22"/>
          <w:szCs w:val="22"/>
          <w:lang w:val="lt-LT"/>
        </w:rPr>
      </w:pPr>
      <w:r w:rsidRPr="009F3DC7">
        <w:rPr>
          <w:rFonts w:ascii="Calibri" w:hAnsi="Calibri" w:cs="Calibri"/>
          <w:bCs/>
          <w:sz w:val="22"/>
          <w:szCs w:val="22"/>
          <w:lang w:val="lt-LT"/>
        </w:rPr>
        <w:t>pareigybių vertinimo ir klasifikavimo</w:t>
      </w:r>
      <w:r w:rsidR="00E37B19">
        <w:rPr>
          <w:rFonts w:ascii="Calibri" w:hAnsi="Calibri" w:cs="Calibri"/>
          <w:bCs/>
          <w:sz w:val="22"/>
          <w:szCs w:val="22"/>
          <w:lang w:val="lt-LT"/>
        </w:rPr>
        <w:t xml:space="preserve"> paslaugos pagal sertifikuotą</w:t>
      </w:r>
      <w:r w:rsidR="00B30D41">
        <w:rPr>
          <w:rFonts w:ascii="Calibri" w:hAnsi="Calibri" w:cs="Calibri"/>
          <w:bCs/>
          <w:sz w:val="22"/>
          <w:szCs w:val="22"/>
          <w:lang w:val="lt-LT"/>
        </w:rPr>
        <w:t xml:space="preserve"> </w:t>
      </w:r>
      <w:proofErr w:type="spellStart"/>
      <w:r w:rsidR="00B30D41">
        <w:rPr>
          <w:rFonts w:ascii="Calibri" w:hAnsi="Calibri" w:cs="Calibri"/>
          <w:bCs/>
          <w:sz w:val="22"/>
          <w:szCs w:val="22"/>
          <w:lang w:val="lt-LT"/>
        </w:rPr>
        <w:t>H</w:t>
      </w:r>
      <w:r w:rsidRPr="009F3DC7">
        <w:rPr>
          <w:rFonts w:ascii="Calibri" w:hAnsi="Calibri" w:cs="Calibri"/>
          <w:bCs/>
          <w:sz w:val="22"/>
          <w:szCs w:val="22"/>
          <w:lang w:val="lt-LT"/>
        </w:rPr>
        <w:t>ay</w:t>
      </w:r>
      <w:proofErr w:type="spellEnd"/>
      <w:r w:rsidRPr="009F3DC7">
        <w:rPr>
          <w:rFonts w:ascii="Calibri" w:hAnsi="Calibri" w:cs="Calibri"/>
          <w:bCs/>
          <w:sz w:val="22"/>
          <w:szCs w:val="22"/>
          <w:lang w:val="lt-LT"/>
        </w:rPr>
        <w:t xml:space="preserve"> </w:t>
      </w:r>
      <w:proofErr w:type="spellStart"/>
      <w:r w:rsidRPr="009F3DC7">
        <w:rPr>
          <w:rFonts w:ascii="Calibri" w:hAnsi="Calibri" w:cs="Calibri"/>
          <w:bCs/>
          <w:sz w:val="22"/>
          <w:szCs w:val="22"/>
          <w:lang w:val="lt-LT"/>
        </w:rPr>
        <w:t>Job</w:t>
      </w:r>
      <w:proofErr w:type="spellEnd"/>
      <w:r w:rsidRPr="009F3DC7">
        <w:rPr>
          <w:rFonts w:ascii="Calibri" w:hAnsi="Calibri" w:cs="Calibri"/>
          <w:bCs/>
          <w:sz w:val="22"/>
          <w:szCs w:val="22"/>
          <w:lang w:val="lt-LT"/>
        </w:rPr>
        <w:t xml:space="preserve"> </w:t>
      </w:r>
      <w:proofErr w:type="spellStart"/>
      <w:r w:rsidR="006C0253" w:rsidRPr="009F3DC7">
        <w:rPr>
          <w:rFonts w:ascii="Calibri" w:hAnsi="Calibri" w:cs="Calibri"/>
          <w:bCs/>
          <w:sz w:val="22"/>
          <w:szCs w:val="22"/>
          <w:lang w:val="lt-LT"/>
        </w:rPr>
        <w:t>M</w:t>
      </w:r>
      <w:r w:rsidRPr="009F3DC7">
        <w:rPr>
          <w:rFonts w:ascii="Calibri" w:hAnsi="Calibri" w:cs="Calibri"/>
          <w:bCs/>
          <w:sz w:val="22"/>
          <w:szCs w:val="22"/>
          <w:lang w:val="lt-LT"/>
        </w:rPr>
        <w:t>apping</w:t>
      </w:r>
      <w:proofErr w:type="spellEnd"/>
      <w:r w:rsidRPr="009F3DC7">
        <w:rPr>
          <w:rFonts w:ascii="Calibri" w:hAnsi="Calibri" w:cs="Calibri"/>
          <w:bCs/>
          <w:sz w:val="22"/>
          <w:szCs w:val="22"/>
          <w:lang w:val="lt-LT"/>
        </w:rPr>
        <w:t xml:space="preserve"> metod</w:t>
      </w:r>
      <w:r w:rsidR="00B30D41">
        <w:rPr>
          <w:rFonts w:ascii="Calibri" w:hAnsi="Calibri" w:cs="Calibri"/>
          <w:bCs/>
          <w:sz w:val="22"/>
          <w:szCs w:val="22"/>
          <w:lang w:val="lt-LT"/>
        </w:rPr>
        <w:t>ą</w:t>
      </w:r>
      <w:r w:rsidRPr="009F3DC7">
        <w:rPr>
          <w:rFonts w:ascii="Calibri" w:hAnsi="Calibri" w:cs="Calibri"/>
          <w:bCs/>
          <w:sz w:val="22"/>
          <w:szCs w:val="22"/>
          <w:lang w:val="lt-LT"/>
        </w:rPr>
        <w:t xml:space="preserve"> ;</w:t>
      </w:r>
    </w:p>
    <w:p w14:paraId="132CF535" w14:textId="372D2DF6" w:rsidR="00B66B3B" w:rsidRPr="009F3DC7" w:rsidRDefault="00B66B3B" w:rsidP="00204F46">
      <w:pPr>
        <w:pStyle w:val="ListParagraph"/>
        <w:numPr>
          <w:ilvl w:val="1"/>
          <w:numId w:val="9"/>
        </w:numPr>
        <w:ind w:left="0" w:firstLine="851"/>
        <w:rPr>
          <w:rFonts w:ascii="Calibri" w:hAnsi="Calibri" w:cs="Calibri"/>
          <w:bCs/>
          <w:sz w:val="22"/>
          <w:szCs w:val="22"/>
          <w:lang w:val="lt-LT"/>
        </w:rPr>
      </w:pPr>
      <w:r w:rsidRPr="009F3DC7">
        <w:rPr>
          <w:rFonts w:ascii="Calibri" w:hAnsi="Calibri" w:cs="Calibri"/>
          <w:bCs/>
          <w:sz w:val="22"/>
          <w:szCs w:val="22"/>
          <w:lang w:val="lt-LT"/>
        </w:rPr>
        <w:t>prisijungimas bei naudojimasis prie internetinės atlygio rinkos tyrimo duomenų bazės.</w:t>
      </w:r>
    </w:p>
    <w:p w14:paraId="1BAC6230" w14:textId="6AB6665F" w:rsidR="00E14E72" w:rsidRPr="009F3DC7" w:rsidRDefault="00E14E72" w:rsidP="00204F46">
      <w:pPr>
        <w:pStyle w:val="ListParagraph"/>
        <w:numPr>
          <w:ilvl w:val="0"/>
          <w:numId w:val="9"/>
        </w:numPr>
        <w:tabs>
          <w:tab w:val="left" w:pos="1134"/>
        </w:tabs>
        <w:ind w:left="0" w:firstLine="851"/>
        <w:rPr>
          <w:rFonts w:ascii="Calibri" w:hAnsi="Calibri" w:cs="Calibri"/>
          <w:bCs/>
          <w:sz w:val="22"/>
          <w:szCs w:val="22"/>
          <w:lang w:val="lt-LT"/>
        </w:rPr>
      </w:pPr>
      <w:r w:rsidRPr="009F3DC7">
        <w:rPr>
          <w:rFonts w:ascii="Calibri" w:hAnsi="Calibri" w:cs="Calibri"/>
          <w:b/>
          <w:sz w:val="22"/>
          <w:szCs w:val="22"/>
          <w:lang w:val="lt-LT"/>
        </w:rPr>
        <w:t>Reikalavimai</w:t>
      </w:r>
      <w:r w:rsidRPr="009F3DC7">
        <w:rPr>
          <w:rFonts w:ascii="Calibri" w:hAnsi="Calibri" w:cs="Calibri"/>
          <w:bCs/>
          <w:sz w:val="22"/>
          <w:szCs w:val="22"/>
          <w:lang w:val="lt-LT"/>
        </w:rPr>
        <w:t xml:space="preserve"> </w:t>
      </w:r>
      <w:r w:rsidRPr="009F3DC7">
        <w:rPr>
          <w:rFonts w:ascii="Calibri" w:hAnsi="Calibri" w:cs="Calibri"/>
          <w:b/>
          <w:sz w:val="22"/>
          <w:szCs w:val="22"/>
          <w:lang w:val="lt-LT"/>
        </w:rPr>
        <w:t>pareigybių vertinimo</w:t>
      </w:r>
      <w:r w:rsidRPr="009F3DC7">
        <w:rPr>
          <w:rFonts w:ascii="Calibri" w:hAnsi="Calibri" w:cs="Calibri"/>
          <w:bCs/>
          <w:sz w:val="22"/>
          <w:szCs w:val="22"/>
          <w:lang w:val="lt-LT"/>
        </w:rPr>
        <w:t xml:space="preserve"> paslaugoms:</w:t>
      </w:r>
    </w:p>
    <w:p w14:paraId="05C5FCB6" w14:textId="4F0C070F" w:rsidR="00E14E72" w:rsidRPr="009F3DC7" w:rsidRDefault="00E14E72" w:rsidP="00E14E72">
      <w:pPr>
        <w:pStyle w:val="ListParagraph"/>
        <w:numPr>
          <w:ilvl w:val="1"/>
          <w:numId w:val="9"/>
        </w:numPr>
        <w:tabs>
          <w:tab w:val="left" w:pos="1134"/>
        </w:tabs>
        <w:ind w:left="0" w:firstLine="851"/>
        <w:rPr>
          <w:rFonts w:ascii="Calibri" w:hAnsi="Calibri" w:cs="Calibri"/>
          <w:bCs/>
          <w:sz w:val="22"/>
          <w:szCs w:val="22"/>
          <w:lang w:val="lt-LT"/>
        </w:rPr>
      </w:pPr>
      <w:r w:rsidRPr="009F3DC7">
        <w:rPr>
          <w:rFonts w:ascii="Calibri" w:hAnsi="Calibri" w:cs="Calibri"/>
          <w:bCs/>
          <w:sz w:val="22"/>
          <w:szCs w:val="22"/>
          <w:lang w:val="lt-LT"/>
        </w:rPr>
        <w:t xml:space="preserve">Perkančiosios organizacijos darbuotojų pareigybių pervertinimas/vertinimas, priskyrimas </w:t>
      </w:r>
      <w:r w:rsidR="00E37B19">
        <w:rPr>
          <w:rFonts w:ascii="Calibri" w:hAnsi="Calibri" w:cs="Calibri"/>
          <w:bCs/>
          <w:sz w:val="22"/>
          <w:szCs w:val="22"/>
          <w:lang w:val="lt-LT"/>
        </w:rPr>
        <w:t xml:space="preserve">pareiginiams HAY </w:t>
      </w:r>
      <w:r w:rsidRPr="009F3DC7">
        <w:rPr>
          <w:rFonts w:ascii="Calibri" w:hAnsi="Calibri" w:cs="Calibri"/>
          <w:bCs/>
          <w:sz w:val="22"/>
          <w:szCs w:val="22"/>
          <w:lang w:val="lt-LT"/>
        </w:rPr>
        <w:t xml:space="preserve">lygiams, šeimoms ir </w:t>
      </w:r>
      <w:proofErr w:type="spellStart"/>
      <w:r w:rsidRPr="009F3DC7">
        <w:rPr>
          <w:rFonts w:ascii="Calibri" w:hAnsi="Calibri" w:cs="Calibri"/>
          <w:bCs/>
          <w:sz w:val="22"/>
          <w:szCs w:val="22"/>
          <w:lang w:val="lt-LT"/>
        </w:rPr>
        <w:t>pošeimėms</w:t>
      </w:r>
      <w:proofErr w:type="spellEnd"/>
      <w:r w:rsidRPr="009F3DC7">
        <w:rPr>
          <w:rFonts w:ascii="Calibri" w:hAnsi="Calibri" w:cs="Calibri"/>
          <w:bCs/>
          <w:sz w:val="22"/>
          <w:szCs w:val="22"/>
          <w:lang w:val="lt-LT"/>
        </w:rPr>
        <w:t>;</w:t>
      </w:r>
    </w:p>
    <w:p w14:paraId="621A46CB" w14:textId="1D5B8B46" w:rsidR="00E14E72" w:rsidRPr="00B30D41" w:rsidRDefault="00E14E72" w:rsidP="00E14E72">
      <w:pPr>
        <w:pStyle w:val="ListParagraph"/>
        <w:numPr>
          <w:ilvl w:val="1"/>
          <w:numId w:val="9"/>
        </w:numPr>
        <w:tabs>
          <w:tab w:val="left" w:pos="1134"/>
        </w:tabs>
        <w:ind w:left="0" w:firstLine="851"/>
        <w:rPr>
          <w:rFonts w:ascii="Calibri" w:hAnsi="Calibri" w:cs="Calibri"/>
          <w:bCs/>
          <w:sz w:val="22"/>
          <w:szCs w:val="22"/>
          <w:lang w:val="lt-LT"/>
        </w:rPr>
      </w:pPr>
      <w:r w:rsidRPr="009F3DC7">
        <w:rPr>
          <w:rFonts w:ascii="Calibri" w:hAnsi="Calibri" w:cs="Calibri"/>
          <w:bCs/>
          <w:sz w:val="22"/>
          <w:szCs w:val="22"/>
          <w:lang w:val="lt-LT"/>
        </w:rPr>
        <w:t xml:space="preserve">Perkančiosios organizacijos darbuotojų </w:t>
      </w:r>
      <w:r w:rsidR="001B2BA5" w:rsidRPr="009F3DC7">
        <w:rPr>
          <w:rFonts w:ascii="Calibri" w:hAnsi="Calibri" w:cs="Calibri"/>
          <w:bCs/>
          <w:sz w:val="22"/>
          <w:szCs w:val="22"/>
          <w:lang w:val="lt-LT"/>
        </w:rPr>
        <w:t xml:space="preserve">pareigybių žemėlapio sukūrimas ir pristatymas </w:t>
      </w:r>
      <w:r w:rsidR="001B2BA5" w:rsidRPr="00B30D41">
        <w:rPr>
          <w:rFonts w:ascii="Calibri" w:hAnsi="Calibri" w:cs="Calibri"/>
          <w:bCs/>
          <w:sz w:val="22"/>
          <w:szCs w:val="22"/>
          <w:lang w:val="lt-LT"/>
        </w:rPr>
        <w:t>vadovams (atsakingam darbuotojui) su galimybe konsultuotis, esant klausimų;</w:t>
      </w:r>
    </w:p>
    <w:p w14:paraId="2DE69DEE" w14:textId="09415BE2" w:rsidR="001B2BA5" w:rsidRPr="00B30D41" w:rsidRDefault="001B2BA5" w:rsidP="001B2BA5">
      <w:pPr>
        <w:pStyle w:val="ListParagraph"/>
        <w:numPr>
          <w:ilvl w:val="1"/>
          <w:numId w:val="9"/>
        </w:numPr>
        <w:tabs>
          <w:tab w:val="left" w:pos="1134"/>
        </w:tabs>
        <w:ind w:left="0" w:firstLine="851"/>
        <w:rPr>
          <w:rFonts w:ascii="Calibri" w:hAnsi="Calibri" w:cs="Calibri"/>
          <w:bCs/>
          <w:sz w:val="22"/>
          <w:szCs w:val="22"/>
          <w:lang w:val="lt-LT"/>
        </w:rPr>
      </w:pPr>
      <w:r w:rsidRPr="00B30D41">
        <w:rPr>
          <w:rFonts w:ascii="Calibri" w:hAnsi="Calibri" w:cs="Calibri"/>
          <w:sz w:val="22"/>
          <w:szCs w:val="22"/>
          <w:lang w:val="lt-LT"/>
        </w:rPr>
        <w:t>pareigybių vertinimas,</w:t>
      </w:r>
      <w:r w:rsidR="00E37B19" w:rsidRPr="00B30D41">
        <w:rPr>
          <w:rFonts w:ascii="Calibri" w:hAnsi="Calibri" w:cs="Calibri"/>
          <w:sz w:val="22"/>
          <w:szCs w:val="22"/>
          <w:lang w:val="lt-LT"/>
        </w:rPr>
        <w:t xml:space="preserve"> </w:t>
      </w:r>
      <w:proofErr w:type="spellStart"/>
      <w:r w:rsidR="00E37B19" w:rsidRPr="00B30D41">
        <w:rPr>
          <w:rFonts w:ascii="Calibri" w:hAnsi="Calibri" w:cs="Calibri"/>
          <w:sz w:val="22"/>
          <w:szCs w:val="22"/>
          <w:lang w:val="lt-LT"/>
        </w:rPr>
        <w:t>pareginių</w:t>
      </w:r>
      <w:proofErr w:type="spellEnd"/>
      <w:r w:rsidR="00E37B19" w:rsidRPr="00B30D41">
        <w:rPr>
          <w:rFonts w:ascii="Calibri" w:hAnsi="Calibri" w:cs="Calibri"/>
          <w:sz w:val="22"/>
          <w:szCs w:val="22"/>
          <w:lang w:val="lt-LT"/>
        </w:rPr>
        <w:t xml:space="preserve"> HAY</w:t>
      </w:r>
      <w:r w:rsidRPr="00B30D41">
        <w:rPr>
          <w:rFonts w:ascii="Calibri" w:hAnsi="Calibri" w:cs="Calibri"/>
          <w:sz w:val="22"/>
          <w:szCs w:val="22"/>
          <w:lang w:val="lt-LT"/>
        </w:rPr>
        <w:t xml:space="preserve"> lygių priskyrimas ir klasifikacija vyksta pagal iš anksto suderintą grafiką su Perkančiąja organizacija jos patalpose ir/arba nuotoliniu būdu.</w:t>
      </w:r>
    </w:p>
    <w:p w14:paraId="508DE2E8" w14:textId="77777777" w:rsidR="001B2BA5" w:rsidRPr="00B30D41" w:rsidRDefault="001B2BA5" w:rsidP="001B2BA5">
      <w:pPr>
        <w:pStyle w:val="ListParagraph"/>
        <w:numPr>
          <w:ilvl w:val="1"/>
          <w:numId w:val="9"/>
        </w:numPr>
        <w:tabs>
          <w:tab w:val="left" w:pos="1134"/>
        </w:tabs>
        <w:ind w:left="0" w:firstLine="851"/>
        <w:rPr>
          <w:rFonts w:ascii="Calibri" w:hAnsi="Calibri" w:cs="Calibri"/>
          <w:bCs/>
          <w:sz w:val="22"/>
          <w:szCs w:val="22"/>
          <w:lang w:val="lt-LT"/>
        </w:rPr>
      </w:pPr>
      <w:r w:rsidRPr="00B30D41">
        <w:rPr>
          <w:rFonts w:ascii="Calibri" w:hAnsi="Calibri" w:cs="Calibri"/>
          <w:sz w:val="22"/>
          <w:szCs w:val="22"/>
          <w:lang w:val="lt-LT"/>
        </w:rPr>
        <w:t>Paslaugų teikėjas pareigybių vertinimą turi vykdyti apimant tokius kriterijus kaip:</w:t>
      </w:r>
    </w:p>
    <w:p w14:paraId="10A4D22D" w14:textId="117F563E" w:rsidR="001B2BA5" w:rsidRPr="00B30D41" w:rsidRDefault="001B2BA5" w:rsidP="001B2BA5">
      <w:pPr>
        <w:pStyle w:val="ListParagraph"/>
        <w:numPr>
          <w:ilvl w:val="2"/>
          <w:numId w:val="9"/>
        </w:numPr>
        <w:tabs>
          <w:tab w:val="left" w:pos="1418"/>
        </w:tabs>
        <w:ind w:left="0" w:firstLine="851"/>
        <w:rPr>
          <w:rFonts w:ascii="Calibri" w:hAnsi="Calibri" w:cs="Calibri"/>
          <w:bCs/>
          <w:sz w:val="22"/>
          <w:szCs w:val="22"/>
          <w:lang w:val="lt-LT"/>
        </w:rPr>
      </w:pPr>
      <w:r w:rsidRPr="00B30D41">
        <w:rPr>
          <w:rFonts w:ascii="Calibri" w:hAnsi="Calibri" w:cs="Calibri"/>
          <w:sz w:val="22"/>
          <w:szCs w:val="22"/>
          <w:lang w:val="lt-LT"/>
        </w:rPr>
        <w:t xml:space="preserve">pareigybei reikalingos unikalios žinios - žinių ir įgūdžių visuma, reikalinga darbui atlikti. Tai gali būti išsilavinimas, kvalifikacija, darbo patirtis, reikalingi </w:t>
      </w:r>
      <w:r w:rsidR="00E37B19" w:rsidRPr="00B30D41">
        <w:rPr>
          <w:rFonts w:ascii="Calibri" w:hAnsi="Calibri" w:cs="Calibri"/>
          <w:sz w:val="22"/>
          <w:szCs w:val="22"/>
          <w:lang w:val="lt-LT"/>
        </w:rPr>
        <w:t xml:space="preserve">kvalifikaciją patvirtinantys </w:t>
      </w:r>
      <w:r w:rsidRPr="00B30D41">
        <w:rPr>
          <w:rFonts w:ascii="Calibri" w:hAnsi="Calibri" w:cs="Calibri"/>
          <w:sz w:val="22"/>
          <w:szCs w:val="22"/>
          <w:lang w:val="lt-LT"/>
        </w:rPr>
        <w:t>pažymėjimai, taip pat apima planavimo, organizavimo, ir bendravimo su žmonėmis įgūdžius, kurių reikalauja vertinama pareigybė;</w:t>
      </w:r>
    </w:p>
    <w:p w14:paraId="725621BB" w14:textId="3FE6DC6F" w:rsidR="001B2BA5" w:rsidRPr="00B30D41" w:rsidRDefault="001B2BA5" w:rsidP="001B2BA5">
      <w:pPr>
        <w:pStyle w:val="ListParagraph"/>
        <w:numPr>
          <w:ilvl w:val="2"/>
          <w:numId w:val="9"/>
        </w:numPr>
        <w:tabs>
          <w:tab w:val="left" w:pos="1418"/>
        </w:tabs>
        <w:ind w:left="0" w:firstLine="851"/>
        <w:rPr>
          <w:rFonts w:ascii="Calibri" w:hAnsi="Calibri" w:cs="Calibri"/>
          <w:bCs/>
          <w:sz w:val="22"/>
          <w:szCs w:val="22"/>
          <w:lang w:val="lt-LT"/>
        </w:rPr>
      </w:pPr>
      <w:r w:rsidRPr="00B30D41">
        <w:rPr>
          <w:rFonts w:ascii="Calibri" w:hAnsi="Calibri" w:cs="Calibri"/>
          <w:sz w:val="22"/>
          <w:szCs w:val="22"/>
          <w:lang w:val="lt-LT"/>
        </w:rPr>
        <w:t>problemų sprendimas – nustato reikiamo sudėtingo ir kūrybinio mąstymo, gebėjimo spręsti svarbias problemas apimtį. Problemų sprendimas yra tiesiogiai susijęs su unikaliomis žiniomis;</w:t>
      </w:r>
    </w:p>
    <w:p w14:paraId="36CE7056" w14:textId="1305C5C8" w:rsidR="001B2BA5" w:rsidRPr="00B30D41" w:rsidRDefault="001B2BA5" w:rsidP="001B2BA5">
      <w:pPr>
        <w:pStyle w:val="ListParagraph"/>
        <w:numPr>
          <w:ilvl w:val="2"/>
          <w:numId w:val="9"/>
        </w:numPr>
        <w:tabs>
          <w:tab w:val="left" w:pos="1418"/>
        </w:tabs>
        <w:ind w:left="0" w:firstLine="851"/>
        <w:rPr>
          <w:rFonts w:ascii="Calibri" w:hAnsi="Calibri" w:cs="Calibri"/>
          <w:bCs/>
          <w:sz w:val="22"/>
          <w:szCs w:val="22"/>
          <w:lang w:val="lt-LT"/>
        </w:rPr>
      </w:pPr>
      <w:r w:rsidRPr="00B30D41">
        <w:rPr>
          <w:rFonts w:ascii="Calibri" w:hAnsi="Calibri" w:cs="Calibri"/>
          <w:sz w:val="22"/>
          <w:szCs w:val="22"/>
          <w:lang w:val="lt-LT"/>
        </w:rPr>
        <w:t>atsakomybė – nustato įgaliojimo priimti sprendimus ir priimamų sprendimų įtakos lygį.</w:t>
      </w:r>
    </w:p>
    <w:p w14:paraId="0EE24269" w14:textId="3FD01D4F" w:rsidR="001B2BA5" w:rsidRPr="00B30D41" w:rsidRDefault="001B2BA5" w:rsidP="001B2BA5">
      <w:pPr>
        <w:pStyle w:val="ListParagraph"/>
        <w:numPr>
          <w:ilvl w:val="1"/>
          <w:numId w:val="9"/>
        </w:numPr>
        <w:tabs>
          <w:tab w:val="left" w:pos="1418"/>
        </w:tabs>
        <w:ind w:left="0" w:firstLine="851"/>
        <w:rPr>
          <w:rFonts w:ascii="Calibri" w:hAnsi="Calibri" w:cs="Calibri"/>
          <w:bCs/>
          <w:sz w:val="22"/>
          <w:szCs w:val="22"/>
          <w:lang w:val="lt-LT"/>
        </w:rPr>
      </w:pPr>
      <w:r w:rsidRPr="00B30D41">
        <w:rPr>
          <w:rFonts w:ascii="Calibri" w:eastAsia="Calibri" w:hAnsi="Calibri" w:cs="Calibri"/>
          <w:sz w:val="22"/>
          <w:szCs w:val="22"/>
          <w:lang w:val="lt-LT"/>
        </w:rPr>
        <w:t>Paslaugos tiekėjo duomenų bazę sudarančių įmonių duomenis turi sieti Perkančiosios organizacijos taikomos metodologijos pagrindu nustatyti pareigybių lygiai, kaip bendras metodologinis pagrindas jų tarpusavio palyginamumui, ir palyginamumui su Perkančiosios organizacijos duomenimis;</w:t>
      </w:r>
    </w:p>
    <w:p w14:paraId="2E6D0665" w14:textId="76683E71" w:rsidR="001B2BA5" w:rsidRPr="009F3DC7" w:rsidRDefault="001B2BA5" w:rsidP="001B2BA5">
      <w:pPr>
        <w:pStyle w:val="ListParagraph"/>
        <w:numPr>
          <w:ilvl w:val="1"/>
          <w:numId w:val="9"/>
        </w:numPr>
        <w:tabs>
          <w:tab w:val="left" w:pos="1418"/>
        </w:tabs>
        <w:ind w:left="0" w:firstLine="851"/>
        <w:rPr>
          <w:rFonts w:ascii="Calibri" w:hAnsi="Calibri" w:cs="Calibri"/>
          <w:bCs/>
          <w:sz w:val="22"/>
          <w:szCs w:val="22"/>
          <w:lang w:val="lt-LT"/>
        </w:rPr>
      </w:pPr>
      <w:r w:rsidRPr="00B30D41">
        <w:rPr>
          <w:rFonts w:ascii="Calibri" w:eastAsia="Calibri" w:hAnsi="Calibri" w:cs="Calibri"/>
          <w:sz w:val="22"/>
          <w:szCs w:val="22"/>
          <w:lang w:val="lt-LT"/>
        </w:rPr>
        <w:t xml:space="preserve">Perkančioji organizacija jau yra įsidiegusi </w:t>
      </w:r>
      <w:proofErr w:type="spellStart"/>
      <w:r w:rsidRPr="00B30D41">
        <w:rPr>
          <w:rFonts w:ascii="Calibri" w:eastAsia="Calibri" w:hAnsi="Calibri" w:cs="Calibri"/>
          <w:sz w:val="22"/>
          <w:szCs w:val="22"/>
          <w:lang w:val="lt-LT"/>
        </w:rPr>
        <w:t>Hay</w:t>
      </w:r>
      <w:proofErr w:type="spellEnd"/>
      <w:r w:rsidRPr="00B30D41">
        <w:rPr>
          <w:rFonts w:ascii="Calibri" w:eastAsia="Calibri" w:hAnsi="Calibri" w:cs="Calibri"/>
          <w:sz w:val="22"/>
          <w:szCs w:val="22"/>
          <w:lang w:val="lt-LT"/>
        </w:rPr>
        <w:t xml:space="preserve"> pareigybių metodologijos pagrindu įvertintų</w:t>
      </w:r>
      <w:r w:rsidRPr="009F3DC7">
        <w:rPr>
          <w:rFonts w:ascii="Calibri" w:eastAsia="Calibri" w:hAnsi="Calibri" w:cs="Calibri"/>
          <w:sz w:val="22"/>
          <w:szCs w:val="22"/>
          <w:lang w:val="lt-LT"/>
        </w:rPr>
        <w:t xml:space="preserve"> pareigybių lygių sistemą ir nuo 2018 metų nuosekliai taiko ją savo organizacijoje, todėl Tiekėjo pareigybių metodologija turi užtikrinti Perkančiosios organizacijos jau naudojamos metodologijos tęstinumą.</w:t>
      </w:r>
    </w:p>
    <w:p w14:paraId="50FA47AB" w14:textId="77777777" w:rsidR="00F1090E" w:rsidRPr="009F3DC7" w:rsidRDefault="00F1090E" w:rsidP="00F1090E">
      <w:pPr>
        <w:pStyle w:val="ListParagraph"/>
        <w:numPr>
          <w:ilvl w:val="0"/>
          <w:numId w:val="11"/>
        </w:numPr>
        <w:tabs>
          <w:tab w:val="left" w:pos="0"/>
          <w:tab w:val="left" w:pos="851"/>
        </w:tabs>
        <w:ind w:left="0" w:firstLine="851"/>
        <w:rPr>
          <w:rFonts w:ascii="Calibri" w:hAnsi="Calibri" w:cs="Calibri"/>
          <w:bCs/>
          <w:sz w:val="22"/>
          <w:szCs w:val="22"/>
          <w:lang w:val="lt-LT"/>
        </w:rPr>
      </w:pPr>
      <w:r w:rsidRPr="009F3DC7">
        <w:rPr>
          <w:rFonts w:ascii="Calibri" w:hAnsi="Calibri" w:cs="Calibri"/>
          <w:b/>
          <w:sz w:val="22"/>
          <w:szCs w:val="22"/>
          <w:lang w:val="lt-LT"/>
        </w:rPr>
        <w:t>Pareigybių vertinimo</w:t>
      </w:r>
      <w:r w:rsidRPr="009F3DC7">
        <w:rPr>
          <w:rFonts w:ascii="Calibri" w:hAnsi="Calibri" w:cs="Calibri"/>
          <w:bCs/>
          <w:sz w:val="22"/>
          <w:szCs w:val="22"/>
          <w:lang w:val="lt-LT"/>
        </w:rPr>
        <w:t xml:space="preserve"> </w:t>
      </w:r>
      <w:r w:rsidRPr="009F3DC7">
        <w:rPr>
          <w:rFonts w:ascii="Calibri" w:hAnsi="Calibri" w:cs="Calibri"/>
          <w:b/>
          <w:sz w:val="22"/>
          <w:szCs w:val="22"/>
          <w:lang w:val="lt-LT"/>
        </w:rPr>
        <w:t>paslaugų apimtys</w:t>
      </w:r>
      <w:r w:rsidRPr="009F3DC7">
        <w:rPr>
          <w:rFonts w:ascii="Calibri" w:hAnsi="Calibri" w:cs="Calibri"/>
          <w:bCs/>
          <w:sz w:val="22"/>
          <w:szCs w:val="22"/>
          <w:lang w:val="lt-LT"/>
        </w:rPr>
        <w:t>:</w:t>
      </w:r>
    </w:p>
    <w:p w14:paraId="3DCB9E54" w14:textId="1F96EB98" w:rsidR="00E14E72" w:rsidRPr="009F3DC7" w:rsidRDefault="00F1090E" w:rsidP="00F1090E">
      <w:pPr>
        <w:pStyle w:val="ListParagraph"/>
        <w:numPr>
          <w:ilvl w:val="1"/>
          <w:numId w:val="11"/>
        </w:numPr>
        <w:tabs>
          <w:tab w:val="left" w:pos="0"/>
          <w:tab w:val="left" w:pos="851"/>
          <w:tab w:val="left" w:pos="1134"/>
        </w:tabs>
        <w:autoSpaceDE w:val="0"/>
        <w:autoSpaceDN w:val="0"/>
        <w:adjustRightInd w:val="0"/>
        <w:ind w:left="0" w:firstLine="851"/>
        <w:rPr>
          <w:rFonts w:ascii="Calibri" w:hAnsi="Calibri" w:cs="Calibri"/>
          <w:bCs/>
          <w:sz w:val="22"/>
          <w:szCs w:val="22"/>
          <w:lang w:val="lt-LT"/>
        </w:rPr>
      </w:pPr>
      <w:r w:rsidRPr="009F3DC7">
        <w:rPr>
          <w:rFonts w:ascii="Calibri" w:hAnsi="Calibri" w:cs="Calibri"/>
          <w:sz w:val="22"/>
          <w:szCs w:val="22"/>
          <w:lang w:val="lt-LT"/>
        </w:rPr>
        <w:t>konsultacinių sesijų, pareigybės lygiui peržiūrėti ir įvertinti pravedimas su Perkančiosios organizacijos vadovais ir Personalo skyriaus atsakingais darbuotojais. Klasifikavimo sesijų metu įvertinamos ne daugiau kaip 170 pareigybės pagal iš anksto suderintą laiką;</w:t>
      </w:r>
    </w:p>
    <w:p w14:paraId="4AB6C13B" w14:textId="4205DD5C" w:rsidR="00F1090E" w:rsidRPr="00BC720C" w:rsidRDefault="00F1090E" w:rsidP="00BC720C">
      <w:pPr>
        <w:pStyle w:val="ListParagraph"/>
        <w:numPr>
          <w:ilvl w:val="1"/>
          <w:numId w:val="11"/>
        </w:numPr>
        <w:shd w:val="clear" w:color="auto" w:fill="FFFFFF" w:themeFill="background1"/>
        <w:tabs>
          <w:tab w:val="left" w:pos="0"/>
          <w:tab w:val="left" w:pos="851"/>
          <w:tab w:val="left" w:pos="1134"/>
        </w:tabs>
        <w:autoSpaceDE w:val="0"/>
        <w:autoSpaceDN w:val="0"/>
        <w:adjustRightInd w:val="0"/>
        <w:ind w:left="0" w:firstLine="851"/>
        <w:rPr>
          <w:rFonts w:ascii="Calibri" w:hAnsi="Calibri" w:cs="Calibri"/>
          <w:bCs/>
          <w:sz w:val="22"/>
          <w:szCs w:val="22"/>
          <w:lang w:val="lt-LT"/>
        </w:rPr>
      </w:pPr>
      <w:r w:rsidRPr="00BC720C">
        <w:rPr>
          <w:rFonts w:ascii="Calibri" w:hAnsi="Calibri" w:cs="Calibri"/>
          <w:sz w:val="22"/>
          <w:szCs w:val="22"/>
          <w:lang w:val="lt-LT"/>
        </w:rPr>
        <w:t xml:space="preserve">preliminarus pareigybių vertinimo paslaugų valandų kiekis, įskaitant metodologijos ir pareigybių žemėlapio pristatymą </w:t>
      </w:r>
      <w:r w:rsidR="00D551AE" w:rsidRPr="00BC720C">
        <w:rPr>
          <w:rFonts w:ascii="Calibri" w:hAnsi="Calibri" w:cs="Calibri"/>
          <w:sz w:val="22"/>
          <w:szCs w:val="22"/>
          <w:lang w:val="lt-LT"/>
        </w:rPr>
        <w:t>–</w:t>
      </w:r>
      <w:r w:rsidRPr="00BC720C">
        <w:rPr>
          <w:rFonts w:ascii="Calibri" w:hAnsi="Calibri" w:cs="Calibri"/>
          <w:sz w:val="22"/>
          <w:szCs w:val="22"/>
          <w:lang w:val="lt-LT"/>
        </w:rPr>
        <w:t xml:space="preserve"> </w:t>
      </w:r>
      <w:r w:rsidR="00D551AE" w:rsidRPr="00BC720C">
        <w:rPr>
          <w:rFonts w:ascii="Calibri" w:hAnsi="Calibri" w:cs="Calibri"/>
          <w:sz w:val="22"/>
          <w:szCs w:val="22"/>
          <w:lang w:val="lt-LT"/>
        </w:rPr>
        <w:t>29 darbo valandos;</w:t>
      </w:r>
    </w:p>
    <w:p w14:paraId="74F620CE" w14:textId="41A18038" w:rsidR="00D551AE" w:rsidRPr="00BC720C" w:rsidRDefault="00D551AE" w:rsidP="00BC720C">
      <w:pPr>
        <w:pStyle w:val="ListParagraph"/>
        <w:numPr>
          <w:ilvl w:val="1"/>
          <w:numId w:val="11"/>
        </w:numPr>
        <w:shd w:val="clear" w:color="auto" w:fill="FFFFFF" w:themeFill="background1"/>
        <w:tabs>
          <w:tab w:val="left" w:pos="0"/>
          <w:tab w:val="left" w:pos="851"/>
          <w:tab w:val="left" w:pos="1134"/>
        </w:tabs>
        <w:autoSpaceDE w:val="0"/>
        <w:autoSpaceDN w:val="0"/>
        <w:adjustRightInd w:val="0"/>
        <w:ind w:left="0" w:firstLine="851"/>
        <w:rPr>
          <w:rFonts w:ascii="Calibri" w:hAnsi="Calibri" w:cs="Calibri"/>
          <w:bCs/>
          <w:sz w:val="22"/>
          <w:szCs w:val="22"/>
          <w:lang w:val="lt-LT"/>
        </w:rPr>
      </w:pPr>
      <w:r w:rsidRPr="00BC720C">
        <w:rPr>
          <w:rFonts w:ascii="Calibri" w:hAnsi="Calibri" w:cs="Calibri"/>
          <w:sz w:val="22"/>
          <w:szCs w:val="22"/>
          <w:lang w:val="lt-LT"/>
        </w:rPr>
        <w:t xml:space="preserve">sutarties galiojimo metu Perkančioji organizacija gali užsakyti papildomų pareigybių vertinimo ar konsultavimo paslaugas pagal valandinį įkainį. Papildomų valandų preliminarus kiekis yra </w:t>
      </w:r>
      <w:r w:rsidR="004979F0" w:rsidRPr="00BC720C">
        <w:rPr>
          <w:rFonts w:ascii="Calibri" w:hAnsi="Calibri" w:cs="Calibri"/>
          <w:sz w:val="22"/>
          <w:szCs w:val="22"/>
          <w:lang w:val="lt-LT"/>
        </w:rPr>
        <w:t>10</w:t>
      </w:r>
      <w:r w:rsidRPr="00BC720C">
        <w:rPr>
          <w:rFonts w:ascii="Calibri" w:hAnsi="Calibri" w:cs="Calibri"/>
          <w:sz w:val="22"/>
          <w:szCs w:val="22"/>
          <w:lang w:val="lt-LT"/>
        </w:rPr>
        <w:t xml:space="preserve"> darbo valand</w:t>
      </w:r>
      <w:r w:rsidR="004979F0" w:rsidRPr="00BC720C">
        <w:rPr>
          <w:rFonts w:ascii="Calibri" w:hAnsi="Calibri" w:cs="Calibri"/>
          <w:sz w:val="22"/>
          <w:szCs w:val="22"/>
          <w:lang w:val="lt-LT"/>
        </w:rPr>
        <w:t>ų</w:t>
      </w:r>
      <w:r w:rsidRPr="00BC720C">
        <w:rPr>
          <w:rFonts w:ascii="Calibri" w:hAnsi="Calibri" w:cs="Calibri"/>
          <w:sz w:val="22"/>
          <w:szCs w:val="22"/>
          <w:lang w:val="lt-LT"/>
        </w:rPr>
        <w:t>.</w:t>
      </w:r>
    </w:p>
    <w:p w14:paraId="6888C458" w14:textId="764088E2" w:rsidR="00843CB7" w:rsidRPr="009F3DC7" w:rsidRDefault="00D551AE" w:rsidP="00843CB7">
      <w:pPr>
        <w:pStyle w:val="ListParagraph"/>
        <w:numPr>
          <w:ilvl w:val="0"/>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b/>
          <w:sz w:val="22"/>
          <w:szCs w:val="22"/>
          <w:lang w:val="lt-LT"/>
        </w:rPr>
        <w:t xml:space="preserve">Reikalavimai </w:t>
      </w:r>
      <w:r w:rsidR="00FF5A44" w:rsidRPr="009F3DC7">
        <w:rPr>
          <w:rFonts w:ascii="Calibri" w:hAnsi="Calibri" w:cs="Calibri"/>
          <w:b/>
          <w:sz w:val="22"/>
          <w:szCs w:val="22"/>
          <w:lang w:val="lt-LT"/>
        </w:rPr>
        <w:t>atlygio rinkos tyrimo duomenų bazei</w:t>
      </w:r>
      <w:r w:rsidR="00FF5A44" w:rsidRPr="009F3DC7">
        <w:rPr>
          <w:rFonts w:ascii="Calibri" w:hAnsi="Calibri" w:cs="Calibri"/>
          <w:bCs/>
          <w:sz w:val="22"/>
          <w:szCs w:val="22"/>
          <w:lang w:val="lt-LT"/>
        </w:rPr>
        <w:t>:</w:t>
      </w:r>
      <w:r w:rsidR="00106A67" w:rsidRPr="009F3DC7">
        <w:rPr>
          <w:rFonts w:ascii="Calibri" w:hAnsi="Calibri" w:cs="Calibri"/>
          <w:sz w:val="22"/>
          <w:szCs w:val="22"/>
          <w:lang w:val="lt-LT"/>
        </w:rPr>
        <w:t xml:space="preserve"> </w:t>
      </w:r>
    </w:p>
    <w:p w14:paraId="68DE9DD3" w14:textId="77777777" w:rsidR="00843CB7" w:rsidRPr="009F3DC7" w:rsidRDefault="00843CB7" w:rsidP="00843CB7">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eastAsia="Calibri" w:hAnsi="Calibri" w:cs="Calibri"/>
          <w:sz w:val="22"/>
          <w:szCs w:val="22"/>
          <w:lang w:val="lt-LT"/>
        </w:rPr>
        <w:t>Paslaugų tiekėjas turi būti sukauptų rinkos atlygio duomenų savininkas;</w:t>
      </w:r>
    </w:p>
    <w:p w14:paraId="3AA68B01" w14:textId="77777777" w:rsidR="00843CB7" w:rsidRPr="009F3DC7" w:rsidRDefault="00843CB7" w:rsidP="00843CB7">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lastRenderedPageBreak/>
        <w:t>atlygio duomenų bazėje Lietuvos atlyginimų rinkos tyrimų ataskaitos duomenys turi būti pagrįsti reprezentatyvia ne mažiau kaip 400 skirtingų tyrimo dalyvių (organizacijų) su daugiau kaip 140 000 individualių darbuotojų įrašų apimtimi, į kurią įtrauktos Lietuvoje veikiančios kompanijos;</w:t>
      </w:r>
    </w:p>
    <w:p w14:paraId="053CC536" w14:textId="10D94462" w:rsidR="00843CB7" w:rsidRPr="009F3DC7" w:rsidRDefault="00843CB7" w:rsidP="00020739">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atlygio duomenų bazėje turi būti galimybė analizuoti ir lyginti tarpusavyje visus turimus</w:t>
      </w:r>
      <w:r w:rsidR="00020739" w:rsidRPr="009F3DC7">
        <w:rPr>
          <w:rFonts w:ascii="Calibri" w:hAnsi="Calibri" w:cs="Calibri"/>
          <w:sz w:val="22"/>
          <w:szCs w:val="22"/>
          <w:lang w:val="lt-LT"/>
        </w:rPr>
        <w:t xml:space="preserve"> </w:t>
      </w:r>
      <w:r w:rsidRPr="009F3DC7">
        <w:rPr>
          <w:rFonts w:ascii="Calibri" w:hAnsi="Calibri" w:cs="Calibri"/>
          <w:sz w:val="22"/>
          <w:szCs w:val="22"/>
          <w:lang w:val="lt-LT"/>
        </w:rPr>
        <w:t xml:space="preserve">Užsakovo atlygio duomenis pagal verslo sektorius, įvairius šalies miestus, įmonių nuosavybės tipą (tarptautinis kapitalas, vietinis kapitalas, viešasis sektorius), bendrovių dydį, apyvartą, pareigybių šeimas, </w:t>
      </w:r>
      <w:proofErr w:type="spellStart"/>
      <w:r w:rsidRPr="009F3DC7">
        <w:rPr>
          <w:rFonts w:ascii="Calibri" w:hAnsi="Calibri" w:cs="Calibri"/>
          <w:sz w:val="22"/>
          <w:szCs w:val="22"/>
          <w:lang w:val="lt-LT"/>
        </w:rPr>
        <w:t>pošeimes</w:t>
      </w:r>
      <w:proofErr w:type="spellEnd"/>
      <w:r w:rsidRPr="009F3DC7">
        <w:rPr>
          <w:rFonts w:ascii="Calibri" w:hAnsi="Calibri" w:cs="Calibri"/>
          <w:sz w:val="22"/>
          <w:szCs w:val="22"/>
          <w:lang w:val="lt-LT"/>
        </w:rPr>
        <w:t xml:space="preserve"> ir </w:t>
      </w:r>
      <w:r w:rsidR="00F01A52">
        <w:rPr>
          <w:rFonts w:ascii="Calibri" w:hAnsi="Calibri" w:cs="Calibri"/>
          <w:sz w:val="22"/>
          <w:szCs w:val="22"/>
          <w:lang w:val="lt-LT"/>
        </w:rPr>
        <w:t xml:space="preserve">pareiginius HAY </w:t>
      </w:r>
      <w:r w:rsidRPr="009F3DC7">
        <w:rPr>
          <w:rFonts w:ascii="Calibri" w:hAnsi="Calibri" w:cs="Calibri"/>
          <w:sz w:val="22"/>
          <w:szCs w:val="22"/>
          <w:lang w:val="lt-LT"/>
        </w:rPr>
        <w:t>lygius;</w:t>
      </w:r>
    </w:p>
    <w:p w14:paraId="2BF568CC" w14:textId="1D444EC1" w:rsidR="00843CB7" w:rsidRPr="009F3DC7" w:rsidRDefault="00843CB7" w:rsidP="00843CB7">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atlygio duomenų bazėje turi būti galimybė susikurti iki 20 Paslaugų gavėjo pasirinktų</w:t>
      </w:r>
    </w:p>
    <w:p w14:paraId="0F9848E4" w14:textId="77777777" w:rsidR="00843CB7" w:rsidRPr="009F3DC7" w:rsidRDefault="00843CB7" w:rsidP="00843CB7">
      <w:pPr>
        <w:autoSpaceDE w:val="0"/>
        <w:autoSpaceDN w:val="0"/>
        <w:adjustRightInd w:val="0"/>
        <w:spacing w:after="0" w:line="240" w:lineRule="auto"/>
        <w:ind w:firstLine="851"/>
        <w:rPr>
          <w:rFonts w:ascii="Calibri" w:hAnsi="Calibri" w:cs="Calibri"/>
        </w:rPr>
      </w:pPr>
      <w:r w:rsidRPr="009F3DC7">
        <w:rPr>
          <w:rFonts w:ascii="Calibri" w:hAnsi="Calibri" w:cs="Calibri"/>
        </w:rPr>
        <w:t>įmonių palyginamųjų rinkų;</w:t>
      </w:r>
    </w:p>
    <w:p w14:paraId="7B4073E4" w14:textId="4D0C6BEF" w:rsidR="00843CB7" w:rsidRPr="009F3DC7" w:rsidRDefault="00843CB7" w:rsidP="00843CB7">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atlygio duomenų bazėje turi būti galimybė atlikti analizes pagal ne mažiau kaip 15 atlygio komponentų, įskaitant papildomų naudų vertes ir viso metinio atlygio vertes;</w:t>
      </w:r>
    </w:p>
    <w:p w14:paraId="50608E8A" w14:textId="4B90DB5F" w:rsidR="00843CB7" w:rsidRPr="009F3DC7" w:rsidRDefault="00843CB7" w:rsidP="00843CB7">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atlygio duomenų bazėje turi būti prieinamos vidinio teisingumo ir išorinio konkurencingumo analizei skirtos ataskaitos;</w:t>
      </w:r>
    </w:p>
    <w:p w14:paraId="61CBD739" w14:textId="27522055" w:rsidR="00843CB7" w:rsidRPr="009F3DC7" w:rsidRDefault="00843CB7" w:rsidP="00843CB7">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atlygio duomenų bazė turi būti atnaujinama ne mažiau kaip 2 kartus per metus;</w:t>
      </w:r>
    </w:p>
    <w:p w14:paraId="09FC036B" w14:textId="0C6E7E7C" w:rsidR="00843CB7" w:rsidRPr="009F3DC7" w:rsidRDefault="00843CB7" w:rsidP="00843CB7">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 xml:space="preserve">atlygio duomenų bazėje turi būti sukurta </w:t>
      </w:r>
      <w:r w:rsidR="00CD2107" w:rsidRPr="009F3DC7">
        <w:rPr>
          <w:rFonts w:ascii="Calibri" w:hAnsi="Calibri" w:cs="Calibri"/>
          <w:sz w:val="22"/>
          <w:szCs w:val="22"/>
          <w:lang w:val="lt-LT"/>
        </w:rPr>
        <w:t>Perkančiosios organizacijos</w:t>
      </w:r>
      <w:r w:rsidRPr="009F3DC7">
        <w:rPr>
          <w:rFonts w:ascii="Calibri" w:hAnsi="Calibri" w:cs="Calibri"/>
          <w:sz w:val="22"/>
          <w:szCs w:val="22"/>
          <w:lang w:val="lt-LT"/>
        </w:rPr>
        <w:t xml:space="preserve"> administratoriaus paskyra;</w:t>
      </w:r>
    </w:p>
    <w:p w14:paraId="031E502D" w14:textId="5F551328" w:rsidR="00843CB7" w:rsidRPr="009F3DC7" w:rsidRDefault="00843CB7" w:rsidP="00843CB7">
      <w:pPr>
        <w:pStyle w:val="ListParagraph"/>
        <w:numPr>
          <w:ilvl w:val="1"/>
          <w:numId w:val="11"/>
        </w:numPr>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turi būti užtikrinta nuotolinė techninė pagalba 24/5 registruojant užklausą / problemą per internetinę platformą;</w:t>
      </w:r>
    </w:p>
    <w:p w14:paraId="6A88D56D" w14:textId="46A86113" w:rsidR="00843CB7" w:rsidRPr="009F3DC7" w:rsidRDefault="00843CB7" w:rsidP="00843CB7">
      <w:pPr>
        <w:pStyle w:val="ListParagraph"/>
        <w:numPr>
          <w:ilvl w:val="1"/>
          <w:numId w:val="11"/>
        </w:numPr>
        <w:tabs>
          <w:tab w:val="left" w:pos="1418"/>
        </w:tabs>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turi būti užtikrinta nuotolinė pagalba teikiant duomenis (el. paštu / telefonu), kuriant papildomas platformos naudotojų paskyras ir suteikiant reikiamus leidimus;</w:t>
      </w:r>
    </w:p>
    <w:p w14:paraId="64C14764" w14:textId="310C8970" w:rsidR="00843CB7" w:rsidRPr="009F3DC7" w:rsidRDefault="00843CB7" w:rsidP="00843CB7">
      <w:pPr>
        <w:pStyle w:val="ListParagraph"/>
        <w:numPr>
          <w:ilvl w:val="1"/>
          <w:numId w:val="11"/>
        </w:numPr>
        <w:tabs>
          <w:tab w:val="left" w:pos="1418"/>
        </w:tabs>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turi būti suteikta prieiga prie tiesioginio internetinio portalo, kuriame galima naudotis įvairiais e-mokymais, įskaitant e-kursus apie tai, kaip naudotis platforma, duomenų pateikimo forma ir t. t.</w:t>
      </w:r>
      <w:r w:rsidR="00AE6187" w:rsidRPr="009F3DC7">
        <w:rPr>
          <w:rFonts w:ascii="Calibri" w:hAnsi="Calibri" w:cs="Calibri"/>
          <w:sz w:val="22"/>
          <w:szCs w:val="22"/>
          <w:lang w:val="lt-LT"/>
        </w:rPr>
        <w:t>;</w:t>
      </w:r>
    </w:p>
    <w:p w14:paraId="0DBE573F" w14:textId="77777777" w:rsidR="00AE6187" w:rsidRPr="009F3DC7" w:rsidRDefault="00AE6187" w:rsidP="00AE6187">
      <w:pPr>
        <w:pStyle w:val="ListParagraph"/>
        <w:numPr>
          <w:ilvl w:val="1"/>
          <w:numId w:val="11"/>
        </w:numPr>
        <w:tabs>
          <w:tab w:val="left" w:pos="1418"/>
        </w:tabs>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Perkančiajai organizacijai turi būti teikiamos konsultacijos renkantis įmonių lyginamąsias grupes;</w:t>
      </w:r>
    </w:p>
    <w:p w14:paraId="4237D742" w14:textId="77777777" w:rsidR="00020739" w:rsidRPr="009F3DC7" w:rsidRDefault="00AE6187" w:rsidP="00020739">
      <w:pPr>
        <w:pStyle w:val="ListParagraph"/>
        <w:numPr>
          <w:ilvl w:val="1"/>
          <w:numId w:val="11"/>
        </w:numPr>
        <w:tabs>
          <w:tab w:val="left" w:pos="1418"/>
        </w:tabs>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kartą į metus turi būti užtikrinama galimybė dalyvauti atlyginimų rinkos tyrimo rezultatų pristatymo seminare 3 įmonės atstovams nemokamai</w:t>
      </w:r>
      <w:r w:rsidR="00020739" w:rsidRPr="009F3DC7">
        <w:rPr>
          <w:rFonts w:ascii="Calibri" w:hAnsi="Calibri" w:cs="Calibri"/>
          <w:sz w:val="22"/>
          <w:szCs w:val="22"/>
          <w:lang w:val="lt-LT"/>
        </w:rPr>
        <w:t>;</w:t>
      </w:r>
    </w:p>
    <w:p w14:paraId="0C731E24" w14:textId="1FA89601" w:rsidR="00020739" w:rsidRPr="009F3DC7" w:rsidRDefault="00AE6187" w:rsidP="00020739">
      <w:pPr>
        <w:pStyle w:val="ListParagraph"/>
        <w:numPr>
          <w:ilvl w:val="1"/>
          <w:numId w:val="11"/>
        </w:numPr>
        <w:tabs>
          <w:tab w:val="left" w:pos="1418"/>
        </w:tabs>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Suteikiamas ne trumpesnis nei 1 val. trukmės individualus apmokymas kaip naudotis</w:t>
      </w:r>
      <w:r w:rsidR="00020739" w:rsidRPr="009F3DC7">
        <w:rPr>
          <w:rFonts w:ascii="Calibri" w:hAnsi="Calibri" w:cs="Calibri"/>
          <w:sz w:val="22"/>
          <w:szCs w:val="22"/>
          <w:lang w:val="lt-LT"/>
        </w:rPr>
        <w:t xml:space="preserve"> </w:t>
      </w:r>
      <w:r w:rsidRPr="009F3DC7">
        <w:rPr>
          <w:rFonts w:ascii="Calibri" w:hAnsi="Calibri" w:cs="Calibri"/>
          <w:sz w:val="22"/>
          <w:szCs w:val="22"/>
          <w:lang w:val="lt-LT"/>
        </w:rPr>
        <w:t>interaktyvia duomenų platforma (1 asmeniui)</w:t>
      </w:r>
      <w:r w:rsidR="00020739" w:rsidRPr="009F3DC7">
        <w:rPr>
          <w:rFonts w:ascii="Calibri" w:hAnsi="Calibri" w:cs="Calibri"/>
          <w:sz w:val="22"/>
          <w:szCs w:val="22"/>
          <w:lang w:val="lt-LT"/>
        </w:rPr>
        <w:t>;</w:t>
      </w:r>
    </w:p>
    <w:p w14:paraId="443B2F30" w14:textId="2ECBEB34" w:rsidR="00843CB7" w:rsidRPr="009F3DC7" w:rsidRDefault="00AE6187" w:rsidP="00843CB7">
      <w:pPr>
        <w:pStyle w:val="ListParagraph"/>
        <w:numPr>
          <w:ilvl w:val="1"/>
          <w:numId w:val="11"/>
        </w:numPr>
        <w:tabs>
          <w:tab w:val="left" w:pos="1418"/>
        </w:tabs>
        <w:autoSpaceDE w:val="0"/>
        <w:autoSpaceDN w:val="0"/>
        <w:adjustRightInd w:val="0"/>
        <w:ind w:left="0" w:firstLine="851"/>
        <w:rPr>
          <w:rFonts w:ascii="Calibri" w:hAnsi="Calibri" w:cs="Calibri"/>
          <w:sz w:val="22"/>
          <w:szCs w:val="22"/>
          <w:lang w:val="lt-LT"/>
        </w:rPr>
      </w:pPr>
      <w:r w:rsidRPr="009F3DC7">
        <w:rPr>
          <w:rFonts w:ascii="Calibri" w:hAnsi="Calibri" w:cs="Calibri"/>
          <w:sz w:val="22"/>
          <w:szCs w:val="22"/>
          <w:lang w:val="lt-LT"/>
        </w:rPr>
        <w:t xml:space="preserve">Turi būti užtikrinama galimybė kreiptis į </w:t>
      </w:r>
      <w:r w:rsidR="00020739" w:rsidRPr="009F3DC7">
        <w:rPr>
          <w:rFonts w:ascii="Calibri" w:hAnsi="Calibri" w:cs="Calibri"/>
          <w:sz w:val="22"/>
          <w:szCs w:val="22"/>
          <w:lang w:val="lt-LT"/>
        </w:rPr>
        <w:t>Tiekėją</w:t>
      </w:r>
      <w:r w:rsidRPr="009F3DC7">
        <w:rPr>
          <w:rFonts w:ascii="Calibri" w:hAnsi="Calibri" w:cs="Calibri"/>
          <w:sz w:val="22"/>
          <w:szCs w:val="22"/>
          <w:lang w:val="lt-LT"/>
        </w:rPr>
        <w:t>, kad jis padėtų suprasti atlyginimų</w:t>
      </w:r>
      <w:r w:rsidR="00020739" w:rsidRPr="009F3DC7">
        <w:rPr>
          <w:rFonts w:ascii="Calibri" w:hAnsi="Calibri" w:cs="Calibri"/>
          <w:sz w:val="22"/>
          <w:szCs w:val="22"/>
          <w:lang w:val="lt-LT"/>
        </w:rPr>
        <w:t xml:space="preserve"> </w:t>
      </w:r>
      <w:r w:rsidRPr="009F3DC7">
        <w:rPr>
          <w:rFonts w:ascii="Calibri" w:hAnsi="Calibri" w:cs="Calibri"/>
          <w:sz w:val="22"/>
          <w:szCs w:val="22"/>
          <w:lang w:val="lt-LT"/>
        </w:rPr>
        <w:t>rinkos tyrimo duomenis (nuotolinė pagalba el. paštu arba telefonu) iš anksto suderintu laiku</w:t>
      </w:r>
      <w:r w:rsidR="00020739" w:rsidRPr="009F3DC7">
        <w:rPr>
          <w:rFonts w:ascii="Calibri" w:hAnsi="Calibri" w:cs="Calibri"/>
          <w:sz w:val="22"/>
          <w:szCs w:val="22"/>
          <w:lang w:val="lt-LT"/>
        </w:rPr>
        <w:t>.</w:t>
      </w:r>
    </w:p>
    <w:p w14:paraId="46823132" w14:textId="6E90D998" w:rsidR="00FF5A44" w:rsidRPr="009F3DC7" w:rsidRDefault="00106A67" w:rsidP="00020739">
      <w:pPr>
        <w:pStyle w:val="ListParagraph"/>
        <w:numPr>
          <w:ilvl w:val="0"/>
          <w:numId w:val="11"/>
        </w:numPr>
        <w:tabs>
          <w:tab w:val="left" w:pos="0"/>
          <w:tab w:val="left" w:pos="1134"/>
        </w:tabs>
        <w:autoSpaceDE w:val="0"/>
        <w:autoSpaceDN w:val="0"/>
        <w:adjustRightInd w:val="0"/>
        <w:ind w:left="0" w:firstLine="851"/>
        <w:rPr>
          <w:rFonts w:ascii="Calibri" w:hAnsi="Calibri" w:cs="Calibri"/>
          <w:bCs/>
          <w:sz w:val="22"/>
          <w:szCs w:val="22"/>
          <w:lang w:val="lt-LT"/>
        </w:rPr>
      </w:pPr>
      <w:r w:rsidRPr="009F3DC7">
        <w:rPr>
          <w:rFonts w:ascii="Calibri" w:hAnsi="Calibri" w:cs="Calibri"/>
          <w:b/>
          <w:sz w:val="22"/>
          <w:szCs w:val="22"/>
          <w:lang w:val="lt-LT"/>
        </w:rPr>
        <w:t>Prieigos prie atlygio rinkos tyrimo duomenų bazės suteikimo paslaugų apimtys</w:t>
      </w:r>
      <w:r w:rsidRPr="009F3DC7">
        <w:rPr>
          <w:rFonts w:ascii="Calibri" w:hAnsi="Calibri" w:cs="Calibri"/>
          <w:bCs/>
          <w:sz w:val="22"/>
          <w:szCs w:val="22"/>
          <w:lang w:val="lt-LT"/>
        </w:rPr>
        <w:t>:</w:t>
      </w:r>
    </w:p>
    <w:p w14:paraId="642FCD9D" w14:textId="674BE4FD" w:rsidR="00106A67" w:rsidRPr="009F3DC7" w:rsidRDefault="00106A67" w:rsidP="00020739">
      <w:pPr>
        <w:pStyle w:val="ListParagraph"/>
        <w:numPr>
          <w:ilvl w:val="1"/>
          <w:numId w:val="11"/>
        </w:numPr>
        <w:tabs>
          <w:tab w:val="left" w:pos="1134"/>
        </w:tabs>
        <w:ind w:left="0" w:firstLine="851"/>
        <w:rPr>
          <w:rFonts w:ascii="Calibri" w:hAnsi="Calibri" w:cs="Calibri"/>
          <w:bCs/>
          <w:sz w:val="22"/>
          <w:szCs w:val="22"/>
          <w:lang w:val="lt-LT"/>
        </w:rPr>
      </w:pPr>
      <w:r w:rsidRPr="009F3DC7">
        <w:rPr>
          <w:rFonts w:ascii="Calibri" w:hAnsi="Calibri" w:cs="Calibri"/>
          <w:sz w:val="22"/>
          <w:szCs w:val="22"/>
          <w:lang w:val="lt-LT"/>
        </w:rPr>
        <w:t xml:space="preserve">prieigos prie internetinės atlygio duomenų valdymo </w:t>
      </w:r>
      <w:r w:rsidRPr="00BC720C">
        <w:rPr>
          <w:rFonts w:ascii="Calibri" w:hAnsi="Calibri" w:cs="Calibri"/>
          <w:sz w:val="22"/>
          <w:szCs w:val="22"/>
          <w:lang w:val="lt-LT"/>
        </w:rPr>
        <w:t xml:space="preserve">bazės suteikimo: prieigos suteikimas prie 2025-2027 m. internetinės atlygio rinkos tyrimo duomenų bazės </w:t>
      </w:r>
      <w:r w:rsidR="004979F0" w:rsidRPr="00BC720C">
        <w:rPr>
          <w:rFonts w:ascii="Calibri" w:hAnsi="Calibri" w:cs="Calibri"/>
          <w:sz w:val="22"/>
          <w:szCs w:val="22"/>
          <w:lang w:val="lt-LT"/>
        </w:rPr>
        <w:t>1</w:t>
      </w:r>
      <w:r w:rsidRPr="00BC720C">
        <w:rPr>
          <w:rFonts w:ascii="Calibri" w:hAnsi="Calibri" w:cs="Calibri"/>
          <w:b/>
          <w:bCs/>
          <w:color w:val="FF0000"/>
          <w:sz w:val="22"/>
          <w:szCs w:val="22"/>
          <w:lang w:val="lt-LT"/>
        </w:rPr>
        <w:t xml:space="preserve"> </w:t>
      </w:r>
      <w:r w:rsidRPr="00BC720C">
        <w:rPr>
          <w:rFonts w:ascii="Calibri" w:hAnsi="Calibri" w:cs="Calibri"/>
          <w:sz w:val="22"/>
          <w:szCs w:val="22"/>
          <w:lang w:val="lt-LT"/>
        </w:rPr>
        <w:t>darbo viet</w:t>
      </w:r>
      <w:r w:rsidR="004979F0" w:rsidRPr="00BC720C">
        <w:rPr>
          <w:rFonts w:ascii="Calibri" w:hAnsi="Calibri" w:cs="Calibri"/>
          <w:sz w:val="22"/>
          <w:szCs w:val="22"/>
          <w:lang w:val="lt-LT"/>
        </w:rPr>
        <w:t>ai</w:t>
      </w:r>
      <w:r w:rsidRPr="00BC720C">
        <w:rPr>
          <w:rFonts w:ascii="Calibri" w:hAnsi="Calibri" w:cs="Calibri"/>
          <w:sz w:val="22"/>
          <w:szCs w:val="22"/>
          <w:lang w:val="lt-LT"/>
        </w:rPr>
        <w:t xml:space="preserve"> visu Sutarties</w:t>
      </w:r>
      <w:r w:rsidRPr="009F3DC7">
        <w:rPr>
          <w:rFonts w:ascii="Calibri" w:hAnsi="Calibri" w:cs="Calibri"/>
          <w:sz w:val="22"/>
          <w:szCs w:val="22"/>
          <w:lang w:val="lt-LT"/>
        </w:rPr>
        <w:t xml:space="preserve"> galiojimo laikotarpiu;</w:t>
      </w:r>
    </w:p>
    <w:p w14:paraId="68F28277" w14:textId="266A9A5F" w:rsidR="00106A67" w:rsidRPr="009F3DC7" w:rsidRDefault="00843CB7" w:rsidP="00020739">
      <w:pPr>
        <w:pStyle w:val="ListParagraph"/>
        <w:numPr>
          <w:ilvl w:val="1"/>
          <w:numId w:val="11"/>
        </w:numPr>
        <w:tabs>
          <w:tab w:val="left" w:pos="0"/>
          <w:tab w:val="left" w:pos="1134"/>
        </w:tabs>
        <w:autoSpaceDE w:val="0"/>
        <w:autoSpaceDN w:val="0"/>
        <w:adjustRightInd w:val="0"/>
        <w:ind w:left="0" w:firstLine="851"/>
        <w:rPr>
          <w:rFonts w:ascii="Calibri" w:hAnsi="Calibri" w:cs="Calibri"/>
          <w:bCs/>
          <w:sz w:val="22"/>
          <w:szCs w:val="22"/>
          <w:lang w:val="lt-LT"/>
        </w:rPr>
      </w:pPr>
      <w:r w:rsidRPr="009F3DC7">
        <w:rPr>
          <w:rFonts w:ascii="Calibri" w:hAnsi="Calibri" w:cs="Calibri"/>
          <w:sz w:val="22"/>
          <w:szCs w:val="22"/>
          <w:lang w:val="lt-LT"/>
        </w:rPr>
        <w:t>turi būti suteikta prieiga prie atlygio duomenų bazės, Informacijos centro ir saugios failų perdavimo sistemos, per kurią keičiamasi duomenų pateikimo ar kitais konfidencialiais dokumentais - 36 mėnesiai nuo prieigos prie duomenų bazės suteikimo dienos.</w:t>
      </w:r>
    </w:p>
    <w:p w14:paraId="7DA580EA" w14:textId="77777777" w:rsidR="001B2BA5" w:rsidRPr="009F3DC7" w:rsidRDefault="001B2BA5" w:rsidP="00E14E72">
      <w:pPr>
        <w:tabs>
          <w:tab w:val="left" w:pos="1134"/>
        </w:tabs>
        <w:rPr>
          <w:rFonts w:ascii="Calibri" w:hAnsi="Calibri" w:cs="Calibri"/>
          <w:bCs/>
        </w:rPr>
      </w:pPr>
    </w:p>
    <w:p w14:paraId="0FC666D6" w14:textId="413239B2" w:rsidR="00204F46" w:rsidRPr="009F3DC7" w:rsidRDefault="0004313B" w:rsidP="0004313B">
      <w:pPr>
        <w:pStyle w:val="ListParagraph"/>
        <w:numPr>
          <w:ilvl w:val="0"/>
          <w:numId w:val="7"/>
        </w:numPr>
        <w:tabs>
          <w:tab w:val="left" w:pos="426"/>
        </w:tabs>
        <w:ind w:left="0" w:firstLine="0"/>
        <w:jc w:val="center"/>
        <w:rPr>
          <w:rFonts w:ascii="Calibri" w:hAnsi="Calibri" w:cs="Calibri"/>
          <w:b/>
          <w:sz w:val="22"/>
          <w:szCs w:val="22"/>
          <w:lang w:val="lt-LT"/>
        </w:rPr>
      </w:pPr>
      <w:r w:rsidRPr="009F3DC7">
        <w:rPr>
          <w:rFonts w:ascii="Calibri" w:hAnsi="Calibri" w:cs="Calibri"/>
          <w:b/>
          <w:sz w:val="22"/>
          <w:szCs w:val="22"/>
          <w:lang w:val="lt-LT"/>
        </w:rPr>
        <w:t>PASLAUGŲ TEIKIMO VIETA, TERMINAI IR TVARKA</w:t>
      </w:r>
    </w:p>
    <w:p w14:paraId="2D1527C8" w14:textId="77777777" w:rsidR="0004313B" w:rsidRPr="009F3DC7" w:rsidRDefault="0004313B" w:rsidP="0004313B">
      <w:pPr>
        <w:tabs>
          <w:tab w:val="left" w:pos="426"/>
        </w:tabs>
        <w:jc w:val="center"/>
        <w:rPr>
          <w:rFonts w:ascii="Calibri" w:hAnsi="Calibri" w:cs="Calibri"/>
          <w:b/>
        </w:rPr>
      </w:pPr>
    </w:p>
    <w:p w14:paraId="79616BB1" w14:textId="77777777" w:rsidR="009F3DC7" w:rsidRPr="009F3DC7" w:rsidRDefault="009F3DC7" w:rsidP="009F3DC7">
      <w:pPr>
        <w:pStyle w:val="ListParagraph"/>
        <w:numPr>
          <w:ilvl w:val="0"/>
          <w:numId w:val="11"/>
        </w:numPr>
        <w:tabs>
          <w:tab w:val="left" w:pos="426"/>
          <w:tab w:val="left" w:pos="1134"/>
        </w:tabs>
        <w:ind w:left="0" w:firstLine="709"/>
        <w:rPr>
          <w:rFonts w:ascii="Calibri" w:hAnsi="Calibri" w:cs="Calibri"/>
          <w:bCs/>
          <w:sz w:val="22"/>
          <w:szCs w:val="22"/>
          <w:lang w:val="lt-LT"/>
        </w:rPr>
      </w:pPr>
      <w:r w:rsidRPr="009F3DC7">
        <w:rPr>
          <w:rFonts w:ascii="Calibri" w:hAnsi="Calibri" w:cs="Calibri"/>
          <w:sz w:val="22"/>
          <w:szCs w:val="22"/>
          <w:lang w:val="lt-LT"/>
        </w:rPr>
        <w:t>Paslaugos teikiamos Perkančios organizacijos patalpose ir/arba nuotoliniu būdu.</w:t>
      </w:r>
    </w:p>
    <w:p w14:paraId="6DB46C8B" w14:textId="202C718B" w:rsidR="009F3DC7" w:rsidRPr="009F3DC7" w:rsidRDefault="009F3DC7" w:rsidP="009F3DC7">
      <w:pPr>
        <w:pStyle w:val="ListParagraph"/>
        <w:numPr>
          <w:ilvl w:val="0"/>
          <w:numId w:val="11"/>
        </w:numPr>
        <w:tabs>
          <w:tab w:val="left" w:pos="426"/>
          <w:tab w:val="left" w:pos="1134"/>
        </w:tabs>
        <w:ind w:left="0" w:firstLine="709"/>
        <w:rPr>
          <w:rFonts w:ascii="Calibri" w:hAnsi="Calibri" w:cs="Calibri"/>
          <w:bCs/>
          <w:sz w:val="22"/>
          <w:szCs w:val="22"/>
          <w:lang w:val="lt-LT"/>
        </w:rPr>
      </w:pPr>
      <w:r w:rsidRPr="009F3DC7">
        <w:rPr>
          <w:rFonts w:ascii="Calibri" w:hAnsi="Calibri" w:cs="Calibri"/>
          <w:sz w:val="22"/>
          <w:szCs w:val="22"/>
          <w:lang w:val="lt-LT"/>
        </w:rPr>
        <w:t>Paslaugos laikomos suteiktos, kai:</w:t>
      </w:r>
    </w:p>
    <w:p w14:paraId="3DB4F62D" w14:textId="160FA343" w:rsidR="009F3DC7" w:rsidRPr="009F3DC7" w:rsidRDefault="009F3DC7" w:rsidP="009F3DC7">
      <w:pPr>
        <w:pStyle w:val="ListParagraph"/>
        <w:numPr>
          <w:ilvl w:val="1"/>
          <w:numId w:val="11"/>
        </w:numPr>
        <w:tabs>
          <w:tab w:val="left" w:pos="1134"/>
        </w:tabs>
        <w:ind w:left="0" w:firstLine="709"/>
        <w:rPr>
          <w:rFonts w:ascii="Calibri" w:eastAsiaTheme="minorHAnsi" w:hAnsi="Calibri" w:cs="Calibri"/>
          <w:sz w:val="22"/>
          <w:szCs w:val="22"/>
          <w:lang w:val="lt-LT"/>
        </w:rPr>
      </w:pPr>
      <w:r w:rsidRPr="009F3DC7">
        <w:rPr>
          <w:rFonts w:ascii="Calibri" w:eastAsiaTheme="minorHAnsi" w:hAnsi="Calibri" w:cs="Calibri"/>
          <w:sz w:val="22"/>
          <w:szCs w:val="22"/>
          <w:lang w:val="lt-LT"/>
        </w:rPr>
        <w:t>pravestos Pareigybių vertinimo ir lygių priskyrimo sesijos Perkančiajai organizacijai;</w:t>
      </w:r>
    </w:p>
    <w:p w14:paraId="6254E28E" w14:textId="5C6A2782" w:rsidR="009F3DC7" w:rsidRPr="009F3DC7" w:rsidRDefault="009F3DC7" w:rsidP="009F3DC7">
      <w:pPr>
        <w:pStyle w:val="ListParagraph"/>
        <w:numPr>
          <w:ilvl w:val="1"/>
          <w:numId w:val="11"/>
        </w:numPr>
        <w:tabs>
          <w:tab w:val="left" w:pos="1134"/>
        </w:tabs>
        <w:ind w:left="0" w:firstLine="709"/>
        <w:rPr>
          <w:rFonts w:ascii="Calibri" w:eastAsiaTheme="minorHAnsi" w:hAnsi="Calibri" w:cs="Calibri"/>
          <w:sz w:val="22"/>
          <w:szCs w:val="22"/>
          <w:lang w:val="lt-LT"/>
        </w:rPr>
      </w:pPr>
      <w:r w:rsidRPr="009F3DC7">
        <w:rPr>
          <w:rFonts w:ascii="Calibri" w:eastAsiaTheme="minorHAnsi" w:hAnsi="Calibri" w:cs="Calibri"/>
          <w:sz w:val="22"/>
          <w:szCs w:val="22"/>
          <w:lang w:val="lt-LT"/>
        </w:rPr>
        <w:t>pateiktas pareigybių vertinimas ir lygių priskyrimas;</w:t>
      </w:r>
    </w:p>
    <w:p w14:paraId="32AF6A3D" w14:textId="77777777" w:rsidR="009F3DC7" w:rsidRPr="009F3DC7" w:rsidRDefault="009F3DC7" w:rsidP="009F3DC7">
      <w:pPr>
        <w:pStyle w:val="ListParagraph"/>
        <w:numPr>
          <w:ilvl w:val="1"/>
          <w:numId w:val="11"/>
        </w:numPr>
        <w:tabs>
          <w:tab w:val="left" w:pos="426"/>
          <w:tab w:val="left" w:pos="1134"/>
        </w:tabs>
        <w:autoSpaceDE w:val="0"/>
        <w:autoSpaceDN w:val="0"/>
        <w:adjustRightInd w:val="0"/>
        <w:ind w:left="0" w:firstLine="709"/>
        <w:rPr>
          <w:rFonts w:ascii="Calibri" w:hAnsi="Calibri" w:cs="Calibri"/>
          <w:sz w:val="22"/>
          <w:szCs w:val="22"/>
          <w:lang w:val="lt-LT"/>
        </w:rPr>
      </w:pPr>
      <w:r w:rsidRPr="009F3DC7">
        <w:rPr>
          <w:rFonts w:ascii="Calibri" w:eastAsiaTheme="minorHAnsi" w:hAnsi="Calibri" w:cs="Calibri"/>
          <w:sz w:val="22"/>
          <w:szCs w:val="22"/>
          <w:lang w:val="lt-LT"/>
        </w:rPr>
        <w:t>suteiktos prieigos prie internetinės atlygio duomenų bazės, kurioje yra galimybė palyginti Perkančios organizacijos atlygio paketą su rinkos duomenimis, su Perkančiąja organizacija sutartais pjūviais ir pateikta Lietuvos atlygio rinkos tyrimo ataskaita ir prognozė.</w:t>
      </w:r>
    </w:p>
    <w:p w14:paraId="47E7EBA3" w14:textId="155261E3" w:rsidR="009F3DC7" w:rsidRPr="009F3DC7" w:rsidRDefault="00B66B3B" w:rsidP="009F3DC7">
      <w:pPr>
        <w:pStyle w:val="ListParagraph"/>
        <w:numPr>
          <w:ilvl w:val="0"/>
          <w:numId w:val="11"/>
        </w:numPr>
        <w:tabs>
          <w:tab w:val="left" w:pos="426"/>
          <w:tab w:val="left" w:pos="1134"/>
        </w:tabs>
        <w:autoSpaceDE w:val="0"/>
        <w:autoSpaceDN w:val="0"/>
        <w:adjustRightInd w:val="0"/>
        <w:ind w:left="0" w:firstLine="709"/>
        <w:rPr>
          <w:rFonts w:ascii="Calibri" w:hAnsi="Calibri" w:cs="Calibri"/>
          <w:sz w:val="22"/>
          <w:szCs w:val="22"/>
          <w:lang w:val="lt-LT"/>
        </w:rPr>
      </w:pPr>
      <w:r w:rsidRPr="009F3DC7">
        <w:rPr>
          <w:rFonts w:ascii="Calibri" w:hAnsi="Calibri" w:cs="Calibri"/>
          <w:sz w:val="22"/>
          <w:szCs w:val="22"/>
          <w:lang w:val="lt-LT"/>
        </w:rPr>
        <w:t xml:space="preserve">Užsakovas </w:t>
      </w:r>
      <w:bookmarkStart w:id="0" w:name="_Hlk170991727"/>
      <w:r w:rsidRPr="009F3DC7">
        <w:rPr>
          <w:rFonts w:ascii="Calibri" w:hAnsi="Calibri" w:cs="Calibri"/>
          <w:sz w:val="22"/>
          <w:szCs w:val="22"/>
          <w:lang w:val="lt-LT"/>
        </w:rPr>
        <w:t>paslaugas perka pagal poreikį, neįsipareigodamas išpirkti visos nurodytos</w:t>
      </w:r>
      <w:r w:rsidR="009F3DC7">
        <w:rPr>
          <w:rFonts w:ascii="Calibri" w:hAnsi="Calibri" w:cs="Calibri"/>
          <w:sz w:val="22"/>
          <w:szCs w:val="22"/>
          <w:lang w:val="lt-LT"/>
        </w:rPr>
        <w:t xml:space="preserve"> </w:t>
      </w:r>
      <w:r w:rsidRPr="009F3DC7">
        <w:rPr>
          <w:rFonts w:ascii="Calibri" w:hAnsi="Calibri" w:cs="Calibri"/>
          <w:sz w:val="22"/>
          <w:szCs w:val="22"/>
          <w:lang w:val="lt-LT"/>
        </w:rPr>
        <w:t>paslaugų apimties</w:t>
      </w:r>
      <w:bookmarkEnd w:id="0"/>
      <w:r w:rsidRPr="009F3DC7">
        <w:rPr>
          <w:rFonts w:ascii="Calibri" w:hAnsi="Calibri" w:cs="Calibri"/>
          <w:sz w:val="22"/>
          <w:szCs w:val="22"/>
          <w:lang w:val="lt-LT"/>
        </w:rPr>
        <w:t>.</w:t>
      </w:r>
    </w:p>
    <w:p w14:paraId="0CC140DE" w14:textId="7FE323F8" w:rsidR="007D754C" w:rsidRDefault="00E45643" w:rsidP="00B66B3B">
      <w:pPr>
        <w:jc w:val="center"/>
        <w:rPr>
          <w:rFonts w:ascii="Calibri" w:hAnsi="Calibri" w:cs="Calibri"/>
        </w:rPr>
      </w:pPr>
      <w:r w:rsidRPr="009F3DC7">
        <w:rPr>
          <w:rFonts w:ascii="Calibri" w:hAnsi="Calibri" w:cs="Calibri"/>
        </w:rPr>
        <w:t>____________________</w:t>
      </w:r>
    </w:p>
    <w:p w14:paraId="077AC87B" w14:textId="102A6434" w:rsidR="00DE5601" w:rsidRPr="00DE5601" w:rsidRDefault="00DE5601" w:rsidP="00DE5601">
      <w:pPr>
        <w:jc w:val="both"/>
        <w:rPr>
          <w:rFonts w:ascii="Calibri" w:hAnsi="Calibri" w:cs="Calibri"/>
          <w:lang w:val="en-US"/>
        </w:rPr>
      </w:pPr>
    </w:p>
    <w:sectPr w:rsidR="00DE5601" w:rsidRPr="00DE5601" w:rsidSect="00930F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2920"/>
    <w:multiLevelType w:val="hybridMultilevel"/>
    <w:tmpl w:val="9AF64C54"/>
    <w:lvl w:ilvl="0" w:tplc="E7A2C35E">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4C169F"/>
    <w:multiLevelType w:val="hybridMultilevel"/>
    <w:tmpl w:val="3A6EF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30C88"/>
    <w:multiLevelType w:val="multilevel"/>
    <w:tmpl w:val="5B008E2A"/>
    <w:lvl w:ilvl="0">
      <w:start w:val="7"/>
      <w:numFmt w:val="decimal"/>
      <w:lvlText w:val="%1."/>
      <w:lvlJc w:val="left"/>
      <w:pPr>
        <w:ind w:left="765" w:hanging="360"/>
      </w:pPr>
      <w:rPr>
        <w:rFonts w:asciiTheme="minorHAnsi" w:hAnsiTheme="minorHAnsi" w:cstheme="minorHAnsi" w:hint="default"/>
        <w:sz w:val="22"/>
        <w:szCs w:val="22"/>
      </w:rPr>
    </w:lvl>
    <w:lvl w:ilvl="1">
      <w:start w:val="1"/>
      <w:numFmt w:val="decimal"/>
      <w:isLgl/>
      <w:lvlText w:val="%1.%2."/>
      <w:lvlJc w:val="left"/>
      <w:pPr>
        <w:ind w:left="1353" w:hanging="360"/>
      </w:pPr>
      <w:rPr>
        <w:rFonts w:asciiTheme="minorHAnsi" w:hAnsiTheme="minorHAnsi" w:cstheme="minorHAnsi" w:hint="default"/>
        <w:sz w:val="22"/>
        <w:szCs w:val="22"/>
      </w:rPr>
    </w:lvl>
    <w:lvl w:ilvl="2">
      <w:start w:val="1"/>
      <w:numFmt w:val="decimal"/>
      <w:isLgl/>
      <w:lvlText w:val="%1.%2.%3."/>
      <w:lvlJc w:val="left"/>
      <w:pPr>
        <w:ind w:left="2017" w:hanging="720"/>
      </w:pPr>
      <w:rPr>
        <w:rFonts w:hint="default"/>
      </w:rPr>
    </w:lvl>
    <w:lvl w:ilvl="3">
      <w:start w:val="1"/>
      <w:numFmt w:val="decimal"/>
      <w:isLgl/>
      <w:lvlText w:val="%1.%2.%3.%4."/>
      <w:lvlJc w:val="left"/>
      <w:pPr>
        <w:ind w:left="2463" w:hanging="720"/>
      </w:pPr>
      <w:rPr>
        <w:rFonts w:hint="default"/>
      </w:rPr>
    </w:lvl>
    <w:lvl w:ilvl="4">
      <w:start w:val="1"/>
      <w:numFmt w:val="decimal"/>
      <w:isLgl/>
      <w:lvlText w:val="%1.%2.%3.%4.%5."/>
      <w:lvlJc w:val="left"/>
      <w:pPr>
        <w:ind w:left="3269" w:hanging="1080"/>
      </w:pPr>
      <w:rPr>
        <w:rFonts w:hint="default"/>
      </w:rPr>
    </w:lvl>
    <w:lvl w:ilvl="5">
      <w:start w:val="1"/>
      <w:numFmt w:val="decimal"/>
      <w:isLgl/>
      <w:lvlText w:val="%1.%2.%3.%4.%5.%6."/>
      <w:lvlJc w:val="left"/>
      <w:pPr>
        <w:ind w:left="3715" w:hanging="1080"/>
      </w:pPr>
      <w:rPr>
        <w:rFonts w:hint="default"/>
      </w:rPr>
    </w:lvl>
    <w:lvl w:ilvl="6">
      <w:start w:val="1"/>
      <w:numFmt w:val="decimal"/>
      <w:isLgl/>
      <w:lvlText w:val="%1.%2.%3.%4.%5.%6.%7."/>
      <w:lvlJc w:val="left"/>
      <w:pPr>
        <w:ind w:left="4521" w:hanging="1440"/>
      </w:pPr>
      <w:rPr>
        <w:rFonts w:hint="default"/>
      </w:rPr>
    </w:lvl>
    <w:lvl w:ilvl="7">
      <w:start w:val="1"/>
      <w:numFmt w:val="decimal"/>
      <w:isLgl/>
      <w:lvlText w:val="%1.%2.%3.%4.%5.%6.%7.%8."/>
      <w:lvlJc w:val="left"/>
      <w:pPr>
        <w:ind w:left="4967" w:hanging="1440"/>
      </w:pPr>
      <w:rPr>
        <w:rFonts w:hint="default"/>
      </w:rPr>
    </w:lvl>
    <w:lvl w:ilvl="8">
      <w:start w:val="1"/>
      <w:numFmt w:val="decimal"/>
      <w:isLgl/>
      <w:lvlText w:val="%1.%2.%3.%4.%5.%6.%7.%8.%9."/>
      <w:lvlJc w:val="left"/>
      <w:pPr>
        <w:ind w:left="5773" w:hanging="1800"/>
      </w:pPr>
      <w:rPr>
        <w:rFonts w:hint="default"/>
      </w:rPr>
    </w:lvl>
  </w:abstractNum>
  <w:abstractNum w:abstractNumId="3" w15:restartNumberingAfterBreak="0">
    <w:nsid w:val="18A47F89"/>
    <w:multiLevelType w:val="multilevel"/>
    <w:tmpl w:val="5B008E2A"/>
    <w:lvl w:ilvl="0">
      <w:start w:val="7"/>
      <w:numFmt w:val="decimal"/>
      <w:lvlText w:val="%1."/>
      <w:lvlJc w:val="left"/>
      <w:pPr>
        <w:ind w:left="765" w:hanging="360"/>
      </w:pPr>
      <w:rPr>
        <w:rFonts w:asciiTheme="minorHAnsi" w:hAnsiTheme="minorHAnsi" w:cstheme="minorHAnsi" w:hint="default"/>
        <w:sz w:val="22"/>
        <w:szCs w:val="22"/>
      </w:rPr>
    </w:lvl>
    <w:lvl w:ilvl="1">
      <w:start w:val="1"/>
      <w:numFmt w:val="decimal"/>
      <w:isLgl/>
      <w:lvlText w:val="%1.%2."/>
      <w:lvlJc w:val="left"/>
      <w:pPr>
        <w:ind w:left="1353" w:hanging="360"/>
      </w:pPr>
      <w:rPr>
        <w:rFonts w:asciiTheme="minorHAnsi" w:hAnsiTheme="minorHAnsi" w:cstheme="minorHAnsi" w:hint="default"/>
        <w:sz w:val="22"/>
        <w:szCs w:val="22"/>
      </w:rPr>
    </w:lvl>
    <w:lvl w:ilvl="2">
      <w:start w:val="1"/>
      <w:numFmt w:val="decimal"/>
      <w:isLgl/>
      <w:lvlText w:val="%1.%2.%3."/>
      <w:lvlJc w:val="left"/>
      <w:pPr>
        <w:ind w:left="2017" w:hanging="720"/>
      </w:pPr>
      <w:rPr>
        <w:rFonts w:hint="default"/>
      </w:rPr>
    </w:lvl>
    <w:lvl w:ilvl="3">
      <w:start w:val="1"/>
      <w:numFmt w:val="decimal"/>
      <w:isLgl/>
      <w:lvlText w:val="%1.%2.%3.%4."/>
      <w:lvlJc w:val="left"/>
      <w:pPr>
        <w:ind w:left="2463" w:hanging="720"/>
      </w:pPr>
      <w:rPr>
        <w:rFonts w:hint="default"/>
      </w:rPr>
    </w:lvl>
    <w:lvl w:ilvl="4">
      <w:start w:val="1"/>
      <w:numFmt w:val="decimal"/>
      <w:isLgl/>
      <w:lvlText w:val="%1.%2.%3.%4.%5."/>
      <w:lvlJc w:val="left"/>
      <w:pPr>
        <w:ind w:left="3269" w:hanging="1080"/>
      </w:pPr>
      <w:rPr>
        <w:rFonts w:hint="default"/>
      </w:rPr>
    </w:lvl>
    <w:lvl w:ilvl="5">
      <w:start w:val="1"/>
      <w:numFmt w:val="decimal"/>
      <w:isLgl/>
      <w:lvlText w:val="%1.%2.%3.%4.%5.%6."/>
      <w:lvlJc w:val="left"/>
      <w:pPr>
        <w:ind w:left="3715" w:hanging="1080"/>
      </w:pPr>
      <w:rPr>
        <w:rFonts w:hint="default"/>
      </w:rPr>
    </w:lvl>
    <w:lvl w:ilvl="6">
      <w:start w:val="1"/>
      <w:numFmt w:val="decimal"/>
      <w:isLgl/>
      <w:lvlText w:val="%1.%2.%3.%4.%5.%6.%7."/>
      <w:lvlJc w:val="left"/>
      <w:pPr>
        <w:ind w:left="4521" w:hanging="1440"/>
      </w:pPr>
      <w:rPr>
        <w:rFonts w:hint="default"/>
      </w:rPr>
    </w:lvl>
    <w:lvl w:ilvl="7">
      <w:start w:val="1"/>
      <w:numFmt w:val="decimal"/>
      <w:isLgl/>
      <w:lvlText w:val="%1.%2.%3.%4.%5.%6.%7.%8."/>
      <w:lvlJc w:val="left"/>
      <w:pPr>
        <w:ind w:left="4967" w:hanging="1440"/>
      </w:pPr>
      <w:rPr>
        <w:rFonts w:hint="default"/>
      </w:rPr>
    </w:lvl>
    <w:lvl w:ilvl="8">
      <w:start w:val="1"/>
      <w:numFmt w:val="decimal"/>
      <w:isLgl/>
      <w:lvlText w:val="%1.%2.%3.%4.%5.%6.%7.%8.%9."/>
      <w:lvlJc w:val="left"/>
      <w:pPr>
        <w:ind w:left="5773" w:hanging="1800"/>
      </w:pPr>
      <w:rPr>
        <w:rFonts w:hint="default"/>
      </w:rPr>
    </w:lvl>
  </w:abstractNum>
  <w:abstractNum w:abstractNumId="4" w15:restartNumberingAfterBreak="0">
    <w:nsid w:val="23163E0A"/>
    <w:multiLevelType w:val="hybridMultilevel"/>
    <w:tmpl w:val="95F0B216"/>
    <w:lvl w:ilvl="0" w:tplc="DC540114">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8446FF"/>
    <w:multiLevelType w:val="multilevel"/>
    <w:tmpl w:val="467EA80E"/>
    <w:lvl w:ilvl="0">
      <w:start w:val="5"/>
      <w:numFmt w:val="decimal"/>
      <w:lvlText w:val="%1."/>
      <w:lvlJc w:val="left"/>
      <w:pPr>
        <w:ind w:left="2160" w:hanging="360"/>
      </w:pPr>
      <w:rPr>
        <w:rFonts w:hint="default"/>
      </w:rPr>
    </w:lvl>
    <w:lvl w:ilvl="1">
      <w:start w:val="1"/>
      <w:numFmt w:val="decimal"/>
      <w:isLgl/>
      <w:lvlText w:val="%1.%2."/>
      <w:lvlJc w:val="left"/>
      <w:pPr>
        <w:ind w:left="2880" w:hanging="720"/>
      </w:pPr>
      <w:rPr>
        <w:rFonts w:hint="default"/>
        <w:b w:val="0"/>
        <w:bCs w:val="0"/>
        <w:sz w:val="22"/>
        <w:szCs w:val="22"/>
      </w:rPr>
    </w:lvl>
    <w:lvl w:ilvl="2">
      <w:start w:val="1"/>
      <w:numFmt w:val="decimal"/>
      <w:isLgl/>
      <w:lvlText w:val="%1.%2.%3."/>
      <w:lvlJc w:val="left"/>
      <w:pPr>
        <w:ind w:left="3240" w:hanging="720"/>
      </w:pPr>
      <w:rPr>
        <w:rFonts w:hint="default"/>
        <w:b/>
        <w:sz w:val="24"/>
      </w:rPr>
    </w:lvl>
    <w:lvl w:ilvl="3">
      <w:start w:val="1"/>
      <w:numFmt w:val="decimal"/>
      <w:isLgl/>
      <w:lvlText w:val="%1.%2.%3.%4."/>
      <w:lvlJc w:val="left"/>
      <w:pPr>
        <w:ind w:left="3960" w:hanging="1080"/>
      </w:pPr>
      <w:rPr>
        <w:rFonts w:hint="default"/>
        <w:b/>
        <w:sz w:val="24"/>
      </w:rPr>
    </w:lvl>
    <w:lvl w:ilvl="4">
      <w:start w:val="1"/>
      <w:numFmt w:val="decimal"/>
      <w:isLgl/>
      <w:lvlText w:val="%1.%2.%3.%4.%5."/>
      <w:lvlJc w:val="left"/>
      <w:pPr>
        <w:ind w:left="4320" w:hanging="1080"/>
      </w:pPr>
      <w:rPr>
        <w:rFonts w:hint="default"/>
        <w:b/>
        <w:sz w:val="24"/>
      </w:rPr>
    </w:lvl>
    <w:lvl w:ilvl="5">
      <w:start w:val="1"/>
      <w:numFmt w:val="decimal"/>
      <w:isLgl/>
      <w:lvlText w:val="%1.%2.%3.%4.%5.%6."/>
      <w:lvlJc w:val="left"/>
      <w:pPr>
        <w:ind w:left="5040" w:hanging="1440"/>
      </w:pPr>
      <w:rPr>
        <w:rFonts w:hint="default"/>
        <w:b/>
        <w:sz w:val="24"/>
      </w:rPr>
    </w:lvl>
    <w:lvl w:ilvl="6">
      <w:start w:val="1"/>
      <w:numFmt w:val="decimal"/>
      <w:isLgl/>
      <w:lvlText w:val="%1.%2.%3.%4.%5.%6.%7."/>
      <w:lvlJc w:val="left"/>
      <w:pPr>
        <w:ind w:left="5400" w:hanging="1440"/>
      </w:pPr>
      <w:rPr>
        <w:rFonts w:hint="default"/>
        <w:b/>
        <w:sz w:val="24"/>
      </w:rPr>
    </w:lvl>
    <w:lvl w:ilvl="7">
      <w:start w:val="1"/>
      <w:numFmt w:val="decimal"/>
      <w:isLgl/>
      <w:lvlText w:val="%1.%2.%3.%4.%5.%6.%7.%8."/>
      <w:lvlJc w:val="left"/>
      <w:pPr>
        <w:ind w:left="6120" w:hanging="1800"/>
      </w:pPr>
      <w:rPr>
        <w:rFonts w:hint="default"/>
        <w:b/>
        <w:sz w:val="24"/>
      </w:rPr>
    </w:lvl>
    <w:lvl w:ilvl="8">
      <w:start w:val="1"/>
      <w:numFmt w:val="decimal"/>
      <w:isLgl/>
      <w:lvlText w:val="%1.%2.%3.%4.%5.%6.%7.%8.%9."/>
      <w:lvlJc w:val="left"/>
      <w:pPr>
        <w:ind w:left="6480" w:hanging="1800"/>
      </w:pPr>
      <w:rPr>
        <w:rFonts w:hint="default"/>
        <w:b/>
        <w:sz w:val="24"/>
      </w:rPr>
    </w:lvl>
  </w:abstractNum>
  <w:abstractNum w:abstractNumId="6" w15:restartNumberingAfterBreak="0">
    <w:nsid w:val="314E3518"/>
    <w:multiLevelType w:val="hybridMultilevel"/>
    <w:tmpl w:val="881C257C"/>
    <w:lvl w:ilvl="0" w:tplc="AE662F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5F291B"/>
    <w:multiLevelType w:val="multilevel"/>
    <w:tmpl w:val="E6A26CE2"/>
    <w:lvl w:ilvl="0">
      <w:start w:val="7"/>
      <w:numFmt w:val="decimal"/>
      <w:lvlText w:val="%1."/>
      <w:lvlJc w:val="left"/>
      <w:pPr>
        <w:ind w:left="765" w:hanging="360"/>
      </w:pPr>
      <w:rPr>
        <w:rFonts w:asciiTheme="minorHAnsi" w:hAnsiTheme="minorHAnsi" w:cstheme="minorHAnsi" w:hint="default"/>
        <w:sz w:val="22"/>
        <w:szCs w:val="22"/>
      </w:rPr>
    </w:lvl>
    <w:lvl w:ilvl="1">
      <w:start w:val="1"/>
      <w:numFmt w:val="decimal"/>
      <w:isLgl/>
      <w:lvlText w:val="%1.%2."/>
      <w:lvlJc w:val="left"/>
      <w:pPr>
        <w:ind w:left="1353" w:hanging="360"/>
      </w:pPr>
      <w:rPr>
        <w:rFonts w:asciiTheme="minorHAnsi" w:hAnsiTheme="minorHAnsi" w:cstheme="minorHAnsi" w:hint="default"/>
        <w:sz w:val="22"/>
        <w:szCs w:val="22"/>
      </w:rPr>
    </w:lvl>
    <w:lvl w:ilvl="2">
      <w:start w:val="1"/>
      <w:numFmt w:val="decimal"/>
      <w:isLgl/>
      <w:lvlText w:val="%1.%2.%3."/>
      <w:lvlJc w:val="left"/>
      <w:pPr>
        <w:ind w:left="2017" w:hanging="720"/>
      </w:pPr>
      <w:rPr>
        <w:rFonts w:hint="default"/>
      </w:rPr>
    </w:lvl>
    <w:lvl w:ilvl="3">
      <w:start w:val="1"/>
      <w:numFmt w:val="decimal"/>
      <w:isLgl/>
      <w:lvlText w:val="%1.%2.%3.%4."/>
      <w:lvlJc w:val="left"/>
      <w:pPr>
        <w:ind w:left="2463" w:hanging="720"/>
      </w:pPr>
      <w:rPr>
        <w:rFonts w:hint="default"/>
      </w:rPr>
    </w:lvl>
    <w:lvl w:ilvl="4">
      <w:start w:val="1"/>
      <w:numFmt w:val="decimal"/>
      <w:isLgl/>
      <w:lvlText w:val="%1.%2.%3.%4.%5."/>
      <w:lvlJc w:val="left"/>
      <w:pPr>
        <w:ind w:left="3269" w:hanging="1080"/>
      </w:pPr>
      <w:rPr>
        <w:rFonts w:hint="default"/>
      </w:rPr>
    </w:lvl>
    <w:lvl w:ilvl="5">
      <w:start w:val="1"/>
      <w:numFmt w:val="decimal"/>
      <w:isLgl/>
      <w:lvlText w:val="%1.%2.%3.%4.%5.%6."/>
      <w:lvlJc w:val="left"/>
      <w:pPr>
        <w:ind w:left="3715" w:hanging="1080"/>
      </w:pPr>
      <w:rPr>
        <w:rFonts w:hint="default"/>
      </w:rPr>
    </w:lvl>
    <w:lvl w:ilvl="6">
      <w:start w:val="1"/>
      <w:numFmt w:val="decimal"/>
      <w:isLgl/>
      <w:lvlText w:val="%1.%2.%3.%4.%5.%6.%7."/>
      <w:lvlJc w:val="left"/>
      <w:pPr>
        <w:ind w:left="4521" w:hanging="1440"/>
      </w:pPr>
      <w:rPr>
        <w:rFonts w:hint="default"/>
      </w:rPr>
    </w:lvl>
    <w:lvl w:ilvl="7">
      <w:start w:val="1"/>
      <w:numFmt w:val="decimal"/>
      <w:isLgl/>
      <w:lvlText w:val="%1.%2.%3.%4.%5.%6.%7.%8."/>
      <w:lvlJc w:val="left"/>
      <w:pPr>
        <w:ind w:left="4967" w:hanging="1440"/>
      </w:pPr>
      <w:rPr>
        <w:rFonts w:hint="default"/>
      </w:rPr>
    </w:lvl>
    <w:lvl w:ilvl="8">
      <w:start w:val="1"/>
      <w:numFmt w:val="decimal"/>
      <w:isLgl/>
      <w:lvlText w:val="%1.%2.%3.%4.%5.%6.%7.%8.%9."/>
      <w:lvlJc w:val="left"/>
      <w:pPr>
        <w:ind w:left="5773" w:hanging="1800"/>
      </w:pPr>
      <w:rPr>
        <w:rFonts w:hint="default"/>
      </w:rPr>
    </w:lvl>
  </w:abstractNum>
  <w:abstractNum w:abstractNumId="8" w15:restartNumberingAfterBreak="0">
    <w:nsid w:val="390708F9"/>
    <w:multiLevelType w:val="multilevel"/>
    <w:tmpl w:val="0478B102"/>
    <w:lvl w:ilvl="0">
      <w:start w:val="5"/>
      <w:numFmt w:val="decimal"/>
      <w:lvlText w:val="%1."/>
      <w:lvlJc w:val="left"/>
      <w:pPr>
        <w:ind w:left="2160" w:hanging="360"/>
      </w:pPr>
      <w:rPr>
        <w:rFonts w:hint="default"/>
      </w:rPr>
    </w:lvl>
    <w:lvl w:ilvl="1">
      <w:start w:val="1"/>
      <w:numFmt w:val="decimal"/>
      <w:isLgl/>
      <w:lvlText w:val="%1.%2."/>
      <w:lvlJc w:val="left"/>
      <w:pPr>
        <w:ind w:left="2880" w:hanging="720"/>
      </w:pPr>
      <w:rPr>
        <w:rFonts w:hint="default"/>
        <w:b w:val="0"/>
        <w:bCs w:val="0"/>
        <w:sz w:val="22"/>
        <w:szCs w:val="22"/>
      </w:rPr>
    </w:lvl>
    <w:lvl w:ilvl="2">
      <w:start w:val="1"/>
      <w:numFmt w:val="decimal"/>
      <w:isLgl/>
      <w:lvlText w:val="%1.%2.%3."/>
      <w:lvlJc w:val="left"/>
      <w:pPr>
        <w:ind w:left="3240" w:hanging="720"/>
      </w:pPr>
      <w:rPr>
        <w:rFonts w:hint="default"/>
        <w:b w:val="0"/>
        <w:bCs w:val="0"/>
        <w:sz w:val="22"/>
        <w:szCs w:val="22"/>
      </w:rPr>
    </w:lvl>
    <w:lvl w:ilvl="3">
      <w:start w:val="1"/>
      <w:numFmt w:val="decimal"/>
      <w:isLgl/>
      <w:lvlText w:val="%1.%2.%3.%4."/>
      <w:lvlJc w:val="left"/>
      <w:pPr>
        <w:ind w:left="3960" w:hanging="1080"/>
      </w:pPr>
      <w:rPr>
        <w:rFonts w:hint="default"/>
        <w:b/>
        <w:sz w:val="24"/>
      </w:rPr>
    </w:lvl>
    <w:lvl w:ilvl="4">
      <w:start w:val="1"/>
      <w:numFmt w:val="decimal"/>
      <w:isLgl/>
      <w:lvlText w:val="%1.%2.%3.%4.%5."/>
      <w:lvlJc w:val="left"/>
      <w:pPr>
        <w:ind w:left="4320" w:hanging="1080"/>
      </w:pPr>
      <w:rPr>
        <w:rFonts w:hint="default"/>
        <w:b/>
        <w:sz w:val="24"/>
      </w:rPr>
    </w:lvl>
    <w:lvl w:ilvl="5">
      <w:start w:val="1"/>
      <w:numFmt w:val="decimal"/>
      <w:isLgl/>
      <w:lvlText w:val="%1.%2.%3.%4.%5.%6."/>
      <w:lvlJc w:val="left"/>
      <w:pPr>
        <w:ind w:left="5040" w:hanging="1440"/>
      </w:pPr>
      <w:rPr>
        <w:rFonts w:hint="default"/>
        <w:b/>
        <w:sz w:val="24"/>
      </w:rPr>
    </w:lvl>
    <w:lvl w:ilvl="6">
      <w:start w:val="1"/>
      <w:numFmt w:val="decimal"/>
      <w:isLgl/>
      <w:lvlText w:val="%1.%2.%3.%4.%5.%6.%7."/>
      <w:lvlJc w:val="left"/>
      <w:pPr>
        <w:ind w:left="5400" w:hanging="1440"/>
      </w:pPr>
      <w:rPr>
        <w:rFonts w:hint="default"/>
        <w:b/>
        <w:sz w:val="24"/>
      </w:rPr>
    </w:lvl>
    <w:lvl w:ilvl="7">
      <w:start w:val="1"/>
      <w:numFmt w:val="decimal"/>
      <w:isLgl/>
      <w:lvlText w:val="%1.%2.%3.%4.%5.%6.%7.%8."/>
      <w:lvlJc w:val="left"/>
      <w:pPr>
        <w:ind w:left="6120" w:hanging="1800"/>
      </w:pPr>
      <w:rPr>
        <w:rFonts w:hint="default"/>
        <w:b/>
        <w:sz w:val="24"/>
      </w:rPr>
    </w:lvl>
    <w:lvl w:ilvl="8">
      <w:start w:val="1"/>
      <w:numFmt w:val="decimal"/>
      <w:isLgl/>
      <w:lvlText w:val="%1.%2.%3.%4.%5.%6.%7.%8.%9."/>
      <w:lvlJc w:val="left"/>
      <w:pPr>
        <w:ind w:left="6480" w:hanging="1800"/>
      </w:pPr>
      <w:rPr>
        <w:rFonts w:hint="default"/>
        <w:b/>
        <w:sz w:val="24"/>
      </w:rPr>
    </w:lvl>
  </w:abstractNum>
  <w:abstractNum w:abstractNumId="9" w15:restartNumberingAfterBreak="0">
    <w:nsid w:val="3E7D782B"/>
    <w:multiLevelType w:val="hybridMultilevel"/>
    <w:tmpl w:val="6CFC7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BE6200"/>
    <w:multiLevelType w:val="hybridMultilevel"/>
    <w:tmpl w:val="0DEEA92E"/>
    <w:lvl w:ilvl="0" w:tplc="E968E1DC">
      <w:start w:val="1"/>
      <w:numFmt w:val="decimal"/>
      <w:lvlText w:val="%1."/>
      <w:lvlJc w:val="left"/>
      <w:pPr>
        <w:ind w:left="1440" w:hanging="360"/>
      </w:pPr>
      <w:rPr>
        <w:rFonts w:hint="default"/>
        <w:b w:val="0"/>
        <w:bCs/>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696AA1"/>
    <w:multiLevelType w:val="multilevel"/>
    <w:tmpl w:val="D9CC0530"/>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sz w:val="22"/>
        <w:szCs w:val="22"/>
      </w:rPr>
    </w:lvl>
    <w:lvl w:ilvl="2">
      <w:start w:val="1"/>
      <w:numFmt w:val="decimal"/>
      <w:isLgl/>
      <w:lvlText w:val="%1.%2.%3."/>
      <w:lvlJc w:val="left"/>
      <w:pPr>
        <w:ind w:left="720" w:hanging="720"/>
      </w:pPr>
      <w:rPr>
        <w:b/>
      </w:rPr>
    </w:lvl>
    <w:lvl w:ilvl="3">
      <w:start w:val="1"/>
      <w:numFmt w:val="decimal"/>
      <w:isLgl/>
      <w:lvlText w:val="%1.%2.%3.%4."/>
      <w:lvlJc w:val="left"/>
      <w:pPr>
        <w:ind w:left="5115"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01869730">
    <w:abstractNumId w:val="1"/>
  </w:num>
  <w:num w:numId="2" w16cid:durableId="1021668055">
    <w:abstractNumId w:val="0"/>
  </w:num>
  <w:num w:numId="3" w16cid:durableId="768046921">
    <w:abstractNumId w:val="11"/>
  </w:num>
  <w:num w:numId="4" w16cid:durableId="654335976">
    <w:abstractNumId w:val="4"/>
  </w:num>
  <w:num w:numId="5" w16cid:durableId="693266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5428665">
    <w:abstractNumId w:val="9"/>
  </w:num>
  <w:num w:numId="7" w16cid:durableId="337001164">
    <w:abstractNumId w:val="6"/>
  </w:num>
  <w:num w:numId="8" w16cid:durableId="1782802501">
    <w:abstractNumId w:val="10"/>
  </w:num>
  <w:num w:numId="9" w16cid:durableId="1642467770">
    <w:abstractNumId w:val="8"/>
  </w:num>
  <w:num w:numId="10" w16cid:durableId="2004627869">
    <w:abstractNumId w:val="5"/>
  </w:num>
  <w:num w:numId="11" w16cid:durableId="830217418">
    <w:abstractNumId w:val="7"/>
  </w:num>
  <w:num w:numId="12" w16cid:durableId="162596725">
    <w:abstractNumId w:val="3"/>
  </w:num>
  <w:num w:numId="13" w16cid:durableId="183036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43"/>
    <w:rsid w:val="0000009B"/>
    <w:rsid w:val="00020739"/>
    <w:rsid w:val="0004313B"/>
    <w:rsid w:val="00044EF2"/>
    <w:rsid w:val="00064A55"/>
    <w:rsid w:val="00077A2E"/>
    <w:rsid w:val="00080436"/>
    <w:rsid w:val="000A78E8"/>
    <w:rsid w:val="00100195"/>
    <w:rsid w:val="00106A67"/>
    <w:rsid w:val="0015303E"/>
    <w:rsid w:val="00175620"/>
    <w:rsid w:val="0018605B"/>
    <w:rsid w:val="00186242"/>
    <w:rsid w:val="001A46D6"/>
    <w:rsid w:val="001B2BA5"/>
    <w:rsid w:val="001B4EC8"/>
    <w:rsid w:val="001E5CD7"/>
    <w:rsid w:val="0020410E"/>
    <w:rsid w:val="00204F46"/>
    <w:rsid w:val="00207081"/>
    <w:rsid w:val="002212A6"/>
    <w:rsid w:val="00227FFE"/>
    <w:rsid w:val="0027279F"/>
    <w:rsid w:val="00285827"/>
    <w:rsid w:val="00293BC1"/>
    <w:rsid w:val="003017DF"/>
    <w:rsid w:val="003162B9"/>
    <w:rsid w:val="0032374C"/>
    <w:rsid w:val="00353CBF"/>
    <w:rsid w:val="003B64AB"/>
    <w:rsid w:val="003D5F60"/>
    <w:rsid w:val="00401046"/>
    <w:rsid w:val="00425078"/>
    <w:rsid w:val="0044747C"/>
    <w:rsid w:val="00462F07"/>
    <w:rsid w:val="00474A36"/>
    <w:rsid w:val="00480168"/>
    <w:rsid w:val="0048717F"/>
    <w:rsid w:val="004979F0"/>
    <w:rsid w:val="004C21FB"/>
    <w:rsid w:val="004C6034"/>
    <w:rsid w:val="004C7CA5"/>
    <w:rsid w:val="00533554"/>
    <w:rsid w:val="0059187D"/>
    <w:rsid w:val="005947CC"/>
    <w:rsid w:val="00595B77"/>
    <w:rsid w:val="005A1F90"/>
    <w:rsid w:val="005C4F1F"/>
    <w:rsid w:val="005C6506"/>
    <w:rsid w:val="00651196"/>
    <w:rsid w:val="00672D90"/>
    <w:rsid w:val="0068339F"/>
    <w:rsid w:val="006923C4"/>
    <w:rsid w:val="00692711"/>
    <w:rsid w:val="006A031E"/>
    <w:rsid w:val="006A1F2B"/>
    <w:rsid w:val="006C0253"/>
    <w:rsid w:val="0077248E"/>
    <w:rsid w:val="007B01FF"/>
    <w:rsid w:val="007D754C"/>
    <w:rsid w:val="008150BE"/>
    <w:rsid w:val="008336F2"/>
    <w:rsid w:val="00843CB7"/>
    <w:rsid w:val="00874030"/>
    <w:rsid w:val="00893549"/>
    <w:rsid w:val="008A4450"/>
    <w:rsid w:val="008B0EFA"/>
    <w:rsid w:val="008D1B5D"/>
    <w:rsid w:val="008D3989"/>
    <w:rsid w:val="008F685E"/>
    <w:rsid w:val="0090210C"/>
    <w:rsid w:val="009335F8"/>
    <w:rsid w:val="00943C73"/>
    <w:rsid w:val="00963E27"/>
    <w:rsid w:val="00981447"/>
    <w:rsid w:val="00996F48"/>
    <w:rsid w:val="009B7D18"/>
    <w:rsid w:val="009F3DC7"/>
    <w:rsid w:val="00A647C1"/>
    <w:rsid w:val="00AC6557"/>
    <w:rsid w:val="00AE6187"/>
    <w:rsid w:val="00AF47EE"/>
    <w:rsid w:val="00AF725D"/>
    <w:rsid w:val="00B22844"/>
    <w:rsid w:val="00B30D41"/>
    <w:rsid w:val="00B53AC2"/>
    <w:rsid w:val="00B65298"/>
    <w:rsid w:val="00B66B3B"/>
    <w:rsid w:val="00B66C07"/>
    <w:rsid w:val="00BB4DBB"/>
    <w:rsid w:val="00BC720C"/>
    <w:rsid w:val="00BD1212"/>
    <w:rsid w:val="00BD4F05"/>
    <w:rsid w:val="00BF44FB"/>
    <w:rsid w:val="00C1427F"/>
    <w:rsid w:val="00C20AA3"/>
    <w:rsid w:val="00C341D3"/>
    <w:rsid w:val="00CC14DD"/>
    <w:rsid w:val="00CD2107"/>
    <w:rsid w:val="00D346E1"/>
    <w:rsid w:val="00D372B4"/>
    <w:rsid w:val="00D46B10"/>
    <w:rsid w:val="00D551AE"/>
    <w:rsid w:val="00D5687F"/>
    <w:rsid w:val="00D74CFD"/>
    <w:rsid w:val="00DB3EA6"/>
    <w:rsid w:val="00DC337F"/>
    <w:rsid w:val="00DD0204"/>
    <w:rsid w:val="00DE4940"/>
    <w:rsid w:val="00DE5601"/>
    <w:rsid w:val="00DF0810"/>
    <w:rsid w:val="00E14E72"/>
    <w:rsid w:val="00E15195"/>
    <w:rsid w:val="00E37B19"/>
    <w:rsid w:val="00E45643"/>
    <w:rsid w:val="00E60C48"/>
    <w:rsid w:val="00E6396F"/>
    <w:rsid w:val="00EB1E18"/>
    <w:rsid w:val="00ED0CD1"/>
    <w:rsid w:val="00EF42CC"/>
    <w:rsid w:val="00F01A52"/>
    <w:rsid w:val="00F1090E"/>
    <w:rsid w:val="00F22DFC"/>
    <w:rsid w:val="00F423DA"/>
    <w:rsid w:val="00F84566"/>
    <w:rsid w:val="00F90189"/>
    <w:rsid w:val="00FC4498"/>
    <w:rsid w:val="00FF5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4075"/>
  <w15:chartTrackingRefBased/>
  <w15:docId w15:val="{85D6196E-A0A3-4C84-B1B7-74EB3393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Heading 10,List not in Table,Bullet 1,Bullet"/>
    <w:basedOn w:val="Normal"/>
    <w:link w:val="ListParagraphChar"/>
    <w:uiPriority w:val="34"/>
    <w:qFormat/>
    <w:rsid w:val="00E45643"/>
    <w:pPr>
      <w:spacing w:after="0" w:line="240" w:lineRule="auto"/>
      <w:ind w:left="720"/>
      <w:contextualSpacing/>
      <w:jc w:val="both"/>
    </w:pPr>
    <w:rPr>
      <w:rFonts w:ascii="TimesLT" w:eastAsia="Times New Roman" w:hAnsi="TimesLT" w:cs="Times New Roman"/>
      <w:sz w:val="24"/>
      <w:szCs w:val="20"/>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45643"/>
    <w:rPr>
      <w:rFonts w:ascii="TimesLT" w:eastAsia="Times New Roman" w:hAnsi="TimesLT" w:cs="Times New Roman"/>
      <w:sz w:val="24"/>
      <w:szCs w:val="20"/>
      <w:lang w:val="en-US"/>
    </w:rPr>
  </w:style>
  <w:style w:type="table" w:styleId="TableGrid">
    <w:name w:val="Table Grid"/>
    <w:basedOn w:val="TableNormal"/>
    <w:uiPriority w:val="39"/>
    <w:rsid w:val="00E456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E45643"/>
  </w:style>
  <w:style w:type="character" w:styleId="CommentReference">
    <w:name w:val="annotation reference"/>
    <w:basedOn w:val="DefaultParagraphFont"/>
    <w:uiPriority w:val="99"/>
    <w:semiHidden/>
    <w:unhideWhenUsed/>
    <w:rsid w:val="00DB3EA6"/>
    <w:rPr>
      <w:sz w:val="16"/>
      <w:szCs w:val="16"/>
    </w:rPr>
  </w:style>
  <w:style w:type="paragraph" w:styleId="CommentText">
    <w:name w:val="annotation text"/>
    <w:basedOn w:val="Normal"/>
    <w:link w:val="CommentTextChar"/>
    <w:uiPriority w:val="99"/>
    <w:unhideWhenUsed/>
    <w:rsid w:val="00DB3EA6"/>
    <w:pPr>
      <w:spacing w:line="240" w:lineRule="auto"/>
    </w:pPr>
    <w:rPr>
      <w:sz w:val="20"/>
      <w:szCs w:val="20"/>
    </w:rPr>
  </w:style>
  <w:style w:type="character" w:customStyle="1" w:styleId="CommentTextChar">
    <w:name w:val="Comment Text Char"/>
    <w:basedOn w:val="DefaultParagraphFont"/>
    <w:link w:val="CommentText"/>
    <w:uiPriority w:val="99"/>
    <w:rsid w:val="00DB3EA6"/>
    <w:rPr>
      <w:sz w:val="20"/>
      <w:szCs w:val="20"/>
    </w:rPr>
  </w:style>
  <w:style w:type="paragraph" w:styleId="CommentSubject">
    <w:name w:val="annotation subject"/>
    <w:basedOn w:val="CommentText"/>
    <w:next w:val="CommentText"/>
    <w:link w:val="CommentSubjectChar"/>
    <w:uiPriority w:val="99"/>
    <w:semiHidden/>
    <w:unhideWhenUsed/>
    <w:rsid w:val="00DB3EA6"/>
    <w:rPr>
      <w:b/>
      <w:bCs/>
    </w:rPr>
  </w:style>
  <w:style w:type="character" w:customStyle="1" w:styleId="CommentSubjectChar">
    <w:name w:val="Comment Subject Char"/>
    <w:basedOn w:val="CommentTextChar"/>
    <w:link w:val="CommentSubject"/>
    <w:uiPriority w:val="99"/>
    <w:semiHidden/>
    <w:rsid w:val="00DB3EA6"/>
    <w:rPr>
      <w:b/>
      <w:bCs/>
      <w:sz w:val="20"/>
      <w:szCs w:val="20"/>
    </w:rPr>
  </w:style>
  <w:style w:type="paragraph" w:styleId="BalloonText">
    <w:name w:val="Balloon Text"/>
    <w:basedOn w:val="Normal"/>
    <w:link w:val="BalloonTextChar"/>
    <w:uiPriority w:val="99"/>
    <w:semiHidden/>
    <w:unhideWhenUsed/>
    <w:rsid w:val="00DB3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EA6"/>
    <w:rPr>
      <w:rFonts w:ascii="Segoe UI" w:hAnsi="Segoe UI" w:cs="Segoe UI"/>
      <w:sz w:val="18"/>
      <w:szCs w:val="18"/>
    </w:rPr>
  </w:style>
  <w:style w:type="paragraph" w:customStyle="1" w:styleId="Default">
    <w:name w:val="Default"/>
    <w:rsid w:val="00AF725D"/>
    <w:pPr>
      <w:autoSpaceDE w:val="0"/>
      <w:autoSpaceDN w:val="0"/>
      <w:adjustRightInd w:val="0"/>
      <w:spacing w:after="0" w:line="240" w:lineRule="auto"/>
    </w:pPr>
    <w:rPr>
      <w:rFonts w:ascii="Trebuchet MS" w:hAnsi="Trebuchet MS" w:cs="Trebuchet MS"/>
      <w:color w:val="000000"/>
      <w:sz w:val="24"/>
      <w:szCs w:val="24"/>
    </w:rPr>
  </w:style>
  <w:style w:type="paragraph" w:styleId="Revision">
    <w:name w:val="Revision"/>
    <w:hidden/>
    <w:uiPriority w:val="99"/>
    <w:semiHidden/>
    <w:rsid w:val="00E37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5149-9D7E-4BFD-8C10-2604CE70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4538</Words>
  <Characters>2587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Jasukaitiene</dc:creator>
  <cp:keywords/>
  <dc:description/>
  <cp:lastModifiedBy>Asta Veličkienė</cp:lastModifiedBy>
  <cp:revision>3</cp:revision>
  <cp:lastPrinted>2022-10-20T05:16:00Z</cp:lastPrinted>
  <dcterms:created xsi:type="dcterms:W3CDTF">2024-07-04T10:07:00Z</dcterms:created>
  <dcterms:modified xsi:type="dcterms:W3CDTF">2024-07-04T10:22:00Z</dcterms:modified>
</cp:coreProperties>
</file>