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39" w:rsidRPr="00662439" w:rsidRDefault="00662439" w:rsidP="00662439">
      <w:pPr>
        <w:spacing w:after="0" w:line="240" w:lineRule="auto"/>
        <w:jc w:val="right"/>
        <w:rPr>
          <w:rFonts w:ascii="Times New Roman" w:hAnsi="Times New Roman" w:cs="Times New Roman"/>
          <w:b/>
          <w:sz w:val="24"/>
          <w:szCs w:val="24"/>
          <w:lang w:val="en-GB"/>
        </w:rPr>
      </w:pPr>
      <w:r w:rsidRPr="00662439">
        <w:rPr>
          <w:rFonts w:ascii="Times New Roman" w:hAnsi="Times New Roman" w:cs="Times New Roman"/>
          <w:b/>
          <w:sz w:val="24"/>
          <w:szCs w:val="24"/>
          <w:lang w:val="en-GB"/>
        </w:rPr>
        <w:t>ANNEX 4</w:t>
      </w:r>
    </w:p>
    <w:p w:rsidR="00662439" w:rsidRDefault="00662439" w:rsidP="00662439">
      <w:pPr>
        <w:spacing w:after="0" w:line="240" w:lineRule="auto"/>
        <w:jc w:val="right"/>
        <w:rPr>
          <w:rFonts w:ascii="Times New Roman" w:eastAsia="Calibri" w:hAnsi="Times New Roman" w:cs="Times New Roman"/>
          <w:sz w:val="24"/>
          <w:szCs w:val="24"/>
          <w:lang w:val="en-GB"/>
        </w:rPr>
      </w:pPr>
      <w:proofErr w:type="gramStart"/>
      <w:r w:rsidRPr="00662439">
        <w:rPr>
          <w:rFonts w:ascii="Times New Roman" w:eastAsia="Calibri" w:hAnsi="Times New Roman" w:cs="Times New Roman"/>
          <w:sz w:val="24"/>
          <w:szCs w:val="24"/>
          <w:lang w:val="en-GB"/>
        </w:rPr>
        <w:t>to</w:t>
      </w:r>
      <w:proofErr w:type="gramEnd"/>
      <w:r w:rsidRPr="00662439">
        <w:rPr>
          <w:rFonts w:ascii="Times New Roman" w:eastAsia="Calibri" w:hAnsi="Times New Roman" w:cs="Times New Roman"/>
          <w:sz w:val="24"/>
          <w:szCs w:val="24"/>
          <w:lang w:val="en-GB"/>
        </w:rPr>
        <w:t xml:space="preserve"> the Contract No._____ of _________ 2024</w:t>
      </w:r>
    </w:p>
    <w:p w:rsidR="00662439" w:rsidRPr="00662439" w:rsidRDefault="00662439" w:rsidP="00662439">
      <w:pPr>
        <w:spacing w:after="0" w:line="240" w:lineRule="auto"/>
        <w:jc w:val="right"/>
        <w:rPr>
          <w:rFonts w:ascii="Times New Roman" w:eastAsia="Calibri" w:hAnsi="Times New Roman" w:cs="Times New Roman"/>
          <w:sz w:val="24"/>
          <w:szCs w:val="24"/>
          <w:lang w:val="en-GB"/>
        </w:rPr>
      </w:pPr>
    </w:p>
    <w:p w:rsidR="00851C9F" w:rsidRDefault="00851C9F" w:rsidP="00662439">
      <w:pPr>
        <w:spacing w:after="0" w:line="240" w:lineRule="auto"/>
        <w:jc w:val="center"/>
        <w:rPr>
          <w:rFonts w:ascii="Times New Roman" w:hAnsi="Times New Roman" w:cs="Times New Roman"/>
          <w:b/>
          <w:sz w:val="24"/>
          <w:szCs w:val="24"/>
          <w:lang w:val="en-GB"/>
        </w:rPr>
      </w:pPr>
    </w:p>
    <w:p w:rsidR="004C643E" w:rsidRDefault="00662439" w:rsidP="00662439">
      <w:pPr>
        <w:spacing w:after="0" w:line="240" w:lineRule="auto"/>
        <w:jc w:val="center"/>
        <w:rPr>
          <w:rFonts w:ascii="Times New Roman" w:hAnsi="Times New Roman" w:cs="Times New Roman"/>
          <w:b/>
          <w:sz w:val="24"/>
          <w:szCs w:val="24"/>
          <w:lang w:val="en-GB"/>
        </w:rPr>
      </w:pPr>
      <w:r w:rsidRPr="00662439">
        <w:rPr>
          <w:rFonts w:ascii="Times New Roman" w:hAnsi="Times New Roman" w:cs="Times New Roman"/>
          <w:b/>
          <w:sz w:val="24"/>
          <w:szCs w:val="24"/>
          <w:lang w:val="en-GB"/>
        </w:rPr>
        <w:t>CONDITIONS FOR THE CONVERSION OF THE FEES FOR GOODS</w:t>
      </w:r>
    </w:p>
    <w:p w:rsidR="00662439" w:rsidRPr="00662439" w:rsidRDefault="00662439" w:rsidP="00662439">
      <w:pPr>
        <w:spacing w:after="0" w:line="240" w:lineRule="auto"/>
        <w:jc w:val="center"/>
        <w:rPr>
          <w:rFonts w:ascii="Times New Roman" w:hAnsi="Times New Roman" w:cs="Times New Roman"/>
          <w:b/>
          <w:sz w:val="24"/>
          <w:szCs w:val="24"/>
          <w:lang w:val="en-GB"/>
        </w:rPr>
      </w:pPr>
    </w:p>
    <w:p w:rsidR="00662439" w:rsidRPr="00851C9F" w:rsidRDefault="00662439" w:rsidP="00662439">
      <w:pPr>
        <w:spacing w:after="0" w:line="240" w:lineRule="auto"/>
        <w:ind w:firstLine="720"/>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1. During the term of the Contract, either party to the Contract shall have the right to initiate a recalculation (change) of the rates provided for in the Contract not earlier than 12 (twelve) months after the entry into force of the Contract (or, if a recalculation has already been carried out, from the date of the last such recalculation pursuant to this clause), in the event of an increase/decrease in the </w:t>
      </w:r>
      <w:r w:rsidRPr="00851C9F">
        <w:rPr>
          <w:rFonts w:ascii="Times New Roman" w:eastAsia="Times New Roman" w:hAnsi="Times New Roman" w:cs="Times New Roman"/>
          <w:b/>
          <w:bCs/>
          <w:i/>
          <w:iCs/>
          <w:lang w:val="en-GB" w:eastAsia="lt-LT"/>
        </w:rPr>
        <w:t>change (k) in the price of the industrial production sold by the manufacturers</w:t>
      </w:r>
      <w:r w:rsidRPr="00851C9F">
        <w:rPr>
          <w:rFonts w:ascii="Times New Roman" w:eastAsia="Times New Roman" w:hAnsi="Times New Roman" w:cs="Times New Roman"/>
          <w:lang w:val="en-GB" w:eastAsia="lt-LT"/>
        </w:rPr>
        <w:t xml:space="preserve">, as calculated in accordance with clause 4 above, by 10 percent or more. For the purpose of the recalculation, the Parties shall refer to the data of the Indicators Database published by the State Data Agency on the Official Statistics Portal, without requiring from the other Party the submission of an official document or confirmation issued by the State Data Agency or any other authority. </w:t>
      </w:r>
    </w:p>
    <w:p w:rsidR="00662439" w:rsidRPr="00851C9F" w:rsidRDefault="00662439" w:rsidP="00662439">
      <w:pPr>
        <w:spacing w:after="0" w:line="240" w:lineRule="auto"/>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 </w:t>
      </w:r>
      <w:r w:rsidRPr="00851C9F">
        <w:rPr>
          <w:rFonts w:ascii="Times New Roman" w:eastAsia="Times New Roman" w:hAnsi="Times New Roman" w:cs="Times New Roman"/>
          <w:lang w:val="en-GB" w:eastAsia="lt-LT"/>
        </w:rPr>
        <w:tab/>
        <w:t xml:space="preserve">2. The recalculated rates shall be agreed in writing between the Parties (hereinafter referred to as the Agreement) and shall apply to orders placed after the Parties enter into the Recalculation Agreement. </w:t>
      </w:r>
    </w:p>
    <w:p w:rsidR="00662439" w:rsidRPr="00851C9F" w:rsidRDefault="00662439" w:rsidP="00662439">
      <w:pPr>
        <w:spacing w:after="0" w:line="240" w:lineRule="auto"/>
        <w:ind w:firstLine="720"/>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3. The Parties must specify in the Agreement the index value at the beginning of the period and the date of its determination, the index value at the end of the period and the date of its determination, the price change (k), the recalculated rates, the recalculated value of the initial contract. </w:t>
      </w:r>
    </w:p>
    <w:p w:rsidR="00662439" w:rsidRPr="00851C9F" w:rsidRDefault="00662439" w:rsidP="00662439">
      <w:pPr>
        <w:spacing w:after="0" w:line="240" w:lineRule="auto"/>
        <w:ind w:firstLine="720"/>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4. The new rates shall be calculated according to the following formula: </w:t>
      </w:r>
    </w:p>
    <w:p w:rsidR="00662439" w:rsidRPr="00851C9F" w:rsidRDefault="00B10603" w:rsidP="00662439">
      <w:pPr>
        <w:spacing w:after="0" w:line="240" w:lineRule="auto"/>
        <w:jc w:val="both"/>
        <w:rPr>
          <w:rFonts w:ascii="Times New Roman" w:eastAsia="Calibri" w:hAnsi="Times New Roman" w:cs="Times New Roman"/>
          <w:i/>
          <w:lang w:val="en-GB" w:eastAsia="lt-LT"/>
        </w:rPr>
      </w:pPr>
      <m:oMath>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r>
          <w:rPr>
            <w:rFonts w:ascii="Cambria Math" w:eastAsia="Calibri" w:hAnsi="Cambria Math" w:cs="Times New Roman"/>
          </w:rPr>
          <m:t>=</m:t>
        </m:r>
        <m:r>
          <w:rPr>
            <w:rFonts w:ascii="Cambria Math" w:hAnsi="Cambria Math" w:cs="Times New Roman"/>
          </w:rPr>
          <m:t>a+</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100</m:t>
                </m:r>
              </m:den>
            </m:f>
            <m:r>
              <w:rPr>
                <w:rFonts w:ascii="Cambria Math" w:hAnsi="Cambria Math" w:cs="Times New Roman"/>
              </w:rPr>
              <m:t>×a</m:t>
            </m:r>
          </m:e>
        </m:d>
      </m:oMath>
      <w:r w:rsidR="00662439" w:rsidRPr="00851C9F">
        <w:rPr>
          <w:rFonts w:ascii="Times New Roman" w:eastAsia="Times New Roman" w:hAnsi="Times New Roman" w:cs="Times New Roman"/>
          <w:lang w:val="en-GB" w:eastAsia="lt-LT"/>
        </w:rPr>
        <w:t>,</w:t>
      </w:r>
      <w:r w:rsidR="00662439" w:rsidRPr="00851C9F">
        <w:rPr>
          <w:rFonts w:ascii="Times New Roman" w:eastAsia="Times New Roman" w:hAnsi="Times New Roman" w:cs="Times New Roman"/>
          <w:i/>
          <w:lang w:val="en-GB" w:eastAsia="lt-LT"/>
        </w:rPr>
        <w:t xml:space="preserve"> </w:t>
      </w:r>
      <w:r w:rsidR="00662439" w:rsidRPr="00851C9F">
        <w:rPr>
          <w:rFonts w:ascii="Times New Roman" w:eastAsia="Times New Roman" w:hAnsi="Times New Roman" w:cs="Times New Roman"/>
          <w:lang w:val="en-GB" w:eastAsia="lt-LT"/>
        </w:rPr>
        <w:t>where</w:t>
      </w:r>
    </w:p>
    <w:p w:rsidR="00662439" w:rsidRPr="00851C9F" w:rsidRDefault="00662439" w:rsidP="00662439">
      <w:pPr>
        <w:spacing w:after="0" w:line="240" w:lineRule="auto"/>
        <w:jc w:val="both"/>
        <w:rPr>
          <w:rFonts w:ascii="Times New Roman" w:eastAsia="Calibri" w:hAnsi="Times New Roman" w:cs="Times New Roman"/>
          <w:lang w:val="en-GB" w:eastAsia="lt-LT"/>
        </w:rPr>
      </w:pPr>
      <w:r w:rsidRPr="00851C9F">
        <w:rPr>
          <w:rFonts w:ascii="Times New Roman" w:eastAsia="Calibri" w:hAnsi="Times New Roman" w:cs="Times New Roman"/>
          <w:lang w:val="en-GB" w:eastAsia="lt-LT"/>
        </w:rPr>
        <w:t xml:space="preserve">a – the price of the contract item (in EUR excluding VAT)) (if the price has been recalculated, after the last recalculation). </w:t>
      </w:r>
    </w:p>
    <w:p w:rsidR="00662439" w:rsidRPr="00851C9F" w:rsidRDefault="00662439" w:rsidP="00662439">
      <w:pPr>
        <w:spacing w:after="0" w:line="240" w:lineRule="auto"/>
        <w:jc w:val="both"/>
        <w:rPr>
          <w:rFonts w:ascii="Times New Roman" w:eastAsia="Calibri" w:hAnsi="Times New Roman" w:cs="Times New Roman"/>
          <w:lang w:val="en-GB" w:eastAsia="lt-LT"/>
        </w:rPr>
      </w:pPr>
      <w:r w:rsidRPr="00851C9F">
        <w:rPr>
          <w:rFonts w:ascii="Times New Roman" w:eastAsia="Calibri" w:hAnsi="Times New Roman" w:cs="Times New Roman"/>
          <w:lang w:val="en-GB" w:eastAsia="lt-LT"/>
        </w:rPr>
        <w:t>a</w:t>
      </w:r>
      <w:r w:rsidRPr="00851C9F">
        <w:rPr>
          <w:rFonts w:ascii="Times New Roman" w:eastAsia="Calibri" w:hAnsi="Times New Roman" w:cs="Times New Roman"/>
          <w:vertAlign w:val="subscript"/>
          <w:lang w:val="en-GB" w:eastAsia="lt-LT"/>
        </w:rPr>
        <w:t>1</w:t>
      </w:r>
      <w:r w:rsidRPr="00851C9F">
        <w:rPr>
          <w:rFonts w:ascii="Times New Roman" w:eastAsia="Calibri" w:hAnsi="Times New Roman" w:cs="Times New Roman"/>
          <w:lang w:val="en-GB" w:eastAsia="lt-LT"/>
        </w:rPr>
        <w:t xml:space="preserve"> – recalculated (changed) rate (EUR excluding VAT) </w:t>
      </w:r>
    </w:p>
    <w:p w:rsidR="00662439" w:rsidRPr="00851C9F" w:rsidRDefault="00662439" w:rsidP="00662439">
      <w:pPr>
        <w:spacing w:after="0" w:line="240" w:lineRule="auto"/>
        <w:jc w:val="both"/>
        <w:rPr>
          <w:rFonts w:ascii="Times New Roman" w:eastAsia="Calibri" w:hAnsi="Times New Roman" w:cs="Times New Roman"/>
          <w:lang w:val="en-GB" w:eastAsia="lt-LT"/>
        </w:rPr>
      </w:pPr>
      <w:r w:rsidRPr="00851C9F">
        <w:rPr>
          <w:rFonts w:ascii="Times New Roman" w:eastAsia="Calibri" w:hAnsi="Times New Roman" w:cs="Times New Roman"/>
          <w:lang w:val="en-GB" w:eastAsia="lt-LT"/>
        </w:rPr>
        <w:t>k – according to the producer price index for industrial production sold</w:t>
      </w:r>
      <w:r w:rsidRPr="00851C9F">
        <w:rPr>
          <w:rFonts w:ascii="Times New Roman" w:eastAsia="Calibri" w:hAnsi="Times New Roman" w:cs="Times New Roman"/>
          <w:vertAlign w:val="superscript"/>
          <w:lang w:val="en-GB" w:eastAsia="lt-LT"/>
        </w:rPr>
        <w:footnoteReference w:id="1"/>
      </w:r>
      <w:r w:rsidRPr="00851C9F">
        <w:rPr>
          <w:rFonts w:ascii="Times New Roman" w:eastAsia="Calibri" w:hAnsi="Times New Roman" w:cs="Times New Roman"/>
          <w:lang w:val="en-GB" w:eastAsia="lt-LT"/>
        </w:rPr>
        <w:t xml:space="preserve"> (select “Manufacturing”</w:t>
      </w:r>
      <w:r w:rsidRPr="00851C9F">
        <w:rPr>
          <w:rFonts w:ascii="Times New Roman" w:eastAsia="Calibri" w:hAnsi="Times New Roman" w:cs="Times New Roman"/>
          <w:lang w:val="en-GB" w:eastAsia="lt-LT"/>
        </w:rPr>
        <w:sym w:font="Wingdings" w:char="F0E0"/>
      </w:r>
      <w:r w:rsidRPr="00851C9F">
        <w:rPr>
          <w:rFonts w:ascii="Times New Roman" w:eastAsia="Calibri" w:hAnsi="Times New Roman" w:cs="Times New Roman"/>
          <w:lang w:val="en-GB" w:eastAsia="lt-LT"/>
        </w:rPr>
        <w:t xml:space="preserve"> “Manufacture of textile products (total market)”) price change (increase or decrease) (%).      </w:t>
      </w:r>
    </w:p>
    <w:p w:rsidR="00662439" w:rsidRPr="00851C9F" w:rsidRDefault="00662439" w:rsidP="00662439">
      <w:pPr>
        <w:spacing w:after="0" w:line="240" w:lineRule="auto"/>
        <w:jc w:val="both"/>
        <w:rPr>
          <w:rFonts w:ascii="Times New Roman" w:eastAsia="Calibri" w:hAnsi="Times New Roman" w:cs="Times New Roman"/>
          <w:i/>
          <w:iCs/>
          <w:color w:val="0070C0"/>
          <w:lang w:val="en-GB" w:eastAsia="lt-LT"/>
        </w:rPr>
      </w:pPr>
      <w:r w:rsidRPr="00851C9F">
        <w:rPr>
          <w:rFonts w:ascii="Times New Roman" w:eastAsia="Calibri" w:hAnsi="Times New Roman" w:cs="Times New Roman"/>
          <w:lang w:val="en-GB" w:eastAsia="lt-LT"/>
        </w:rPr>
        <w:t xml:space="preserve">The value of “k” shall be calculated </w:t>
      </w:r>
      <w:r w:rsidRPr="00851C9F">
        <w:rPr>
          <w:rFonts w:ascii="Times New Roman" w:eastAsia="Times New Roman" w:hAnsi="Times New Roman" w:cs="Times New Roman"/>
          <w:lang w:val="en-GB" w:eastAsia="lt-LT"/>
        </w:rPr>
        <w:t>according to the following formula</w:t>
      </w:r>
      <w:r w:rsidRPr="00851C9F">
        <w:rPr>
          <w:rFonts w:ascii="Times New Roman" w:eastAsia="Calibri" w:hAnsi="Times New Roman" w:cs="Times New Roman"/>
          <w:lang w:val="en-GB" w:eastAsia="lt-LT"/>
        </w:rPr>
        <w:t xml:space="preserve">: </w:t>
      </w:r>
    </w:p>
    <w:p w:rsidR="00662439" w:rsidRPr="00851C9F" w:rsidRDefault="00662439" w:rsidP="00662439">
      <w:pPr>
        <w:spacing w:after="0" w:line="240" w:lineRule="auto"/>
        <w:jc w:val="both"/>
        <w:rPr>
          <w:rFonts w:ascii="Times New Roman" w:eastAsia="Calibri" w:hAnsi="Times New Roman" w:cs="Times New Roman"/>
          <w:lang w:val="en-GB" w:eastAsia="lt-LT"/>
        </w:rPr>
      </w:pPr>
      <m:oMath>
        <m:r>
          <w:rPr>
            <w:rFonts w:ascii="Cambria Math" w:eastAsia="Calibri" w:hAnsi="Cambria Math" w:cs="Times New Roman"/>
          </w:rPr>
          <m:t>k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naujausias</m:t>
                </m:r>
              </m:sub>
            </m:sSub>
          </m:num>
          <m:den>
            <m:sSub>
              <m:sSubPr>
                <m:ctrlPr>
                  <w:rPr>
                    <w:rFonts w:ascii="Cambria Math" w:hAnsi="Cambria Math" w:cs="Times New Roman"/>
                    <w:i/>
                  </w:rPr>
                </m:ctrlPr>
              </m:sSubPr>
              <m:e>
                <m:r>
                  <w:rPr>
                    <w:rFonts w:ascii="Cambria Math" w:hAnsi="Cambria Math" w:cs="Times New Roman"/>
                  </w:rPr>
                  <m:t>Ind</m:t>
                </m:r>
              </m:e>
              <m:sub>
                <m:r>
                  <w:rPr>
                    <w:rFonts w:ascii="Cambria Math" w:hAnsi="Cambria Math" w:cs="Times New Roman"/>
                  </w:rPr>
                  <m:t>pradžia</m:t>
                </m:r>
              </m:sub>
            </m:sSub>
          </m:den>
        </m:f>
        <m:r>
          <w:rPr>
            <w:rFonts w:ascii="Cambria Math" w:hAnsi="Cambria Math" w:cs="Times New Roman"/>
          </w:rPr>
          <m:t>×100-100</m:t>
        </m:r>
      </m:oMath>
      <w:r w:rsidRPr="00851C9F">
        <w:rPr>
          <w:rFonts w:ascii="Times New Roman" w:eastAsia="Times New Roman" w:hAnsi="Times New Roman" w:cs="Times New Roman"/>
          <w:lang w:val="en-GB" w:eastAsia="lt-LT"/>
        </w:rPr>
        <w:t>, (%), where</w:t>
      </w:r>
    </w:p>
    <w:p w:rsidR="00662439" w:rsidRPr="00851C9F" w:rsidRDefault="00662439" w:rsidP="00662439">
      <w:pPr>
        <w:spacing w:after="0" w:line="240" w:lineRule="auto"/>
        <w:jc w:val="both"/>
        <w:rPr>
          <w:rFonts w:ascii="Times New Roman" w:eastAsia="Calibri" w:hAnsi="Times New Roman" w:cs="Times New Roman"/>
          <w:lang w:val="en-GB" w:eastAsia="lt-LT"/>
        </w:rPr>
      </w:pPr>
      <w:proofErr w:type="spellStart"/>
      <w:r w:rsidRPr="00851C9F">
        <w:rPr>
          <w:rFonts w:ascii="Times New Roman" w:eastAsia="Calibri" w:hAnsi="Times New Roman" w:cs="Times New Roman"/>
          <w:lang w:val="en-GB" w:eastAsia="lt-LT"/>
        </w:rPr>
        <w:t>Ind</w:t>
      </w:r>
      <w:r w:rsidRPr="00851C9F">
        <w:rPr>
          <w:rFonts w:ascii="Times New Roman" w:eastAsia="Calibri" w:hAnsi="Times New Roman" w:cs="Times New Roman"/>
          <w:vertAlign w:val="subscript"/>
          <w:lang w:val="en-GB" w:eastAsia="lt-LT"/>
        </w:rPr>
        <w:t>naujausias</w:t>
      </w:r>
      <w:proofErr w:type="spellEnd"/>
      <w:r w:rsidRPr="00851C9F">
        <w:rPr>
          <w:rFonts w:ascii="Times New Roman" w:eastAsia="Calibri" w:hAnsi="Times New Roman" w:cs="Times New Roman"/>
          <w:lang w:val="en-GB" w:eastAsia="lt-LT"/>
        </w:rPr>
        <w:t xml:space="preserve"> – the latest published producer price index for industrial production sold on the date of sending the request for price recalculation to the other party (select “Manufacturing”</w:t>
      </w:r>
      <w:r w:rsidRPr="00851C9F">
        <w:rPr>
          <w:rFonts w:ascii="Times New Roman" w:eastAsia="Calibri" w:hAnsi="Times New Roman" w:cs="Times New Roman"/>
          <w:lang w:val="en-GB" w:eastAsia="lt-LT"/>
        </w:rPr>
        <w:sym w:font="Wingdings" w:char="F0E0"/>
      </w:r>
      <w:r w:rsidRPr="00851C9F">
        <w:rPr>
          <w:rFonts w:ascii="Times New Roman" w:eastAsia="Calibri" w:hAnsi="Times New Roman" w:cs="Times New Roman"/>
          <w:lang w:val="en-GB" w:eastAsia="lt-LT"/>
        </w:rPr>
        <w:t xml:space="preserve"> “Manufacture of textile products (total market)”)</w:t>
      </w:r>
      <w:r w:rsidRPr="00851C9F">
        <w:rPr>
          <w:rFonts w:ascii="Times New Roman" w:eastAsia="Calibri" w:hAnsi="Times New Roman" w:cs="Times New Roman"/>
          <w:iCs/>
          <w:lang w:val="en-GB" w:eastAsia="lt-LT"/>
        </w:rPr>
        <w:t>.</w:t>
      </w:r>
    </w:p>
    <w:p w:rsidR="00662439" w:rsidRPr="00851C9F" w:rsidRDefault="00662439" w:rsidP="00662439">
      <w:pPr>
        <w:spacing w:after="0" w:line="240" w:lineRule="auto"/>
        <w:jc w:val="both"/>
        <w:rPr>
          <w:rFonts w:ascii="Times New Roman" w:eastAsia="Times New Roman" w:hAnsi="Times New Roman" w:cs="Times New Roman"/>
          <w:lang w:val="en-GB" w:eastAsia="lt-LT"/>
        </w:rPr>
      </w:pPr>
      <w:proofErr w:type="spellStart"/>
      <w:r w:rsidRPr="00851C9F">
        <w:rPr>
          <w:rFonts w:ascii="Times New Roman" w:eastAsia="Calibri" w:hAnsi="Times New Roman" w:cs="Times New Roman"/>
          <w:lang w:val="en-GB" w:eastAsia="lt-LT"/>
        </w:rPr>
        <w:t>Ind</w:t>
      </w:r>
      <w:r w:rsidRPr="00851C9F">
        <w:rPr>
          <w:rFonts w:ascii="Times New Roman" w:eastAsia="Calibri" w:hAnsi="Times New Roman" w:cs="Times New Roman"/>
          <w:vertAlign w:val="subscript"/>
          <w:lang w:val="en-GB" w:eastAsia="lt-LT"/>
        </w:rPr>
        <w:t>pradžia</w:t>
      </w:r>
      <w:proofErr w:type="spellEnd"/>
      <w:r w:rsidRPr="00851C9F">
        <w:rPr>
          <w:rFonts w:ascii="Times New Roman" w:eastAsia="Calibri" w:hAnsi="Times New Roman" w:cs="Times New Roman"/>
          <w:lang w:val="en-GB" w:eastAsia="lt-LT"/>
        </w:rPr>
        <w:t xml:space="preserve"> – producer price index for industrial production sold on the start date (month) (select “Manufacturing”</w:t>
      </w:r>
      <w:r w:rsidRPr="00851C9F">
        <w:rPr>
          <w:rFonts w:ascii="Times New Roman" w:eastAsia="Calibri" w:hAnsi="Times New Roman" w:cs="Times New Roman"/>
          <w:lang w:val="en-GB" w:eastAsia="lt-LT"/>
        </w:rPr>
        <w:sym w:font="Wingdings" w:char="F0E0"/>
      </w:r>
      <w:r w:rsidRPr="00851C9F">
        <w:rPr>
          <w:rFonts w:ascii="Times New Roman" w:eastAsia="Calibri" w:hAnsi="Times New Roman" w:cs="Times New Roman"/>
          <w:lang w:val="en-GB" w:eastAsia="lt-LT"/>
        </w:rPr>
        <w:t xml:space="preserve"> “Manufacture of textile products (total market)”)</w:t>
      </w:r>
      <w:r w:rsidRPr="00851C9F">
        <w:rPr>
          <w:rFonts w:ascii="Times New Roman" w:eastAsia="Calibri" w:hAnsi="Times New Roman" w:cs="Times New Roman"/>
          <w:iCs/>
          <w:lang w:val="en-GB" w:eastAsia="lt-LT"/>
        </w:rPr>
        <w:t>.</w:t>
      </w:r>
      <w:r w:rsidRPr="00851C9F">
        <w:rPr>
          <w:rFonts w:ascii="Times New Roman" w:eastAsia="Times New Roman" w:hAnsi="Times New Roman" w:cs="Times New Roman"/>
          <w:lang w:val="en-GB" w:eastAsia="lt-LT"/>
        </w:rPr>
        <w:t xml:space="preserve"> </w:t>
      </w:r>
    </w:p>
    <w:p w:rsidR="00662439" w:rsidRPr="00851C9F" w:rsidRDefault="00662439" w:rsidP="00662439">
      <w:pPr>
        <w:spacing w:after="0" w:line="240" w:lineRule="auto"/>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In the case of the first recalculation, the start of the period (month) is the month of conclusion of the Contract. For the second and subsequent recalculations, the beginning of the period (month) shall be the month of the published value of the relevant index used at the time of the last recalculation;  </w:t>
      </w:r>
    </w:p>
    <w:p w:rsidR="00662439" w:rsidRPr="00851C9F" w:rsidRDefault="00662439" w:rsidP="00662439">
      <w:pPr>
        <w:spacing w:after="0" w:line="240" w:lineRule="auto"/>
        <w:ind w:firstLine="720"/>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5. For the calculations, index values are taken to </w:t>
      </w:r>
      <w:r w:rsidRPr="00851C9F">
        <w:rPr>
          <w:rFonts w:ascii="Times New Roman" w:eastAsia="Times New Roman" w:hAnsi="Times New Roman" w:cs="Times New Roman"/>
          <w:b/>
          <w:bCs/>
          <w:lang w:val="en-GB" w:eastAsia="lt-LT"/>
        </w:rPr>
        <w:t xml:space="preserve">four </w:t>
      </w:r>
      <w:r w:rsidRPr="00851C9F">
        <w:rPr>
          <w:rFonts w:ascii="Times New Roman" w:eastAsia="Times New Roman" w:hAnsi="Times New Roman" w:cs="Times New Roman"/>
          <w:lang w:val="en-GB" w:eastAsia="lt-LT"/>
        </w:rPr>
        <w:t xml:space="preserve">decimal places. The calculated change (k) shall be used for further calculations rounded to </w:t>
      </w:r>
      <w:r w:rsidRPr="00851C9F">
        <w:rPr>
          <w:rFonts w:ascii="Times New Roman" w:eastAsia="Times New Roman" w:hAnsi="Times New Roman" w:cs="Times New Roman"/>
          <w:b/>
          <w:bCs/>
          <w:lang w:val="en-GB" w:eastAsia="lt-LT"/>
        </w:rPr>
        <w:t xml:space="preserve">one </w:t>
      </w:r>
      <w:r w:rsidRPr="00851C9F">
        <w:rPr>
          <w:rFonts w:ascii="Times New Roman" w:eastAsia="Times New Roman" w:hAnsi="Times New Roman" w:cs="Times New Roman"/>
          <w:lang w:val="en-GB" w:eastAsia="lt-LT"/>
        </w:rPr>
        <w:t xml:space="preserve">decimal place and the calculated rate “a” shall be rounded to </w:t>
      </w:r>
      <w:r w:rsidRPr="00851C9F">
        <w:rPr>
          <w:rFonts w:ascii="Times New Roman" w:eastAsia="Times New Roman" w:hAnsi="Times New Roman" w:cs="Times New Roman"/>
          <w:b/>
          <w:bCs/>
          <w:lang w:val="en-GB" w:eastAsia="lt-LT"/>
        </w:rPr>
        <w:t xml:space="preserve">two </w:t>
      </w:r>
      <w:r w:rsidRPr="00851C9F">
        <w:rPr>
          <w:rFonts w:ascii="Times New Roman" w:eastAsia="Times New Roman" w:hAnsi="Times New Roman" w:cs="Times New Roman"/>
          <w:lang w:val="en-GB" w:eastAsia="lt-LT"/>
        </w:rPr>
        <w:t xml:space="preserve">decimal places;  </w:t>
      </w:r>
    </w:p>
    <w:p w:rsidR="00662439" w:rsidRPr="00851C9F" w:rsidRDefault="00662439" w:rsidP="00662439">
      <w:pPr>
        <w:spacing w:after="0" w:line="240" w:lineRule="auto"/>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 </w:t>
      </w:r>
      <w:r w:rsidRPr="00851C9F">
        <w:rPr>
          <w:rFonts w:ascii="Times New Roman" w:eastAsia="Times New Roman" w:hAnsi="Times New Roman" w:cs="Times New Roman"/>
          <w:lang w:val="en-GB" w:eastAsia="lt-LT"/>
        </w:rPr>
        <w:tab/>
        <w:t xml:space="preserve">6. Subsequent rate recalculations cannot cover a period for which a recalculation has already been made.  </w:t>
      </w:r>
    </w:p>
    <w:p w:rsidR="00662439" w:rsidRPr="00851C9F" w:rsidRDefault="00662439" w:rsidP="00662439">
      <w:pPr>
        <w:spacing w:after="0" w:line="240" w:lineRule="auto"/>
        <w:ind w:firstLine="720"/>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7. If the price change (k) of the industrial output sold by the producers, calculated as set out in clause 4, exceeds 30 % from the original contract price on the date of signing the contract, the commodity prices will be recalculated by a maximum 30 % change. </w:t>
      </w:r>
    </w:p>
    <w:p w:rsidR="00662439" w:rsidRPr="00851C9F" w:rsidRDefault="00662439" w:rsidP="00662439">
      <w:pPr>
        <w:spacing w:after="0" w:line="240" w:lineRule="auto"/>
        <w:ind w:firstLine="720"/>
        <w:jc w:val="both"/>
        <w:rPr>
          <w:rFonts w:ascii="Times New Roman" w:eastAsia="Times New Roman" w:hAnsi="Times New Roman" w:cs="Times New Roman"/>
          <w:lang w:val="en-GB" w:eastAsia="lt-LT"/>
        </w:rPr>
      </w:pPr>
      <w:r w:rsidRPr="00851C9F">
        <w:rPr>
          <w:rFonts w:ascii="Times New Roman" w:eastAsia="Times New Roman" w:hAnsi="Times New Roman" w:cs="Times New Roman"/>
          <w:lang w:val="en-GB" w:eastAsia="lt-LT"/>
        </w:rPr>
        <w:t xml:space="preserve">8. If the contract price has been revised in accordance with the price revision clauses in the Contract, the original contract value shall be adjusted accordingly (increase or decrease).  </w:t>
      </w:r>
    </w:p>
    <w:tbl>
      <w:tblPr>
        <w:tblW w:w="5282" w:type="pct"/>
        <w:tblInd w:w="142" w:type="dxa"/>
        <w:tblLook w:val="04A0" w:firstRow="1" w:lastRow="0" w:firstColumn="1" w:lastColumn="0" w:noHBand="0" w:noVBand="1"/>
      </w:tblPr>
      <w:tblGrid>
        <w:gridCol w:w="10689"/>
        <w:gridCol w:w="222"/>
        <w:gridCol w:w="222"/>
      </w:tblGrid>
      <w:tr w:rsidR="00DC4C83" w:rsidRPr="00DC4C83" w:rsidTr="00851C9F">
        <w:tc>
          <w:tcPr>
            <w:tcW w:w="4801" w:type="pct"/>
            <w:shd w:val="clear" w:color="auto" w:fill="auto"/>
          </w:tcPr>
          <w:p w:rsid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p>
          <w:p w:rsidR="00851C9F" w:rsidRPr="00DC4C83" w:rsidRDefault="00851C9F" w:rsidP="00DC4C83">
            <w:pPr>
              <w:widowControl w:val="0"/>
              <w:suppressAutoHyphens/>
              <w:spacing w:after="0" w:line="240" w:lineRule="auto"/>
              <w:jc w:val="both"/>
              <w:rPr>
                <w:rFonts w:ascii="Times New Roman" w:eastAsia="Arial Unicode MS" w:hAnsi="Times New Roman" w:cs="Times New Roman"/>
                <w:b/>
                <w:lang w:val="en-GB" w:bidi="lt-LT"/>
              </w:rPr>
            </w:pPr>
          </w:p>
        </w:tc>
        <w:tc>
          <w:tcPr>
            <w:tcW w:w="100" w:type="pct"/>
            <w:shd w:val="clear" w:color="auto" w:fill="auto"/>
          </w:tcPr>
          <w:p w:rsidR="00DC4C83" w:rsidRPr="00DC4C83" w:rsidRDefault="00DC4C83" w:rsidP="00DC4C83">
            <w:pPr>
              <w:widowControl w:val="0"/>
              <w:suppressAutoHyphens/>
              <w:spacing w:after="0" w:line="240" w:lineRule="auto"/>
              <w:ind w:right="870"/>
              <w:jc w:val="both"/>
              <w:rPr>
                <w:rFonts w:ascii="Times New Roman" w:eastAsia="Arial Unicode MS" w:hAnsi="Times New Roman" w:cs="Times New Roman"/>
                <w:b/>
                <w:lang w:val="en-GB" w:bidi="lt-LT"/>
              </w:rPr>
            </w:pPr>
          </w:p>
        </w:tc>
        <w:tc>
          <w:tcPr>
            <w:tcW w:w="100"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lang w:val="en-GB" w:bidi="lt-LT"/>
              </w:rPr>
            </w:pPr>
          </w:p>
        </w:tc>
      </w:tr>
      <w:tr w:rsidR="00DC4C83" w:rsidRPr="00DC4C83" w:rsidTr="00851C9F">
        <w:tc>
          <w:tcPr>
            <w:tcW w:w="4801"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bookmarkStart w:id="0" w:name="_GoBack"/>
            <w:bookmarkEnd w:id="0"/>
          </w:p>
        </w:tc>
        <w:tc>
          <w:tcPr>
            <w:tcW w:w="100" w:type="pct"/>
            <w:shd w:val="clear" w:color="auto" w:fill="auto"/>
          </w:tcPr>
          <w:p w:rsidR="00DC4C83" w:rsidRPr="00DC4C83" w:rsidRDefault="00DC4C83" w:rsidP="00DC4C83">
            <w:pPr>
              <w:widowControl w:val="0"/>
              <w:suppressAutoHyphens/>
              <w:spacing w:after="0" w:line="240" w:lineRule="auto"/>
              <w:ind w:right="870"/>
              <w:jc w:val="both"/>
              <w:rPr>
                <w:rFonts w:ascii="Times New Roman" w:eastAsia="Arial Unicode MS" w:hAnsi="Times New Roman" w:cs="Times New Roman"/>
                <w:b/>
                <w:lang w:val="en-GB" w:bidi="lt-LT"/>
              </w:rPr>
            </w:pPr>
          </w:p>
        </w:tc>
        <w:tc>
          <w:tcPr>
            <w:tcW w:w="100"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p>
        </w:tc>
      </w:tr>
    </w:tbl>
    <w:p w:rsidR="00662439" w:rsidRPr="00662439" w:rsidRDefault="00662439" w:rsidP="00662439">
      <w:pPr>
        <w:spacing w:after="0" w:line="240" w:lineRule="auto"/>
        <w:jc w:val="center"/>
        <w:rPr>
          <w:rFonts w:ascii="Times New Roman" w:hAnsi="Times New Roman" w:cs="Times New Roman"/>
          <w:b/>
          <w:sz w:val="24"/>
          <w:szCs w:val="24"/>
        </w:rPr>
      </w:pPr>
    </w:p>
    <w:sectPr w:rsidR="00662439" w:rsidRPr="00662439" w:rsidSect="00851C9F">
      <w:pgSz w:w="12240" w:h="15840"/>
      <w:pgMar w:top="426" w:right="567"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39" w:rsidRDefault="00662439" w:rsidP="00662439">
      <w:pPr>
        <w:spacing w:after="0" w:line="240" w:lineRule="auto"/>
      </w:pPr>
      <w:r>
        <w:separator/>
      </w:r>
    </w:p>
  </w:endnote>
  <w:endnote w:type="continuationSeparator" w:id="0">
    <w:p w:rsidR="00662439" w:rsidRDefault="00662439" w:rsidP="0066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39" w:rsidRDefault="00662439" w:rsidP="00662439">
      <w:pPr>
        <w:spacing w:after="0" w:line="240" w:lineRule="auto"/>
      </w:pPr>
      <w:r>
        <w:separator/>
      </w:r>
    </w:p>
  </w:footnote>
  <w:footnote w:type="continuationSeparator" w:id="0">
    <w:p w:rsidR="00662439" w:rsidRDefault="00662439" w:rsidP="00662439">
      <w:pPr>
        <w:spacing w:after="0" w:line="240" w:lineRule="auto"/>
      </w:pPr>
      <w:r>
        <w:continuationSeparator/>
      </w:r>
    </w:p>
  </w:footnote>
  <w:footnote w:id="1">
    <w:p w:rsidR="00662439" w:rsidRDefault="00662439" w:rsidP="0066243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39"/>
    <w:rsid w:val="004C643E"/>
    <w:rsid w:val="00662439"/>
    <w:rsid w:val="00851C9F"/>
    <w:rsid w:val="00B10603"/>
    <w:rsid w:val="00DC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1532-B16C-4BF5-B8C7-5A79880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62439"/>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662439"/>
    <w:rPr>
      <w:rFonts w:ascii="Times New Roman" w:eastAsia="Calibri" w:hAnsi="Times New Roman" w:cs="Times New Roman"/>
      <w:sz w:val="20"/>
      <w:szCs w:val="20"/>
      <w:lang w:val="lt-LT"/>
    </w:rPr>
  </w:style>
  <w:style w:type="paragraph" w:styleId="Header">
    <w:name w:val="header"/>
    <w:basedOn w:val="Normal"/>
    <w:link w:val="HeaderChar"/>
    <w:uiPriority w:val="99"/>
    <w:unhideWhenUsed/>
    <w:rsid w:val="00DC4C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C4C83"/>
  </w:style>
  <w:style w:type="paragraph" w:styleId="Footer">
    <w:name w:val="footer"/>
    <w:basedOn w:val="Normal"/>
    <w:link w:val="FooterChar"/>
    <w:uiPriority w:val="99"/>
    <w:unhideWhenUsed/>
    <w:rsid w:val="00DC4C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C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354">
      <w:bodyDiv w:val="1"/>
      <w:marLeft w:val="0"/>
      <w:marRight w:val="0"/>
      <w:marTop w:val="0"/>
      <w:marBottom w:val="0"/>
      <w:divBdr>
        <w:top w:val="none" w:sz="0" w:space="0" w:color="auto"/>
        <w:left w:val="none" w:sz="0" w:space="0" w:color="auto"/>
        <w:bottom w:val="none" w:sz="0" w:space="0" w:color="auto"/>
        <w:right w:val="none" w:sz="0" w:space="0" w:color="auto"/>
      </w:divBdr>
    </w:div>
    <w:div w:id="12614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546</Words>
  <Characters>3116</Characters>
  <Application>Microsoft Office Word</Application>
  <DocSecurity>0</DocSecurity>
  <Lines>25</Lines>
  <Paragraphs>7</Paragraphs>
  <ScaleCrop>false</ScaleCrop>
  <Company>ITT prie KAM</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2024-05-02T07:09:00Z</dcterms:created>
  <dcterms:modified xsi:type="dcterms:W3CDTF">2024-07-30T07:36:00Z</dcterms:modified>
</cp:coreProperties>
</file>