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06D95CB7"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w:t>
      </w:r>
      <w:r w:rsidR="00E63230">
        <w:rPr>
          <w:rFonts w:ascii="Times New Roman" w:eastAsia="Times New Roman" w:hAnsi="Times New Roman" w:cs="Times New Roman"/>
          <w:sz w:val="24"/>
          <w:szCs w:val="24"/>
          <w:lang w:val="lt-LT"/>
        </w:rPr>
        <w:t>pirkimų, atliekamų vandentvarkos, energetikos, transporto ar pašto paslaugų srities perkančiųjų subjektų, įstatymo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PĮ) </w:t>
      </w:r>
      <w:r w:rsidR="00E63230">
        <w:rPr>
          <w:rFonts w:ascii="Times New Roman" w:eastAsia="Times New Roman" w:hAnsi="Times New Roman" w:cs="Times New Roman"/>
          <w:sz w:val="24"/>
          <w:szCs w:val="24"/>
          <w:lang w:val="lt-LT"/>
        </w:rPr>
        <w:t>97</w:t>
      </w:r>
      <w:r w:rsidR="00E63230"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sz w:val="24"/>
          <w:szCs w:val="24"/>
          <w:lang w:val="lt-LT"/>
        </w:rPr>
        <w:t>str. nurodytus keitimus.</w:t>
      </w:r>
    </w:p>
    <w:p w14:paraId="15D485A2" w14:textId="1EC6EB2C"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436F80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6E3ABEC5"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xml:space="preserve">, </w:t>
      </w:r>
      <w:r w:rsidR="00D10192">
        <w:rPr>
          <w:rFonts w:ascii="Times New Roman" w:hAnsi="Times New Roman" w:cs="Times New Roman"/>
          <w:sz w:val="24"/>
          <w:szCs w:val="24"/>
          <w:lang w:val="lt-LT"/>
        </w:rPr>
        <w:t xml:space="preserve">PĮ, </w:t>
      </w:r>
      <w:r w:rsidR="00703876" w:rsidRPr="005D5965">
        <w:rPr>
          <w:rFonts w:ascii="Times New Roman" w:hAnsi="Times New Roman" w:cs="Times New Roman"/>
          <w:sz w:val="24"/>
          <w:szCs w:val="24"/>
          <w:lang w:val="lt-LT"/>
        </w:rPr>
        <w:t>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A2FBF">
      <w:pPr>
        <w:pStyle w:val="Betarp"/>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A2FBF">
      <w:pPr>
        <w:pStyle w:val="Betarp"/>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6CAF692C"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Betarp"/>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532A6E" w14:textId="701CC801"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p>
    <w:bookmarkEnd w:id="10"/>
    <w:bookmarkEnd w:id="13"/>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9E150BD" w:rsidR="00A52B01" w:rsidRPr="00204C25" w:rsidRDefault="00A52B01" w:rsidP="00436C0A">
      <w:pPr>
        <w:pStyle w:val="Betarp"/>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PĮ </w:t>
      </w:r>
      <w:r w:rsidR="00E63230">
        <w:rPr>
          <w:rFonts w:ascii="Times New Roman" w:hAnsi="Times New Roman" w:cs="Times New Roman"/>
          <w:b/>
          <w:bCs/>
          <w:i/>
          <w:iCs/>
          <w:sz w:val="24"/>
          <w:szCs w:val="24"/>
          <w:lang w:val="lt-LT"/>
        </w:rPr>
        <w:t>58</w:t>
      </w:r>
      <w:r w:rsidR="00E63230" w:rsidRPr="00BD2D30">
        <w:rPr>
          <w:rFonts w:ascii="Times New Roman" w:hAnsi="Times New Roman" w:cs="Times New Roman"/>
          <w:b/>
          <w:bCs/>
          <w:i/>
          <w:iCs/>
          <w:sz w:val="24"/>
          <w:szCs w:val="24"/>
          <w:lang w:val="lt-LT"/>
        </w:rPr>
        <w:t xml:space="preserve">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E63230">
        <w:rPr>
          <w:rStyle w:val="normaltextrun"/>
          <w:rFonts w:ascii="Times New Roman" w:hAnsi="Times New Roman" w:cs="Times New Roman"/>
          <w:b/>
          <w:bCs/>
          <w:i/>
          <w:iCs/>
          <w:color w:val="000000"/>
          <w:sz w:val="24"/>
          <w:szCs w:val="24"/>
          <w:shd w:val="clear" w:color="auto" w:fill="FFFFFF"/>
          <w:lang w:val="lt-LT"/>
        </w:rPr>
        <w:t>4</w:t>
      </w:r>
      <w:r w:rsidR="00E63230"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E63230"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DE61521" w:rsidR="0071596A" w:rsidRPr="00204C25" w:rsidRDefault="00F856D2" w:rsidP="001D5203">
      <w:pPr>
        <w:pStyle w:val="Betarp"/>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PĮ </w:t>
      </w:r>
      <w:r w:rsidR="00E63230">
        <w:rPr>
          <w:rFonts w:ascii="Times New Roman" w:hAnsi="Times New Roman" w:cs="Times New Roman"/>
          <w:b/>
          <w:bCs/>
          <w:i/>
          <w:iCs/>
          <w:sz w:val="24"/>
          <w:szCs w:val="24"/>
          <w:lang w:val="lt-LT"/>
        </w:rPr>
        <w:t>58</w:t>
      </w:r>
      <w:r w:rsidR="00E63230" w:rsidRPr="00C8436B">
        <w:rPr>
          <w:rFonts w:ascii="Times New Roman" w:hAnsi="Times New Roman" w:cs="Times New Roman"/>
          <w:b/>
          <w:bCs/>
          <w:i/>
          <w:iCs/>
          <w:sz w:val="24"/>
          <w:szCs w:val="24"/>
          <w:lang w:val="lt-LT"/>
        </w:rPr>
        <w:t xml:space="preserve">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E63230">
        <w:rPr>
          <w:rStyle w:val="normaltextrun"/>
          <w:rFonts w:ascii="Times New Roman" w:hAnsi="Times New Roman" w:cs="Times New Roman"/>
          <w:b/>
          <w:bCs/>
          <w:i/>
          <w:iCs/>
          <w:color w:val="000000"/>
          <w:sz w:val="24"/>
          <w:szCs w:val="24"/>
          <w:shd w:val="clear" w:color="auto" w:fill="FFFFFF"/>
          <w:lang w:val="lt-LT"/>
        </w:rPr>
        <w:t>4</w:t>
      </w:r>
      <w:r w:rsidR="00E63230"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E63230"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66DF6C67" w:rsidR="0019358A"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PĮ</w:t>
      </w:r>
      <w:r w:rsidR="00B45B0F" w:rsidRPr="00204C25">
        <w:rPr>
          <w:rStyle w:val="normaltextrun"/>
          <w:rFonts w:ascii="Times New Roman" w:hAnsi="Times New Roman" w:cs="Times New Roman"/>
          <w:color w:val="000000"/>
          <w:sz w:val="24"/>
          <w:szCs w:val="24"/>
          <w:shd w:val="clear" w:color="auto" w:fill="FFFFFF"/>
          <w:lang w:val="lt-LT"/>
        </w:rPr>
        <w:t xml:space="preserve"> </w:t>
      </w:r>
      <w:r w:rsidR="00E63230">
        <w:rPr>
          <w:rStyle w:val="normaltextrun"/>
          <w:rFonts w:ascii="Times New Roman" w:hAnsi="Times New Roman" w:cs="Times New Roman"/>
          <w:color w:val="000000"/>
          <w:sz w:val="24"/>
          <w:szCs w:val="24"/>
          <w:shd w:val="clear" w:color="auto" w:fill="FFFFFF"/>
          <w:lang w:val="lt-LT"/>
        </w:rPr>
        <w:t>58</w:t>
      </w:r>
      <w:r w:rsidR="00E63230" w:rsidRPr="00204C25">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E63230">
        <w:rPr>
          <w:rStyle w:val="normaltextrun"/>
          <w:rFonts w:ascii="Times New Roman" w:hAnsi="Times New Roman" w:cs="Times New Roman"/>
          <w:color w:val="000000"/>
          <w:sz w:val="24"/>
          <w:szCs w:val="24"/>
          <w:shd w:val="clear" w:color="auto" w:fill="FFFFFF"/>
          <w:lang w:val="lt-LT"/>
        </w:rPr>
        <w:t>4</w:t>
      </w:r>
      <w:r w:rsidR="00E63230" w:rsidRPr="00204C25">
        <w:rPr>
          <w:rStyle w:val="normaltextrun"/>
          <w:rFonts w:ascii="Times New Roman" w:hAnsi="Times New Roman" w:cs="Times New Roman"/>
          <w:color w:val="000000"/>
          <w:sz w:val="24"/>
          <w:szCs w:val="24"/>
          <w:shd w:val="clear" w:color="auto" w:fill="FFFFFF"/>
          <w:vertAlign w:val="superscript"/>
          <w:lang w:val="lt-LT"/>
        </w:rPr>
        <w:t>1</w:t>
      </w:r>
      <w:r w:rsidR="00E63230"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PĮ</w:t>
      </w:r>
      <w:r w:rsidR="00B45B0F" w:rsidRPr="00204C25">
        <w:rPr>
          <w:rStyle w:val="normaltextrun"/>
          <w:rFonts w:ascii="Times New Roman" w:hAnsi="Times New Roman" w:cs="Times New Roman"/>
          <w:color w:val="000000"/>
          <w:sz w:val="24"/>
          <w:szCs w:val="24"/>
          <w:shd w:val="clear" w:color="auto" w:fill="FFFFFF"/>
          <w:lang w:val="lt-LT"/>
        </w:rPr>
        <w:t xml:space="preserve"> </w:t>
      </w:r>
      <w:r w:rsidR="00E63230">
        <w:rPr>
          <w:rStyle w:val="normaltextrun"/>
          <w:rFonts w:ascii="Times New Roman" w:hAnsi="Times New Roman" w:cs="Times New Roman"/>
          <w:color w:val="000000"/>
          <w:sz w:val="24"/>
          <w:szCs w:val="24"/>
          <w:shd w:val="clear" w:color="auto" w:fill="FFFFFF"/>
          <w:lang w:val="lt-LT"/>
        </w:rPr>
        <w:t>58</w:t>
      </w:r>
      <w:r w:rsidR="00E63230" w:rsidRPr="00204C25">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E63230">
        <w:rPr>
          <w:rStyle w:val="normaltextrun"/>
          <w:rFonts w:ascii="Times New Roman" w:hAnsi="Times New Roman" w:cs="Times New Roman"/>
          <w:color w:val="000000"/>
          <w:sz w:val="24"/>
          <w:szCs w:val="24"/>
          <w:shd w:val="clear" w:color="auto" w:fill="FFFFFF"/>
          <w:lang w:val="lt-LT"/>
        </w:rPr>
        <w:t>4</w:t>
      </w:r>
      <w:r w:rsidR="00E63230" w:rsidRPr="00204C25">
        <w:rPr>
          <w:rStyle w:val="normaltextrun"/>
          <w:rFonts w:ascii="Times New Roman" w:hAnsi="Times New Roman" w:cs="Times New Roman"/>
          <w:color w:val="000000"/>
          <w:sz w:val="24"/>
          <w:szCs w:val="24"/>
          <w:shd w:val="clear" w:color="auto" w:fill="FFFFFF"/>
          <w:vertAlign w:val="superscript"/>
          <w:lang w:val="lt-LT"/>
        </w:rPr>
        <w:t>1</w:t>
      </w:r>
      <w:r w:rsidR="00E63230"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A9035F">
        <w:rPr>
          <w:rStyle w:val="eop"/>
          <w:rFonts w:ascii="Times New Roman" w:hAnsi="Times New Roman" w:cs="Times New Roman"/>
          <w:color w:val="000000"/>
          <w:sz w:val="24"/>
          <w:szCs w:val="24"/>
          <w:shd w:val="clear" w:color="auto" w:fill="FFFFFF"/>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w:t>
      </w:r>
      <w:r w:rsidRPr="005D5965">
        <w:rPr>
          <w:rFonts w:ascii="Times New Roman" w:eastAsia="Calibri" w:hAnsi="Times New Roman" w:cs="Times New Roman"/>
          <w:sz w:val="24"/>
          <w:szCs w:val="24"/>
          <w:lang w:val="lt-LT"/>
        </w:rPr>
        <w:lastRenderedPageBreak/>
        <w:t xml:space="preserve">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7412FE5E"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PĮ </w:t>
      </w:r>
      <w:r w:rsidR="00E63230">
        <w:rPr>
          <w:rFonts w:ascii="Times New Roman" w:eastAsia="Calibri" w:hAnsi="Times New Roman" w:cs="Times New Roman"/>
          <w:sz w:val="24"/>
          <w:szCs w:val="24"/>
          <w:lang w:val="lt-LT"/>
        </w:rPr>
        <w:t>34</w:t>
      </w:r>
      <w:r w:rsidR="00874401">
        <w:rPr>
          <w:rFonts w:ascii="Times New Roman" w:eastAsia="Calibri" w:hAnsi="Times New Roman" w:cs="Times New Roman"/>
          <w:sz w:val="24"/>
          <w:szCs w:val="24"/>
          <w:lang w:val="lt-LT"/>
        </w:rPr>
        <w:t xml:space="preserve">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CD35F97"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Betarp"/>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Betarp"/>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lastRenderedPageBreak/>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7777777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Užsakovas pasirašo Paslaugų priėmimo – perdavimo aktą su sąlyga, kad buvo priimti visi ankstesni etapai. Baigus teikti Paslaugas, Užsakovui pateikiama galutinė suteiktų Paslaugų ataskaita </w:t>
      </w:r>
      <w:r w:rsidRPr="005D5965">
        <w:rPr>
          <w:rFonts w:ascii="Times New Roman" w:eastAsia="Arial Unicode MS" w:hAnsi="Times New Roman" w:cs="Times New Roman"/>
          <w:sz w:val="24"/>
          <w:szCs w:val="24"/>
          <w:lang w:val="lt-LT" w:eastAsia="lt-LT"/>
        </w:rPr>
        <w:lastRenderedPageBreak/>
        <w:t>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6E4650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3BC34F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Komentarotekstas"/>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1700AF0C"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lastRenderedPageBreak/>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3E0E6AFC"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244B72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PĮ</w:t>
      </w:r>
      <w:r w:rsidR="00FC3F75" w:rsidRPr="00FC3F75">
        <w:rPr>
          <w:rFonts w:ascii="Times New Roman" w:eastAsia="Arial Unicode MS" w:hAnsi="Times New Roman" w:cs="Times New Roman"/>
          <w:sz w:val="24"/>
          <w:szCs w:val="24"/>
          <w:bdr w:val="nil"/>
          <w:lang w:val="lt-LT" w:eastAsia="lt-LT"/>
        </w:rPr>
        <w:t xml:space="preserve"> </w:t>
      </w:r>
      <w:r w:rsidR="00E63230">
        <w:rPr>
          <w:rFonts w:ascii="Times New Roman" w:eastAsia="Arial Unicode MS" w:hAnsi="Times New Roman" w:cs="Times New Roman"/>
          <w:sz w:val="24"/>
          <w:szCs w:val="24"/>
          <w:bdr w:val="nil"/>
          <w:lang w:val="lt-LT" w:eastAsia="lt-LT"/>
        </w:rPr>
        <w:t>97</w:t>
      </w:r>
      <w:r w:rsidR="00FC3F75" w:rsidRPr="00FC3F75">
        <w:rPr>
          <w:rFonts w:ascii="Times New Roman" w:eastAsia="Arial Unicode MS" w:hAnsi="Times New Roman" w:cs="Times New Roman"/>
          <w:sz w:val="24"/>
          <w:szCs w:val="24"/>
          <w:bdr w:val="nil"/>
          <w:lang w:val="lt-LT" w:eastAsia="lt-LT"/>
        </w:rPr>
        <w:t xml:space="preserve">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0D0F6C25"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3" w:name="OLE_LINK1"/>
      <w:bookmarkStart w:id="44"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3"/>
    <w:bookmarkEnd w:id="44"/>
    <w:p w14:paraId="17EDDAC5" w14:textId="5BF800D5"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PĮ </w:t>
      </w:r>
      <w:r w:rsidR="008A1C39">
        <w:rPr>
          <w:rFonts w:ascii="Times New Roman" w:eastAsia="Times New Roman" w:hAnsi="Times New Roman" w:cs="Times New Roman"/>
          <w:sz w:val="24"/>
          <w:szCs w:val="24"/>
          <w:lang w:val="lt-LT"/>
        </w:rPr>
        <w:t>97</w:t>
      </w:r>
      <w:r w:rsidR="008A1C39" w:rsidRPr="005D5965">
        <w:rPr>
          <w:rFonts w:ascii="Times New Roman" w:eastAsia="Times New Roman" w:hAnsi="Times New Roman" w:cs="Times New Roman"/>
          <w:sz w:val="24"/>
          <w:szCs w:val="24"/>
          <w:lang w:val="lt-LT"/>
        </w:rPr>
        <w:t xml:space="preserve">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6224E3D0"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PĮ</w:t>
      </w:r>
      <w:r w:rsidRPr="005D5965">
        <w:rPr>
          <w:rFonts w:ascii="Times New Roman" w:hAnsi="Times New Roman" w:cs="Times New Roman"/>
          <w:b/>
          <w:bCs/>
          <w:i/>
          <w:iCs/>
          <w:sz w:val="24"/>
          <w:szCs w:val="24"/>
          <w:lang w:val="lt-LT"/>
        </w:rPr>
        <w:t xml:space="preserve"> </w:t>
      </w:r>
      <w:r w:rsidR="008A1C39">
        <w:rPr>
          <w:rFonts w:ascii="Times New Roman" w:hAnsi="Times New Roman" w:cs="Times New Roman"/>
          <w:b/>
          <w:bCs/>
          <w:i/>
          <w:iCs/>
          <w:sz w:val="24"/>
          <w:szCs w:val="24"/>
          <w:lang w:val="lt-LT"/>
        </w:rPr>
        <w:t>35</w:t>
      </w:r>
      <w:r w:rsidRPr="005D5965">
        <w:rPr>
          <w:rFonts w:ascii="Times New Roman" w:hAnsi="Times New Roman" w:cs="Times New Roman"/>
          <w:b/>
          <w:bCs/>
          <w:i/>
          <w:iCs/>
          <w:sz w:val="24"/>
          <w:szCs w:val="24"/>
          <w:lang w:val="lt-LT"/>
        </w:rPr>
        <w:t xml:space="preserve"> ar </w:t>
      </w:r>
      <w:r w:rsidR="008A1C39">
        <w:rPr>
          <w:rFonts w:ascii="Times New Roman" w:hAnsi="Times New Roman" w:cs="Times New Roman"/>
          <w:b/>
          <w:bCs/>
          <w:i/>
          <w:iCs/>
          <w:sz w:val="24"/>
          <w:szCs w:val="24"/>
          <w:lang w:val="lt-LT"/>
        </w:rPr>
        <w:t>36</w:t>
      </w:r>
      <w:r w:rsidRPr="005D5965">
        <w:rPr>
          <w:rFonts w:ascii="Times New Roman" w:hAnsi="Times New Roman" w:cs="Times New Roman"/>
          <w:b/>
          <w:bCs/>
          <w:i/>
          <w:iCs/>
          <w:sz w:val="24"/>
          <w:szCs w:val="24"/>
          <w:lang w:val="lt-LT"/>
        </w:rPr>
        <w:t xml:space="preserve">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5BF24BB7"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PĮ</w:t>
      </w:r>
      <w:r w:rsidRPr="005D5965">
        <w:rPr>
          <w:rFonts w:cs="Times New Roman"/>
          <w:color w:val="auto"/>
          <w:sz w:val="24"/>
          <w:szCs w:val="24"/>
          <w:lang w:val="lt-LT"/>
        </w:rPr>
        <w:t xml:space="preserve"> </w:t>
      </w:r>
      <w:r w:rsidR="008A1C39">
        <w:rPr>
          <w:rFonts w:cs="Times New Roman"/>
          <w:color w:val="auto"/>
          <w:sz w:val="24"/>
          <w:szCs w:val="24"/>
          <w:lang w:val="lt-LT"/>
        </w:rPr>
        <w:t xml:space="preserve">35 </w:t>
      </w:r>
      <w:r w:rsidR="40101035" w:rsidRPr="005D5965">
        <w:rPr>
          <w:rFonts w:cs="Times New Roman"/>
          <w:color w:val="auto"/>
          <w:sz w:val="24"/>
          <w:szCs w:val="24"/>
          <w:lang w:val="lt-LT"/>
        </w:rPr>
        <w:t xml:space="preserve">ar </w:t>
      </w:r>
      <w:r w:rsidR="008A1C39">
        <w:rPr>
          <w:rFonts w:cs="Times New Roman"/>
          <w:color w:val="auto"/>
          <w:sz w:val="24"/>
          <w:szCs w:val="24"/>
          <w:lang w:val="lt-LT"/>
        </w:rPr>
        <w:t>36</w:t>
      </w:r>
      <w:r w:rsidR="40101035" w:rsidRPr="005D5965">
        <w:rPr>
          <w:rFonts w:cs="Times New Roman"/>
          <w:color w:val="auto"/>
          <w:sz w:val="24"/>
          <w:szCs w:val="24"/>
          <w:lang w:val="lt-LT"/>
        </w:rPr>
        <w:t xml:space="preserve">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E61F0">
        <w:rPr>
          <w:rFonts w:cs="Times New Roman"/>
          <w:b/>
          <w:bCs/>
          <w:i/>
          <w:color w:val="auto"/>
          <w:sz w:val="24"/>
          <w:szCs w:val="24"/>
          <w:lang w:val="lt-LT"/>
        </w:rPr>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5"/>
      <w:r w:rsidR="00257E2A" w:rsidRPr="008E61F0">
        <w:rPr>
          <w:rFonts w:cs="Times New Roman"/>
          <w:iCs/>
          <w:color w:val="auto"/>
          <w:sz w:val="24"/>
          <w:szCs w:val="24"/>
          <w:shd w:val="clear" w:color="auto" w:fill="FFFFFF"/>
          <w:lang w:val="lt-LT"/>
        </w:rPr>
        <w:t>.</w:t>
      </w:r>
    </w:p>
    <w:p w14:paraId="1B6386C6" w14:textId="37BB2976"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A42CC0"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00A42CC0" w:rsidRPr="008E61F0">
        <w:rPr>
          <w:rFonts w:cs="Times New Roman"/>
          <w:b/>
          <w:bCs/>
          <w:i/>
          <w:iCs/>
          <w:color w:val="auto"/>
          <w:sz w:val="24"/>
          <w:szCs w:val="24"/>
          <w:lang w:val="lt-LT"/>
        </w:rPr>
        <w:t xml:space="preserve"> </w:t>
      </w:r>
      <w:r w:rsidR="00A42CC0"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00A42CC0"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00A42CC0"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00A42CC0"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00A42CC0"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xml:space="preserve">. Užsakovas, Sutarties galiojimo laikotarpiu, kilus įtarimui ar gavus atitinkamos informacijos, kad </w:t>
      </w:r>
      <w:r w:rsidRPr="008E61F0">
        <w:rPr>
          <w:rFonts w:cs="Times New Roman"/>
          <w:sz w:val="24"/>
          <w:szCs w:val="24"/>
          <w:lang w:val="lt-LT"/>
        </w:rPr>
        <w:lastRenderedPageBreak/>
        <w:t>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11A0DCA2" w14:textId="794F8AF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0"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0"/>
      <w:r w:rsidR="00F50936" w:rsidRPr="005D5965">
        <w:rPr>
          <w:rFonts w:ascii="Times New Roman" w:eastAsia="Times New Roman" w:hAnsi="Times New Roman" w:cs="Times New Roman"/>
          <w:sz w:val="24"/>
          <w:szCs w:val="24"/>
          <w:lang w:val="lt-LT"/>
        </w:rPr>
        <w:t>.</w:t>
      </w:r>
      <w:bookmarkEnd w:id="49"/>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5D5965">
        <w:rPr>
          <w:rFonts w:ascii="Times New Roman" w:eastAsia="Arial Unicode MS" w:hAnsi="Times New Roman" w:cs="Times New Roman"/>
          <w:sz w:val="24"/>
          <w:szCs w:val="24"/>
          <w:bdr w:val="nil"/>
          <w:lang w:val="lt-LT" w:eastAsia="lt-LT"/>
        </w:rPr>
        <w:lastRenderedPageBreak/>
        <w:t>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5EB00945"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5D5965">
        <w:rPr>
          <w:rFonts w:ascii="Times New Roman" w:eastAsia="Arial Unicode MS" w:hAnsi="Times New Roman" w:cs="Times New Roman"/>
          <w:bCs/>
          <w:sz w:val="24"/>
          <w:szCs w:val="24"/>
          <w:bdr w:val="nil"/>
          <w:lang w:val="lt-LT" w:eastAsia="lt-LT"/>
        </w:rPr>
        <w:t>Tiekėjui</w:t>
      </w:r>
      <w:bookmarkEnd w:id="51"/>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14C7C51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45E960E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5D5965">
        <w:rPr>
          <w:rFonts w:ascii="Times New Roman" w:eastAsia="Times New Roman" w:hAnsi="Times New Roman" w:cs="Times New Roman"/>
          <w:sz w:val="24"/>
          <w:szCs w:val="24"/>
          <w:lang w:val="lt-LT"/>
        </w:rPr>
        <w:t xml:space="preserve">. </w:t>
      </w:r>
    </w:p>
    <w:p w14:paraId="307BC014" w14:textId="23C1EA1B"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3"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3A7E851C" w:rsidR="00DC7049" w:rsidRPr="005D5965" w:rsidRDefault="00E63230" w:rsidP="00220AE9">
            <w:pPr>
              <w:suppressAutoHyphens/>
              <w:ind w:firstLine="562"/>
              <w:jc w:val="both"/>
              <w:rPr>
                <w:rFonts w:eastAsia="Arial Unicode MS"/>
                <w:sz w:val="24"/>
                <w:szCs w:val="24"/>
                <w:bdr w:val="nil"/>
              </w:rPr>
            </w:pPr>
            <w:r>
              <w:rPr>
                <w:rFonts w:eastAsia="Arial Unicode MS"/>
                <w:sz w:val="24"/>
                <w:szCs w:val="24"/>
                <w:bdr w:val="nil"/>
              </w:rPr>
              <w:t>Perkančiojo subjekto</w:t>
            </w:r>
            <w:r w:rsidR="00DC7049" w:rsidRPr="005D5965">
              <w:rPr>
                <w:rFonts w:eastAsia="Arial Unicode MS"/>
                <w:sz w:val="24"/>
                <w:szCs w:val="24"/>
                <w:bdr w:val="nil"/>
              </w:rPr>
              <w:t xml:space="preserve">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E14AB5">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1DF0" w14:textId="77777777" w:rsidR="00373AB3" w:rsidRDefault="00373AB3" w:rsidP="00AE6C01">
      <w:pPr>
        <w:spacing w:after="0" w:line="240" w:lineRule="auto"/>
      </w:pPr>
      <w:r>
        <w:separator/>
      </w:r>
    </w:p>
  </w:endnote>
  <w:endnote w:type="continuationSeparator" w:id="0">
    <w:p w14:paraId="39E050EF" w14:textId="77777777" w:rsidR="00373AB3" w:rsidRDefault="00373AB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86E5" w14:textId="77777777" w:rsidR="00373AB3" w:rsidRDefault="00373AB3" w:rsidP="00AE6C01">
      <w:pPr>
        <w:spacing w:after="0" w:line="240" w:lineRule="auto"/>
      </w:pPr>
      <w:r>
        <w:separator/>
      </w:r>
    </w:p>
  </w:footnote>
  <w:footnote w:type="continuationSeparator" w:id="0">
    <w:p w14:paraId="62BE294C" w14:textId="77777777" w:rsidR="00373AB3" w:rsidRDefault="00373AB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396B"/>
    <w:rsid w:val="00334B57"/>
    <w:rsid w:val="00340173"/>
    <w:rsid w:val="0034397A"/>
    <w:rsid w:val="00346C0B"/>
    <w:rsid w:val="00347405"/>
    <w:rsid w:val="00350EFA"/>
    <w:rsid w:val="0035652F"/>
    <w:rsid w:val="003574AE"/>
    <w:rsid w:val="003612C6"/>
    <w:rsid w:val="00361A60"/>
    <w:rsid w:val="00366CF9"/>
    <w:rsid w:val="00367499"/>
    <w:rsid w:val="00370743"/>
    <w:rsid w:val="00373AB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E4DC7"/>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1C39"/>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B0A76"/>
    <w:rsid w:val="00BB0F21"/>
    <w:rsid w:val="00BB476E"/>
    <w:rsid w:val="00BB75F4"/>
    <w:rsid w:val="00BC4DC9"/>
    <w:rsid w:val="00BC612D"/>
    <w:rsid w:val="00BC6386"/>
    <w:rsid w:val="00BD00B7"/>
    <w:rsid w:val="00BD1439"/>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92"/>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B6C26"/>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65CD"/>
    <w:rsid w:val="00E100EC"/>
    <w:rsid w:val="00E13E7C"/>
    <w:rsid w:val="00E14AB5"/>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30"/>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10918</Words>
  <Characters>62235</Characters>
  <Application>Microsoft Office Word</Application>
  <DocSecurity>0</DocSecurity>
  <Lines>518</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Ramūnas Valiulis</cp:lastModifiedBy>
  <cp:revision>6</cp:revision>
  <cp:lastPrinted>2021-07-13T11:20:00Z</cp:lastPrinted>
  <dcterms:created xsi:type="dcterms:W3CDTF">2024-03-01T08:32:00Z</dcterms:created>
  <dcterms:modified xsi:type="dcterms:W3CDTF">2024-05-17T07:52:00Z</dcterms:modified>
</cp:coreProperties>
</file>