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0FF3" w14:textId="611CD9DD" w:rsidR="00D10469" w:rsidRPr="001E3F9F" w:rsidRDefault="00D10469" w:rsidP="00D10469">
      <w:pPr>
        <w:pStyle w:val="Antrat3"/>
        <w:rPr>
          <w:sz w:val="22"/>
          <w:szCs w:val="22"/>
        </w:rPr>
      </w:pPr>
      <w:r w:rsidRPr="00ED3E86">
        <w:rPr>
          <w:sz w:val="22"/>
          <w:szCs w:val="22"/>
          <w:lang w:val="lt-LT"/>
        </w:rPr>
        <w:t>PASLAUGŲ SUTARTI</w:t>
      </w:r>
      <w:r w:rsidR="004C50D4" w:rsidRPr="00ED3E86">
        <w:rPr>
          <w:sz w:val="22"/>
          <w:szCs w:val="22"/>
          <w:lang w:val="lt-LT"/>
        </w:rPr>
        <w:t>S</w:t>
      </w:r>
    </w:p>
    <w:p w14:paraId="05F69567" w14:textId="77777777" w:rsidR="00B177B1" w:rsidRDefault="00B177B1" w:rsidP="001D4B5E">
      <w:pPr>
        <w:jc w:val="center"/>
        <w:rPr>
          <w:sz w:val="22"/>
          <w:szCs w:val="22"/>
          <w:lang w:val="lt-LT"/>
        </w:rPr>
      </w:pPr>
    </w:p>
    <w:p w14:paraId="17C0BF65" w14:textId="76704D9F" w:rsidR="001D4B5E" w:rsidRPr="00ED3E86" w:rsidRDefault="001D4B5E" w:rsidP="001D4B5E">
      <w:pPr>
        <w:jc w:val="center"/>
        <w:rPr>
          <w:sz w:val="22"/>
          <w:szCs w:val="22"/>
          <w:lang w:val="lt-LT"/>
        </w:rPr>
      </w:pPr>
      <w:r w:rsidRPr="00ED3E86">
        <w:rPr>
          <w:sz w:val="22"/>
          <w:szCs w:val="22"/>
          <w:lang w:val="lt-LT"/>
        </w:rPr>
        <w:t>202</w:t>
      </w:r>
      <w:r w:rsidR="00731842" w:rsidRPr="00ED3E86">
        <w:rPr>
          <w:sz w:val="22"/>
          <w:szCs w:val="22"/>
          <w:lang w:val="lt-LT"/>
        </w:rPr>
        <w:t>4</w:t>
      </w:r>
      <w:r w:rsidRPr="00ED3E86">
        <w:rPr>
          <w:sz w:val="22"/>
          <w:szCs w:val="22"/>
          <w:lang w:val="lt-LT"/>
        </w:rPr>
        <w:t xml:space="preserve"> m. </w:t>
      </w:r>
      <w:r w:rsidR="00EE45B4">
        <w:rPr>
          <w:sz w:val="22"/>
          <w:szCs w:val="22"/>
          <w:lang w:val="lt-LT"/>
        </w:rPr>
        <w:t xml:space="preserve">                       </w:t>
      </w:r>
      <w:r w:rsidRPr="00ED3E86">
        <w:rPr>
          <w:sz w:val="22"/>
          <w:szCs w:val="22"/>
          <w:lang w:val="lt-LT"/>
        </w:rPr>
        <w:t xml:space="preserve"> d. Nr. S-</w:t>
      </w:r>
    </w:p>
    <w:p w14:paraId="587B320C" w14:textId="77777777" w:rsidR="001D4B5E" w:rsidRPr="00ED3E86" w:rsidRDefault="001D4B5E" w:rsidP="001D4B5E">
      <w:pPr>
        <w:jc w:val="center"/>
        <w:rPr>
          <w:sz w:val="22"/>
          <w:szCs w:val="22"/>
          <w:lang w:val="lt-LT"/>
        </w:rPr>
      </w:pPr>
      <w:r w:rsidRPr="00ED3E86">
        <w:rPr>
          <w:sz w:val="22"/>
          <w:szCs w:val="22"/>
          <w:lang w:val="lt-LT"/>
        </w:rPr>
        <w:t>Vilnius</w:t>
      </w:r>
    </w:p>
    <w:p w14:paraId="7ED285CA" w14:textId="77777777" w:rsidR="00D10469" w:rsidRDefault="00D10469" w:rsidP="00D10469">
      <w:pPr>
        <w:jc w:val="both"/>
        <w:rPr>
          <w:sz w:val="22"/>
          <w:szCs w:val="22"/>
          <w:lang w:val="lt-LT"/>
        </w:rPr>
      </w:pPr>
    </w:p>
    <w:p w14:paraId="6BD5DFD3" w14:textId="77777777" w:rsidR="002A6526" w:rsidRDefault="002A6526" w:rsidP="00D10469">
      <w:pPr>
        <w:jc w:val="both"/>
        <w:rPr>
          <w:sz w:val="22"/>
          <w:szCs w:val="22"/>
          <w:lang w:val="lt-LT"/>
        </w:rPr>
      </w:pPr>
    </w:p>
    <w:p w14:paraId="09FF1E9E" w14:textId="08543019" w:rsidR="002A6526" w:rsidRDefault="002A6526" w:rsidP="002A6526">
      <w:pPr>
        <w:ind w:firstLine="851"/>
        <w:jc w:val="both"/>
        <w:rPr>
          <w:sz w:val="22"/>
          <w:szCs w:val="22"/>
          <w:lang w:val="lt-LT"/>
        </w:rPr>
      </w:pPr>
      <w:r w:rsidRPr="002A6526">
        <w:rPr>
          <w:sz w:val="22"/>
          <w:szCs w:val="22"/>
          <w:lang w:val="lt-LT"/>
        </w:rPr>
        <w:t xml:space="preserve">Lietuvos Respublikos švietimo, mokslo ir sporto ministerija (toliau – </w:t>
      </w:r>
      <w:r w:rsidR="0030524B">
        <w:rPr>
          <w:sz w:val="22"/>
          <w:szCs w:val="22"/>
          <w:lang w:val="lt-LT"/>
        </w:rPr>
        <w:t xml:space="preserve">Paslaugų gavėjas </w:t>
      </w:r>
      <w:r>
        <w:rPr>
          <w:sz w:val="22"/>
          <w:szCs w:val="22"/>
          <w:lang w:val="lt-LT"/>
        </w:rPr>
        <w:t>arba Ministerija)</w:t>
      </w:r>
      <w:r w:rsidRPr="002A6526">
        <w:rPr>
          <w:sz w:val="22"/>
          <w:szCs w:val="22"/>
          <w:lang w:val="lt-LT"/>
        </w:rPr>
        <w:t xml:space="preserve">, viena šalis, atstovaujama </w:t>
      </w:r>
      <w:r w:rsidR="00150819">
        <w:rPr>
          <w:sz w:val="22"/>
          <w:szCs w:val="22"/>
          <w:lang w:val="lt-LT"/>
        </w:rPr>
        <w:t>M</w:t>
      </w:r>
      <w:r w:rsidRPr="002A6526">
        <w:rPr>
          <w:sz w:val="22"/>
          <w:szCs w:val="22"/>
          <w:lang w:val="lt-LT"/>
        </w:rPr>
        <w:t xml:space="preserve">inisterijos kanclerio Juliaus Lukošiaus, veikiančio pagal Lietuvos Respublikos švietimo, mokslo ir sporto ministro 2024 m. </w:t>
      </w:r>
      <w:r w:rsidR="001E3F9F">
        <w:rPr>
          <w:sz w:val="22"/>
          <w:szCs w:val="22"/>
          <w:lang w:val="lt-LT"/>
        </w:rPr>
        <w:t>birželio</w:t>
      </w:r>
      <w:r w:rsidRPr="002A6526">
        <w:rPr>
          <w:sz w:val="22"/>
          <w:szCs w:val="22"/>
          <w:lang w:val="lt-LT"/>
        </w:rPr>
        <w:t xml:space="preserve"> 1</w:t>
      </w:r>
      <w:r w:rsidR="001E3F9F">
        <w:rPr>
          <w:sz w:val="22"/>
          <w:szCs w:val="22"/>
          <w:lang w:val="lt-LT"/>
        </w:rPr>
        <w:t>4</w:t>
      </w:r>
      <w:r w:rsidRPr="002A6526">
        <w:rPr>
          <w:sz w:val="22"/>
          <w:szCs w:val="22"/>
          <w:lang w:val="lt-LT"/>
        </w:rPr>
        <w:t xml:space="preserve"> d. įsakymu Nr. P1-</w:t>
      </w:r>
      <w:r w:rsidR="001E3F9F">
        <w:rPr>
          <w:sz w:val="22"/>
          <w:szCs w:val="22"/>
          <w:lang w:val="lt-LT"/>
        </w:rPr>
        <w:t>92</w:t>
      </w:r>
      <w:r w:rsidRPr="002A6526">
        <w:rPr>
          <w:sz w:val="22"/>
          <w:szCs w:val="22"/>
          <w:lang w:val="lt-LT"/>
        </w:rPr>
        <w:t xml:space="preserve"> „Dėl įgaliojimų suteikimo ministerijos kancleriui Juliui Lukošiui“ suteiktus įgaliojimus</w:t>
      </w:r>
      <w:r w:rsidRPr="00D73AC9">
        <w:rPr>
          <w:sz w:val="22"/>
          <w:szCs w:val="22"/>
          <w:lang w:val="lt-LT"/>
        </w:rPr>
        <w:t xml:space="preserve">, ir UAB „Visionary Analytics“ (toliau – Paslaugų teikėjas), kita šalis, atstovaujama </w:t>
      </w:r>
      <w:r w:rsidR="008A04B9" w:rsidRPr="00404442">
        <w:rPr>
          <w:sz w:val="22"/>
          <w:szCs w:val="22"/>
          <w:lang w:val="lt-LT"/>
        </w:rPr>
        <w:t>direktorės Agnės Paliokaitės</w:t>
      </w:r>
      <w:r w:rsidR="00665CE0" w:rsidRPr="00D73AC9">
        <w:rPr>
          <w:sz w:val="22"/>
          <w:szCs w:val="22"/>
          <w:lang w:val="lt-LT"/>
        </w:rPr>
        <w:t xml:space="preserve">, </w:t>
      </w:r>
      <w:r w:rsidRPr="00D73AC9">
        <w:rPr>
          <w:sz w:val="22"/>
          <w:szCs w:val="22"/>
          <w:lang w:val="lt-LT"/>
        </w:rPr>
        <w:t>veikiančio</w:t>
      </w:r>
      <w:r w:rsidR="008C6339" w:rsidRPr="00404442">
        <w:rPr>
          <w:sz w:val="22"/>
          <w:szCs w:val="22"/>
          <w:lang w:val="lt-LT"/>
        </w:rPr>
        <w:t>s</w:t>
      </w:r>
      <w:r w:rsidRPr="00D73AC9">
        <w:rPr>
          <w:sz w:val="22"/>
          <w:szCs w:val="22"/>
          <w:lang w:val="lt-LT"/>
        </w:rPr>
        <w:t xml:space="preserve"> pagal</w:t>
      </w:r>
      <w:r w:rsidR="00665CE0" w:rsidRPr="00D73AC9">
        <w:rPr>
          <w:sz w:val="22"/>
          <w:szCs w:val="22"/>
          <w:lang w:val="lt-LT"/>
        </w:rPr>
        <w:t xml:space="preserve"> </w:t>
      </w:r>
      <w:r w:rsidR="008A04B9" w:rsidRPr="00404442">
        <w:rPr>
          <w:sz w:val="22"/>
          <w:szCs w:val="22"/>
          <w:lang w:val="lt-LT"/>
        </w:rPr>
        <w:t>bendrovės įstatus</w:t>
      </w:r>
      <w:r w:rsidR="00665CE0" w:rsidRPr="00D73AC9">
        <w:rPr>
          <w:sz w:val="22"/>
          <w:szCs w:val="22"/>
          <w:lang w:val="lt-LT"/>
        </w:rPr>
        <w:t xml:space="preserve">, </w:t>
      </w:r>
      <w:r w:rsidRPr="00D73AC9">
        <w:rPr>
          <w:sz w:val="22"/>
          <w:szCs w:val="22"/>
          <w:lang w:val="lt-LT"/>
        </w:rPr>
        <w:t>(toliau kartu – šalys) sudarė šią paslaugų sutartį (toliau – Sutartis).</w:t>
      </w:r>
    </w:p>
    <w:p w14:paraId="17C9E7BE" w14:textId="3BEF7BB3" w:rsidR="00FC0635" w:rsidRPr="00ED3E86" w:rsidRDefault="002A6526" w:rsidP="00FC0635">
      <w:pPr>
        <w:ind w:firstLine="720"/>
        <w:jc w:val="both"/>
        <w:rPr>
          <w:sz w:val="22"/>
          <w:szCs w:val="22"/>
          <w:lang w:val="lt-LT"/>
        </w:rPr>
      </w:pPr>
      <w:r w:rsidRPr="002A6526">
        <w:rPr>
          <w:sz w:val="22"/>
          <w:szCs w:val="22"/>
          <w:lang w:val="lt-LT"/>
        </w:rPr>
        <w:t>Sutartis sudaryta vadovaujantis Lietuvos Respublikos viešųjų pirkimų įstatyme nustatytomis procedūromis. Sutarties sudarymo pagrindas – Paslaugų teikėjo 2024 m. kovo 13 d</w:t>
      </w:r>
      <w:r w:rsidRPr="0097593F">
        <w:rPr>
          <w:sz w:val="22"/>
          <w:szCs w:val="22"/>
          <w:lang w:val="lt-LT"/>
        </w:rPr>
        <w:t>. Centrinėje viešųjų pirkimų sistemoje (CVP IS)</w:t>
      </w:r>
      <w:r w:rsidRPr="002A6526">
        <w:rPr>
          <w:sz w:val="22"/>
          <w:szCs w:val="22"/>
          <w:lang w:val="lt-LT"/>
        </w:rPr>
        <w:t xml:space="preserve"> pateiktas</w:t>
      </w:r>
      <w:r w:rsidR="009016D1">
        <w:rPr>
          <w:sz w:val="22"/>
          <w:szCs w:val="22"/>
          <w:lang w:val="lt-LT"/>
        </w:rPr>
        <w:t xml:space="preserve"> </w:t>
      </w:r>
      <w:r w:rsidR="00056113">
        <w:rPr>
          <w:sz w:val="22"/>
          <w:szCs w:val="22"/>
          <w:lang w:val="lt-LT"/>
        </w:rPr>
        <w:t xml:space="preserve">techninis </w:t>
      </w:r>
      <w:r w:rsidR="009016D1">
        <w:rPr>
          <w:sz w:val="22"/>
          <w:szCs w:val="22"/>
          <w:lang w:val="lt-LT"/>
        </w:rPr>
        <w:t>pasiūlymas</w:t>
      </w:r>
      <w:r w:rsidRPr="002A6526">
        <w:rPr>
          <w:sz w:val="22"/>
          <w:szCs w:val="22"/>
          <w:lang w:val="lt-LT"/>
        </w:rPr>
        <w:t xml:space="preserve"> supaprastintam atviram pirkimui Nr.</w:t>
      </w:r>
      <w:r w:rsidR="003C2E95">
        <w:rPr>
          <w:sz w:val="22"/>
          <w:szCs w:val="22"/>
          <w:lang w:val="lt-LT"/>
        </w:rPr>
        <w:t> </w:t>
      </w:r>
      <w:r w:rsidRPr="002A6526">
        <w:rPr>
          <w:sz w:val="22"/>
          <w:szCs w:val="22"/>
          <w:lang w:val="lt-LT"/>
        </w:rPr>
        <w:t>708544</w:t>
      </w:r>
      <w:r w:rsidR="003C2E95">
        <w:rPr>
          <w:sz w:val="22"/>
          <w:szCs w:val="22"/>
          <w:lang w:val="lt-LT"/>
        </w:rPr>
        <w:t xml:space="preserve"> </w:t>
      </w:r>
      <w:r>
        <w:rPr>
          <w:sz w:val="22"/>
          <w:szCs w:val="22"/>
          <w:lang w:val="lt-LT"/>
        </w:rPr>
        <w:t>„</w:t>
      </w:r>
      <w:r w:rsidRPr="002A6526">
        <w:rPr>
          <w:sz w:val="22"/>
          <w:szCs w:val="22"/>
          <w:lang w:val="lt-LT"/>
        </w:rPr>
        <w:t>Tūkstantmečio mokyklų programos įgyvendinimo vertinimo paslauga</w:t>
      </w:r>
      <w:r>
        <w:rPr>
          <w:sz w:val="22"/>
          <w:szCs w:val="22"/>
          <w:lang w:val="lt-LT"/>
        </w:rPr>
        <w:t>“</w:t>
      </w:r>
      <w:r w:rsidR="0099362F">
        <w:rPr>
          <w:sz w:val="22"/>
          <w:szCs w:val="22"/>
          <w:lang w:val="lt-LT"/>
        </w:rPr>
        <w:t xml:space="preserve"> (toliau – </w:t>
      </w:r>
      <w:r w:rsidR="0099362F" w:rsidRPr="000620BB">
        <w:rPr>
          <w:sz w:val="22"/>
          <w:szCs w:val="22"/>
          <w:lang w:val="lt-LT"/>
        </w:rPr>
        <w:t>Pasiūlymas</w:t>
      </w:r>
      <w:r w:rsidR="0099362F">
        <w:rPr>
          <w:sz w:val="22"/>
          <w:szCs w:val="22"/>
          <w:lang w:val="lt-LT"/>
        </w:rPr>
        <w:t>)</w:t>
      </w:r>
      <w:r>
        <w:rPr>
          <w:sz w:val="22"/>
          <w:szCs w:val="22"/>
          <w:lang w:val="lt-LT"/>
        </w:rPr>
        <w:t xml:space="preserve"> </w:t>
      </w:r>
      <w:r w:rsidRPr="00ED3E86">
        <w:rPr>
          <w:sz w:val="22"/>
          <w:szCs w:val="22"/>
          <w:lang w:val="lt-LT"/>
        </w:rPr>
        <w:t xml:space="preserve">ir </w:t>
      </w:r>
      <w:r w:rsidRPr="000620BB">
        <w:rPr>
          <w:sz w:val="22"/>
          <w:szCs w:val="22"/>
          <w:lang w:val="lt-LT"/>
        </w:rPr>
        <w:t>Ministerijos Viešųjų pirkimų komisijos, sudarytos Lietuvos Respublikos švietimo, mokslo ir sporto ministro 2023 m. vasario 24 d. įsakymu Nr. V-296 „Dėl Viešojo pirkimo (išskyrus mažos vertės pirkimus) komisijos sudarymo</w:t>
      </w:r>
      <w:r w:rsidR="001D15D8" w:rsidRPr="000620BB">
        <w:rPr>
          <w:sz w:val="22"/>
          <w:szCs w:val="22"/>
          <w:lang w:val="lt-LT"/>
        </w:rPr>
        <w:t>“</w:t>
      </w:r>
      <w:r w:rsidR="00547B11" w:rsidRPr="000620BB">
        <w:rPr>
          <w:sz w:val="22"/>
          <w:szCs w:val="22"/>
          <w:lang w:val="lt-LT"/>
        </w:rPr>
        <w:t>,</w:t>
      </w:r>
      <w:r w:rsidRPr="000620BB">
        <w:rPr>
          <w:sz w:val="22"/>
          <w:szCs w:val="22"/>
          <w:lang w:val="lt-LT"/>
        </w:rPr>
        <w:t xml:space="preserve"> 2024 m. gegužės </w:t>
      </w:r>
      <w:r w:rsidR="00152687" w:rsidRPr="000620BB">
        <w:rPr>
          <w:sz w:val="22"/>
          <w:szCs w:val="22"/>
          <w:lang w:val="lt-LT"/>
        </w:rPr>
        <w:t>2</w:t>
      </w:r>
      <w:r w:rsidRPr="000620BB">
        <w:rPr>
          <w:sz w:val="22"/>
          <w:szCs w:val="22"/>
          <w:lang w:val="lt-LT"/>
        </w:rPr>
        <w:t xml:space="preserve"> d. posėdžio protokol</w:t>
      </w:r>
      <w:r w:rsidR="00547B11" w:rsidRPr="000620BB">
        <w:rPr>
          <w:sz w:val="22"/>
          <w:szCs w:val="22"/>
          <w:lang w:val="lt-LT"/>
        </w:rPr>
        <w:t>u</w:t>
      </w:r>
      <w:r w:rsidRPr="000620BB">
        <w:rPr>
          <w:sz w:val="22"/>
          <w:szCs w:val="22"/>
          <w:lang w:val="lt-LT"/>
        </w:rPr>
        <w:t xml:space="preserve"> Nr. </w:t>
      </w:r>
      <w:r w:rsidR="00152687" w:rsidRPr="000620BB">
        <w:rPr>
          <w:sz w:val="22"/>
          <w:szCs w:val="22"/>
          <w:lang w:val="lt-LT"/>
        </w:rPr>
        <w:t>3.</w:t>
      </w:r>
    </w:p>
    <w:p w14:paraId="3C8BD539" w14:textId="77777777" w:rsidR="00D10469" w:rsidRPr="00ED3E86" w:rsidRDefault="00D10469" w:rsidP="00D10469">
      <w:pPr>
        <w:jc w:val="both"/>
        <w:rPr>
          <w:sz w:val="22"/>
          <w:szCs w:val="22"/>
          <w:lang w:val="lt-LT"/>
        </w:rPr>
      </w:pPr>
    </w:p>
    <w:p w14:paraId="5B7FBBF4" w14:textId="77777777" w:rsidR="00D10469" w:rsidRPr="00ED3E86" w:rsidRDefault="00D10469" w:rsidP="00D10469">
      <w:pPr>
        <w:pStyle w:val="Antrat2"/>
        <w:jc w:val="center"/>
        <w:rPr>
          <w:szCs w:val="22"/>
        </w:rPr>
      </w:pPr>
      <w:r w:rsidRPr="00ED3E86">
        <w:rPr>
          <w:szCs w:val="22"/>
        </w:rPr>
        <w:t>I. SUTARTIES OBJEKTAS</w:t>
      </w:r>
    </w:p>
    <w:p w14:paraId="4E5A6E16" w14:textId="77777777" w:rsidR="00D10469" w:rsidRPr="00ED3E86" w:rsidRDefault="00D10469" w:rsidP="00D10469">
      <w:pPr>
        <w:jc w:val="both"/>
        <w:rPr>
          <w:sz w:val="22"/>
          <w:szCs w:val="22"/>
          <w:lang w:val="lt-LT"/>
        </w:rPr>
      </w:pPr>
    </w:p>
    <w:p w14:paraId="7E3E11CA" w14:textId="36F867DF" w:rsidR="00D10469" w:rsidRPr="00ED3E86" w:rsidRDefault="00D10469" w:rsidP="00404442">
      <w:pPr>
        <w:numPr>
          <w:ilvl w:val="0"/>
          <w:numId w:val="1"/>
        </w:numPr>
        <w:tabs>
          <w:tab w:val="left" w:pos="993"/>
          <w:tab w:val="left" w:pos="1134"/>
        </w:tabs>
        <w:ind w:firstLine="709"/>
        <w:jc w:val="both"/>
        <w:rPr>
          <w:sz w:val="22"/>
          <w:szCs w:val="22"/>
          <w:lang w:val="lt-LT"/>
        </w:rPr>
      </w:pPr>
      <w:r w:rsidRPr="00ED3E86">
        <w:rPr>
          <w:sz w:val="22"/>
          <w:szCs w:val="22"/>
          <w:lang w:val="lt-LT"/>
        </w:rPr>
        <w:t xml:space="preserve">Paslaugų teikėjas įsipareigoja suteikti </w:t>
      </w:r>
      <w:r w:rsidRPr="00834F96">
        <w:rPr>
          <w:sz w:val="22"/>
          <w:szCs w:val="22"/>
          <w:lang w:val="lt-LT"/>
        </w:rPr>
        <w:t xml:space="preserve">visas </w:t>
      </w:r>
      <w:r w:rsidR="00897CC4" w:rsidRPr="00834F96">
        <w:rPr>
          <w:sz w:val="22"/>
          <w:szCs w:val="22"/>
          <w:lang w:val="lt-LT"/>
        </w:rPr>
        <w:t>T</w:t>
      </w:r>
      <w:r w:rsidRPr="00834F96">
        <w:rPr>
          <w:sz w:val="22"/>
          <w:szCs w:val="22"/>
          <w:lang w:val="lt-LT"/>
        </w:rPr>
        <w:t xml:space="preserve">echninėje specifikacijoje </w:t>
      </w:r>
      <w:r w:rsidR="00FC0635" w:rsidRPr="00834F96">
        <w:rPr>
          <w:sz w:val="22"/>
          <w:szCs w:val="22"/>
          <w:lang w:val="lt-LT"/>
        </w:rPr>
        <w:t xml:space="preserve">(toliau – TS) </w:t>
      </w:r>
      <w:r w:rsidRPr="00834F96">
        <w:rPr>
          <w:sz w:val="22"/>
          <w:szCs w:val="22"/>
          <w:lang w:val="lt-LT"/>
        </w:rPr>
        <w:t>(</w:t>
      </w:r>
      <w:r w:rsidRPr="00ED3E86">
        <w:rPr>
          <w:sz w:val="22"/>
          <w:szCs w:val="22"/>
          <w:lang w:val="lt-LT"/>
        </w:rPr>
        <w:t xml:space="preserve">1 priedas) numatytas vertinimo paslaugas (toliau – </w:t>
      </w:r>
      <w:r w:rsidRPr="000620BB">
        <w:rPr>
          <w:sz w:val="22"/>
          <w:szCs w:val="22"/>
          <w:lang w:val="lt-LT"/>
        </w:rPr>
        <w:t>Paslaugos)</w:t>
      </w:r>
      <w:r w:rsidRPr="00ED3E86">
        <w:rPr>
          <w:sz w:val="22"/>
          <w:szCs w:val="22"/>
          <w:lang w:val="lt-LT"/>
        </w:rPr>
        <w:t xml:space="preserve"> ir perduot</w:t>
      </w:r>
      <w:r w:rsidR="00FC0635" w:rsidRPr="00ED3E86">
        <w:rPr>
          <w:sz w:val="22"/>
          <w:szCs w:val="22"/>
          <w:lang w:val="lt-LT"/>
        </w:rPr>
        <w:t xml:space="preserve">i </w:t>
      </w:r>
      <w:r w:rsidR="0030524B">
        <w:rPr>
          <w:sz w:val="22"/>
          <w:szCs w:val="22"/>
          <w:lang w:val="lt-LT"/>
        </w:rPr>
        <w:t>Paslaugų gavėjui</w:t>
      </w:r>
      <w:r w:rsidR="0030524B" w:rsidRPr="00ED3E86">
        <w:rPr>
          <w:sz w:val="22"/>
          <w:szCs w:val="22"/>
          <w:lang w:val="lt-LT"/>
        </w:rPr>
        <w:t xml:space="preserve"> </w:t>
      </w:r>
      <w:r w:rsidR="00FC0635" w:rsidRPr="00ED3E86">
        <w:rPr>
          <w:sz w:val="22"/>
          <w:szCs w:val="22"/>
          <w:lang w:val="lt-LT"/>
        </w:rPr>
        <w:t>Paslaugų rezultatus TS</w:t>
      </w:r>
      <w:r w:rsidRPr="00ED3E86">
        <w:rPr>
          <w:sz w:val="22"/>
          <w:szCs w:val="22"/>
          <w:lang w:val="lt-LT"/>
        </w:rPr>
        <w:t xml:space="preserve"> </w:t>
      </w:r>
      <w:r w:rsidR="009E0EFD" w:rsidRPr="00ED3E86">
        <w:rPr>
          <w:sz w:val="22"/>
          <w:szCs w:val="22"/>
          <w:lang w:val="lt-LT"/>
        </w:rPr>
        <w:t>7</w:t>
      </w:r>
      <w:r w:rsidR="00A058F3" w:rsidRPr="00ED3E86">
        <w:rPr>
          <w:sz w:val="22"/>
          <w:szCs w:val="22"/>
          <w:lang w:val="lt-LT"/>
        </w:rPr>
        <w:t>.</w:t>
      </w:r>
      <w:r w:rsidR="00D12063" w:rsidRPr="00ED3E86">
        <w:rPr>
          <w:sz w:val="22"/>
          <w:szCs w:val="22"/>
          <w:lang w:val="lt-LT"/>
        </w:rPr>
        <w:t>8</w:t>
      </w:r>
      <w:r w:rsidR="00BF7695">
        <w:rPr>
          <w:sz w:val="22"/>
          <w:szCs w:val="22"/>
          <w:lang w:val="lt-LT"/>
        </w:rPr>
        <w:t>–</w:t>
      </w:r>
      <w:r w:rsidR="00C155BF" w:rsidRPr="00ED3E86">
        <w:rPr>
          <w:sz w:val="22"/>
          <w:szCs w:val="22"/>
          <w:lang w:val="lt-LT"/>
        </w:rPr>
        <w:t>7</w:t>
      </w:r>
      <w:r w:rsidR="00A058F3" w:rsidRPr="00ED3E86">
        <w:rPr>
          <w:sz w:val="22"/>
          <w:szCs w:val="22"/>
          <w:lang w:val="lt-LT"/>
        </w:rPr>
        <w:t>.</w:t>
      </w:r>
      <w:r w:rsidR="008B7519" w:rsidRPr="00ED3E86">
        <w:rPr>
          <w:sz w:val="22"/>
          <w:szCs w:val="22"/>
          <w:lang w:val="lt-LT"/>
        </w:rPr>
        <w:t>1</w:t>
      </w:r>
      <w:r w:rsidR="00C155BF" w:rsidRPr="00ED3E86">
        <w:rPr>
          <w:sz w:val="22"/>
          <w:szCs w:val="22"/>
          <w:lang w:val="lt-LT"/>
        </w:rPr>
        <w:t>6</w:t>
      </w:r>
      <w:r w:rsidR="00897CC4" w:rsidRPr="00ED3E86">
        <w:rPr>
          <w:sz w:val="22"/>
          <w:szCs w:val="22"/>
          <w:lang w:val="lt-LT"/>
        </w:rPr>
        <w:t xml:space="preserve"> </w:t>
      </w:r>
      <w:r w:rsidR="00547B11">
        <w:rPr>
          <w:sz w:val="22"/>
          <w:szCs w:val="22"/>
          <w:lang w:val="lt-LT"/>
        </w:rPr>
        <w:t>papunkčiuose</w:t>
      </w:r>
      <w:r w:rsidR="00547B11" w:rsidRPr="00ED3E86">
        <w:rPr>
          <w:sz w:val="22"/>
          <w:szCs w:val="22"/>
          <w:lang w:val="lt-LT"/>
        </w:rPr>
        <w:t xml:space="preserve"> </w:t>
      </w:r>
      <w:r w:rsidRPr="00ED3E86">
        <w:rPr>
          <w:sz w:val="22"/>
          <w:szCs w:val="22"/>
          <w:lang w:val="lt-LT"/>
        </w:rPr>
        <w:t xml:space="preserve">nurodyta forma ir terminais. </w:t>
      </w:r>
    </w:p>
    <w:p w14:paraId="2E3D5D62" w14:textId="13AC820D" w:rsidR="00D10469" w:rsidRPr="00ED3E86" w:rsidRDefault="0030524B" w:rsidP="00404442">
      <w:pPr>
        <w:numPr>
          <w:ilvl w:val="0"/>
          <w:numId w:val="1"/>
        </w:numPr>
        <w:tabs>
          <w:tab w:val="left" w:pos="993"/>
        </w:tabs>
        <w:ind w:firstLine="709"/>
        <w:jc w:val="both"/>
        <w:rPr>
          <w:sz w:val="22"/>
          <w:szCs w:val="22"/>
          <w:lang w:val="lt-LT"/>
        </w:rPr>
      </w:pPr>
      <w:r>
        <w:rPr>
          <w:sz w:val="22"/>
          <w:szCs w:val="22"/>
          <w:lang w:val="lt-LT"/>
        </w:rPr>
        <w:t>Paslaugų gavėjas</w:t>
      </w:r>
      <w:r w:rsidR="00D10469" w:rsidRPr="00ED3E86">
        <w:rPr>
          <w:sz w:val="22"/>
          <w:szCs w:val="22"/>
          <w:lang w:val="lt-LT"/>
        </w:rPr>
        <w:t xml:space="preserve"> įsipareigoja už tinkamai, laiku ir kokybiškai suteiktas Paslaugas sumokėti Paslaugų teikėjui sulygtą atlyginimą, vadovaudamasis šioje Sutartyje nustatyta Paslaugų kaina ir apmokėjimo tvarka.</w:t>
      </w:r>
    </w:p>
    <w:p w14:paraId="03343AC4" w14:textId="77777777" w:rsidR="00D10469" w:rsidRPr="00ED3E86" w:rsidRDefault="00D10469" w:rsidP="00D10469">
      <w:pPr>
        <w:pStyle w:val="Pagrindinistekstas"/>
        <w:rPr>
          <w:szCs w:val="22"/>
        </w:rPr>
      </w:pPr>
    </w:p>
    <w:p w14:paraId="05BF3398" w14:textId="77777777" w:rsidR="00D10469" w:rsidRPr="00ED3E86" w:rsidRDefault="00D10469" w:rsidP="00CD5F25">
      <w:pPr>
        <w:pStyle w:val="Pagrindinistekstas"/>
        <w:tabs>
          <w:tab w:val="left" w:pos="1134"/>
        </w:tabs>
        <w:jc w:val="center"/>
        <w:rPr>
          <w:b/>
          <w:szCs w:val="22"/>
        </w:rPr>
      </w:pPr>
      <w:r w:rsidRPr="00ED3E86">
        <w:rPr>
          <w:b/>
          <w:szCs w:val="22"/>
        </w:rPr>
        <w:t>II. SUTARTIES ŠALIŲ ĮSIPAREIGOJIMAI</w:t>
      </w:r>
    </w:p>
    <w:p w14:paraId="132AFF27" w14:textId="77777777" w:rsidR="00D10469" w:rsidRPr="00ED3E86" w:rsidRDefault="00D10469" w:rsidP="00D10469">
      <w:pPr>
        <w:pStyle w:val="Pagrindinistekstas"/>
        <w:rPr>
          <w:b/>
          <w:szCs w:val="22"/>
        </w:rPr>
      </w:pPr>
    </w:p>
    <w:p w14:paraId="738B36B9" w14:textId="77777777" w:rsidR="00D10469" w:rsidRPr="00ED3E86" w:rsidRDefault="00D10469" w:rsidP="00404442">
      <w:pPr>
        <w:pStyle w:val="Pagrindiniotekstotrauka"/>
        <w:numPr>
          <w:ilvl w:val="0"/>
          <w:numId w:val="1"/>
        </w:numPr>
        <w:tabs>
          <w:tab w:val="clear" w:pos="567"/>
          <w:tab w:val="num" w:pos="284"/>
          <w:tab w:val="left" w:pos="426"/>
          <w:tab w:val="left" w:pos="993"/>
        </w:tabs>
        <w:ind w:firstLine="709"/>
        <w:rPr>
          <w:b/>
          <w:sz w:val="22"/>
          <w:szCs w:val="22"/>
        </w:rPr>
      </w:pPr>
      <w:r w:rsidRPr="00ED3E86">
        <w:rPr>
          <w:b/>
          <w:sz w:val="22"/>
          <w:szCs w:val="22"/>
        </w:rPr>
        <w:t>Paslaugų teikėjas įsipareigoja:</w:t>
      </w:r>
    </w:p>
    <w:p w14:paraId="3EBF57AC" w14:textId="4467A086"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t</w:t>
      </w:r>
      <w:r w:rsidR="00D10469" w:rsidRPr="00ED3E86">
        <w:rPr>
          <w:sz w:val="22"/>
          <w:szCs w:val="22"/>
        </w:rPr>
        <w:t xml:space="preserve">inkamai, laiku ir kokybiškai suteikti visas Paslaugas, numatytas </w:t>
      </w:r>
      <w:r w:rsidR="0097309A" w:rsidRPr="00ED3E86">
        <w:rPr>
          <w:sz w:val="22"/>
          <w:szCs w:val="22"/>
        </w:rPr>
        <w:t>T</w:t>
      </w:r>
      <w:r w:rsidR="00FC0635" w:rsidRPr="00ED3E86">
        <w:rPr>
          <w:sz w:val="22"/>
          <w:szCs w:val="22"/>
        </w:rPr>
        <w:t>S</w:t>
      </w:r>
      <w:r w:rsidR="002E6658" w:rsidRPr="00ED3E86">
        <w:rPr>
          <w:sz w:val="22"/>
          <w:szCs w:val="22"/>
        </w:rPr>
        <w:t>;</w:t>
      </w:r>
    </w:p>
    <w:p w14:paraId="4D93387A" w14:textId="701824C7" w:rsidR="00D10469" w:rsidRPr="00ED3E86" w:rsidRDefault="005B08E3" w:rsidP="00404442">
      <w:pPr>
        <w:pStyle w:val="Pagrindiniotekstotrauka"/>
        <w:numPr>
          <w:ilvl w:val="1"/>
          <w:numId w:val="1"/>
        </w:numPr>
        <w:tabs>
          <w:tab w:val="left" w:pos="1134"/>
        </w:tabs>
        <w:ind w:firstLine="907"/>
        <w:rPr>
          <w:sz w:val="22"/>
          <w:szCs w:val="22"/>
        </w:rPr>
      </w:pPr>
      <w:r>
        <w:rPr>
          <w:sz w:val="22"/>
          <w:szCs w:val="22"/>
        </w:rPr>
        <w:t>p</w:t>
      </w:r>
      <w:r w:rsidR="00D10469" w:rsidRPr="00ED3E86">
        <w:rPr>
          <w:sz w:val="22"/>
          <w:szCs w:val="22"/>
        </w:rPr>
        <w:t>asitelkti trečiuosius asmenis Paslaugoms atlikti tik gav</w:t>
      </w:r>
      <w:r w:rsidR="00EF07DB">
        <w:rPr>
          <w:sz w:val="22"/>
          <w:szCs w:val="22"/>
        </w:rPr>
        <w:t>ęs</w:t>
      </w:r>
      <w:r w:rsidR="00D10469" w:rsidRPr="00ED3E86">
        <w:rPr>
          <w:sz w:val="22"/>
          <w:szCs w:val="22"/>
        </w:rPr>
        <w:t xml:space="preserve"> rašytinį </w:t>
      </w:r>
      <w:r w:rsidR="0030524B">
        <w:rPr>
          <w:sz w:val="22"/>
          <w:szCs w:val="22"/>
        </w:rPr>
        <w:t>Paslaugų gavėjo</w:t>
      </w:r>
      <w:r w:rsidR="00D10469" w:rsidRPr="00ED3E86">
        <w:rPr>
          <w:sz w:val="22"/>
          <w:szCs w:val="22"/>
        </w:rPr>
        <w:t xml:space="preserve"> sutikimą;</w:t>
      </w:r>
    </w:p>
    <w:p w14:paraId="23EA75BE" w14:textId="4D398368" w:rsidR="00D10469" w:rsidRPr="000620BB" w:rsidRDefault="00D10469" w:rsidP="00404442">
      <w:pPr>
        <w:pStyle w:val="Pagrindiniotekstotrauka"/>
        <w:numPr>
          <w:ilvl w:val="1"/>
          <w:numId w:val="1"/>
        </w:numPr>
        <w:tabs>
          <w:tab w:val="left" w:pos="1134"/>
        </w:tabs>
        <w:ind w:firstLine="907"/>
        <w:rPr>
          <w:sz w:val="22"/>
          <w:szCs w:val="22"/>
        </w:rPr>
      </w:pPr>
      <w:r w:rsidRPr="00ED3E86">
        <w:rPr>
          <w:sz w:val="22"/>
          <w:szCs w:val="22"/>
        </w:rPr>
        <w:t xml:space="preserve">Paslaugoms atlikti paskirti </w:t>
      </w:r>
      <w:r w:rsidRPr="000620BB">
        <w:rPr>
          <w:sz w:val="22"/>
          <w:szCs w:val="22"/>
        </w:rPr>
        <w:t xml:space="preserve">Pasiūlyme nurodytus ekspertus; kitus ekspertus (darbuotojus) </w:t>
      </w:r>
      <w:r w:rsidR="007D20FD" w:rsidRPr="000620BB">
        <w:rPr>
          <w:sz w:val="22"/>
          <w:szCs w:val="22"/>
        </w:rPr>
        <w:t xml:space="preserve">į jų vietą </w:t>
      </w:r>
      <w:r w:rsidRPr="000620BB">
        <w:rPr>
          <w:sz w:val="22"/>
          <w:szCs w:val="22"/>
        </w:rPr>
        <w:t>skirti tik gav</w:t>
      </w:r>
      <w:r w:rsidR="00EF07DB" w:rsidRPr="000620BB">
        <w:rPr>
          <w:sz w:val="22"/>
          <w:szCs w:val="22"/>
        </w:rPr>
        <w:t>ęs</w:t>
      </w:r>
      <w:r w:rsidRPr="000620BB">
        <w:rPr>
          <w:sz w:val="22"/>
          <w:szCs w:val="22"/>
        </w:rPr>
        <w:t xml:space="preserve"> rašytinį </w:t>
      </w:r>
      <w:r w:rsidR="0030524B" w:rsidRPr="000620BB">
        <w:rPr>
          <w:sz w:val="22"/>
          <w:szCs w:val="22"/>
        </w:rPr>
        <w:t>Paslaugų gavėjo</w:t>
      </w:r>
      <w:r w:rsidRPr="000620BB">
        <w:rPr>
          <w:sz w:val="22"/>
          <w:szCs w:val="22"/>
        </w:rPr>
        <w:t xml:space="preserve"> sutikimą;</w:t>
      </w:r>
    </w:p>
    <w:p w14:paraId="11956EB5" w14:textId="59C2493E" w:rsidR="00D14A95" w:rsidRPr="00ED3E86" w:rsidRDefault="005B08E3" w:rsidP="00404442">
      <w:pPr>
        <w:pStyle w:val="Pagrindiniotekstotrauka"/>
        <w:numPr>
          <w:ilvl w:val="1"/>
          <w:numId w:val="1"/>
        </w:numPr>
        <w:tabs>
          <w:tab w:val="left" w:pos="993"/>
          <w:tab w:val="left" w:pos="1134"/>
        </w:tabs>
        <w:ind w:firstLine="907"/>
        <w:rPr>
          <w:sz w:val="22"/>
          <w:szCs w:val="22"/>
        </w:rPr>
      </w:pPr>
      <w:r w:rsidRPr="000620BB">
        <w:rPr>
          <w:sz w:val="22"/>
          <w:szCs w:val="22"/>
        </w:rPr>
        <w:t>v</w:t>
      </w:r>
      <w:r w:rsidR="00D14A95" w:rsidRPr="000620BB">
        <w:rPr>
          <w:sz w:val="22"/>
          <w:szCs w:val="22"/>
        </w:rPr>
        <w:t>ertinimo priežiūros grupei (toliau – VPG</w:t>
      </w:r>
      <w:r w:rsidR="00ED3E86" w:rsidRPr="000620BB">
        <w:rPr>
          <w:sz w:val="22"/>
          <w:szCs w:val="22"/>
        </w:rPr>
        <w:t>)</w:t>
      </w:r>
      <w:r w:rsidR="00D14A95" w:rsidRPr="000620BB">
        <w:rPr>
          <w:sz w:val="22"/>
          <w:szCs w:val="22"/>
        </w:rPr>
        <w:t xml:space="preserve"> nepatvirtinus TS </w:t>
      </w:r>
      <w:r w:rsidR="0014180D" w:rsidRPr="000620BB">
        <w:rPr>
          <w:sz w:val="22"/>
          <w:szCs w:val="22"/>
        </w:rPr>
        <w:t>7</w:t>
      </w:r>
      <w:r w:rsidR="00D14A95" w:rsidRPr="000620BB">
        <w:rPr>
          <w:sz w:val="22"/>
          <w:szCs w:val="22"/>
        </w:rPr>
        <w:t>.9</w:t>
      </w:r>
      <w:r w:rsidR="00B46E91" w:rsidRPr="000620BB">
        <w:rPr>
          <w:sz w:val="22"/>
          <w:szCs w:val="22"/>
        </w:rPr>
        <w:t xml:space="preserve"> ir </w:t>
      </w:r>
      <w:r w:rsidR="005F35C2" w:rsidRPr="000620BB">
        <w:rPr>
          <w:sz w:val="22"/>
          <w:szCs w:val="22"/>
        </w:rPr>
        <w:t>7</w:t>
      </w:r>
      <w:r w:rsidR="00D14A95" w:rsidRPr="000620BB">
        <w:rPr>
          <w:sz w:val="22"/>
          <w:szCs w:val="22"/>
        </w:rPr>
        <w:t>.1</w:t>
      </w:r>
      <w:r w:rsidR="0003499C" w:rsidRPr="000620BB">
        <w:rPr>
          <w:sz w:val="22"/>
          <w:szCs w:val="22"/>
        </w:rPr>
        <w:t>0</w:t>
      </w:r>
      <w:r w:rsidR="00D14A95" w:rsidRPr="000620BB">
        <w:rPr>
          <w:sz w:val="22"/>
          <w:szCs w:val="22"/>
        </w:rPr>
        <w:t xml:space="preserve"> p</w:t>
      </w:r>
      <w:r w:rsidRPr="000620BB">
        <w:rPr>
          <w:sz w:val="22"/>
          <w:szCs w:val="22"/>
        </w:rPr>
        <w:t>apunkčiuose</w:t>
      </w:r>
      <w:r w:rsidR="00D14A95" w:rsidRPr="000620BB">
        <w:rPr>
          <w:sz w:val="22"/>
          <w:szCs w:val="22"/>
        </w:rPr>
        <w:t xml:space="preserve"> nurodytų Paslaugų rezultatų, pataisyti šiuos Paslaugų rezultatus pagal VPG</w:t>
      </w:r>
      <w:r w:rsidR="00D14A95" w:rsidRPr="00ED3E86" w:rsidDel="0097309A">
        <w:rPr>
          <w:sz w:val="22"/>
          <w:szCs w:val="22"/>
        </w:rPr>
        <w:t xml:space="preserve"> </w:t>
      </w:r>
      <w:r w:rsidR="00D14A95" w:rsidRPr="00ED3E86">
        <w:rPr>
          <w:sz w:val="22"/>
          <w:szCs w:val="22"/>
        </w:rPr>
        <w:t>pateiktas pastabas per VPG</w:t>
      </w:r>
      <w:r w:rsidR="00D14A95" w:rsidRPr="00ED3E86" w:rsidDel="0097309A">
        <w:rPr>
          <w:sz w:val="22"/>
          <w:szCs w:val="22"/>
        </w:rPr>
        <w:t xml:space="preserve"> </w:t>
      </w:r>
      <w:r w:rsidR="00D14A95" w:rsidRPr="00ED3E86">
        <w:rPr>
          <w:sz w:val="22"/>
          <w:szCs w:val="22"/>
        </w:rPr>
        <w:t>raštu arba el. paštu nurodytą protingą terminą;</w:t>
      </w:r>
    </w:p>
    <w:p w14:paraId="12662A97" w14:textId="1C4A2252" w:rsidR="00D10469" w:rsidRPr="00ED3E86" w:rsidRDefault="005B08E3" w:rsidP="00404442">
      <w:pPr>
        <w:pStyle w:val="Pagrindiniotekstotrauka"/>
        <w:numPr>
          <w:ilvl w:val="1"/>
          <w:numId w:val="1"/>
        </w:numPr>
        <w:tabs>
          <w:tab w:val="left" w:pos="1134"/>
        </w:tabs>
        <w:ind w:firstLine="907"/>
        <w:rPr>
          <w:sz w:val="22"/>
          <w:szCs w:val="22"/>
        </w:rPr>
      </w:pPr>
      <w:r>
        <w:rPr>
          <w:sz w:val="22"/>
          <w:szCs w:val="22"/>
        </w:rPr>
        <w:t>s</w:t>
      </w:r>
      <w:r w:rsidR="00D10469" w:rsidRPr="00ED3E86">
        <w:rPr>
          <w:sz w:val="22"/>
          <w:szCs w:val="22"/>
        </w:rPr>
        <w:t xml:space="preserve">uderinti su </w:t>
      </w:r>
      <w:r w:rsidR="00D36A4B">
        <w:rPr>
          <w:sz w:val="22"/>
          <w:szCs w:val="22"/>
        </w:rPr>
        <w:t xml:space="preserve">Paslaugų gavėju </w:t>
      </w:r>
      <w:r w:rsidR="00D10469" w:rsidRPr="00ED3E86">
        <w:rPr>
          <w:sz w:val="22"/>
          <w:szCs w:val="22"/>
        </w:rPr>
        <w:t>Lietuvos Respublikos autorių teisių ir gretutinių teisių įstatymo saugomų intelektinės kūrybos rezultatų, priklausančių tretiesiems asmenims, panaudojimo būtinumą bei teisių į jų naudojimą įsigijimą;</w:t>
      </w:r>
    </w:p>
    <w:p w14:paraId="747CA623" w14:textId="4F4A29D5"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p</w:t>
      </w:r>
      <w:r w:rsidR="00D10469" w:rsidRPr="00ED3E86">
        <w:rPr>
          <w:sz w:val="22"/>
          <w:szCs w:val="22"/>
        </w:rPr>
        <w:t xml:space="preserve">erduoti </w:t>
      </w:r>
      <w:r w:rsidR="00D36A4B">
        <w:rPr>
          <w:sz w:val="22"/>
          <w:szCs w:val="22"/>
        </w:rPr>
        <w:t>Paslaugų gavėjui</w:t>
      </w:r>
      <w:r w:rsidR="00D10469" w:rsidRPr="00ED3E86">
        <w:rPr>
          <w:sz w:val="22"/>
          <w:szCs w:val="22"/>
        </w:rPr>
        <w:t xml:space="preserve"> Paslaugų </w:t>
      </w:r>
      <w:r w:rsidR="00D10469" w:rsidRPr="00211A8A">
        <w:rPr>
          <w:sz w:val="22"/>
          <w:szCs w:val="22"/>
        </w:rPr>
        <w:t xml:space="preserve">rezultatus </w:t>
      </w:r>
      <w:r w:rsidR="001B2270" w:rsidRPr="00404442">
        <w:rPr>
          <w:sz w:val="22"/>
          <w:szCs w:val="22"/>
        </w:rPr>
        <w:t>T</w:t>
      </w:r>
      <w:r w:rsidR="00D14A95" w:rsidRPr="00404442">
        <w:rPr>
          <w:sz w:val="22"/>
          <w:szCs w:val="22"/>
        </w:rPr>
        <w:t>S</w:t>
      </w:r>
      <w:r w:rsidR="00D10469" w:rsidRPr="00404442">
        <w:rPr>
          <w:sz w:val="22"/>
          <w:szCs w:val="22"/>
        </w:rPr>
        <w:t xml:space="preserve"> </w:t>
      </w:r>
      <w:r w:rsidR="00221B19" w:rsidRPr="00404442">
        <w:rPr>
          <w:sz w:val="22"/>
          <w:szCs w:val="22"/>
        </w:rPr>
        <w:t>7</w:t>
      </w:r>
      <w:r w:rsidR="00A058F3" w:rsidRPr="00404442">
        <w:rPr>
          <w:sz w:val="22"/>
          <w:szCs w:val="22"/>
        </w:rPr>
        <w:t>.</w:t>
      </w:r>
      <w:r w:rsidR="00D12063" w:rsidRPr="00404442">
        <w:rPr>
          <w:sz w:val="22"/>
          <w:szCs w:val="22"/>
        </w:rPr>
        <w:t>8</w:t>
      </w:r>
      <w:r w:rsidR="001F7FB6" w:rsidRPr="00404442">
        <w:rPr>
          <w:sz w:val="22"/>
          <w:szCs w:val="22"/>
        </w:rPr>
        <w:t>–</w:t>
      </w:r>
      <w:r w:rsidR="00221B19" w:rsidRPr="00404442">
        <w:rPr>
          <w:sz w:val="22"/>
          <w:szCs w:val="22"/>
        </w:rPr>
        <w:t>7</w:t>
      </w:r>
      <w:r w:rsidR="00A058F3" w:rsidRPr="00404442">
        <w:rPr>
          <w:sz w:val="22"/>
          <w:szCs w:val="22"/>
        </w:rPr>
        <w:t>.</w:t>
      </w:r>
      <w:r w:rsidR="00857320" w:rsidRPr="00404442">
        <w:rPr>
          <w:sz w:val="22"/>
          <w:szCs w:val="22"/>
        </w:rPr>
        <w:t>1</w:t>
      </w:r>
      <w:r w:rsidR="0001055B" w:rsidRPr="00404442">
        <w:rPr>
          <w:sz w:val="22"/>
          <w:szCs w:val="22"/>
        </w:rPr>
        <w:t>5</w:t>
      </w:r>
      <w:r w:rsidR="00D10469" w:rsidRPr="00404442">
        <w:rPr>
          <w:sz w:val="22"/>
          <w:szCs w:val="22"/>
        </w:rPr>
        <w:t xml:space="preserve"> p</w:t>
      </w:r>
      <w:r w:rsidR="00DE0068" w:rsidRPr="00404442">
        <w:rPr>
          <w:sz w:val="22"/>
          <w:szCs w:val="22"/>
        </w:rPr>
        <w:t>apunkčiuose</w:t>
      </w:r>
      <w:r w:rsidR="00D10469" w:rsidRPr="00404442">
        <w:rPr>
          <w:sz w:val="22"/>
          <w:szCs w:val="22"/>
        </w:rPr>
        <w:t xml:space="preserve"> nurodyta forma ir terminais,</w:t>
      </w:r>
      <w:r w:rsidR="007A131B" w:rsidRPr="00404442">
        <w:rPr>
          <w:sz w:val="22"/>
          <w:szCs w:val="22"/>
        </w:rPr>
        <w:t xml:space="preserve"> </w:t>
      </w:r>
      <w:r w:rsidR="00A058F3" w:rsidRPr="00404442">
        <w:rPr>
          <w:sz w:val="22"/>
          <w:szCs w:val="22"/>
        </w:rPr>
        <w:t xml:space="preserve">po </w:t>
      </w:r>
      <w:r w:rsidR="00C87D37" w:rsidRPr="00404442">
        <w:rPr>
          <w:sz w:val="22"/>
          <w:szCs w:val="22"/>
        </w:rPr>
        <w:t>T</w:t>
      </w:r>
      <w:r w:rsidR="00D14A95" w:rsidRPr="00404442">
        <w:rPr>
          <w:sz w:val="22"/>
          <w:szCs w:val="22"/>
        </w:rPr>
        <w:t>S</w:t>
      </w:r>
      <w:r w:rsidR="00C87D37" w:rsidRPr="00404442">
        <w:rPr>
          <w:sz w:val="22"/>
          <w:szCs w:val="22"/>
        </w:rPr>
        <w:t xml:space="preserve"> </w:t>
      </w:r>
      <w:r w:rsidR="00CF1E5C" w:rsidRPr="00404442">
        <w:rPr>
          <w:sz w:val="22"/>
          <w:szCs w:val="22"/>
        </w:rPr>
        <w:t>7.1</w:t>
      </w:r>
      <w:r w:rsidR="0001055B" w:rsidRPr="00404442">
        <w:rPr>
          <w:sz w:val="22"/>
          <w:szCs w:val="22"/>
        </w:rPr>
        <w:t>6</w:t>
      </w:r>
      <w:r w:rsidR="00D12063" w:rsidRPr="00404442">
        <w:rPr>
          <w:sz w:val="22"/>
          <w:szCs w:val="22"/>
        </w:rPr>
        <w:t xml:space="preserve"> </w:t>
      </w:r>
      <w:r w:rsidR="00C87D37" w:rsidRPr="00404442">
        <w:rPr>
          <w:sz w:val="22"/>
          <w:szCs w:val="22"/>
        </w:rPr>
        <w:t>p</w:t>
      </w:r>
      <w:r w:rsidR="00DE0068" w:rsidRPr="00404442">
        <w:rPr>
          <w:sz w:val="22"/>
          <w:szCs w:val="22"/>
        </w:rPr>
        <w:t>apunktyje</w:t>
      </w:r>
      <w:r w:rsidR="00C87D37" w:rsidRPr="00404442">
        <w:rPr>
          <w:sz w:val="22"/>
          <w:szCs w:val="22"/>
        </w:rPr>
        <w:t xml:space="preserve"> pateiktų rezultatų </w:t>
      </w:r>
      <w:r w:rsidR="00A20FBF" w:rsidRPr="00404442">
        <w:rPr>
          <w:sz w:val="22"/>
          <w:szCs w:val="22"/>
        </w:rPr>
        <w:t>įgyvendinimo</w:t>
      </w:r>
      <w:r w:rsidR="00DE0068" w:rsidRPr="00404442">
        <w:rPr>
          <w:sz w:val="22"/>
          <w:szCs w:val="22"/>
        </w:rPr>
        <w:t>,</w:t>
      </w:r>
      <w:r w:rsidR="00C87D37" w:rsidRPr="00211A8A">
        <w:rPr>
          <w:sz w:val="22"/>
          <w:szCs w:val="22"/>
        </w:rPr>
        <w:t xml:space="preserve"> </w:t>
      </w:r>
      <w:r w:rsidR="00D10469" w:rsidRPr="00211A8A">
        <w:rPr>
          <w:sz w:val="22"/>
          <w:szCs w:val="22"/>
        </w:rPr>
        <w:t>pasirašant pagal nustatytą formą parengtą Paslaugų perdavimo–priėmimo aktą (2 priedas), ir užtikrinti, kad perduodami</w:t>
      </w:r>
      <w:r w:rsidR="00D10469" w:rsidRPr="00ED3E86">
        <w:rPr>
          <w:sz w:val="22"/>
          <w:szCs w:val="22"/>
        </w:rPr>
        <w:t xml:space="preserve"> rezultatai nepažeistų trečiųjų asmenų išimtinių teisių;</w:t>
      </w:r>
      <w:r w:rsidR="00A058F3" w:rsidRPr="00ED3E86">
        <w:rPr>
          <w:sz w:val="22"/>
          <w:szCs w:val="22"/>
        </w:rPr>
        <w:t xml:space="preserve"> </w:t>
      </w:r>
    </w:p>
    <w:p w14:paraId="6CFE9143" w14:textId="5B40A6DA"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p</w:t>
      </w:r>
      <w:r w:rsidR="00D10469" w:rsidRPr="00ED3E86">
        <w:rPr>
          <w:sz w:val="22"/>
          <w:szCs w:val="22"/>
        </w:rPr>
        <w:t>asirašant Paslaugų perdavimo–priėmimo aktą, į Paslaugų teikimo metu gautus rezultatus (informaciją, dokumentaciją (ataskaitas) ir kitus rezultatus), kurie yra šios Sutarties objektas, neribotam laikotarpiui, neribojant galiojimo teritorijos</w:t>
      </w:r>
      <w:r w:rsidR="003E1D51">
        <w:rPr>
          <w:sz w:val="22"/>
          <w:szCs w:val="22"/>
        </w:rPr>
        <w:t>,</w:t>
      </w:r>
      <w:r w:rsidR="00D10469" w:rsidRPr="00ED3E86">
        <w:rPr>
          <w:sz w:val="22"/>
          <w:szCs w:val="22"/>
        </w:rPr>
        <w:t xml:space="preserve"> perduoti </w:t>
      </w:r>
      <w:r w:rsidR="00D36A4B">
        <w:rPr>
          <w:sz w:val="22"/>
          <w:szCs w:val="22"/>
        </w:rPr>
        <w:t>Paslaugų gavėjui</w:t>
      </w:r>
      <w:r w:rsidR="00D36A4B" w:rsidRPr="00ED3E86" w:rsidDel="00D36A4B">
        <w:rPr>
          <w:sz w:val="22"/>
          <w:szCs w:val="22"/>
        </w:rPr>
        <w:t xml:space="preserve"> </w:t>
      </w:r>
      <w:r w:rsidR="00D10469" w:rsidRPr="00ED3E86">
        <w:rPr>
          <w:sz w:val="22"/>
          <w:szCs w:val="22"/>
        </w:rPr>
        <w:t>nuosavybės teises bei šias autorių turtines teises: atgaminti, adaptuoti, išleisti, versti, platinti, viešai skelbti, įskaitant padarymą viešai prieinamą kompiuterių tinklais (internete);</w:t>
      </w:r>
    </w:p>
    <w:p w14:paraId="7D179D9D" w14:textId="43A7E462"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u</w:t>
      </w:r>
      <w:r w:rsidR="00D10469" w:rsidRPr="00ED3E86">
        <w:rPr>
          <w:sz w:val="22"/>
          <w:szCs w:val="22"/>
        </w:rPr>
        <w:t>žtikrinti informacijos, susijusios su Paslaugų teikimu, Sutarties vykdymu ir gautais rezultatais, konfidencialumą</w:t>
      </w:r>
      <w:r w:rsidR="00D14A95" w:rsidRPr="00ED3E86">
        <w:rPr>
          <w:sz w:val="22"/>
          <w:szCs w:val="22"/>
        </w:rPr>
        <w:t>, taip pat asmens duomenų, jei tokių prireiktų vertinimo tikslais, konfidencialumą</w:t>
      </w:r>
      <w:r w:rsidR="00D10469" w:rsidRPr="00ED3E86">
        <w:rPr>
          <w:sz w:val="22"/>
          <w:szCs w:val="22"/>
        </w:rPr>
        <w:t>;</w:t>
      </w:r>
    </w:p>
    <w:p w14:paraId="0E068DFE" w14:textId="3827E183" w:rsidR="00D10469" w:rsidRPr="00ED593C" w:rsidRDefault="0097309A" w:rsidP="00CD5F25">
      <w:pPr>
        <w:pStyle w:val="Pagrindiniotekstotrauka"/>
        <w:numPr>
          <w:ilvl w:val="1"/>
          <w:numId w:val="1"/>
        </w:numPr>
        <w:tabs>
          <w:tab w:val="left" w:pos="1134"/>
        </w:tabs>
        <w:ind w:firstLine="907"/>
        <w:rPr>
          <w:sz w:val="22"/>
          <w:szCs w:val="22"/>
        </w:rPr>
      </w:pPr>
      <w:r w:rsidRPr="00ED593C">
        <w:rPr>
          <w:sz w:val="22"/>
          <w:szCs w:val="22"/>
        </w:rPr>
        <w:t>T</w:t>
      </w:r>
      <w:r w:rsidR="00D14A95" w:rsidRPr="00ED593C">
        <w:rPr>
          <w:sz w:val="22"/>
          <w:szCs w:val="22"/>
        </w:rPr>
        <w:t>S</w:t>
      </w:r>
      <w:r w:rsidR="00883CC2" w:rsidRPr="00ED593C">
        <w:rPr>
          <w:sz w:val="22"/>
          <w:szCs w:val="22"/>
        </w:rPr>
        <w:t xml:space="preserve"> </w:t>
      </w:r>
      <w:r w:rsidR="001D4943" w:rsidRPr="00ED593C">
        <w:rPr>
          <w:sz w:val="22"/>
          <w:szCs w:val="22"/>
        </w:rPr>
        <w:t>7.1</w:t>
      </w:r>
      <w:r w:rsidR="00BF7129" w:rsidRPr="00ED593C">
        <w:rPr>
          <w:sz w:val="22"/>
          <w:szCs w:val="22"/>
        </w:rPr>
        <w:t>6</w:t>
      </w:r>
      <w:r w:rsidR="00D12063" w:rsidRPr="00ED593C">
        <w:rPr>
          <w:sz w:val="22"/>
          <w:szCs w:val="22"/>
        </w:rPr>
        <w:t xml:space="preserve"> </w:t>
      </w:r>
      <w:r w:rsidR="00883CC2" w:rsidRPr="00ED593C">
        <w:rPr>
          <w:sz w:val="22"/>
          <w:szCs w:val="22"/>
        </w:rPr>
        <w:t>p</w:t>
      </w:r>
      <w:r w:rsidR="005B08E3" w:rsidRPr="00ED593C">
        <w:rPr>
          <w:sz w:val="22"/>
          <w:szCs w:val="22"/>
        </w:rPr>
        <w:t>apunktyje</w:t>
      </w:r>
      <w:r w:rsidR="00883CC2" w:rsidRPr="00ED593C">
        <w:rPr>
          <w:sz w:val="22"/>
          <w:szCs w:val="22"/>
        </w:rPr>
        <w:t xml:space="preserve"> nustatytomis</w:t>
      </w:r>
      <w:r w:rsidR="0096664F" w:rsidRPr="00ED593C">
        <w:rPr>
          <w:sz w:val="22"/>
          <w:szCs w:val="22"/>
        </w:rPr>
        <w:t xml:space="preserve"> sąlygomis </w:t>
      </w:r>
      <w:r w:rsidR="00471344" w:rsidRPr="00ED593C">
        <w:rPr>
          <w:sz w:val="22"/>
          <w:szCs w:val="22"/>
        </w:rPr>
        <w:t xml:space="preserve">ir tvarka </w:t>
      </w:r>
      <w:r w:rsidR="0096664F" w:rsidRPr="00ED593C">
        <w:rPr>
          <w:sz w:val="22"/>
          <w:szCs w:val="22"/>
        </w:rPr>
        <w:t>rengini</w:t>
      </w:r>
      <w:r w:rsidR="004D06D6" w:rsidRPr="00ED593C">
        <w:rPr>
          <w:sz w:val="22"/>
          <w:szCs w:val="22"/>
        </w:rPr>
        <w:t>o</w:t>
      </w:r>
      <w:r w:rsidR="0096664F" w:rsidRPr="00ED593C">
        <w:rPr>
          <w:sz w:val="22"/>
          <w:szCs w:val="22"/>
        </w:rPr>
        <w:t xml:space="preserve"> metu </w:t>
      </w:r>
      <w:r w:rsidR="00D10469" w:rsidRPr="00ED593C">
        <w:rPr>
          <w:sz w:val="22"/>
          <w:szCs w:val="22"/>
        </w:rPr>
        <w:t xml:space="preserve">pristatyti Paslaugų rezultatus, išvadas ir rekomendacijas </w:t>
      </w:r>
      <w:r w:rsidR="00722870">
        <w:rPr>
          <w:sz w:val="22"/>
          <w:szCs w:val="22"/>
        </w:rPr>
        <w:t xml:space="preserve">Paslaugų gavėjo </w:t>
      </w:r>
      <w:r w:rsidR="00D10469" w:rsidRPr="00ED593C">
        <w:rPr>
          <w:sz w:val="22"/>
          <w:szCs w:val="22"/>
        </w:rPr>
        <w:t xml:space="preserve">nurodytoms tikslinėms grupėms; visais kitais atvejais informaciją apie Paslaugų rezultatus skleisti </w:t>
      </w:r>
      <w:r w:rsidR="00D10469" w:rsidRPr="00D03628">
        <w:rPr>
          <w:sz w:val="22"/>
          <w:szCs w:val="22"/>
        </w:rPr>
        <w:t>tik gav</w:t>
      </w:r>
      <w:r w:rsidR="00D03628">
        <w:rPr>
          <w:sz w:val="22"/>
          <w:szCs w:val="22"/>
        </w:rPr>
        <w:t>ęs</w:t>
      </w:r>
      <w:r w:rsidR="00D10469" w:rsidRPr="00D03628">
        <w:rPr>
          <w:sz w:val="22"/>
          <w:szCs w:val="22"/>
        </w:rPr>
        <w:t xml:space="preserve"> raštišką</w:t>
      </w:r>
      <w:r w:rsidR="00D10469" w:rsidRPr="00ED593C">
        <w:rPr>
          <w:sz w:val="22"/>
          <w:szCs w:val="22"/>
        </w:rPr>
        <w:t xml:space="preserve"> </w:t>
      </w:r>
      <w:r w:rsidR="00722870">
        <w:rPr>
          <w:sz w:val="22"/>
          <w:szCs w:val="22"/>
        </w:rPr>
        <w:t>Paslaugų gavėjo</w:t>
      </w:r>
      <w:r w:rsidR="00D10469" w:rsidRPr="00ED593C">
        <w:rPr>
          <w:sz w:val="22"/>
          <w:szCs w:val="22"/>
        </w:rPr>
        <w:t xml:space="preserve"> sutikimą;</w:t>
      </w:r>
    </w:p>
    <w:p w14:paraId="76B00231" w14:textId="6CDB273A" w:rsidR="0096664F" w:rsidRPr="00ED593C" w:rsidRDefault="005B08E3" w:rsidP="00404442">
      <w:pPr>
        <w:pStyle w:val="Pagrindiniotekstotrauka"/>
        <w:numPr>
          <w:ilvl w:val="1"/>
          <w:numId w:val="1"/>
        </w:numPr>
        <w:tabs>
          <w:tab w:val="left" w:pos="1134"/>
          <w:tab w:val="left" w:pos="1276"/>
        </w:tabs>
        <w:ind w:firstLine="907"/>
        <w:rPr>
          <w:sz w:val="22"/>
          <w:szCs w:val="22"/>
        </w:rPr>
      </w:pPr>
      <w:r>
        <w:rPr>
          <w:sz w:val="22"/>
          <w:szCs w:val="22"/>
        </w:rPr>
        <w:t>p</w:t>
      </w:r>
      <w:r w:rsidR="0096664F" w:rsidRPr="00ED593C">
        <w:rPr>
          <w:sz w:val="22"/>
          <w:szCs w:val="22"/>
        </w:rPr>
        <w:t xml:space="preserve">ristatyti TS </w:t>
      </w:r>
      <w:r w:rsidR="00C57BE7" w:rsidRPr="00ED593C">
        <w:rPr>
          <w:sz w:val="22"/>
          <w:szCs w:val="22"/>
        </w:rPr>
        <w:t>7</w:t>
      </w:r>
      <w:r w:rsidR="0096664F" w:rsidRPr="00ED593C">
        <w:rPr>
          <w:sz w:val="22"/>
          <w:szCs w:val="22"/>
        </w:rPr>
        <w:t xml:space="preserve">.9 </w:t>
      </w:r>
      <w:r w:rsidR="00C57BE7" w:rsidRPr="00ED593C">
        <w:rPr>
          <w:sz w:val="22"/>
          <w:szCs w:val="22"/>
        </w:rPr>
        <w:t>ir 7</w:t>
      </w:r>
      <w:r w:rsidR="0096664F" w:rsidRPr="00ED593C">
        <w:rPr>
          <w:sz w:val="22"/>
          <w:szCs w:val="22"/>
        </w:rPr>
        <w:t>.1</w:t>
      </w:r>
      <w:r w:rsidR="004B0B19" w:rsidRPr="00ED593C">
        <w:rPr>
          <w:sz w:val="22"/>
          <w:szCs w:val="22"/>
        </w:rPr>
        <w:t>0</w:t>
      </w:r>
      <w:r w:rsidR="0096664F" w:rsidRPr="00ED593C">
        <w:rPr>
          <w:sz w:val="22"/>
          <w:szCs w:val="22"/>
        </w:rPr>
        <w:t xml:space="preserve"> </w:t>
      </w:r>
      <w:r w:rsidR="00B83CD0">
        <w:rPr>
          <w:sz w:val="22"/>
          <w:szCs w:val="22"/>
        </w:rPr>
        <w:t>papunkčiuose</w:t>
      </w:r>
      <w:r w:rsidR="00B83CD0" w:rsidRPr="00ED593C">
        <w:rPr>
          <w:sz w:val="22"/>
          <w:szCs w:val="22"/>
        </w:rPr>
        <w:t xml:space="preserve"> </w:t>
      </w:r>
      <w:r w:rsidR="0096664F" w:rsidRPr="00ED593C">
        <w:rPr>
          <w:sz w:val="22"/>
          <w:szCs w:val="22"/>
        </w:rPr>
        <w:t xml:space="preserve">nurodytus Paslaugų rezultatus </w:t>
      </w:r>
      <w:r w:rsidR="00722870">
        <w:rPr>
          <w:sz w:val="22"/>
          <w:szCs w:val="22"/>
        </w:rPr>
        <w:t xml:space="preserve">Paslaugų gavėjo </w:t>
      </w:r>
      <w:r w:rsidR="0096664F" w:rsidRPr="00ED593C">
        <w:rPr>
          <w:sz w:val="22"/>
          <w:szCs w:val="22"/>
        </w:rPr>
        <w:t xml:space="preserve">suformuotai VPG; </w:t>
      </w:r>
    </w:p>
    <w:p w14:paraId="2C8209CA" w14:textId="1FBBB8EF" w:rsidR="00D10469" w:rsidRPr="00ED593C" w:rsidRDefault="005B08E3" w:rsidP="00CD5F25">
      <w:pPr>
        <w:pStyle w:val="Pagrindiniotekstotrauka"/>
        <w:numPr>
          <w:ilvl w:val="1"/>
          <w:numId w:val="1"/>
        </w:numPr>
        <w:tabs>
          <w:tab w:val="left" w:pos="1276"/>
        </w:tabs>
        <w:ind w:firstLine="907"/>
        <w:rPr>
          <w:sz w:val="22"/>
          <w:szCs w:val="22"/>
        </w:rPr>
      </w:pPr>
      <w:r>
        <w:rPr>
          <w:sz w:val="22"/>
          <w:szCs w:val="22"/>
        </w:rPr>
        <w:t>t</w:t>
      </w:r>
      <w:r w:rsidR="00D10469" w:rsidRPr="00ED593C">
        <w:rPr>
          <w:sz w:val="22"/>
          <w:szCs w:val="22"/>
        </w:rPr>
        <w:t xml:space="preserve">ikslinti </w:t>
      </w:r>
      <w:r w:rsidR="0096664F" w:rsidRPr="00ED593C">
        <w:rPr>
          <w:sz w:val="22"/>
          <w:szCs w:val="22"/>
        </w:rPr>
        <w:t xml:space="preserve">TS </w:t>
      </w:r>
      <w:r w:rsidR="00726ECE" w:rsidRPr="00ED593C">
        <w:rPr>
          <w:sz w:val="22"/>
          <w:szCs w:val="22"/>
        </w:rPr>
        <w:t>7</w:t>
      </w:r>
      <w:r w:rsidR="0096664F" w:rsidRPr="00ED593C">
        <w:rPr>
          <w:sz w:val="22"/>
          <w:szCs w:val="22"/>
        </w:rPr>
        <w:t>.9</w:t>
      </w:r>
      <w:r w:rsidR="004B0B19" w:rsidRPr="00ED593C">
        <w:rPr>
          <w:sz w:val="22"/>
          <w:szCs w:val="22"/>
        </w:rPr>
        <w:t xml:space="preserve"> ir</w:t>
      </w:r>
      <w:r w:rsidR="0096664F" w:rsidRPr="00ED593C">
        <w:rPr>
          <w:sz w:val="22"/>
          <w:szCs w:val="22"/>
        </w:rPr>
        <w:t xml:space="preserve"> </w:t>
      </w:r>
      <w:r w:rsidR="00EB23E0" w:rsidRPr="00ED593C">
        <w:rPr>
          <w:sz w:val="22"/>
          <w:szCs w:val="22"/>
        </w:rPr>
        <w:t>7</w:t>
      </w:r>
      <w:r w:rsidR="0096664F" w:rsidRPr="00ED593C">
        <w:rPr>
          <w:sz w:val="22"/>
          <w:szCs w:val="22"/>
        </w:rPr>
        <w:t>.1</w:t>
      </w:r>
      <w:r w:rsidR="00EB23E0" w:rsidRPr="00ED593C">
        <w:rPr>
          <w:sz w:val="22"/>
          <w:szCs w:val="22"/>
        </w:rPr>
        <w:t>0</w:t>
      </w:r>
      <w:r w:rsidR="0096664F" w:rsidRPr="00ED593C">
        <w:rPr>
          <w:sz w:val="22"/>
          <w:szCs w:val="22"/>
        </w:rPr>
        <w:t xml:space="preserve"> </w:t>
      </w:r>
      <w:r w:rsidR="00B83CD0">
        <w:rPr>
          <w:sz w:val="22"/>
          <w:szCs w:val="22"/>
        </w:rPr>
        <w:t>papunkčiuose</w:t>
      </w:r>
      <w:r w:rsidR="00B83CD0" w:rsidRPr="00ED593C">
        <w:rPr>
          <w:sz w:val="22"/>
          <w:szCs w:val="22"/>
        </w:rPr>
        <w:t xml:space="preserve"> </w:t>
      </w:r>
      <w:r w:rsidR="0096664F" w:rsidRPr="00ED593C">
        <w:rPr>
          <w:sz w:val="22"/>
          <w:szCs w:val="22"/>
        </w:rPr>
        <w:t xml:space="preserve">nurodytus </w:t>
      </w:r>
      <w:r w:rsidR="00D10469" w:rsidRPr="00ED593C">
        <w:rPr>
          <w:sz w:val="22"/>
          <w:szCs w:val="22"/>
        </w:rPr>
        <w:t>Paslaugų rezultatus</w:t>
      </w:r>
      <w:r w:rsidR="00BE7A99" w:rsidRPr="00315592">
        <w:rPr>
          <w:sz w:val="22"/>
          <w:szCs w:val="22"/>
        </w:rPr>
        <w:t>,</w:t>
      </w:r>
      <w:r w:rsidR="00D10469" w:rsidRPr="00315592">
        <w:rPr>
          <w:sz w:val="22"/>
          <w:szCs w:val="22"/>
        </w:rPr>
        <w:t xml:space="preserve"> atsižvelg</w:t>
      </w:r>
      <w:r w:rsidR="00315592">
        <w:rPr>
          <w:sz w:val="22"/>
          <w:szCs w:val="22"/>
        </w:rPr>
        <w:t>damas</w:t>
      </w:r>
      <w:r w:rsidR="00D10469" w:rsidRPr="00315592">
        <w:rPr>
          <w:sz w:val="22"/>
          <w:szCs w:val="22"/>
        </w:rPr>
        <w:t xml:space="preserve"> į</w:t>
      </w:r>
      <w:r w:rsidR="00D10469" w:rsidRPr="00ED593C">
        <w:rPr>
          <w:sz w:val="22"/>
          <w:szCs w:val="22"/>
        </w:rPr>
        <w:t xml:space="preserve"> </w:t>
      </w:r>
      <w:r w:rsidR="00722870">
        <w:rPr>
          <w:sz w:val="22"/>
          <w:szCs w:val="22"/>
        </w:rPr>
        <w:t xml:space="preserve">Paslaugų gavėjo </w:t>
      </w:r>
      <w:r w:rsidR="00D10469" w:rsidRPr="00ED593C">
        <w:rPr>
          <w:sz w:val="22"/>
          <w:szCs w:val="22"/>
        </w:rPr>
        <w:t xml:space="preserve">pateiktas pastabas, per </w:t>
      </w:r>
      <w:r w:rsidR="00722870">
        <w:rPr>
          <w:sz w:val="22"/>
          <w:szCs w:val="22"/>
        </w:rPr>
        <w:t>Paslaugų gavėjo</w:t>
      </w:r>
      <w:r w:rsidR="00D10469" w:rsidRPr="00ED593C">
        <w:rPr>
          <w:sz w:val="22"/>
          <w:szCs w:val="22"/>
        </w:rPr>
        <w:t xml:space="preserve"> nurodytą </w:t>
      </w:r>
      <w:r w:rsidR="0096664F" w:rsidRPr="00ED593C">
        <w:rPr>
          <w:sz w:val="22"/>
          <w:szCs w:val="22"/>
        </w:rPr>
        <w:t xml:space="preserve">protingą </w:t>
      </w:r>
      <w:r w:rsidR="00D10469" w:rsidRPr="00ED593C">
        <w:rPr>
          <w:sz w:val="22"/>
          <w:szCs w:val="22"/>
        </w:rPr>
        <w:t>terminą;</w:t>
      </w:r>
    </w:p>
    <w:p w14:paraId="13BE4CEC" w14:textId="15102D82" w:rsidR="00D10469" w:rsidRPr="00ED593C" w:rsidRDefault="005B08E3" w:rsidP="00CD5F25">
      <w:pPr>
        <w:pStyle w:val="Pagrindiniotekstotrauka"/>
        <w:numPr>
          <w:ilvl w:val="1"/>
          <w:numId w:val="1"/>
        </w:numPr>
        <w:tabs>
          <w:tab w:val="left" w:pos="1134"/>
          <w:tab w:val="left" w:pos="1276"/>
        </w:tabs>
        <w:ind w:firstLine="907"/>
        <w:rPr>
          <w:sz w:val="22"/>
          <w:szCs w:val="22"/>
        </w:rPr>
      </w:pPr>
      <w:r>
        <w:rPr>
          <w:sz w:val="22"/>
          <w:szCs w:val="22"/>
        </w:rPr>
        <w:t>s</w:t>
      </w:r>
      <w:r w:rsidR="00D10469" w:rsidRPr="00ED593C">
        <w:rPr>
          <w:sz w:val="22"/>
          <w:szCs w:val="22"/>
        </w:rPr>
        <w:t>avo jėgomis ir lėšomis pašalinti dėl savo kaltės padarytus trūkumus, pažeidžiančius Sutarties sąlygas;</w:t>
      </w:r>
    </w:p>
    <w:p w14:paraId="0699B89A" w14:textId="1F78A5F0" w:rsidR="00D10469" w:rsidRPr="00ED593C" w:rsidRDefault="005B08E3" w:rsidP="00CD5F25">
      <w:pPr>
        <w:pStyle w:val="Pagrindiniotekstotrauka"/>
        <w:numPr>
          <w:ilvl w:val="1"/>
          <w:numId w:val="1"/>
        </w:numPr>
        <w:tabs>
          <w:tab w:val="left" w:pos="1276"/>
        </w:tabs>
        <w:ind w:firstLine="907"/>
        <w:rPr>
          <w:sz w:val="22"/>
          <w:szCs w:val="22"/>
        </w:rPr>
      </w:pPr>
      <w:r>
        <w:rPr>
          <w:sz w:val="22"/>
          <w:szCs w:val="22"/>
        </w:rPr>
        <w:lastRenderedPageBreak/>
        <w:t>r</w:t>
      </w:r>
      <w:r w:rsidR="00D10469" w:rsidRPr="00ED593C">
        <w:rPr>
          <w:sz w:val="22"/>
          <w:szCs w:val="22"/>
        </w:rPr>
        <w:t xml:space="preserve">aštu informuoti </w:t>
      </w:r>
      <w:r w:rsidR="00722870">
        <w:rPr>
          <w:sz w:val="22"/>
          <w:szCs w:val="22"/>
        </w:rPr>
        <w:t>Paslaugų gavėją</w:t>
      </w:r>
      <w:r w:rsidR="00D10469" w:rsidRPr="00ED593C">
        <w:rPr>
          <w:sz w:val="22"/>
          <w:szCs w:val="22"/>
        </w:rPr>
        <w:t xml:space="preserve"> apie savo rekvizitų pakeitimus</w:t>
      </w:r>
      <w:r>
        <w:rPr>
          <w:sz w:val="22"/>
          <w:szCs w:val="22"/>
        </w:rPr>
        <w:t>;</w:t>
      </w:r>
      <w:r w:rsidR="00D10469" w:rsidRPr="00ED593C">
        <w:rPr>
          <w:sz w:val="22"/>
          <w:szCs w:val="22"/>
        </w:rPr>
        <w:t xml:space="preserve"> </w:t>
      </w:r>
    </w:p>
    <w:p w14:paraId="7BC0591D" w14:textId="15E103D2" w:rsidR="00935C14" w:rsidRPr="00152687" w:rsidRDefault="00935C14" w:rsidP="00404442">
      <w:pPr>
        <w:pStyle w:val="Pagrindiniotekstotrauka"/>
        <w:numPr>
          <w:ilvl w:val="1"/>
          <w:numId w:val="1"/>
        </w:numPr>
        <w:tabs>
          <w:tab w:val="left" w:pos="1276"/>
        </w:tabs>
        <w:ind w:firstLine="907"/>
        <w:rPr>
          <w:szCs w:val="24"/>
        </w:rPr>
      </w:pPr>
      <w:r w:rsidRPr="00ED593C">
        <w:rPr>
          <w:sz w:val="22"/>
          <w:szCs w:val="22"/>
          <w:shd w:val="clear" w:color="auto" w:fill="FFFFFF"/>
        </w:rPr>
        <w:t>Sutarties vykdymo metu laiky</w:t>
      </w:r>
      <w:r w:rsidR="006A5FB2">
        <w:rPr>
          <w:sz w:val="22"/>
          <w:szCs w:val="22"/>
          <w:shd w:val="clear" w:color="auto" w:fill="FFFFFF"/>
        </w:rPr>
        <w:t xml:space="preserve">tis </w:t>
      </w:r>
      <w:r w:rsidRPr="00ED593C">
        <w:rPr>
          <w:sz w:val="22"/>
          <w:szCs w:val="22"/>
          <w:shd w:val="clear" w:color="auto" w:fill="FFFFFF"/>
        </w:rPr>
        <w:t xml:space="preserve">šių aplinkosaugos reikalavimų: mažinti popieriaus sunaudojimą, atsisakyti nebūtino dokumentų kopijavimo ir spausdinimo, rengiama dokumentacija </w:t>
      </w:r>
      <w:r w:rsidR="00722870">
        <w:rPr>
          <w:sz w:val="22"/>
          <w:szCs w:val="22"/>
        </w:rPr>
        <w:t>Paslaugų gavėjui</w:t>
      </w:r>
      <w:r w:rsidRPr="00ED593C">
        <w:rPr>
          <w:sz w:val="22"/>
          <w:szCs w:val="22"/>
          <w:shd w:val="clear" w:color="auto" w:fill="FFFFFF"/>
        </w:rPr>
        <w:t xml:space="preserve"> turi būti pateikta tik elektroniniu formatu, o dokumentacija, kuri turi būti pasirašoma, turi būti pasirašoma elektroniniu parašu. Esant būtinybei spausdinti, naudojamas perdirbtas popierius, kuris atitinka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r w:rsidR="006A5FB2">
        <w:rPr>
          <w:sz w:val="22"/>
          <w:szCs w:val="22"/>
          <w:shd w:val="clear" w:color="auto" w:fill="FFFFFF"/>
        </w:rPr>
        <w:t>,</w:t>
      </w:r>
      <w:r w:rsidR="00AC371C">
        <w:rPr>
          <w:sz w:val="22"/>
          <w:szCs w:val="22"/>
          <w:shd w:val="clear" w:color="auto" w:fill="FFFFFF"/>
        </w:rPr>
        <w:t xml:space="preserve"> (toliau – tvarkos aprašas)</w:t>
      </w:r>
      <w:r w:rsidRPr="00ED593C">
        <w:rPr>
          <w:sz w:val="22"/>
          <w:szCs w:val="22"/>
          <w:shd w:val="clear" w:color="auto" w:fill="FFFFFF"/>
        </w:rPr>
        <w:t>.</w:t>
      </w:r>
      <w:r w:rsidR="006A5FB2">
        <w:rPr>
          <w:sz w:val="22"/>
          <w:szCs w:val="22"/>
          <w:shd w:val="clear" w:color="auto" w:fill="FFFFFF"/>
        </w:rPr>
        <w:t xml:space="preserve"> </w:t>
      </w:r>
      <w:r w:rsidRPr="00ED593C">
        <w:rPr>
          <w:sz w:val="22"/>
          <w:szCs w:val="22"/>
          <w:shd w:val="clear" w:color="auto" w:fill="FFFFFF"/>
        </w:rPr>
        <w:t>Ataskaitos formos, paslaugų priėmimo–perdavimo aktai pasirašomi el. parašu, jeigu nesusitarta kitaip. Išimtinais atvejais su Sutarties vykdymu susiję dokumentai gali būti pateikiami fiziniu dokument</w:t>
      </w:r>
      <w:r w:rsidR="00D22BBF">
        <w:rPr>
          <w:sz w:val="22"/>
          <w:szCs w:val="22"/>
          <w:shd w:val="clear" w:color="auto" w:fill="FFFFFF"/>
        </w:rPr>
        <w:t>ų</w:t>
      </w:r>
      <w:r w:rsidRPr="00ED593C">
        <w:rPr>
          <w:sz w:val="22"/>
          <w:szCs w:val="22"/>
          <w:shd w:val="clear" w:color="auto" w:fill="FFFFFF"/>
        </w:rPr>
        <w:t xml:space="preserve"> formatu, jeigu toks formatas privalomas pagal teisės aktus ir (ar) </w:t>
      </w:r>
      <w:r w:rsidR="00722870">
        <w:rPr>
          <w:sz w:val="22"/>
          <w:szCs w:val="22"/>
        </w:rPr>
        <w:t>Paslaugų gavėjas</w:t>
      </w:r>
      <w:r w:rsidR="00B83CD0">
        <w:rPr>
          <w:sz w:val="22"/>
          <w:szCs w:val="22"/>
          <w:shd w:val="clear" w:color="auto" w:fill="FFFFFF"/>
        </w:rPr>
        <w:t xml:space="preserve"> </w:t>
      </w:r>
      <w:r w:rsidRPr="00ED593C">
        <w:rPr>
          <w:sz w:val="22"/>
          <w:szCs w:val="22"/>
          <w:shd w:val="clear" w:color="auto" w:fill="FFFFFF"/>
        </w:rPr>
        <w:t>nurodo tokį būtinumą; siekti, kad teikiant Paslaugas būtų neteršiama aplinka ir nekeliamas pavojus sveikatai ir taip būtų laikomasi Aplinkos apsaugos kriterijų taikymo, vykdant žaliuosius pirkimus, tvarkos aprašo 4.4 papunktyje nustatyto aplinkosauginio principo</w:t>
      </w:r>
      <w:r w:rsidR="005B08E3">
        <w:rPr>
          <w:sz w:val="22"/>
          <w:szCs w:val="22"/>
          <w:shd w:val="clear" w:color="auto" w:fill="FFFFFF"/>
        </w:rPr>
        <w:t>.</w:t>
      </w:r>
    </w:p>
    <w:p w14:paraId="3C7749A7" w14:textId="65682C16" w:rsidR="00D10469" w:rsidRPr="00ED3E86" w:rsidRDefault="00722870" w:rsidP="00CD5F25">
      <w:pPr>
        <w:pStyle w:val="Pagrindiniotekstotrauka"/>
        <w:numPr>
          <w:ilvl w:val="0"/>
          <w:numId w:val="1"/>
        </w:numPr>
        <w:tabs>
          <w:tab w:val="left" w:pos="993"/>
        </w:tabs>
        <w:ind w:firstLine="709"/>
        <w:rPr>
          <w:b/>
          <w:sz w:val="22"/>
          <w:szCs w:val="22"/>
        </w:rPr>
      </w:pPr>
      <w:r w:rsidRPr="00ED593C">
        <w:rPr>
          <w:b/>
          <w:sz w:val="22"/>
          <w:szCs w:val="22"/>
        </w:rPr>
        <w:t>Paslaugų gavėjas</w:t>
      </w:r>
      <w:r w:rsidR="00D10469" w:rsidRPr="00ED3E86">
        <w:rPr>
          <w:b/>
          <w:sz w:val="22"/>
          <w:szCs w:val="22"/>
        </w:rPr>
        <w:t xml:space="preserve"> įsipareigoja:</w:t>
      </w:r>
    </w:p>
    <w:p w14:paraId="47516C7A" w14:textId="15D0B009"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s</w:t>
      </w:r>
      <w:r w:rsidR="00D10469" w:rsidRPr="00ED3E86">
        <w:rPr>
          <w:sz w:val="22"/>
          <w:szCs w:val="22"/>
        </w:rPr>
        <w:t>uteikti Paslaugų teikėjui informaciją, reikalingą Paslaug</w:t>
      </w:r>
      <w:r w:rsidR="004A156E">
        <w:rPr>
          <w:sz w:val="22"/>
          <w:szCs w:val="22"/>
        </w:rPr>
        <w:t>oms</w:t>
      </w:r>
      <w:r w:rsidR="00D10469" w:rsidRPr="00ED3E86">
        <w:rPr>
          <w:sz w:val="22"/>
          <w:szCs w:val="22"/>
        </w:rPr>
        <w:t xml:space="preserve"> atlik</w:t>
      </w:r>
      <w:r w:rsidR="004A156E">
        <w:rPr>
          <w:sz w:val="22"/>
          <w:szCs w:val="22"/>
        </w:rPr>
        <w:t>ti</w:t>
      </w:r>
      <w:r w:rsidR="00D10469" w:rsidRPr="00ED3E86">
        <w:rPr>
          <w:sz w:val="22"/>
          <w:szCs w:val="22"/>
        </w:rPr>
        <w:t xml:space="preserve">; raštu nurodyti </w:t>
      </w:r>
      <w:r w:rsidR="00722870">
        <w:rPr>
          <w:sz w:val="22"/>
          <w:szCs w:val="22"/>
        </w:rPr>
        <w:t>Paslaugų gavėjo</w:t>
      </w:r>
      <w:r w:rsidR="00722870" w:rsidRPr="00ED3E86" w:rsidDel="0030524B">
        <w:rPr>
          <w:sz w:val="22"/>
          <w:szCs w:val="22"/>
        </w:rPr>
        <w:t xml:space="preserve"> </w:t>
      </w:r>
      <w:r w:rsidR="00D10469" w:rsidRPr="00ED3E86">
        <w:rPr>
          <w:sz w:val="22"/>
          <w:szCs w:val="22"/>
        </w:rPr>
        <w:t xml:space="preserve">kontaktinį asmenį (-is), jei </w:t>
      </w:r>
      <w:r w:rsidR="00722870">
        <w:rPr>
          <w:sz w:val="22"/>
          <w:szCs w:val="22"/>
        </w:rPr>
        <w:t>Paslaugų gavėjas</w:t>
      </w:r>
      <w:r w:rsidR="00D10469" w:rsidRPr="00ED3E86">
        <w:rPr>
          <w:sz w:val="22"/>
          <w:szCs w:val="22"/>
        </w:rPr>
        <w:t xml:space="preserve"> pakeičia </w:t>
      </w:r>
      <w:r w:rsidR="00A10EC2" w:rsidRPr="00ED3E86">
        <w:rPr>
          <w:sz w:val="22"/>
          <w:szCs w:val="22"/>
        </w:rPr>
        <w:t>Sutarties</w:t>
      </w:r>
      <w:r w:rsidR="00D10469" w:rsidRPr="00ED3E86">
        <w:rPr>
          <w:sz w:val="22"/>
          <w:szCs w:val="22"/>
        </w:rPr>
        <w:t xml:space="preserve"> </w:t>
      </w:r>
      <w:r w:rsidR="00A10EC2" w:rsidRPr="00ED3E86">
        <w:rPr>
          <w:sz w:val="22"/>
          <w:szCs w:val="22"/>
        </w:rPr>
        <w:t>2</w:t>
      </w:r>
      <w:r w:rsidR="00F075B4" w:rsidRPr="00404442">
        <w:rPr>
          <w:sz w:val="22"/>
          <w:szCs w:val="22"/>
        </w:rPr>
        <w:t>3</w:t>
      </w:r>
      <w:r w:rsidR="00A10EC2" w:rsidRPr="00ED3E86">
        <w:rPr>
          <w:sz w:val="22"/>
          <w:szCs w:val="22"/>
        </w:rPr>
        <w:t xml:space="preserve"> </w:t>
      </w:r>
      <w:r w:rsidR="00D10469" w:rsidRPr="00ED3E86">
        <w:rPr>
          <w:sz w:val="22"/>
          <w:szCs w:val="22"/>
        </w:rPr>
        <w:t>punkte nurodytą asmenį;</w:t>
      </w:r>
    </w:p>
    <w:p w14:paraId="19BB51E0" w14:textId="7829F695" w:rsidR="00D10469" w:rsidRPr="00ED3E86" w:rsidRDefault="007A6078" w:rsidP="00CD5F25">
      <w:pPr>
        <w:pStyle w:val="Pagrindiniotekstotrauka"/>
        <w:numPr>
          <w:ilvl w:val="1"/>
          <w:numId w:val="1"/>
        </w:numPr>
        <w:tabs>
          <w:tab w:val="left" w:pos="1134"/>
        </w:tabs>
        <w:ind w:firstLine="907"/>
        <w:rPr>
          <w:sz w:val="22"/>
          <w:szCs w:val="22"/>
        </w:rPr>
      </w:pPr>
      <w:r w:rsidRPr="00ED3E86">
        <w:rPr>
          <w:sz w:val="22"/>
          <w:szCs w:val="22"/>
        </w:rPr>
        <w:t>Paslaugų t</w:t>
      </w:r>
      <w:r w:rsidR="00095B3D">
        <w:rPr>
          <w:sz w:val="22"/>
          <w:szCs w:val="22"/>
        </w:rPr>
        <w:t>ei</w:t>
      </w:r>
      <w:r w:rsidRPr="00ED3E86">
        <w:rPr>
          <w:sz w:val="22"/>
          <w:szCs w:val="22"/>
        </w:rPr>
        <w:t>kėjui paprašius</w:t>
      </w:r>
      <w:r w:rsidR="00B83CD0">
        <w:rPr>
          <w:sz w:val="22"/>
          <w:szCs w:val="22"/>
        </w:rPr>
        <w:t>,</w:t>
      </w:r>
      <w:r w:rsidR="00D10469" w:rsidRPr="00ED3E86">
        <w:rPr>
          <w:sz w:val="22"/>
          <w:szCs w:val="22"/>
        </w:rPr>
        <w:t xml:space="preserve"> nurodyti daugiau asmenų, kurie padėtų gauti Paslaugoms atlikti reikalingą informaciją;</w:t>
      </w:r>
    </w:p>
    <w:p w14:paraId="4240B1C7" w14:textId="408CE0BF" w:rsidR="00883CC2" w:rsidRPr="00ED3E86" w:rsidRDefault="00054021" w:rsidP="00CD5F25">
      <w:pPr>
        <w:pStyle w:val="Sraopastraipa"/>
        <w:numPr>
          <w:ilvl w:val="1"/>
          <w:numId w:val="1"/>
        </w:numPr>
        <w:tabs>
          <w:tab w:val="left" w:pos="415"/>
          <w:tab w:val="left" w:pos="1134"/>
        </w:tabs>
        <w:ind w:right="-58" w:firstLine="907"/>
        <w:jc w:val="both"/>
        <w:rPr>
          <w:bCs/>
          <w:sz w:val="22"/>
          <w:szCs w:val="22"/>
          <w:lang w:val="lt-LT"/>
        </w:rPr>
      </w:pPr>
      <w:r w:rsidRPr="00ED3E86">
        <w:rPr>
          <w:sz w:val="22"/>
          <w:szCs w:val="22"/>
          <w:lang w:val="lt-LT"/>
        </w:rPr>
        <w:t>Paslaugų te</w:t>
      </w:r>
      <w:r w:rsidR="00095B3D">
        <w:rPr>
          <w:sz w:val="22"/>
          <w:szCs w:val="22"/>
          <w:lang w:val="lt-LT"/>
        </w:rPr>
        <w:t>i</w:t>
      </w:r>
      <w:r w:rsidRPr="00ED3E86">
        <w:rPr>
          <w:sz w:val="22"/>
          <w:szCs w:val="22"/>
          <w:lang w:val="lt-LT"/>
        </w:rPr>
        <w:t>kėjui nurodžius</w:t>
      </w:r>
      <w:r w:rsidR="009F256A" w:rsidRPr="00ED3E86">
        <w:rPr>
          <w:sz w:val="22"/>
          <w:szCs w:val="22"/>
          <w:lang w:val="lt-LT"/>
        </w:rPr>
        <w:t xml:space="preserve"> </w:t>
      </w:r>
      <w:r w:rsidR="00E03EE9" w:rsidRPr="00ED3E86">
        <w:rPr>
          <w:sz w:val="22"/>
          <w:szCs w:val="22"/>
          <w:lang w:val="lt-LT"/>
        </w:rPr>
        <w:t>poreik</w:t>
      </w:r>
      <w:r w:rsidRPr="00ED3E86">
        <w:rPr>
          <w:sz w:val="22"/>
          <w:szCs w:val="22"/>
          <w:lang w:val="lt-LT"/>
        </w:rPr>
        <w:t>į</w:t>
      </w:r>
      <w:r w:rsidR="005C100C">
        <w:rPr>
          <w:sz w:val="22"/>
          <w:szCs w:val="22"/>
          <w:lang w:val="lt-LT"/>
        </w:rPr>
        <w:t>,</w:t>
      </w:r>
      <w:r w:rsidR="00E03EE9" w:rsidRPr="00ED3E86">
        <w:rPr>
          <w:sz w:val="22"/>
          <w:szCs w:val="22"/>
          <w:lang w:val="lt-LT"/>
        </w:rPr>
        <w:t xml:space="preserve"> </w:t>
      </w:r>
      <w:r w:rsidR="00883CC2" w:rsidRPr="00ED3E86">
        <w:rPr>
          <w:bCs/>
          <w:sz w:val="22"/>
          <w:szCs w:val="22"/>
          <w:lang w:val="lt-LT"/>
        </w:rPr>
        <w:t xml:space="preserve">organizuoti duomenų, reikalingų vertinimui atlikti, gavimą iš duomenų valdytojų ir tvarkytojų ir pateikimą vertinimą atliekantiems ekspertams, jei tokius duomenis </w:t>
      </w:r>
      <w:r w:rsidR="00722870">
        <w:rPr>
          <w:sz w:val="22"/>
          <w:szCs w:val="22"/>
          <w:lang w:val="lt-LT"/>
        </w:rPr>
        <w:t>Paslaugų gavėjas</w:t>
      </w:r>
      <w:r w:rsidR="00883CC2" w:rsidRPr="00ED3E86">
        <w:rPr>
          <w:bCs/>
          <w:sz w:val="22"/>
          <w:szCs w:val="22"/>
          <w:lang w:val="lt-LT"/>
        </w:rPr>
        <w:t xml:space="preserve"> gali gauti iš duomenų valdytojų ir tvarkytojų neatlygintinai;</w:t>
      </w:r>
    </w:p>
    <w:p w14:paraId="46F0E9FF" w14:textId="552D0AFD"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s</w:t>
      </w:r>
      <w:r w:rsidR="00D10469" w:rsidRPr="00ED3E86">
        <w:rPr>
          <w:sz w:val="22"/>
          <w:szCs w:val="22"/>
        </w:rPr>
        <w:t xml:space="preserve">udaryti </w:t>
      </w:r>
      <w:r w:rsidR="00401DE2" w:rsidRPr="00ED3E86">
        <w:rPr>
          <w:sz w:val="22"/>
          <w:szCs w:val="22"/>
        </w:rPr>
        <w:t>VPG</w:t>
      </w:r>
      <w:r w:rsidR="00D10469" w:rsidRPr="00ED3E86">
        <w:rPr>
          <w:sz w:val="22"/>
          <w:szCs w:val="22"/>
        </w:rPr>
        <w:t xml:space="preserve">, kuri per 10 darbo dienų nuo Paslaugų rezultatų (nurodytų </w:t>
      </w:r>
      <w:r w:rsidR="000D285D" w:rsidRPr="00ED3E86">
        <w:rPr>
          <w:sz w:val="22"/>
          <w:szCs w:val="22"/>
        </w:rPr>
        <w:t>T</w:t>
      </w:r>
      <w:r>
        <w:rPr>
          <w:sz w:val="22"/>
          <w:szCs w:val="22"/>
        </w:rPr>
        <w:t>S</w:t>
      </w:r>
      <w:r w:rsidR="00D10469" w:rsidRPr="00ED3E86">
        <w:rPr>
          <w:sz w:val="22"/>
          <w:szCs w:val="22"/>
        </w:rPr>
        <w:t xml:space="preserve"> </w:t>
      </w:r>
      <w:r w:rsidR="000D2FF6" w:rsidRPr="00ED3E86">
        <w:rPr>
          <w:sz w:val="22"/>
          <w:szCs w:val="22"/>
        </w:rPr>
        <w:t>7</w:t>
      </w:r>
      <w:r w:rsidR="00A10EC2" w:rsidRPr="00ED3E86">
        <w:rPr>
          <w:sz w:val="22"/>
          <w:szCs w:val="22"/>
        </w:rPr>
        <w:t>.</w:t>
      </w:r>
      <w:r w:rsidR="000D285D" w:rsidRPr="00ED3E86">
        <w:rPr>
          <w:sz w:val="22"/>
          <w:szCs w:val="22"/>
        </w:rPr>
        <w:t xml:space="preserve">9 </w:t>
      </w:r>
      <w:r w:rsidR="00FB6F4C" w:rsidRPr="00ED3E86">
        <w:rPr>
          <w:sz w:val="22"/>
          <w:szCs w:val="22"/>
        </w:rPr>
        <w:t>ir</w:t>
      </w:r>
      <w:r w:rsidR="005867CC" w:rsidRPr="00ED3E86">
        <w:rPr>
          <w:sz w:val="22"/>
          <w:szCs w:val="22"/>
        </w:rPr>
        <w:t xml:space="preserve"> </w:t>
      </w:r>
      <w:r w:rsidR="00FB6F4C" w:rsidRPr="00ED3E86">
        <w:rPr>
          <w:sz w:val="22"/>
          <w:szCs w:val="22"/>
        </w:rPr>
        <w:t>7</w:t>
      </w:r>
      <w:r w:rsidR="00A10EC2" w:rsidRPr="00ED3E86">
        <w:rPr>
          <w:sz w:val="22"/>
          <w:szCs w:val="22"/>
        </w:rPr>
        <w:t>.</w:t>
      </w:r>
      <w:r w:rsidR="000D285D" w:rsidRPr="00ED3E86">
        <w:rPr>
          <w:sz w:val="22"/>
          <w:szCs w:val="22"/>
        </w:rPr>
        <w:t>1</w:t>
      </w:r>
      <w:r w:rsidR="000D2FF6" w:rsidRPr="00ED3E86">
        <w:rPr>
          <w:sz w:val="22"/>
          <w:szCs w:val="22"/>
        </w:rPr>
        <w:t>0</w:t>
      </w:r>
      <w:r w:rsidR="000D285D" w:rsidRPr="00ED3E86">
        <w:rPr>
          <w:sz w:val="22"/>
          <w:szCs w:val="22"/>
        </w:rPr>
        <w:t xml:space="preserve"> </w:t>
      </w:r>
      <w:r w:rsidR="00A10EC2" w:rsidRPr="00ED3E86">
        <w:rPr>
          <w:sz w:val="22"/>
          <w:szCs w:val="22"/>
        </w:rPr>
        <w:t>p</w:t>
      </w:r>
      <w:r>
        <w:rPr>
          <w:sz w:val="22"/>
          <w:szCs w:val="22"/>
        </w:rPr>
        <w:t>apunkčiuose</w:t>
      </w:r>
      <w:r w:rsidR="0096664F" w:rsidRPr="00ED3E86">
        <w:rPr>
          <w:sz w:val="22"/>
          <w:szCs w:val="22"/>
        </w:rPr>
        <w:t>) gavimo dienos atliktų šių</w:t>
      </w:r>
      <w:r w:rsidR="00D10469" w:rsidRPr="00ED3E86">
        <w:rPr>
          <w:sz w:val="22"/>
          <w:szCs w:val="22"/>
        </w:rPr>
        <w:t xml:space="preserve"> rezultatų tinkamumo ir kokybės vertinimą ir priimtų sprendimą patvirtinti Paslaugų rezultatus</w:t>
      </w:r>
      <w:r w:rsidR="00F31767" w:rsidRPr="00F31767">
        <w:rPr>
          <w:sz w:val="22"/>
          <w:szCs w:val="22"/>
        </w:rPr>
        <w:t xml:space="preserve"> </w:t>
      </w:r>
      <w:r w:rsidR="00F31767" w:rsidRPr="00ED3E86">
        <w:rPr>
          <w:sz w:val="22"/>
          <w:szCs w:val="22"/>
        </w:rPr>
        <w:t xml:space="preserve">ar </w:t>
      </w:r>
      <w:r w:rsidR="00F31767">
        <w:rPr>
          <w:sz w:val="22"/>
          <w:szCs w:val="22"/>
        </w:rPr>
        <w:t xml:space="preserve">jų </w:t>
      </w:r>
      <w:r w:rsidR="00F31767" w:rsidRPr="00ED3E86">
        <w:rPr>
          <w:sz w:val="22"/>
          <w:szCs w:val="22"/>
        </w:rPr>
        <w:t>nepatvirtinti</w:t>
      </w:r>
      <w:r w:rsidR="00D10469" w:rsidRPr="00ED3E86">
        <w:rPr>
          <w:sz w:val="22"/>
          <w:szCs w:val="22"/>
        </w:rPr>
        <w:t>;</w:t>
      </w:r>
      <w:r w:rsidR="003B45B7" w:rsidRPr="00ED3E86">
        <w:rPr>
          <w:sz w:val="22"/>
          <w:szCs w:val="22"/>
        </w:rPr>
        <w:t xml:space="preserve"> </w:t>
      </w:r>
    </w:p>
    <w:p w14:paraId="234DB926" w14:textId="093A3FA9" w:rsidR="00D10469" w:rsidRPr="00ED3E86" w:rsidRDefault="005B08E3" w:rsidP="00CD5F25">
      <w:pPr>
        <w:pStyle w:val="Pagrindiniotekstotrauka"/>
        <w:numPr>
          <w:ilvl w:val="1"/>
          <w:numId w:val="1"/>
        </w:numPr>
        <w:tabs>
          <w:tab w:val="left" w:pos="1134"/>
        </w:tabs>
        <w:ind w:firstLine="907"/>
        <w:rPr>
          <w:sz w:val="22"/>
          <w:szCs w:val="22"/>
        </w:rPr>
      </w:pPr>
      <w:r>
        <w:rPr>
          <w:sz w:val="22"/>
          <w:szCs w:val="22"/>
        </w:rPr>
        <w:t>n</w:t>
      </w:r>
      <w:r w:rsidR="00D10469" w:rsidRPr="00ED3E86">
        <w:rPr>
          <w:sz w:val="22"/>
          <w:szCs w:val="22"/>
        </w:rPr>
        <w:t xml:space="preserve">epriimti Paslaugų rezultatų, nurodytų </w:t>
      </w:r>
      <w:r w:rsidR="000D285D" w:rsidRPr="00ED3E86">
        <w:rPr>
          <w:sz w:val="22"/>
          <w:szCs w:val="22"/>
        </w:rPr>
        <w:t>T</w:t>
      </w:r>
      <w:r>
        <w:rPr>
          <w:sz w:val="22"/>
          <w:szCs w:val="22"/>
        </w:rPr>
        <w:t>S</w:t>
      </w:r>
      <w:r w:rsidR="00D10469" w:rsidRPr="00ED3E86">
        <w:rPr>
          <w:sz w:val="22"/>
          <w:szCs w:val="22"/>
        </w:rPr>
        <w:t xml:space="preserve"> </w:t>
      </w:r>
      <w:r w:rsidR="00DA75F3" w:rsidRPr="00ED3E86">
        <w:rPr>
          <w:sz w:val="22"/>
          <w:szCs w:val="22"/>
        </w:rPr>
        <w:t>7</w:t>
      </w:r>
      <w:r w:rsidR="00883CC2" w:rsidRPr="00ED3E86">
        <w:rPr>
          <w:sz w:val="22"/>
          <w:szCs w:val="22"/>
        </w:rPr>
        <w:t>.</w:t>
      </w:r>
      <w:r w:rsidR="000D285D" w:rsidRPr="00ED3E86">
        <w:rPr>
          <w:sz w:val="22"/>
          <w:szCs w:val="22"/>
        </w:rPr>
        <w:t xml:space="preserve">10 </w:t>
      </w:r>
      <w:r w:rsidR="00D10469" w:rsidRPr="00ED3E86">
        <w:rPr>
          <w:sz w:val="22"/>
          <w:szCs w:val="22"/>
        </w:rPr>
        <w:t>p</w:t>
      </w:r>
      <w:r>
        <w:rPr>
          <w:sz w:val="22"/>
          <w:szCs w:val="22"/>
        </w:rPr>
        <w:t>apunktyje</w:t>
      </w:r>
      <w:r w:rsidR="00D10469" w:rsidRPr="00ED3E86">
        <w:rPr>
          <w:sz w:val="22"/>
          <w:szCs w:val="22"/>
        </w:rPr>
        <w:t xml:space="preserve">, kol nebus patvirtinta </w:t>
      </w:r>
      <w:r w:rsidR="0097309A" w:rsidRPr="00ED3E86">
        <w:rPr>
          <w:sz w:val="22"/>
          <w:szCs w:val="22"/>
        </w:rPr>
        <w:t>T</w:t>
      </w:r>
      <w:r>
        <w:rPr>
          <w:sz w:val="22"/>
          <w:szCs w:val="22"/>
        </w:rPr>
        <w:t>S</w:t>
      </w:r>
      <w:r w:rsidR="00D10469" w:rsidRPr="00ED3E86">
        <w:rPr>
          <w:sz w:val="22"/>
          <w:szCs w:val="22"/>
        </w:rPr>
        <w:t xml:space="preserve"> </w:t>
      </w:r>
      <w:r w:rsidR="00722556" w:rsidRPr="00ED3E86">
        <w:rPr>
          <w:sz w:val="22"/>
          <w:szCs w:val="22"/>
        </w:rPr>
        <w:t>7</w:t>
      </w:r>
      <w:r w:rsidR="00883CC2" w:rsidRPr="00ED3E86">
        <w:rPr>
          <w:sz w:val="22"/>
          <w:szCs w:val="22"/>
        </w:rPr>
        <w:t>.</w:t>
      </w:r>
      <w:r w:rsidR="000D285D" w:rsidRPr="00ED3E86">
        <w:rPr>
          <w:sz w:val="22"/>
          <w:szCs w:val="22"/>
        </w:rPr>
        <w:t>9</w:t>
      </w:r>
      <w:r w:rsidR="0075672E">
        <w:rPr>
          <w:sz w:val="22"/>
          <w:szCs w:val="22"/>
        </w:rPr>
        <w:t> </w:t>
      </w:r>
      <w:r w:rsidR="00D10469" w:rsidRPr="00ED3E86">
        <w:rPr>
          <w:sz w:val="22"/>
          <w:szCs w:val="22"/>
        </w:rPr>
        <w:t>p</w:t>
      </w:r>
      <w:r>
        <w:rPr>
          <w:sz w:val="22"/>
          <w:szCs w:val="22"/>
        </w:rPr>
        <w:t>apunktyje</w:t>
      </w:r>
      <w:r w:rsidR="00D10469" w:rsidRPr="00ED3E86">
        <w:rPr>
          <w:sz w:val="22"/>
          <w:szCs w:val="22"/>
        </w:rPr>
        <w:t xml:space="preserve"> nurodyta įvadinė ataskaita;</w:t>
      </w:r>
    </w:p>
    <w:p w14:paraId="77C4B4A7" w14:textId="6A30E6FB" w:rsidR="00D10469" w:rsidRPr="00ED3E86" w:rsidRDefault="00401DE2" w:rsidP="00CD5F25">
      <w:pPr>
        <w:pStyle w:val="Pagrindiniotekstotrauka"/>
        <w:numPr>
          <w:ilvl w:val="1"/>
          <w:numId w:val="1"/>
        </w:numPr>
        <w:tabs>
          <w:tab w:val="left" w:pos="1134"/>
        </w:tabs>
        <w:ind w:firstLine="907"/>
        <w:rPr>
          <w:sz w:val="22"/>
          <w:szCs w:val="22"/>
        </w:rPr>
      </w:pPr>
      <w:r w:rsidRPr="00ED3E86">
        <w:rPr>
          <w:sz w:val="22"/>
          <w:szCs w:val="22"/>
        </w:rPr>
        <w:t>VPG</w:t>
      </w:r>
      <w:r w:rsidRPr="00ED3E86" w:rsidDel="0097309A">
        <w:rPr>
          <w:sz w:val="22"/>
          <w:szCs w:val="22"/>
        </w:rPr>
        <w:t xml:space="preserve"> </w:t>
      </w:r>
      <w:r w:rsidR="00D10469" w:rsidRPr="00ED3E86">
        <w:rPr>
          <w:sz w:val="22"/>
          <w:szCs w:val="22"/>
        </w:rPr>
        <w:t>nepatvirtinus Paslaugų rezultatų, reikalauti iš Paslaugų teikėjo per raštu</w:t>
      </w:r>
      <w:r w:rsidR="00B927F3" w:rsidRPr="00ED3E86">
        <w:rPr>
          <w:sz w:val="22"/>
          <w:szCs w:val="22"/>
        </w:rPr>
        <w:t xml:space="preserve"> arba el. paštu</w:t>
      </w:r>
      <w:r w:rsidR="00D10469" w:rsidRPr="00ED3E86">
        <w:rPr>
          <w:sz w:val="22"/>
          <w:szCs w:val="22"/>
        </w:rPr>
        <w:t xml:space="preserve"> nurodytą</w:t>
      </w:r>
      <w:r w:rsidR="006A2CA2" w:rsidRPr="00ED3E86">
        <w:rPr>
          <w:sz w:val="22"/>
          <w:szCs w:val="22"/>
        </w:rPr>
        <w:t xml:space="preserve"> protingą</w:t>
      </w:r>
      <w:r w:rsidR="00D10469" w:rsidRPr="00ED3E86">
        <w:rPr>
          <w:sz w:val="22"/>
          <w:szCs w:val="22"/>
        </w:rPr>
        <w:t xml:space="preserve"> terminą pataisyti Paslaugų rezultatus pagal </w:t>
      </w:r>
      <w:r w:rsidRPr="00ED3E86">
        <w:rPr>
          <w:sz w:val="22"/>
          <w:szCs w:val="22"/>
        </w:rPr>
        <w:t>VPG</w:t>
      </w:r>
      <w:r w:rsidRPr="00ED3E86" w:rsidDel="0097309A">
        <w:rPr>
          <w:sz w:val="22"/>
          <w:szCs w:val="22"/>
        </w:rPr>
        <w:t xml:space="preserve"> </w:t>
      </w:r>
      <w:r w:rsidR="00D10469" w:rsidRPr="00ED3E86">
        <w:rPr>
          <w:sz w:val="22"/>
          <w:szCs w:val="22"/>
        </w:rPr>
        <w:t>pateiktas pastabas;</w:t>
      </w:r>
    </w:p>
    <w:p w14:paraId="5053604E" w14:textId="2A952690" w:rsidR="00D10469" w:rsidRPr="00ED3E86" w:rsidRDefault="00401DE2" w:rsidP="00CD5F25">
      <w:pPr>
        <w:pStyle w:val="Pagrindiniotekstotrauka"/>
        <w:numPr>
          <w:ilvl w:val="1"/>
          <w:numId w:val="1"/>
        </w:numPr>
        <w:tabs>
          <w:tab w:val="left" w:pos="1134"/>
        </w:tabs>
        <w:ind w:firstLine="907"/>
        <w:rPr>
          <w:sz w:val="22"/>
          <w:szCs w:val="22"/>
        </w:rPr>
      </w:pPr>
      <w:r w:rsidRPr="00ED3E86">
        <w:rPr>
          <w:sz w:val="22"/>
          <w:szCs w:val="22"/>
        </w:rPr>
        <w:t>VPG</w:t>
      </w:r>
      <w:r w:rsidRPr="00ED3E86" w:rsidDel="0097309A">
        <w:rPr>
          <w:sz w:val="22"/>
          <w:szCs w:val="22"/>
        </w:rPr>
        <w:t xml:space="preserve"> </w:t>
      </w:r>
      <w:r w:rsidR="00D10469" w:rsidRPr="00ED3E86">
        <w:rPr>
          <w:sz w:val="22"/>
          <w:szCs w:val="22"/>
        </w:rPr>
        <w:t xml:space="preserve">patvirtinus Paslaugų rezultatus, priimti iš Paslaugų teikėjo tinkamai, nustatytu laiku ir kokybiškai atliktas Paslaugas, </w:t>
      </w:r>
      <w:r w:rsidR="000D285D" w:rsidRPr="00ED3E86">
        <w:rPr>
          <w:sz w:val="22"/>
          <w:szCs w:val="22"/>
        </w:rPr>
        <w:t>po T</w:t>
      </w:r>
      <w:r w:rsidR="005B08E3">
        <w:rPr>
          <w:sz w:val="22"/>
          <w:szCs w:val="22"/>
        </w:rPr>
        <w:t>S</w:t>
      </w:r>
      <w:r w:rsidR="000D285D" w:rsidRPr="00ED3E86">
        <w:rPr>
          <w:sz w:val="22"/>
          <w:szCs w:val="22"/>
        </w:rPr>
        <w:t xml:space="preserve"> </w:t>
      </w:r>
      <w:r w:rsidR="00412C88" w:rsidRPr="00ED3E86">
        <w:rPr>
          <w:sz w:val="22"/>
          <w:szCs w:val="22"/>
        </w:rPr>
        <w:t>7</w:t>
      </w:r>
      <w:r w:rsidR="000D285D" w:rsidRPr="00ED3E86">
        <w:rPr>
          <w:sz w:val="22"/>
          <w:szCs w:val="22"/>
        </w:rPr>
        <w:t>.1</w:t>
      </w:r>
      <w:r w:rsidR="006012C1" w:rsidRPr="00ED3E86">
        <w:rPr>
          <w:sz w:val="22"/>
          <w:szCs w:val="22"/>
        </w:rPr>
        <w:t>6</w:t>
      </w:r>
      <w:r w:rsidR="000033C0" w:rsidRPr="00ED3E86">
        <w:rPr>
          <w:sz w:val="22"/>
          <w:szCs w:val="22"/>
        </w:rPr>
        <w:t xml:space="preserve"> </w:t>
      </w:r>
      <w:r w:rsidR="000D285D" w:rsidRPr="00ED3E86">
        <w:rPr>
          <w:sz w:val="22"/>
          <w:szCs w:val="22"/>
        </w:rPr>
        <w:t>p</w:t>
      </w:r>
      <w:r w:rsidR="005B08E3">
        <w:rPr>
          <w:sz w:val="22"/>
          <w:szCs w:val="22"/>
        </w:rPr>
        <w:t>apunktyje</w:t>
      </w:r>
      <w:r w:rsidR="000D285D" w:rsidRPr="00ED3E86">
        <w:rPr>
          <w:sz w:val="22"/>
          <w:szCs w:val="22"/>
        </w:rPr>
        <w:t xml:space="preserve"> pateiktų rezultatų</w:t>
      </w:r>
      <w:r w:rsidR="00C87D37" w:rsidRPr="00ED3E86">
        <w:rPr>
          <w:sz w:val="22"/>
          <w:szCs w:val="22"/>
        </w:rPr>
        <w:t xml:space="preserve"> </w:t>
      </w:r>
      <w:r w:rsidR="00EB2D8C" w:rsidRPr="00ED3E86">
        <w:rPr>
          <w:sz w:val="22"/>
          <w:szCs w:val="22"/>
        </w:rPr>
        <w:t xml:space="preserve">įvykdymo </w:t>
      </w:r>
      <w:r w:rsidR="00D10469" w:rsidRPr="00ED3E86">
        <w:rPr>
          <w:sz w:val="22"/>
          <w:szCs w:val="22"/>
        </w:rPr>
        <w:t>pasirašant Paslaugų perdavimo–priėmimo akt</w:t>
      </w:r>
      <w:r w:rsidR="00FF76CE" w:rsidRPr="00ED3E86">
        <w:rPr>
          <w:sz w:val="22"/>
          <w:szCs w:val="22"/>
        </w:rPr>
        <w:t>ą</w:t>
      </w:r>
      <w:r w:rsidR="00D10469" w:rsidRPr="00ED3E86">
        <w:rPr>
          <w:sz w:val="22"/>
          <w:szCs w:val="22"/>
        </w:rPr>
        <w:t xml:space="preserve"> (2 priedas), ir sumokėti Paslaugų teikėjui sulygtą atlyginimą šios Sutarties III skyriuje nustatyta tvarka;</w:t>
      </w:r>
    </w:p>
    <w:p w14:paraId="29A27112" w14:textId="77E013C2" w:rsidR="00D10469" w:rsidRPr="00ED3E86" w:rsidRDefault="00585E44" w:rsidP="00CD5F25">
      <w:pPr>
        <w:pStyle w:val="Pagrindiniotekstotrauka"/>
        <w:numPr>
          <w:ilvl w:val="1"/>
          <w:numId w:val="1"/>
        </w:numPr>
        <w:tabs>
          <w:tab w:val="left" w:pos="1134"/>
        </w:tabs>
        <w:ind w:firstLine="907"/>
        <w:rPr>
          <w:sz w:val="22"/>
          <w:szCs w:val="22"/>
        </w:rPr>
      </w:pPr>
      <w:r>
        <w:rPr>
          <w:sz w:val="22"/>
          <w:szCs w:val="22"/>
        </w:rPr>
        <w:t xml:space="preserve">prireikus </w:t>
      </w:r>
      <w:r w:rsidR="00D10469" w:rsidRPr="00ED3E86">
        <w:rPr>
          <w:sz w:val="22"/>
          <w:szCs w:val="22"/>
        </w:rPr>
        <w:t xml:space="preserve">savo lėšomis organizuoti </w:t>
      </w:r>
      <w:r w:rsidR="00A058F3" w:rsidRPr="00ED3E86">
        <w:rPr>
          <w:sz w:val="22"/>
          <w:szCs w:val="22"/>
        </w:rPr>
        <w:t>papildomus</w:t>
      </w:r>
      <w:r w:rsidR="00D10469" w:rsidRPr="00ED3E86">
        <w:rPr>
          <w:sz w:val="22"/>
          <w:szCs w:val="22"/>
        </w:rPr>
        <w:t xml:space="preserve"> Paslaugų rezultatų pristatymus tikslinėms grupėms (sudaryti kviestinų dalyvių sąrašą, atlikti dalyvių kvietimo, registravimo ir aptarnavimo, kopijavimo ir pan. veiksmus, apmokėti išlaidas, susijusias su renginio organizavimu (patalpų ir įrangos nuoma, dalyvių aptarnavimas));</w:t>
      </w:r>
    </w:p>
    <w:p w14:paraId="57D8861F" w14:textId="418C63D4" w:rsidR="00D10469" w:rsidRPr="00ED3E86" w:rsidRDefault="005B08E3" w:rsidP="00404442">
      <w:pPr>
        <w:pStyle w:val="Pagrindiniotekstotrauka"/>
        <w:numPr>
          <w:ilvl w:val="1"/>
          <w:numId w:val="1"/>
        </w:numPr>
        <w:tabs>
          <w:tab w:val="left" w:pos="1134"/>
        </w:tabs>
        <w:ind w:firstLine="907"/>
        <w:rPr>
          <w:sz w:val="22"/>
          <w:szCs w:val="22"/>
        </w:rPr>
      </w:pPr>
      <w:r>
        <w:rPr>
          <w:sz w:val="22"/>
          <w:szCs w:val="22"/>
        </w:rPr>
        <w:t>p</w:t>
      </w:r>
      <w:r w:rsidR="00D10469" w:rsidRPr="00ED3E86">
        <w:rPr>
          <w:sz w:val="22"/>
          <w:szCs w:val="22"/>
        </w:rPr>
        <w:t>astebėj</w:t>
      </w:r>
      <w:r w:rsidR="00585E44">
        <w:rPr>
          <w:sz w:val="22"/>
          <w:szCs w:val="22"/>
        </w:rPr>
        <w:t>ęs</w:t>
      </w:r>
      <w:r w:rsidR="00D10469" w:rsidRPr="00ED3E86">
        <w:rPr>
          <w:sz w:val="22"/>
          <w:szCs w:val="22"/>
        </w:rPr>
        <w:t xml:space="preserve"> nukrypimų nuo šios Sutarties sąlygų ar kitokių trūkumų, pranešti apie juos Paslaugų teikėjui per 10 (dešimt) darbo dienų nuo tokių aplinkybių atsiradimo.</w:t>
      </w:r>
    </w:p>
    <w:p w14:paraId="289E3126" w14:textId="77777777" w:rsidR="00D10469" w:rsidRPr="00ED3E86" w:rsidRDefault="00D10469" w:rsidP="00D10469">
      <w:pPr>
        <w:pStyle w:val="Pagrindiniotekstotrauka"/>
        <w:ind w:firstLine="0"/>
        <w:rPr>
          <w:sz w:val="22"/>
          <w:szCs w:val="22"/>
        </w:rPr>
      </w:pPr>
    </w:p>
    <w:p w14:paraId="57D04922" w14:textId="77777777" w:rsidR="00D10469" w:rsidRPr="00ED3E86" w:rsidRDefault="00D10469" w:rsidP="00D10469">
      <w:pPr>
        <w:pStyle w:val="Pagrindiniotekstotrauka"/>
        <w:jc w:val="center"/>
        <w:rPr>
          <w:b/>
          <w:sz w:val="22"/>
          <w:szCs w:val="22"/>
        </w:rPr>
      </w:pPr>
      <w:r w:rsidRPr="00ED3E86">
        <w:rPr>
          <w:b/>
          <w:sz w:val="22"/>
          <w:szCs w:val="22"/>
        </w:rPr>
        <w:t>III. PASLAUGŲ KAINA IR MOKĖJIMO TVARKA</w:t>
      </w:r>
    </w:p>
    <w:p w14:paraId="4B07580F" w14:textId="0AF94A67" w:rsidR="00D10469" w:rsidRPr="00152687" w:rsidRDefault="00D10469" w:rsidP="00152687">
      <w:pPr>
        <w:pStyle w:val="Default"/>
        <w:rPr>
          <w:szCs w:val="22"/>
        </w:rPr>
      </w:pPr>
    </w:p>
    <w:p w14:paraId="73CA04FF" w14:textId="4B2E2087" w:rsidR="00D10469" w:rsidRPr="00AC371C" w:rsidRDefault="00152687" w:rsidP="00CD5F25">
      <w:pPr>
        <w:pStyle w:val="Pagrindiniotekstotrauka2"/>
        <w:numPr>
          <w:ilvl w:val="0"/>
          <w:numId w:val="1"/>
        </w:numPr>
        <w:tabs>
          <w:tab w:val="left" w:pos="993"/>
        </w:tabs>
        <w:ind w:firstLine="709"/>
        <w:jc w:val="both"/>
        <w:rPr>
          <w:szCs w:val="22"/>
        </w:rPr>
      </w:pPr>
      <w:r w:rsidRPr="00AC371C">
        <w:rPr>
          <w:szCs w:val="22"/>
        </w:rPr>
        <w:t xml:space="preserve"> Paslaugų kaina atitinka viešojo pirkimo metu nustatytą kainą ir sudaro </w:t>
      </w:r>
      <w:r w:rsidRPr="00ED593C">
        <w:rPr>
          <w:szCs w:val="22"/>
        </w:rPr>
        <w:t>48</w:t>
      </w:r>
      <w:r w:rsidR="00585E44">
        <w:rPr>
          <w:szCs w:val="22"/>
        </w:rPr>
        <w:t> </w:t>
      </w:r>
      <w:r w:rsidRPr="00ED593C">
        <w:rPr>
          <w:szCs w:val="22"/>
        </w:rPr>
        <w:t xml:space="preserve">218,50 </w:t>
      </w:r>
      <w:r w:rsidR="000609B6">
        <w:rPr>
          <w:szCs w:val="22"/>
        </w:rPr>
        <w:t xml:space="preserve">Eur </w:t>
      </w:r>
      <w:r w:rsidRPr="00ED593C">
        <w:rPr>
          <w:szCs w:val="22"/>
        </w:rPr>
        <w:t>(</w:t>
      </w:r>
      <w:r w:rsidR="005B08E3" w:rsidRPr="00ED593C">
        <w:rPr>
          <w:szCs w:val="22"/>
        </w:rPr>
        <w:t>k</w:t>
      </w:r>
      <w:r w:rsidRPr="00ED593C">
        <w:rPr>
          <w:szCs w:val="22"/>
        </w:rPr>
        <w:t>eturiasdešimt aštuoni tūkstančiai du šimtai aštuoniolika eurų ir penkiasdešimt centų)</w:t>
      </w:r>
      <w:r w:rsidR="000609B6">
        <w:rPr>
          <w:szCs w:val="22"/>
        </w:rPr>
        <w:t>,</w:t>
      </w:r>
      <w:r w:rsidRPr="00AC371C">
        <w:rPr>
          <w:szCs w:val="22"/>
        </w:rPr>
        <w:t xml:space="preserve"> iš jų PVM </w:t>
      </w:r>
      <w:r w:rsidR="007B616E">
        <w:rPr>
          <w:szCs w:val="22"/>
        </w:rPr>
        <w:t>–</w:t>
      </w:r>
      <w:r w:rsidR="000609B6">
        <w:rPr>
          <w:szCs w:val="22"/>
        </w:rPr>
        <w:t xml:space="preserve"> </w:t>
      </w:r>
      <w:r w:rsidRPr="00404442">
        <w:rPr>
          <w:szCs w:val="22"/>
        </w:rPr>
        <w:t>8</w:t>
      </w:r>
      <w:r w:rsidR="00585E44" w:rsidRPr="00404442">
        <w:rPr>
          <w:szCs w:val="22"/>
        </w:rPr>
        <w:t> </w:t>
      </w:r>
      <w:r w:rsidRPr="00404442">
        <w:rPr>
          <w:szCs w:val="22"/>
        </w:rPr>
        <w:t xml:space="preserve">368,50 </w:t>
      </w:r>
      <w:r w:rsidRPr="00AC371C">
        <w:rPr>
          <w:szCs w:val="22"/>
        </w:rPr>
        <w:t>Eur</w:t>
      </w:r>
      <w:r w:rsidR="00C12A79">
        <w:rPr>
          <w:szCs w:val="22"/>
        </w:rPr>
        <w:t xml:space="preserve"> (aštuoni tūkstančiai trys šimtai šešiasdešimt aštuoni eurai ir penkiasdešimt centų)</w:t>
      </w:r>
      <w:r w:rsidRPr="00AC371C">
        <w:rPr>
          <w:szCs w:val="22"/>
        </w:rPr>
        <w:t xml:space="preserve">. </w:t>
      </w:r>
      <w:r w:rsidR="00D10469" w:rsidRPr="00AC371C">
        <w:rPr>
          <w:szCs w:val="22"/>
        </w:rPr>
        <w:t>Paslaugų kaina yra galutinė ir dėl infliacijos ar pasikeitusių mokesčių negali būti keičiama (išskyrus PVM).</w:t>
      </w:r>
    </w:p>
    <w:p w14:paraId="282EAAC4" w14:textId="7BF4FC2D" w:rsidR="00D10469" w:rsidRPr="00ED3E86" w:rsidRDefault="00D10469" w:rsidP="00404442">
      <w:pPr>
        <w:pStyle w:val="Pagrindiniotekstotrauka2"/>
        <w:numPr>
          <w:ilvl w:val="0"/>
          <w:numId w:val="1"/>
        </w:numPr>
        <w:tabs>
          <w:tab w:val="left" w:pos="993"/>
        </w:tabs>
        <w:ind w:firstLine="709"/>
        <w:jc w:val="both"/>
        <w:rPr>
          <w:szCs w:val="22"/>
        </w:rPr>
      </w:pPr>
      <w:r w:rsidRPr="00ED3E86">
        <w:rPr>
          <w:szCs w:val="22"/>
        </w:rPr>
        <w:t xml:space="preserve">Už faktiškai suteiktas Paslaugas atlyginimą Paslaugų teikėjui </w:t>
      </w:r>
      <w:r w:rsidR="00722870">
        <w:rPr>
          <w:szCs w:val="22"/>
        </w:rPr>
        <w:t>Paslaugų gavėjas</w:t>
      </w:r>
      <w:r w:rsidRPr="00ED3E86">
        <w:rPr>
          <w:szCs w:val="22"/>
        </w:rPr>
        <w:t xml:space="preserve"> moka </w:t>
      </w:r>
      <w:r w:rsidR="0044118F" w:rsidRPr="00ED3E86">
        <w:rPr>
          <w:szCs w:val="22"/>
        </w:rPr>
        <w:t xml:space="preserve">vieną </w:t>
      </w:r>
      <w:r w:rsidRPr="00ED3E86">
        <w:rPr>
          <w:szCs w:val="22"/>
        </w:rPr>
        <w:t>kar</w:t>
      </w:r>
      <w:r w:rsidR="006A2CA2" w:rsidRPr="00ED3E86">
        <w:rPr>
          <w:szCs w:val="22"/>
        </w:rPr>
        <w:t>t</w:t>
      </w:r>
      <w:r w:rsidR="0044118F" w:rsidRPr="00ED3E86">
        <w:rPr>
          <w:szCs w:val="22"/>
        </w:rPr>
        <w:t>ą</w:t>
      </w:r>
      <w:r w:rsidR="006A2CA2" w:rsidRPr="00ED3E86">
        <w:rPr>
          <w:szCs w:val="22"/>
        </w:rPr>
        <w:t xml:space="preserve"> pagal pasirašyt</w:t>
      </w:r>
      <w:r w:rsidR="0044118F" w:rsidRPr="00ED3E86">
        <w:rPr>
          <w:szCs w:val="22"/>
        </w:rPr>
        <w:t>ą</w:t>
      </w:r>
      <w:r w:rsidR="006A2CA2" w:rsidRPr="00ED3E86">
        <w:rPr>
          <w:szCs w:val="22"/>
        </w:rPr>
        <w:t xml:space="preserve"> suteiktų P</w:t>
      </w:r>
      <w:r w:rsidRPr="00ED3E86">
        <w:rPr>
          <w:szCs w:val="22"/>
        </w:rPr>
        <w:t>aslaugų perdavimo–priėmimo akt</w:t>
      </w:r>
      <w:r w:rsidR="009E6B53" w:rsidRPr="00ED3E86">
        <w:rPr>
          <w:szCs w:val="22"/>
        </w:rPr>
        <w:t>ą</w:t>
      </w:r>
      <w:r w:rsidRPr="00ED3E86">
        <w:rPr>
          <w:szCs w:val="22"/>
        </w:rPr>
        <w:t xml:space="preserve"> ir pagal j</w:t>
      </w:r>
      <w:r w:rsidR="009E6B53" w:rsidRPr="00ED3E86">
        <w:rPr>
          <w:szCs w:val="22"/>
        </w:rPr>
        <w:t>į</w:t>
      </w:r>
      <w:r w:rsidRPr="00ED3E86">
        <w:rPr>
          <w:szCs w:val="22"/>
        </w:rPr>
        <w:t xml:space="preserve"> Paslaugų teikėjui pateikus sąskaitas faktūras, kurios </w:t>
      </w:r>
      <w:r w:rsidR="00722870">
        <w:rPr>
          <w:szCs w:val="22"/>
        </w:rPr>
        <w:t>Paslaugų gavėjui</w:t>
      </w:r>
      <w:r w:rsidRPr="00ED3E86">
        <w:rPr>
          <w:szCs w:val="22"/>
        </w:rPr>
        <w:t xml:space="preserve"> turi būti pateiktos ne vėliau kaip per 3 (tris) darbo dienas nuo Paslaugų priėmimo–perdavimo aktų pasirašymo dienos</w:t>
      </w:r>
      <w:r w:rsidR="00CF5CAC" w:rsidRPr="00ED3E86">
        <w:rPr>
          <w:szCs w:val="22"/>
        </w:rPr>
        <w:t>.</w:t>
      </w:r>
    </w:p>
    <w:p w14:paraId="51040D61" w14:textId="219811D6" w:rsidR="00D10469" w:rsidRPr="00ED3E86" w:rsidRDefault="00D10469" w:rsidP="00404442">
      <w:pPr>
        <w:pStyle w:val="Pagrindiniotekstotrauka2"/>
        <w:numPr>
          <w:ilvl w:val="0"/>
          <w:numId w:val="1"/>
        </w:numPr>
        <w:tabs>
          <w:tab w:val="left" w:pos="993"/>
        </w:tabs>
        <w:ind w:firstLine="709"/>
        <w:jc w:val="both"/>
        <w:rPr>
          <w:kern w:val="2"/>
          <w:szCs w:val="22"/>
        </w:rPr>
      </w:pPr>
      <w:r w:rsidRPr="00ED3E86">
        <w:rPr>
          <w:szCs w:val="22"/>
        </w:rPr>
        <w:t>Paslaugų teikėjo pateikt</w:t>
      </w:r>
      <w:r w:rsidR="00DE78D0" w:rsidRPr="00ED3E86">
        <w:rPr>
          <w:szCs w:val="22"/>
        </w:rPr>
        <w:t>ą</w:t>
      </w:r>
      <w:r w:rsidRPr="00ED3E86">
        <w:rPr>
          <w:szCs w:val="22"/>
        </w:rPr>
        <w:t xml:space="preserve"> sąskait</w:t>
      </w:r>
      <w:r w:rsidR="00DE78D0" w:rsidRPr="00ED3E86">
        <w:rPr>
          <w:szCs w:val="22"/>
        </w:rPr>
        <w:t>ą</w:t>
      </w:r>
      <w:r w:rsidRPr="00ED3E86">
        <w:rPr>
          <w:szCs w:val="22"/>
        </w:rPr>
        <w:t xml:space="preserve"> faktūr</w:t>
      </w:r>
      <w:r w:rsidR="00DE78D0" w:rsidRPr="00ED3E86">
        <w:rPr>
          <w:szCs w:val="22"/>
        </w:rPr>
        <w:t>ą</w:t>
      </w:r>
      <w:r w:rsidRPr="00ED3E86">
        <w:rPr>
          <w:szCs w:val="22"/>
        </w:rPr>
        <w:t xml:space="preserve"> </w:t>
      </w:r>
      <w:r w:rsidR="00722870">
        <w:rPr>
          <w:szCs w:val="22"/>
        </w:rPr>
        <w:t>Paslaugų gavėjas</w:t>
      </w:r>
      <w:r w:rsidRPr="00ED3E86">
        <w:rPr>
          <w:szCs w:val="22"/>
        </w:rPr>
        <w:t xml:space="preserve"> privalo apmokėti </w:t>
      </w:r>
      <w:r w:rsidR="006A4F41" w:rsidRPr="00ED3E86">
        <w:rPr>
          <w:szCs w:val="22"/>
        </w:rPr>
        <w:t>nedels</w:t>
      </w:r>
      <w:r w:rsidR="003915F1">
        <w:rPr>
          <w:szCs w:val="22"/>
        </w:rPr>
        <w:t>damas</w:t>
      </w:r>
      <w:r w:rsidR="006A4F41" w:rsidRPr="00ED3E86">
        <w:rPr>
          <w:szCs w:val="22"/>
        </w:rPr>
        <w:t xml:space="preserve">, bet ne vėliau </w:t>
      </w:r>
      <w:r w:rsidRPr="00ED3E86">
        <w:rPr>
          <w:szCs w:val="22"/>
        </w:rPr>
        <w:t xml:space="preserve">kaip per </w:t>
      </w:r>
      <w:r w:rsidR="00ED3E86">
        <w:rPr>
          <w:szCs w:val="22"/>
        </w:rPr>
        <w:t>30</w:t>
      </w:r>
      <w:r w:rsidRPr="00ED3E86">
        <w:rPr>
          <w:szCs w:val="22"/>
        </w:rPr>
        <w:t xml:space="preserve"> (</w:t>
      </w:r>
      <w:r w:rsidR="00ED3E86">
        <w:rPr>
          <w:szCs w:val="22"/>
        </w:rPr>
        <w:t>trisdešimt</w:t>
      </w:r>
      <w:r w:rsidRPr="00ED3E86">
        <w:rPr>
          <w:szCs w:val="22"/>
        </w:rPr>
        <w:t>) kalendorinių dienų nuo j</w:t>
      </w:r>
      <w:r w:rsidR="00DE78D0" w:rsidRPr="00ED3E86">
        <w:rPr>
          <w:szCs w:val="22"/>
        </w:rPr>
        <w:t>os</w:t>
      </w:r>
      <w:r w:rsidRPr="00ED3E86">
        <w:rPr>
          <w:szCs w:val="22"/>
        </w:rPr>
        <w:t xml:space="preserve"> gavimo dienos, atlyginimą perve</w:t>
      </w:r>
      <w:r w:rsidR="003828EE">
        <w:rPr>
          <w:szCs w:val="22"/>
        </w:rPr>
        <w:t>sdamas</w:t>
      </w:r>
      <w:r w:rsidRPr="00ED3E86">
        <w:rPr>
          <w:szCs w:val="22"/>
        </w:rPr>
        <w:t xml:space="preserve"> į Sutarties rekvizituose nurodytą Paslaugų teikėjo banko sąskaitą. </w:t>
      </w:r>
    </w:p>
    <w:p w14:paraId="23821244" w14:textId="7FF1BAEF" w:rsidR="00D10469" w:rsidRPr="00ED3E86" w:rsidRDefault="00B927F3" w:rsidP="00CD5F25">
      <w:pPr>
        <w:pStyle w:val="Pagrindiniotekstotrauka2"/>
        <w:numPr>
          <w:ilvl w:val="0"/>
          <w:numId w:val="1"/>
        </w:numPr>
        <w:tabs>
          <w:tab w:val="left" w:pos="993"/>
        </w:tabs>
        <w:ind w:firstLine="709"/>
        <w:jc w:val="both"/>
        <w:rPr>
          <w:kern w:val="2"/>
          <w:szCs w:val="22"/>
          <w:lang w:eastAsia="en-US"/>
        </w:rPr>
      </w:pPr>
      <w:r w:rsidRPr="00ED3E86">
        <w:rPr>
          <w:kern w:val="2"/>
          <w:szCs w:val="22"/>
        </w:rPr>
        <w:t>N</w:t>
      </w:r>
      <w:r w:rsidR="00D10469" w:rsidRPr="00ED3E86">
        <w:rPr>
          <w:kern w:val="2"/>
          <w:szCs w:val="22"/>
        </w:rPr>
        <w:t xml:space="preserve">esuteikęs konkrečių Paslaugų </w:t>
      </w:r>
      <w:r w:rsidR="00C87D37" w:rsidRPr="00ED3E86">
        <w:rPr>
          <w:kern w:val="2"/>
          <w:szCs w:val="22"/>
        </w:rPr>
        <w:t>T</w:t>
      </w:r>
      <w:r w:rsidR="00DE0068">
        <w:rPr>
          <w:kern w:val="2"/>
          <w:szCs w:val="22"/>
        </w:rPr>
        <w:t>S</w:t>
      </w:r>
      <w:r w:rsidRPr="00ED3E86">
        <w:rPr>
          <w:kern w:val="2"/>
          <w:szCs w:val="22"/>
        </w:rPr>
        <w:t xml:space="preserve"> </w:t>
      </w:r>
      <w:r w:rsidR="00076BCB" w:rsidRPr="00ED3E86">
        <w:rPr>
          <w:kern w:val="2"/>
          <w:szCs w:val="22"/>
        </w:rPr>
        <w:t>7</w:t>
      </w:r>
      <w:r w:rsidRPr="00ED3E86">
        <w:rPr>
          <w:kern w:val="2"/>
          <w:szCs w:val="22"/>
        </w:rPr>
        <w:t>.</w:t>
      </w:r>
      <w:r w:rsidR="00C87D37" w:rsidRPr="00ED3E86">
        <w:rPr>
          <w:kern w:val="2"/>
          <w:szCs w:val="22"/>
        </w:rPr>
        <w:t>8</w:t>
      </w:r>
      <w:r w:rsidRPr="00ED3E86">
        <w:rPr>
          <w:kern w:val="2"/>
          <w:szCs w:val="22"/>
        </w:rPr>
        <w:t>–</w:t>
      </w:r>
      <w:r w:rsidR="00720B3D" w:rsidRPr="00ED3E86">
        <w:rPr>
          <w:kern w:val="2"/>
          <w:szCs w:val="22"/>
        </w:rPr>
        <w:t>7</w:t>
      </w:r>
      <w:r w:rsidRPr="00ED3E86">
        <w:rPr>
          <w:kern w:val="2"/>
          <w:szCs w:val="22"/>
        </w:rPr>
        <w:t>.</w:t>
      </w:r>
      <w:r w:rsidR="006A2CA2" w:rsidRPr="00ED3E86">
        <w:rPr>
          <w:kern w:val="2"/>
          <w:szCs w:val="22"/>
        </w:rPr>
        <w:t>1</w:t>
      </w:r>
      <w:r w:rsidR="00210C44" w:rsidRPr="00ED3E86">
        <w:rPr>
          <w:kern w:val="2"/>
          <w:szCs w:val="22"/>
        </w:rPr>
        <w:t>6</w:t>
      </w:r>
      <w:r w:rsidRPr="00ED3E86">
        <w:rPr>
          <w:kern w:val="2"/>
          <w:szCs w:val="22"/>
        </w:rPr>
        <w:t xml:space="preserve"> p</w:t>
      </w:r>
      <w:r w:rsidR="00DE0068">
        <w:rPr>
          <w:kern w:val="2"/>
          <w:szCs w:val="22"/>
        </w:rPr>
        <w:t>apunkčiuos</w:t>
      </w:r>
      <w:r w:rsidRPr="00ED3E86">
        <w:rPr>
          <w:kern w:val="2"/>
          <w:szCs w:val="22"/>
        </w:rPr>
        <w:t xml:space="preserve">e </w:t>
      </w:r>
      <w:r w:rsidR="00E64559" w:rsidRPr="00ED3E86">
        <w:rPr>
          <w:kern w:val="2"/>
          <w:szCs w:val="22"/>
        </w:rPr>
        <w:t>nustatytais</w:t>
      </w:r>
      <w:r w:rsidR="00D10469" w:rsidRPr="00ED3E86">
        <w:rPr>
          <w:kern w:val="2"/>
          <w:szCs w:val="22"/>
        </w:rPr>
        <w:t xml:space="preserve"> terminais, </w:t>
      </w:r>
      <w:r w:rsidR="00722870">
        <w:rPr>
          <w:szCs w:val="22"/>
        </w:rPr>
        <w:t xml:space="preserve">Paslaugų gavėjui </w:t>
      </w:r>
      <w:r w:rsidR="00D10469" w:rsidRPr="00ED3E86">
        <w:rPr>
          <w:kern w:val="2"/>
          <w:szCs w:val="22"/>
        </w:rPr>
        <w:t xml:space="preserve">raštu pateikus pretenziją, Paslaugų teikėjas už kiekvieną uždelstą kalendorinę dieną moka delspinigius po 0,02 proc. nuo Sutarties </w:t>
      </w:r>
      <w:r w:rsidR="00C20C01" w:rsidRPr="00ED3E86">
        <w:rPr>
          <w:kern w:val="2"/>
          <w:szCs w:val="22"/>
        </w:rPr>
        <w:t>5</w:t>
      </w:r>
      <w:r w:rsidR="00D10469" w:rsidRPr="00ED3E86">
        <w:rPr>
          <w:kern w:val="2"/>
          <w:szCs w:val="22"/>
        </w:rPr>
        <w:t xml:space="preserve"> pun</w:t>
      </w:r>
      <w:r w:rsidR="004F385C" w:rsidRPr="00ED3E86">
        <w:rPr>
          <w:kern w:val="2"/>
          <w:szCs w:val="22"/>
        </w:rPr>
        <w:t>k</w:t>
      </w:r>
      <w:r w:rsidR="00E64559" w:rsidRPr="00ED3E86">
        <w:rPr>
          <w:kern w:val="2"/>
          <w:szCs w:val="22"/>
        </w:rPr>
        <w:t>t</w:t>
      </w:r>
      <w:r w:rsidR="004F385C" w:rsidRPr="00ED3E86">
        <w:rPr>
          <w:kern w:val="2"/>
          <w:szCs w:val="22"/>
        </w:rPr>
        <w:t>e</w:t>
      </w:r>
      <w:r w:rsidR="00D10469" w:rsidRPr="00ED3E86">
        <w:rPr>
          <w:kern w:val="2"/>
          <w:szCs w:val="22"/>
        </w:rPr>
        <w:t xml:space="preserve"> nurodyt</w:t>
      </w:r>
      <w:r w:rsidR="00C20C01" w:rsidRPr="00ED3E86">
        <w:rPr>
          <w:kern w:val="2"/>
          <w:szCs w:val="22"/>
        </w:rPr>
        <w:t>os</w:t>
      </w:r>
      <w:r w:rsidR="00D10469" w:rsidRPr="00ED3E86">
        <w:rPr>
          <w:kern w:val="2"/>
          <w:szCs w:val="22"/>
        </w:rPr>
        <w:t xml:space="preserve"> Paslaugų kainos.</w:t>
      </w:r>
    </w:p>
    <w:p w14:paraId="2E9B2CE7" w14:textId="69275513" w:rsidR="00D10469" w:rsidRPr="00ED3E86" w:rsidRDefault="00D10469" w:rsidP="00CD5F25">
      <w:pPr>
        <w:pStyle w:val="Pagrindiniotekstotrauka2"/>
        <w:numPr>
          <w:ilvl w:val="0"/>
          <w:numId w:val="1"/>
        </w:numPr>
        <w:tabs>
          <w:tab w:val="left" w:pos="993"/>
        </w:tabs>
        <w:ind w:firstLine="709"/>
        <w:jc w:val="both"/>
        <w:rPr>
          <w:kern w:val="2"/>
          <w:szCs w:val="22"/>
          <w:lang w:eastAsia="en-US"/>
        </w:rPr>
      </w:pPr>
      <w:r w:rsidRPr="00ED3E86">
        <w:rPr>
          <w:szCs w:val="22"/>
        </w:rPr>
        <w:t xml:space="preserve">Laiku neįvykdęs mokėjimo įsipareigojimų, Paslaugų teikėjui raštu pateikus pretenziją, </w:t>
      </w:r>
      <w:r w:rsidR="00722870">
        <w:rPr>
          <w:szCs w:val="22"/>
        </w:rPr>
        <w:t>Paslaugų gavėjas</w:t>
      </w:r>
      <w:r w:rsidRPr="00ED3E86">
        <w:rPr>
          <w:szCs w:val="22"/>
        </w:rPr>
        <w:t xml:space="preserve"> už kiekvieną uždelstą (mokėjimo vėlavimo) kalendorinę dieną moka Paslaugų teikėjui delspinigius po 0,02 proc. nuo </w:t>
      </w:r>
      <w:r w:rsidRPr="00ED3E86">
        <w:rPr>
          <w:kern w:val="2"/>
          <w:szCs w:val="22"/>
        </w:rPr>
        <w:t>Sutarties Paslaugų kainos</w:t>
      </w:r>
      <w:r w:rsidRPr="00ED3E86">
        <w:rPr>
          <w:szCs w:val="22"/>
        </w:rPr>
        <w:t>.</w:t>
      </w:r>
    </w:p>
    <w:p w14:paraId="12165D6E" w14:textId="77777777" w:rsidR="00D10469" w:rsidRPr="00ED3E86" w:rsidRDefault="00D10469" w:rsidP="00D10469">
      <w:pPr>
        <w:pStyle w:val="Pagrindiniotekstotrauka"/>
        <w:jc w:val="center"/>
        <w:rPr>
          <w:b/>
          <w:sz w:val="22"/>
          <w:szCs w:val="22"/>
        </w:rPr>
      </w:pPr>
    </w:p>
    <w:p w14:paraId="7CB25D1F" w14:textId="77777777" w:rsidR="007B69D2" w:rsidRPr="00ED3E86" w:rsidRDefault="00D10469" w:rsidP="007B69D2">
      <w:pPr>
        <w:keepNext/>
        <w:ind w:firstLine="720"/>
        <w:jc w:val="center"/>
        <w:rPr>
          <w:b/>
          <w:sz w:val="22"/>
          <w:szCs w:val="22"/>
          <w:lang w:val="lt-LT"/>
        </w:rPr>
      </w:pPr>
      <w:r w:rsidRPr="00ED3E86">
        <w:rPr>
          <w:b/>
          <w:sz w:val="22"/>
          <w:szCs w:val="22"/>
          <w:lang w:val="lt-LT"/>
        </w:rPr>
        <w:lastRenderedPageBreak/>
        <w:t xml:space="preserve">IV. </w:t>
      </w:r>
      <w:r w:rsidR="007B69D2" w:rsidRPr="00ED3E86">
        <w:rPr>
          <w:b/>
          <w:sz w:val="22"/>
          <w:szCs w:val="22"/>
          <w:lang w:val="lt-LT"/>
        </w:rPr>
        <w:t>SUTARTIES GALIOJIMAS, KEITIMAS IR NUTRAUKIMAS</w:t>
      </w:r>
    </w:p>
    <w:p w14:paraId="66B266C6" w14:textId="77777777" w:rsidR="00D10469" w:rsidRPr="00ED3E86" w:rsidRDefault="00D10469" w:rsidP="00D10469">
      <w:pPr>
        <w:pStyle w:val="Pagrindiniotekstotrauka"/>
        <w:rPr>
          <w:b/>
          <w:sz w:val="22"/>
          <w:szCs w:val="22"/>
        </w:rPr>
      </w:pPr>
    </w:p>
    <w:p w14:paraId="29671683" w14:textId="26FE3C4C" w:rsidR="006A2CA2" w:rsidRPr="00ED3E86" w:rsidRDefault="006A2CA2" w:rsidP="00CD5F25">
      <w:pPr>
        <w:pStyle w:val="Pagrindiniotekstotrauka2"/>
        <w:numPr>
          <w:ilvl w:val="0"/>
          <w:numId w:val="1"/>
        </w:numPr>
        <w:tabs>
          <w:tab w:val="left" w:pos="1134"/>
        </w:tabs>
        <w:ind w:firstLine="709"/>
        <w:jc w:val="both"/>
        <w:rPr>
          <w:szCs w:val="22"/>
        </w:rPr>
      </w:pPr>
      <w:r w:rsidRPr="00ED3E86">
        <w:rPr>
          <w:szCs w:val="22"/>
        </w:rPr>
        <w:t xml:space="preserve">Sutartis įsigalioja nuo jos </w:t>
      </w:r>
      <w:r w:rsidR="00E504F2" w:rsidRPr="00ED3E86">
        <w:rPr>
          <w:szCs w:val="22"/>
        </w:rPr>
        <w:t xml:space="preserve">pasirašymo ir įregistravimo </w:t>
      </w:r>
      <w:r w:rsidR="00DE0068">
        <w:rPr>
          <w:szCs w:val="22"/>
        </w:rPr>
        <w:t>M</w:t>
      </w:r>
      <w:r w:rsidR="00E504F2" w:rsidRPr="00ED3E86">
        <w:rPr>
          <w:szCs w:val="22"/>
        </w:rPr>
        <w:t xml:space="preserve">inisterijoje </w:t>
      </w:r>
      <w:r w:rsidRPr="00ED3E86">
        <w:rPr>
          <w:szCs w:val="22"/>
        </w:rPr>
        <w:t xml:space="preserve">dienos ir galioja iki sutartinių įsipareigojimų įvykdymo. Esant objektyvioms aplinkybėms, </w:t>
      </w:r>
      <w:r w:rsidR="00DE0068">
        <w:rPr>
          <w:szCs w:val="22"/>
        </w:rPr>
        <w:t>S</w:t>
      </w:r>
      <w:r w:rsidRPr="00ED3E86">
        <w:rPr>
          <w:szCs w:val="22"/>
        </w:rPr>
        <w:t xml:space="preserve">utarties vykdymo metu šalių sutarimu </w:t>
      </w:r>
      <w:r w:rsidR="006750EF" w:rsidRPr="00ED3E86">
        <w:rPr>
          <w:szCs w:val="22"/>
        </w:rPr>
        <w:t xml:space="preserve">(raštu arba el. paštu) </w:t>
      </w:r>
      <w:r w:rsidR="00DE0068">
        <w:rPr>
          <w:szCs w:val="22"/>
        </w:rPr>
        <w:t>TS</w:t>
      </w:r>
      <w:r w:rsidRPr="00ED3E86">
        <w:rPr>
          <w:szCs w:val="22"/>
        </w:rPr>
        <w:t xml:space="preserve"> nurodyti </w:t>
      </w:r>
      <w:r w:rsidR="00DE0068">
        <w:rPr>
          <w:szCs w:val="22"/>
        </w:rPr>
        <w:t>P</w:t>
      </w:r>
      <w:r w:rsidRPr="00ED3E86">
        <w:rPr>
          <w:szCs w:val="22"/>
        </w:rPr>
        <w:t xml:space="preserve">aslaugų teikimo terminai gali būti keičiami, tačiau bendras </w:t>
      </w:r>
      <w:r w:rsidR="00DE0068">
        <w:rPr>
          <w:szCs w:val="22"/>
        </w:rPr>
        <w:t>S</w:t>
      </w:r>
      <w:r w:rsidRPr="00ED3E86">
        <w:rPr>
          <w:szCs w:val="22"/>
        </w:rPr>
        <w:t xml:space="preserve">utarties vykdymo terminas negali būti ilgesnis kaip </w:t>
      </w:r>
      <w:r w:rsidR="001A4493" w:rsidRPr="00ED3E86">
        <w:rPr>
          <w:szCs w:val="22"/>
        </w:rPr>
        <w:t>9</w:t>
      </w:r>
      <w:r w:rsidR="00AA087F" w:rsidRPr="00ED3E86">
        <w:rPr>
          <w:szCs w:val="22"/>
        </w:rPr>
        <w:t xml:space="preserve"> </w:t>
      </w:r>
      <w:r w:rsidRPr="00ED3E86">
        <w:rPr>
          <w:szCs w:val="22"/>
        </w:rPr>
        <w:t>mėn</w:t>
      </w:r>
      <w:r w:rsidR="00DE0068">
        <w:rPr>
          <w:szCs w:val="22"/>
        </w:rPr>
        <w:t>esiai</w:t>
      </w:r>
      <w:r w:rsidRPr="00ED3E86">
        <w:rPr>
          <w:szCs w:val="22"/>
        </w:rPr>
        <w:t>.</w:t>
      </w:r>
    </w:p>
    <w:p w14:paraId="72D7638C" w14:textId="057EBD05" w:rsidR="006A2CA2" w:rsidRPr="00BC5A85" w:rsidRDefault="006A2CA2" w:rsidP="00CD5F25">
      <w:pPr>
        <w:pStyle w:val="Pagrindiniotekstotrauka2"/>
        <w:numPr>
          <w:ilvl w:val="0"/>
          <w:numId w:val="1"/>
        </w:numPr>
        <w:tabs>
          <w:tab w:val="left" w:pos="1134"/>
        </w:tabs>
        <w:ind w:firstLine="709"/>
        <w:jc w:val="both"/>
        <w:rPr>
          <w:szCs w:val="22"/>
        </w:rPr>
      </w:pPr>
      <w:r w:rsidRPr="00ED3E86">
        <w:rPr>
          <w:szCs w:val="22"/>
        </w:rPr>
        <w:t xml:space="preserve">Sutarties sąlygos Sutarties galiojimo laikotarpiu gali būti keičiamos tik </w:t>
      </w:r>
      <w:r w:rsidR="00BC5A85">
        <w:rPr>
          <w:szCs w:val="22"/>
        </w:rPr>
        <w:t>V</w:t>
      </w:r>
      <w:r w:rsidRPr="00BC5A85">
        <w:rPr>
          <w:szCs w:val="22"/>
        </w:rPr>
        <w:t>iešųjų pirkimų įstatyme nustatyta tvarka.</w:t>
      </w:r>
    </w:p>
    <w:p w14:paraId="4C12E865" w14:textId="5DE5C3F7" w:rsidR="006A2CA2" w:rsidRPr="00ED3E86" w:rsidRDefault="006A2CA2" w:rsidP="00CD5F25">
      <w:pPr>
        <w:pStyle w:val="Pagrindiniotekstotrauka2"/>
        <w:numPr>
          <w:ilvl w:val="0"/>
          <w:numId w:val="1"/>
        </w:numPr>
        <w:tabs>
          <w:tab w:val="left" w:pos="1134"/>
        </w:tabs>
        <w:ind w:firstLine="709"/>
        <w:jc w:val="both"/>
        <w:rPr>
          <w:szCs w:val="22"/>
        </w:rPr>
      </w:pPr>
      <w:r w:rsidRPr="00ED3E86">
        <w:rPr>
          <w:szCs w:val="22"/>
        </w:rPr>
        <w:t xml:space="preserve">Sutartis gali būti nutraukta šalių susitarimu arba vadovaujantis Lietuvos Respublikos civilinio kodekso 6.721 straipsnio nuostatomis. </w:t>
      </w:r>
      <w:r w:rsidR="00A32FAF" w:rsidRPr="00ED3E86">
        <w:rPr>
          <w:szCs w:val="22"/>
        </w:rPr>
        <w:t xml:space="preserve">Nutraukus </w:t>
      </w:r>
      <w:r w:rsidR="008011EC">
        <w:rPr>
          <w:szCs w:val="22"/>
        </w:rPr>
        <w:t>S</w:t>
      </w:r>
      <w:r w:rsidR="00A32FAF" w:rsidRPr="00ED3E86">
        <w:rPr>
          <w:szCs w:val="22"/>
        </w:rPr>
        <w:t>utartį</w:t>
      </w:r>
      <w:r w:rsidR="004F0BDD">
        <w:rPr>
          <w:szCs w:val="22"/>
        </w:rPr>
        <w:t>,</w:t>
      </w:r>
      <w:r w:rsidR="00A32FAF" w:rsidRPr="00ED3E86">
        <w:rPr>
          <w:szCs w:val="22"/>
        </w:rPr>
        <w:t xml:space="preserve"> Paslaugų teikėjui atsiskaitoma už faktiškai iki Sutarties nutraukimo suteiktas paslaugas. </w:t>
      </w:r>
    </w:p>
    <w:p w14:paraId="0C6A5252" w14:textId="1FB55485" w:rsidR="006A2CA2" w:rsidRPr="00ED3E86" w:rsidRDefault="00722870" w:rsidP="00CD5F25">
      <w:pPr>
        <w:pStyle w:val="Pagrindiniotekstotrauka2"/>
        <w:numPr>
          <w:ilvl w:val="0"/>
          <w:numId w:val="1"/>
        </w:numPr>
        <w:tabs>
          <w:tab w:val="left" w:pos="1134"/>
        </w:tabs>
        <w:ind w:firstLine="709"/>
        <w:jc w:val="both"/>
        <w:rPr>
          <w:szCs w:val="22"/>
        </w:rPr>
      </w:pPr>
      <w:r>
        <w:rPr>
          <w:szCs w:val="22"/>
        </w:rPr>
        <w:t>Paslaugų gavėjas</w:t>
      </w:r>
      <w:r w:rsidR="006A2CA2" w:rsidRPr="00ED3E86">
        <w:rPr>
          <w:szCs w:val="22"/>
        </w:rPr>
        <w:t xml:space="preserve"> turi teisę nutraukti Sutartį, nesumažindamas kitų savo teisių gynimo priemonių dėl Sutarties pažeidimo, jeigu Paslaugų teikėjas: </w:t>
      </w:r>
    </w:p>
    <w:p w14:paraId="65E4CF48" w14:textId="25F12D88" w:rsidR="006A2CA2" w:rsidRPr="00ED3E86" w:rsidRDefault="00DE0068" w:rsidP="00404442">
      <w:pPr>
        <w:pStyle w:val="Pagrindiniotekstotrauka2"/>
        <w:numPr>
          <w:ilvl w:val="1"/>
          <w:numId w:val="1"/>
        </w:numPr>
        <w:tabs>
          <w:tab w:val="left" w:pos="1134"/>
          <w:tab w:val="left" w:pos="1276"/>
        </w:tabs>
        <w:ind w:firstLine="907"/>
        <w:jc w:val="both"/>
        <w:rPr>
          <w:szCs w:val="22"/>
        </w:rPr>
      </w:pPr>
      <w:r>
        <w:rPr>
          <w:szCs w:val="22"/>
        </w:rPr>
        <w:t>n</w:t>
      </w:r>
      <w:r w:rsidR="006A2CA2" w:rsidRPr="00ED3E86">
        <w:rPr>
          <w:szCs w:val="22"/>
        </w:rPr>
        <w:t xml:space="preserve">esuteikia visų Paslaugų ar jų dalies per TS </w:t>
      </w:r>
      <w:r w:rsidR="008F6BB1" w:rsidRPr="00ED3E86">
        <w:rPr>
          <w:kern w:val="2"/>
          <w:szCs w:val="22"/>
        </w:rPr>
        <w:t>7</w:t>
      </w:r>
      <w:r w:rsidR="006A2CA2" w:rsidRPr="00ED3E86">
        <w:rPr>
          <w:kern w:val="2"/>
          <w:szCs w:val="22"/>
        </w:rPr>
        <w:t>.8–</w:t>
      </w:r>
      <w:r w:rsidR="00927079" w:rsidRPr="00ED3E86">
        <w:rPr>
          <w:kern w:val="2"/>
          <w:szCs w:val="22"/>
        </w:rPr>
        <w:t>7</w:t>
      </w:r>
      <w:r w:rsidR="006A2CA2" w:rsidRPr="00ED3E86">
        <w:rPr>
          <w:kern w:val="2"/>
          <w:szCs w:val="22"/>
        </w:rPr>
        <w:t>.</w:t>
      </w:r>
      <w:r w:rsidR="002254BD" w:rsidRPr="00ED3E86">
        <w:rPr>
          <w:kern w:val="2"/>
          <w:szCs w:val="22"/>
        </w:rPr>
        <w:t>1</w:t>
      </w:r>
      <w:r w:rsidR="00726EF9" w:rsidRPr="00ED3E86">
        <w:rPr>
          <w:kern w:val="2"/>
          <w:szCs w:val="22"/>
        </w:rPr>
        <w:t>6</w:t>
      </w:r>
      <w:r w:rsidR="006A2CA2" w:rsidRPr="00ED3E86">
        <w:rPr>
          <w:kern w:val="2"/>
          <w:szCs w:val="22"/>
        </w:rPr>
        <w:t xml:space="preserve"> p</w:t>
      </w:r>
      <w:r>
        <w:rPr>
          <w:kern w:val="2"/>
          <w:szCs w:val="22"/>
        </w:rPr>
        <w:t>apunkčiuose</w:t>
      </w:r>
      <w:r w:rsidR="006A2CA2" w:rsidRPr="00ED3E86">
        <w:rPr>
          <w:kern w:val="2"/>
          <w:szCs w:val="22"/>
        </w:rPr>
        <w:t xml:space="preserve"> </w:t>
      </w:r>
      <w:r w:rsidR="006A2CA2" w:rsidRPr="00ED3E86">
        <w:rPr>
          <w:szCs w:val="22"/>
        </w:rPr>
        <w:t>nurodytus terminus ir</w:t>
      </w:r>
      <w:r w:rsidR="001878B2">
        <w:rPr>
          <w:szCs w:val="22"/>
        </w:rPr>
        <w:t xml:space="preserve"> </w:t>
      </w:r>
      <w:r w:rsidR="006A2CA2" w:rsidRPr="00ED3E86">
        <w:rPr>
          <w:szCs w:val="22"/>
        </w:rPr>
        <w:t>/</w:t>
      </w:r>
      <w:r w:rsidR="001878B2">
        <w:rPr>
          <w:szCs w:val="22"/>
        </w:rPr>
        <w:t xml:space="preserve"> </w:t>
      </w:r>
      <w:r w:rsidR="006A2CA2" w:rsidRPr="00ED3E86">
        <w:rPr>
          <w:szCs w:val="22"/>
        </w:rPr>
        <w:t xml:space="preserve">arba nepagerina </w:t>
      </w:r>
      <w:r w:rsidR="007B69D2" w:rsidRPr="00ED3E86">
        <w:rPr>
          <w:szCs w:val="22"/>
        </w:rPr>
        <w:t xml:space="preserve">TS </w:t>
      </w:r>
      <w:r w:rsidR="002254BD" w:rsidRPr="00ED3E86">
        <w:rPr>
          <w:kern w:val="2"/>
          <w:szCs w:val="22"/>
        </w:rPr>
        <w:t>7</w:t>
      </w:r>
      <w:r w:rsidR="007B69D2" w:rsidRPr="00ED3E86">
        <w:rPr>
          <w:kern w:val="2"/>
          <w:szCs w:val="22"/>
        </w:rPr>
        <w:t>.</w:t>
      </w:r>
      <w:r w:rsidR="002B365F" w:rsidRPr="00ED3E86">
        <w:rPr>
          <w:kern w:val="2"/>
          <w:szCs w:val="22"/>
        </w:rPr>
        <w:t>9</w:t>
      </w:r>
      <w:r w:rsidR="007B69D2" w:rsidRPr="00ED3E86">
        <w:rPr>
          <w:kern w:val="2"/>
          <w:szCs w:val="22"/>
        </w:rPr>
        <w:t xml:space="preserve"> </w:t>
      </w:r>
      <w:r w:rsidR="006F781E" w:rsidRPr="00ED3E86">
        <w:rPr>
          <w:kern w:val="2"/>
          <w:szCs w:val="22"/>
        </w:rPr>
        <w:t>ir</w:t>
      </w:r>
      <w:r w:rsidR="007B69D2" w:rsidRPr="00ED3E86">
        <w:rPr>
          <w:kern w:val="2"/>
          <w:szCs w:val="22"/>
        </w:rPr>
        <w:t xml:space="preserve"> </w:t>
      </w:r>
      <w:r w:rsidR="006F781E" w:rsidRPr="00ED3E86">
        <w:rPr>
          <w:kern w:val="2"/>
          <w:szCs w:val="22"/>
        </w:rPr>
        <w:t>7</w:t>
      </w:r>
      <w:r w:rsidR="007B69D2" w:rsidRPr="00ED3E86">
        <w:rPr>
          <w:kern w:val="2"/>
          <w:szCs w:val="22"/>
        </w:rPr>
        <w:t>.</w:t>
      </w:r>
      <w:r w:rsidR="002254BD" w:rsidRPr="00ED3E86">
        <w:rPr>
          <w:kern w:val="2"/>
          <w:szCs w:val="22"/>
        </w:rPr>
        <w:t>10</w:t>
      </w:r>
      <w:r w:rsidR="007B69D2" w:rsidRPr="00ED3E86">
        <w:rPr>
          <w:kern w:val="2"/>
          <w:szCs w:val="22"/>
        </w:rPr>
        <w:t xml:space="preserve"> p</w:t>
      </w:r>
      <w:r>
        <w:rPr>
          <w:kern w:val="2"/>
          <w:szCs w:val="22"/>
        </w:rPr>
        <w:t>apunkčiuose</w:t>
      </w:r>
      <w:r w:rsidR="007B69D2" w:rsidRPr="00ED3E86">
        <w:rPr>
          <w:kern w:val="2"/>
          <w:szCs w:val="22"/>
        </w:rPr>
        <w:t xml:space="preserve"> nurodytų </w:t>
      </w:r>
      <w:r w:rsidR="006A2CA2" w:rsidRPr="00ED3E86">
        <w:rPr>
          <w:szCs w:val="22"/>
        </w:rPr>
        <w:t>Paslaugų rezultatų kokybės per VPG nurodytą</w:t>
      </w:r>
      <w:r w:rsidR="007B69D2" w:rsidRPr="00ED3E86">
        <w:rPr>
          <w:szCs w:val="22"/>
        </w:rPr>
        <w:t xml:space="preserve"> protingą</w:t>
      </w:r>
      <w:r w:rsidR="006A2CA2" w:rsidRPr="00ED3E86">
        <w:rPr>
          <w:szCs w:val="22"/>
        </w:rPr>
        <w:t xml:space="preserve"> terminą; </w:t>
      </w:r>
    </w:p>
    <w:p w14:paraId="15F0DF8A" w14:textId="77777777" w:rsidR="006A2CA2" w:rsidRPr="00ED3E86" w:rsidRDefault="006A2CA2" w:rsidP="00404442">
      <w:pPr>
        <w:pStyle w:val="Pagrindiniotekstotrauka2"/>
        <w:numPr>
          <w:ilvl w:val="1"/>
          <w:numId w:val="1"/>
        </w:numPr>
        <w:tabs>
          <w:tab w:val="left" w:pos="1276"/>
        </w:tabs>
        <w:ind w:firstLine="907"/>
        <w:jc w:val="both"/>
        <w:rPr>
          <w:szCs w:val="22"/>
        </w:rPr>
      </w:pPr>
      <w:r w:rsidRPr="00ED3E86">
        <w:rPr>
          <w:szCs w:val="22"/>
        </w:rPr>
        <w:t xml:space="preserve">Paslaugas suteikia netinkamai arba nekokybiškai: VPG 2 kartus iš eilės nepatvirtina Paslaugų rezultatų tinkamumo ir kokybės. </w:t>
      </w:r>
    </w:p>
    <w:p w14:paraId="54BC7791" w14:textId="77777777" w:rsidR="006A2CA2" w:rsidRPr="00ED3E86" w:rsidRDefault="006A2CA2" w:rsidP="00CD5F25">
      <w:pPr>
        <w:pStyle w:val="Pagrindiniotekstotrauka2"/>
        <w:numPr>
          <w:ilvl w:val="0"/>
          <w:numId w:val="1"/>
        </w:numPr>
        <w:tabs>
          <w:tab w:val="left" w:pos="1134"/>
        </w:tabs>
        <w:ind w:firstLine="709"/>
        <w:jc w:val="both"/>
        <w:rPr>
          <w:szCs w:val="22"/>
        </w:rPr>
      </w:pPr>
      <w:r w:rsidRPr="00ED3E86">
        <w:rPr>
          <w:szCs w:val="22"/>
        </w:rPr>
        <w:t>Šalis, norinti nutraukti Sutartį, privalo raštu įspėti kitą šalį prieš 15 (penkiolika) darbo dienų.</w:t>
      </w:r>
    </w:p>
    <w:p w14:paraId="5D43C59F" w14:textId="7E749040" w:rsidR="006A2CA2" w:rsidRPr="00ED3E86" w:rsidRDefault="006A2CA2" w:rsidP="00CD5F25">
      <w:pPr>
        <w:pStyle w:val="Pagrindiniotekstotrauka2"/>
        <w:numPr>
          <w:ilvl w:val="0"/>
          <w:numId w:val="1"/>
        </w:numPr>
        <w:tabs>
          <w:tab w:val="left" w:pos="1134"/>
        </w:tabs>
        <w:ind w:firstLine="709"/>
        <w:jc w:val="both"/>
        <w:rPr>
          <w:szCs w:val="22"/>
        </w:rPr>
      </w:pPr>
      <w:r w:rsidRPr="00ED3E86">
        <w:rPr>
          <w:szCs w:val="22"/>
        </w:rPr>
        <w:t xml:space="preserve">Nutraukus Sutartį ne dėl </w:t>
      </w:r>
      <w:r w:rsidR="00722870">
        <w:rPr>
          <w:szCs w:val="22"/>
        </w:rPr>
        <w:t>Paslaugų gavėjo</w:t>
      </w:r>
      <w:r w:rsidRPr="00ED3E86">
        <w:rPr>
          <w:szCs w:val="22"/>
        </w:rPr>
        <w:t xml:space="preserve"> kaltės ar nenugalimos jėgos, </w:t>
      </w:r>
      <w:r w:rsidR="00722870">
        <w:rPr>
          <w:szCs w:val="22"/>
        </w:rPr>
        <w:t>Paslaugų gavėjas</w:t>
      </w:r>
      <w:r w:rsidRPr="00ED3E86">
        <w:rPr>
          <w:szCs w:val="22"/>
        </w:rPr>
        <w:t xml:space="preserve"> įgyja teisę į Sutarties įvykdymo užtikrinimo garantiją.</w:t>
      </w:r>
    </w:p>
    <w:p w14:paraId="0C015DB3" w14:textId="781855D0" w:rsidR="006A2CA2" w:rsidRPr="00ED3E86" w:rsidRDefault="006A2CA2" w:rsidP="00CD5F25">
      <w:pPr>
        <w:pStyle w:val="Pagrindiniotekstotrauka2"/>
        <w:numPr>
          <w:ilvl w:val="0"/>
          <w:numId w:val="1"/>
        </w:numPr>
        <w:tabs>
          <w:tab w:val="left" w:pos="1134"/>
        </w:tabs>
        <w:ind w:firstLine="709"/>
        <w:jc w:val="both"/>
        <w:rPr>
          <w:szCs w:val="22"/>
        </w:rPr>
      </w:pPr>
      <w:r w:rsidRPr="00ED3E86">
        <w:rPr>
          <w:szCs w:val="22"/>
        </w:rPr>
        <w:t>Sutartyje neaptartos sąlygos sprendžiamos vadovaujantis Civilinio kodekso 6.707–6.724 straipsnių nuostatomis ir Lietuvos Respublikos autorių teisių ir gretutinių teisių įstatymo nustatyta tvarka.</w:t>
      </w:r>
    </w:p>
    <w:p w14:paraId="2B7455F3" w14:textId="77777777" w:rsidR="006A2CA2" w:rsidRPr="00ED3E86" w:rsidRDefault="006A2CA2" w:rsidP="00CD5F25">
      <w:pPr>
        <w:numPr>
          <w:ilvl w:val="0"/>
          <w:numId w:val="1"/>
        </w:numPr>
        <w:tabs>
          <w:tab w:val="left" w:pos="1134"/>
        </w:tabs>
        <w:ind w:firstLine="709"/>
        <w:jc w:val="both"/>
        <w:rPr>
          <w:sz w:val="22"/>
          <w:szCs w:val="22"/>
          <w:lang w:val="lt-LT"/>
        </w:rPr>
      </w:pPr>
      <w:r w:rsidRPr="00ED3E86">
        <w:rPr>
          <w:sz w:val="22"/>
          <w:szCs w:val="22"/>
          <w:lang w:val="lt-LT"/>
        </w:rPr>
        <w:t>Ginčai dėl šios Sutarties vykdymo sprendžiami derybų būdu, o nesusitarus – įstatymų nustatyta tvarka.</w:t>
      </w:r>
    </w:p>
    <w:p w14:paraId="56095C1E" w14:textId="77777777" w:rsidR="00D10469" w:rsidRPr="00ED3E86" w:rsidRDefault="00D10469" w:rsidP="00D10469">
      <w:pPr>
        <w:ind w:firstLine="720"/>
        <w:jc w:val="both"/>
        <w:rPr>
          <w:sz w:val="22"/>
          <w:szCs w:val="22"/>
          <w:lang w:val="lt-LT"/>
        </w:rPr>
      </w:pPr>
    </w:p>
    <w:p w14:paraId="05A4B2FF" w14:textId="77777777" w:rsidR="007B69D2" w:rsidRPr="00ED3E86" w:rsidRDefault="00D10469" w:rsidP="007B69D2">
      <w:pPr>
        <w:pStyle w:val="Pagrindiniotekstotrauka"/>
        <w:jc w:val="center"/>
        <w:rPr>
          <w:b/>
          <w:sz w:val="22"/>
          <w:szCs w:val="22"/>
        </w:rPr>
      </w:pPr>
      <w:r w:rsidRPr="00ED3E86">
        <w:rPr>
          <w:b/>
          <w:sz w:val="22"/>
          <w:szCs w:val="22"/>
        </w:rPr>
        <w:t xml:space="preserve">V. </w:t>
      </w:r>
      <w:r w:rsidR="007B69D2" w:rsidRPr="00ED3E86">
        <w:rPr>
          <w:b/>
          <w:sz w:val="22"/>
          <w:szCs w:val="22"/>
        </w:rPr>
        <w:t>KITOS SUTARTIES SĄLYGOS</w:t>
      </w:r>
    </w:p>
    <w:p w14:paraId="1FC82172" w14:textId="77777777" w:rsidR="00D10469" w:rsidRPr="00ED3E86" w:rsidRDefault="00D10469" w:rsidP="00D10469">
      <w:pPr>
        <w:keepNext/>
        <w:ind w:firstLine="720"/>
        <w:jc w:val="center"/>
        <w:rPr>
          <w:b/>
          <w:sz w:val="22"/>
          <w:szCs w:val="22"/>
          <w:lang w:val="lt-LT"/>
        </w:rPr>
      </w:pPr>
    </w:p>
    <w:p w14:paraId="380EDEF1" w14:textId="77777777" w:rsidR="00F429B4" w:rsidRPr="00ED3E86" w:rsidRDefault="00F429B4" w:rsidP="00CD5F25">
      <w:pPr>
        <w:pStyle w:val="Pagrindiniotekstotrauka2"/>
        <w:numPr>
          <w:ilvl w:val="0"/>
          <w:numId w:val="1"/>
        </w:numPr>
        <w:tabs>
          <w:tab w:val="left" w:pos="1134"/>
        </w:tabs>
        <w:ind w:firstLine="709"/>
        <w:jc w:val="both"/>
        <w:rPr>
          <w:szCs w:val="22"/>
        </w:rPr>
      </w:pPr>
      <w:r w:rsidRPr="00ED3E86">
        <w:rPr>
          <w:szCs w:val="22"/>
        </w:rPr>
        <w:t>Už Sutarties sąlygų nevykdymą šalys atsako įstatymų nustatyta tvarka.</w:t>
      </w:r>
    </w:p>
    <w:p w14:paraId="6EB6FF8F" w14:textId="1C8C9EAC" w:rsidR="007B69D2" w:rsidRPr="00047A45" w:rsidRDefault="007B69D2" w:rsidP="00CD5F25">
      <w:pPr>
        <w:pStyle w:val="Pagrindiniotekstotrauka2"/>
        <w:numPr>
          <w:ilvl w:val="0"/>
          <w:numId w:val="1"/>
        </w:numPr>
        <w:tabs>
          <w:tab w:val="left" w:pos="1134"/>
        </w:tabs>
        <w:ind w:firstLine="709"/>
        <w:jc w:val="both"/>
        <w:rPr>
          <w:szCs w:val="22"/>
        </w:rPr>
      </w:pPr>
      <w:r w:rsidRPr="00ED3E86">
        <w:rPr>
          <w:szCs w:val="22"/>
        </w:rPr>
        <w:t xml:space="preserve">Paslaugų teikėjas per </w:t>
      </w:r>
      <w:r w:rsidR="00E504F2" w:rsidRPr="00ED3E86">
        <w:rPr>
          <w:szCs w:val="22"/>
        </w:rPr>
        <w:t>4</w:t>
      </w:r>
      <w:r w:rsidRPr="00ED3E86">
        <w:rPr>
          <w:szCs w:val="22"/>
        </w:rPr>
        <w:t xml:space="preserve"> (</w:t>
      </w:r>
      <w:r w:rsidR="00E504F2" w:rsidRPr="00ED3E86">
        <w:rPr>
          <w:szCs w:val="22"/>
        </w:rPr>
        <w:t>keturias</w:t>
      </w:r>
      <w:r w:rsidRPr="00ED3E86">
        <w:rPr>
          <w:szCs w:val="22"/>
        </w:rPr>
        <w:t xml:space="preserve">) darbo dienas nuo Sutarties pasirašymo pateikia Sutarties įvykdymo užtikrinimo garantiją, išduotą Lietuvoje registruoto banko ar draudimo bendrovės, kuri turi galioti iki visiško Paslaugų teikėjo įsipareigojimų įvykdymo. Garantijos vertė – 5 (penki) procentai nuo </w:t>
      </w:r>
      <w:r w:rsidRPr="00ED3E86">
        <w:rPr>
          <w:kern w:val="2"/>
          <w:szCs w:val="22"/>
        </w:rPr>
        <w:t xml:space="preserve">Sutarties 5 punkte nurodytos </w:t>
      </w:r>
      <w:r w:rsidRPr="00047A45">
        <w:rPr>
          <w:kern w:val="2"/>
          <w:szCs w:val="22"/>
        </w:rPr>
        <w:t>bendros Paslaugų kainos</w:t>
      </w:r>
      <w:r w:rsidRPr="00047A45">
        <w:rPr>
          <w:szCs w:val="22"/>
        </w:rPr>
        <w:t xml:space="preserve">. Paslaugų teikėjui pageidaujant, </w:t>
      </w:r>
      <w:r w:rsidR="00722870">
        <w:rPr>
          <w:szCs w:val="22"/>
        </w:rPr>
        <w:t>Paslaugų gavėjas</w:t>
      </w:r>
      <w:r w:rsidRPr="00047A45">
        <w:rPr>
          <w:szCs w:val="22"/>
        </w:rPr>
        <w:t xml:space="preserve"> privalo grąžinti Sutarties įvykdymo užtikrinimo garantiją per 7 (septynias) darbo dienas po paskutinio Paslaugų perdavimo–priėmimo akto pasirašymo dienos.</w:t>
      </w:r>
    </w:p>
    <w:p w14:paraId="7D76F640" w14:textId="099A3C04" w:rsidR="007B69D2" w:rsidRPr="00047A45" w:rsidRDefault="007B69D2" w:rsidP="00CD5F25">
      <w:pPr>
        <w:numPr>
          <w:ilvl w:val="0"/>
          <w:numId w:val="1"/>
        </w:numPr>
        <w:tabs>
          <w:tab w:val="left" w:pos="1134"/>
        </w:tabs>
        <w:ind w:firstLine="709"/>
        <w:jc w:val="both"/>
        <w:rPr>
          <w:sz w:val="22"/>
          <w:szCs w:val="22"/>
          <w:lang w:val="lt-LT"/>
        </w:rPr>
      </w:pPr>
      <w:r w:rsidRPr="00047A45">
        <w:rPr>
          <w:sz w:val="22"/>
          <w:szCs w:val="22"/>
          <w:lang w:val="lt-LT"/>
        </w:rPr>
        <w:t>Sutarties 1, 2 ir 3 priedai (T</w:t>
      </w:r>
      <w:r w:rsidR="00056113">
        <w:rPr>
          <w:sz w:val="22"/>
          <w:szCs w:val="22"/>
          <w:lang w:val="lt-LT"/>
        </w:rPr>
        <w:t>S,</w:t>
      </w:r>
      <w:r w:rsidRPr="00047A45">
        <w:rPr>
          <w:sz w:val="22"/>
          <w:szCs w:val="22"/>
          <w:lang w:val="lt-LT"/>
        </w:rPr>
        <w:t xml:space="preserve"> Paslaugų perdavimo–priėmimo akto forma</w:t>
      </w:r>
      <w:r w:rsidR="00056113">
        <w:rPr>
          <w:sz w:val="22"/>
          <w:szCs w:val="22"/>
          <w:lang w:val="lt-LT"/>
        </w:rPr>
        <w:t>,</w:t>
      </w:r>
      <w:r w:rsidRPr="00047A45">
        <w:rPr>
          <w:sz w:val="22"/>
          <w:szCs w:val="22"/>
          <w:lang w:val="lt-LT"/>
        </w:rPr>
        <w:t xml:space="preserve"> </w:t>
      </w:r>
      <w:r w:rsidR="00056113">
        <w:rPr>
          <w:sz w:val="22"/>
          <w:szCs w:val="22"/>
          <w:lang w:val="lt-LT"/>
        </w:rPr>
        <w:t>P</w:t>
      </w:r>
      <w:r w:rsidRPr="00047A45">
        <w:rPr>
          <w:sz w:val="22"/>
          <w:szCs w:val="22"/>
          <w:lang w:val="lt-LT"/>
        </w:rPr>
        <w:t>asiūlymas) yra neatskiriamos Sutarties dalys.</w:t>
      </w:r>
    </w:p>
    <w:p w14:paraId="57D1E544" w14:textId="0C62D491" w:rsidR="007B69D2" w:rsidRPr="00047A45" w:rsidRDefault="007B69D2" w:rsidP="00CD5F25">
      <w:pPr>
        <w:numPr>
          <w:ilvl w:val="0"/>
          <w:numId w:val="1"/>
        </w:numPr>
        <w:tabs>
          <w:tab w:val="left" w:pos="1134"/>
        </w:tabs>
        <w:ind w:firstLine="709"/>
        <w:jc w:val="both"/>
        <w:rPr>
          <w:sz w:val="22"/>
          <w:szCs w:val="22"/>
          <w:lang w:val="lt-LT"/>
        </w:rPr>
      </w:pPr>
      <w:r w:rsidRPr="00047A45">
        <w:rPr>
          <w:sz w:val="22"/>
          <w:szCs w:val="22"/>
          <w:lang w:val="lt-LT"/>
        </w:rPr>
        <w:t xml:space="preserve">Sutartis sudaryta </w:t>
      </w:r>
      <w:r w:rsidR="00EA3C72" w:rsidRPr="00047A45">
        <w:rPr>
          <w:sz w:val="22"/>
          <w:szCs w:val="22"/>
          <w:lang w:val="lt-LT"/>
        </w:rPr>
        <w:t>ir patvirtinta abiejų šalių kvalifikuotais elektroniniais parašais</w:t>
      </w:r>
      <w:r w:rsidRPr="00047A45">
        <w:rPr>
          <w:sz w:val="22"/>
          <w:szCs w:val="22"/>
          <w:lang w:val="lt-LT"/>
        </w:rPr>
        <w:t>.</w:t>
      </w:r>
    </w:p>
    <w:p w14:paraId="3C48FD1C" w14:textId="74F87428" w:rsidR="00D10469" w:rsidRPr="00047A45" w:rsidRDefault="00D10469" w:rsidP="00CD5F25">
      <w:pPr>
        <w:numPr>
          <w:ilvl w:val="0"/>
          <w:numId w:val="1"/>
        </w:numPr>
        <w:tabs>
          <w:tab w:val="left" w:pos="1134"/>
        </w:tabs>
        <w:ind w:firstLine="709"/>
        <w:jc w:val="both"/>
        <w:rPr>
          <w:strike/>
          <w:sz w:val="22"/>
          <w:szCs w:val="22"/>
          <w:lang w:val="lt-LT"/>
        </w:rPr>
      </w:pPr>
      <w:r w:rsidRPr="00047A45">
        <w:rPr>
          <w:sz w:val="22"/>
          <w:szCs w:val="22"/>
          <w:lang w:val="lt-LT"/>
        </w:rPr>
        <w:t xml:space="preserve">Už </w:t>
      </w:r>
      <w:r w:rsidR="00F55EBA">
        <w:rPr>
          <w:sz w:val="22"/>
          <w:szCs w:val="22"/>
          <w:lang w:val="lt-LT"/>
        </w:rPr>
        <w:t>S</w:t>
      </w:r>
      <w:r w:rsidR="00ED3E86" w:rsidRPr="00047A45">
        <w:rPr>
          <w:sz w:val="22"/>
          <w:szCs w:val="22"/>
          <w:lang w:val="lt-LT"/>
        </w:rPr>
        <w:t xml:space="preserve">utarties </w:t>
      </w:r>
      <w:r w:rsidR="00D75FDB" w:rsidRPr="00047A45">
        <w:rPr>
          <w:sz w:val="22"/>
          <w:szCs w:val="22"/>
          <w:lang w:val="lt-LT"/>
        </w:rPr>
        <w:t xml:space="preserve">sudarymą ir vykdymą </w:t>
      </w:r>
      <w:r w:rsidRPr="00047A45">
        <w:rPr>
          <w:sz w:val="22"/>
          <w:szCs w:val="22"/>
          <w:lang w:val="lt-LT"/>
        </w:rPr>
        <w:t xml:space="preserve">atsakingas </w:t>
      </w:r>
      <w:r w:rsidR="0027700A" w:rsidRPr="00047A45">
        <w:rPr>
          <w:sz w:val="22"/>
          <w:szCs w:val="22"/>
          <w:lang w:val="lt-LT"/>
        </w:rPr>
        <w:t>Ministerijos</w:t>
      </w:r>
      <w:r w:rsidRPr="00047A45">
        <w:rPr>
          <w:sz w:val="22"/>
          <w:szCs w:val="22"/>
          <w:lang w:val="lt-LT"/>
        </w:rPr>
        <w:t xml:space="preserve"> </w:t>
      </w:r>
      <w:r w:rsidR="0038352D">
        <w:rPr>
          <w:sz w:val="22"/>
          <w:szCs w:val="22"/>
          <w:lang w:val="lt-LT"/>
        </w:rPr>
        <w:t xml:space="preserve">Ugdymo departamentas. </w:t>
      </w:r>
    </w:p>
    <w:p w14:paraId="6F58973B" w14:textId="4D015292" w:rsidR="00200C37" w:rsidRPr="00047A45" w:rsidRDefault="00D10469" w:rsidP="00404442">
      <w:pPr>
        <w:numPr>
          <w:ilvl w:val="0"/>
          <w:numId w:val="1"/>
        </w:numPr>
        <w:tabs>
          <w:tab w:val="left" w:pos="1134"/>
        </w:tabs>
        <w:ind w:firstLine="709"/>
        <w:jc w:val="both"/>
        <w:rPr>
          <w:sz w:val="22"/>
          <w:szCs w:val="22"/>
          <w:lang w:val="lt-LT"/>
        </w:rPr>
      </w:pPr>
      <w:r w:rsidRPr="00047A45">
        <w:rPr>
          <w:sz w:val="22"/>
          <w:szCs w:val="22"/>
          <w:lang w:val="lt-LT"/>
        </w:rPr>
        <w:t xml:space="preserve">Paslaugų teikėjo kontaktinis asmuo yra </w:t>
      </w:r>
      <w:r w:rsidR="005779E5">
        <w:rPr>
          <w:sz w:val="22"/>
          <w:szCs w:val="22"/>
          <w:lang w:val="lt-LT"/>
        </w:rPr>
        <w:t xml:space="preserve">Simonas Šabanovas, </w:t>
      </w:r>
      <w:r w:rsidR="00B919AA">
        <w:rPr>
          <w:sz w:val="22"/>
          <w:szCs w:val="22"/>
          <w:lang w:val="lt-LT"/>
        </w:rPr>
        <w:t xml:space="preserve">el. p. </w:t>
      </w:r>
      <w:r w:rsidR="005779E5" w:rsidRPr="005779E5">
        <w:rPr>
          <w:sz w:val="22"/>
          <w:szCs w:val="22"/>
          <w:lang w:val="lt-LT"/>
        </w:rPr>
        <w:t>simonas.sabanovas@smsm.lt</w:t>
      </w:r>
      <w:r w:rsidR="005779E5">
        <w:rPr>
          <w:sz w:val="22"/>
          <w:szCs w:val="22"/>
          <w:lang w:val="lt-LT"/>
        </w:rPr>
        <w:t xml:space="preserve">, </w:t>
      </w:r>
      <w:r w:rsidR="00B919AA">
        <w:rPr>
          <w:sz w:val="22"/>
          <w:szCs w:val="22"/>
          <w:lang w:val="lt-LT"/>
        </w:rPr>
        <w:t>tel. </w:t>
      </w:r>
      <w:r w:rsidR="005779E5">
        <w:rPr>
          <w:sz w:val="22"/>
          <w:szCs w:val="22"/>
          <w:lang w:val="lt-LT"/>
        </w:rPr>
        <w:t>+370 616 40</w:t>
      </w:r>
      <w:r w:rsidR="00F3581D">
        <w:rPr>
          <w:sz w:val="22"/>
          <w:szCs w:val="22"/>
          <w:lang w:val="lt-LT"/>
        </w:rPr>
        <w:t xml:space="preserve"> </w:t>
      </w:r>
      <w:r w:rsidR="005779E5">
        <w:rPr>
          <w:sz w:val="22"/>
          <w:szCs w:val="22"/>
          <w:lang w:val="lt-LT"/>
        </w:rPr>
        <w:t xml:space="preserve">675. </w:t>
      </w:r>
    </w:p>
    <w:p w14:paraId="6E589B99" w14:textId="77777777" w:rsidR="00EA3C72" w:rsidRPr="00047A45" w:rsidRDefault="00EA3C72" w:rsidP="007B69D2">
      <w:pPr>
        <w:ind w:firstLine="340"/>
        <w:jc w:val="both"/>
        <w:rPr>
          <w:sz w:val="22"/>
          <w:szCs w:val="22"/>
          <w:lang w:val="lt-LT"/>
        </w:rPr>
      </w:pPr>
    </w:p>
    <w:p w14:paraId="2E9B25E2" w14:textId="46816DA8" w:rsidR="007B69D2" w:rsidRPr="00404442" w:rsidRDefault="007B69D2" w:rsidP="00404442">
      <w:pPr>
        <w:jc w:val="both"/>
        <w:rPr>
          <w:b/>
          <w:bCs/>
          <w:sz w:val="22"/>
          <w:szCs w:val="22"/>
          <w:lang w:val="lt-LT"/>
        </w:rPr>
      </w:pPr>
      <w:r w:rsidRPr="00404442">
        <w:rPr>
          <w:b/>
          <w:bCs/>
          <w:sz w:val="22"/>
          <w:szCs w:val="22"/>
          <w:lang w:val="lt-LT"/>
        </w:rPr>
        <w:t>Šalių rekvizitai</w:t>
      </w:r>
    </w:p>
    <w:p w14:paraId="11092366" w14:textId="77777777" w:rsidR="007B69D2" w:rsidRPr="00047A45" w:rsidRDefault="007B69D2" w:rsidP="007B69D2">
      <w:pPr>
        <w:jc w:val="both"/>
        <w:rPr>
          <w:sz w:val="22"/>
          <w:szCs w:val="22"/>
          <w:lang w:val="lt-LT"/>
        </w:rPr>
      </w:pPr>
    </w:p>
    <w:p w14:paraId="0228DCD5" w14:textId="63F1A0F3" w:rsidR="00D75FDB" w:rsidRPr="00404442" w:rsidRDefault="00D75FDB" w:rsidP="007B69D2">
      <w:pPr>
        <w:jc w:val="both"/>
        <w:rPr>
          <w:b/>
          <w:bCs/>
          <w:sz w:val="22"/>
          <w:szCs w:val="22"/>
          <w:lang w:val="lt-LT"/>
        </w:rPr>
      </w:pPr>
      <w:r w:rsidRPr="00404442">
        <w:rPr>
          <w:b/>
          <w:bCs/>
          <w:sz w:val="22"/>
          <w:szCs w:val="22"/>
          <w:lang w:val="lt-LT"/>
        </w:rPr>
        <w:t>Ministerija</w:t>
      </w:r>
    </w:p>
    <w:p w14:paraId="0438CE67" w14:textId="6E55EAEA" w:rsidR="00D75FDB" w:rsidRPr="00047A45" w:rsidRDefault="00D75FDB" w:rsidP="007B69D2">
      <w:pPr>
        <w:jc w:val="both"/>
        <w:rPr>
          <w:sz w:val="22"/>
          <w:szCs w:val="22"/>
          <w:lang w:val="lt-LT"/>
        </w:rPr>
      </w:pPr>
      <w:r w:rsidRPr="00047A45">
        <w:rPr>
          <w:sz w:val="22"/>
          <w:szCs w:val="22"/>
          <w:lang w:val="lt-LT"/>
        </w:rPr>
        <w:t>Biudžetinė įstaiga Lietuvos Respublikos švietimo, mokslo ir sporto ministerija, juridinio asmens kodas</w:t>
      </w:r>
      <w:r w:rsidRPr="00404442">
        <w:rPr>
          <w:sz w:val="22"/>
          <w:szCs w:val="22"/>
          <w:lang w:val="lt-LT"/>
        </w:rPr>
        <w:t xml:space="preserve"> </w:t>
      </w:r>
      <w:r w:rsidRPr="00047A45">
        <w:rPr>
          <w:sz w:val="22"/>
          <w:szCs w:val="22"/>
          <w:lang w:val="lt-LT"/>
        </w:rPr>
        <w:t>188603091, A. Volano g. 2, 01516 Vilnius, tel. +370 5 219 1190, el. p. smmin@smsm.lt</w:t>
      </w:r>
      <w:r w:rsidR="00902BFF">
        <w:rPr>
          <w:sz w:val="22"/>
          <w:szCs w:val="22"/>
          <w:lang w:val="lt-LT"/>
        </w:rPr>
        <w:t>,</w:t>
      </w:r>
      <w:r w:rsidRPr="00047A45">
        <w:rPr>
          <w:sz w:val="22"/>
          <w:szCs w:val="22"/>
          <w:lang w:val="lt-LT"/>
        </w:rPr>
        <w:t xml:space="preserve"> </w:t>
      </w:r>
      <w:r w:rsidR="00902BFF">
        <w:rPr>
          <w:sz w:val="22"/>
          <w:szCs w:val="22"/>
          <w:lang w:val="lt-LT"/>
        </w:rPr>
        <w:t>a</w:t>
      </w:r>
      <w:r w:rsidRPr="00047A45">
        <w:rPr>
          <w:sz w:val="22"/>
          <w:szCs w:val="22"/>
          <w:lang w:val="lt-LT"/>
        </w:rPr>
        <w:t>tsisk. sąsk. Nr.</w:t>
      </w:r>
      <w:r w:rsidRPr="00047A45">
        <w:rPr>
          <w:sz w:val="22"/>
          <w:szCs w:val="22"/>
        </w:rPr>
        <w:t xml:space="preserve"> LT44 7300 0101 3799 2240, AB „Swedbank“, b. k. 73000</w:t>
      </w:r>
      <w:r w:rsidR="00902BFF">
        <w:rPr>
          <w:sz w:val="22"/>
          <w:szCs w:val="22"/>
        </w:rPr>
        <w:t>.</w:t>
      </w:r>
      <w:r w:rsidRPr="00047A45">
        <w:rPr>
          <w:sz w:val="22"/>
          <w:szCs w:val="22"/>
        </w:rPr>
        <w:t xml:space="preserve"> </w:t>
      </w:r>
      <w:r w:rsidRPr="00047A45">
        <w:rPr>
          <w:sz w:val="22"/>
          <w:szCs w:val="22"/>
          <w:lang w:val="lt-LT"/>
        </w:rPr>
        <w:t>Įregistruota Juridinių asmenų registre</w:t>
      </w:r>
      <w:r w:rsidR="00C81D6D">
        <w:rPr>
          <w:sz w:val="22"/>
          <w:szCs w:val="22"/>
          <w:lang w:val="lt-LT"/>
        </w:rPr>
        <w:t>.</w:t>
      </w:r>
    </w:p>
    <w:p w14:paraId="7C252244" w14:textId="77777777" w:rsidR="00EA3C72" w:rsidRPr="00047A45" w:rsidRDefault="00EA3C72" w:rsidP="007B69D2">
      <w:pPr>
        <w:jc w:val="both"/>
        <w:rPr>
          <w:sz w:val="22"/>
          <w:szCs w:val="22"/>
          <w:lang w:val="lt-LT"/>
        </w:rPr>
      </w:pPr>
    </w:p>
    <w:p w14:paraId="26D8029E" w14:textId="1FD6FE33" w:rsidR="00EA3C72" w:rsidRDefault="00D75FDB" w:rsidP="007B69D2">
      <w:pPr>
        <w:jc w:val="both"/>
        <w:rPr>
          <w:b/>
          <w:sz w:val="22"/>
          <w:szCs w:val="22"/>
          <w:lang w:val="lt-LT"/>
        </w:rPr>
      </w:pPr>
      <w:r w:rsidRPr="00047A45">
        <w:rPr>
          <w:b/>
          <w:sz w:val="22"/>
          <w:szCs w:val="22"/>
          <w:lang w:val="lt-LT"/>
        </w:rPr>
        <w:t>Paslaugų teikėjas</w:t>
      </w:r>
    </w:p>
    <w:p w14:paraId="4AA5A099" w14:textId="30140C46" w:rsidR="00EA6566" w:rsidRPr="00404442" w:rsidRDefault="00EA6566" w:rsidP="00EA6566">
      <w:pPr>
        <w:jc w:val="both"/>
        <w:rPr>
          <w:bCs/>
          <w:sz w:val="22"/>
          <w:szCs w:val="22"/>
          <w:lang w:val="lt-LT"/>
        </w:rPr>
      </w:pPr>
      <w:r w:rsidRPr="00404442">
        <w:rPr>
          <w:bCs/>
          <w:sz w:val="22"/>
          <w:szCs w:val="22"/>
          <w:lang w:val="lt-LT"/>
        </w:rPr>
        <w:t>Uždaroji Akcinė Bendrovė „Visionary Analytics“</w:t>
      </w:r>
      <w:r>
        <w:rPr>
          <w:bCs/>
          <w:sz w:val="22"/>
          <w:szCs w:val="22"/>
          <w:lang w:val="lt-LT"/>
        </w:rPr>
        <w:t>,</w:t>
      </w:r>
      <w:r w:rsidRPr="00404442">
        <w:rPr>
          <w:bCs/>
          <w:lang w:val="lt-LT"/>
        </w:rPr>
        <w:t xml:space="preserve"> </w:t>
      </w:r>
      <w:r w:rsidRPr="00404442">
        <w:rPr>
          <w:bCs/>
          <w:sz w:val="22"/>
          <w:szCs w:val="22"/>
          <w:lang w:val="lt-LT"/>
        </w:rPr>
        <w:t>M. Valančiaus g. 1A, LT-03155 Vilnius, Lietuva, tel.: +370 52 730101</w:t>
      </w:r>
      <w:r>
        <w:rPr>
          <w:bCs/>
          <w:sz w:val="22"/>
          <w:szCs w:val="22"/>
          <w:lang w:val="lt-LT"/>
        </w:rPr>
        <w:t>,</w:t>
      </w:r>
      <w:r w:rsidRPr="00404442">
        <w:rPr>
          <w:bCs/>
          <w:sz w:val="22"/>
          <w:szCs w:val="22"/>
          <w:lang w:val="lt-LT"/>
        </w:rPr>
        <w:t xml:space="preserve"> el. paštas: </w:t>
      </w:r>
      <w:hyperlink r:id="rId11" w:history="1">
        <w:r w:rsidRPr="00404442">
          <w:rPr>
            <w:rStyle w:val="Hipersaitas"/>
            <w:bCs/>
            <w:sz w:val="22"/>
            <w:szCs w:val="22"/>
            <w:lang w:val="lt-LT"/>
          </w:rPr>
          <w:t>contact@visionary.lt</w:t>
        </w:r>
      </w:hyperlink>
      <w:r w:rsidRPr="00404442">
        <w:rPr>
          <w:bCs/>
          <w:sz w:val="22"/>
          <w:szCs w:val="22"/>
          <w:lang w:val="lt-LT"/>
        </w:rPr>
        <w:t>, registro tvarkytojas: VĮ Registrų centro Vilniaus filialas, įmonės kodas: 302740632</w:t>
      </w:r>
      <w:r>
        <w:rPr>
          <w:bCs/>
          <w:sz w:val="22"/>
          <w:szCs w:val="22"/>
          <w:lang w:val="lt-LT"/>
        </w:rPr>
        <w:t>,</w:t>
      </w:r>
      <w:r w:rsidRPr="00404442">
        <w:rPr>
          <w:bCs/>
          <w:sz w:val="22"/>
          <w:szCs w:val="22"/>
          <w:lang w:val="lt-LT"/>
        </w:rPr>
        <w:t xml:space="preserve"> PVM mok. kodas: LT100006731717</w:t>
      </w:r>
      <w:r w:rsidR="00146A6F">
        <w:rPr>
          <w:bCs/>
          <w:sz w:val="22"/>
          <w:szCs w:val="22"/>
          <w:lang w:val="lt-LT"/>
        </w:rPr>
        <w:t>.</w:t>
      </w:r>
      <w:r w:rsidR="003B5B16">
        <w:rPr>
          <w:bCs/>
          <w:sz w:val="22"/>
          <w:szCs w:val="22"/>
          <w:lang w:val="lt-LT"/>
        </w:rPr>
        <w:t xml:space="preserve"> </w:t>
      </w:r>
      <w:r w:rsidR="00146A6F">
        <w:rPr>
          <w:bCs/>
          <w:sz w:val="22"/>
          <w:szCs w:val="22"/>
          <w:lang w:val="lt-LT"/>
        </w:rPr>
        <w:t>A</w:t>
      </w:r>
      <w:r w:rsidR="003B5B16">
        <w:rPr>
          <w:bCs/>
          <w:sz w:val="22"/>
          <w:szCs w:val="22"/>
          <w:lang w:val="lt-LT"/>
        </w:rPr>
        <w:t xml:space="preserve">tsisk. sąsk. Nr. </w:t>
      </w:r>
      <w:r w:rsidR="003B5B16" w:rsidRPr="003B5B16">
        <w:rPr>
          <w:bCs/>
          <w:sz w:val="22"/>
          <w:szCs w:val="22"/>
          <w:lang w:val="lt-LT"/>
        </w:rPr>
        <w:t>LT78 7044 0600 0781 0589</w:t>
      </w:r>
      <w:r w:rsidR="003B5B16">
        <w:rPr>
          <w:bCs/>
          <w:sz w:val="22"/>
          <w:szCs w:val="22"/>
          <w:lang w:val="lt-LT"/>
        </w:rPr>
        <w:t>, SEB bankas, b. k. 70440</w:t>
      </w:r>
      <w:r w:rsidR="00827D5B">
        <w:rPr>
          <w:bCs/>
          <w:sz w:val="22"/>
          <w:szCs w:val="22"/>
          <w:lang w:val="lt-LT"/>
        </w:rPr>
        <w:t>.</w:t>
      </w:r>
      <w:r w:rsidR="00827D5B" w:rsidRPr="00827D5B">
        <w:rPr>
          <w:sz w:val="22"/>
          <w:szCs w:val="22"/>
          <w:lang w:val="lt-LT"/>
        </w:rPr>
        <w:t xml:space="preserve"> </w:t>
      </w:r>
      <w:r w:rsidR="00827D5B" w:rsidRPr="00047A45">
        <w:rPr>
          <w:sz w:val="22"/>
          <w:szCs w:val="22"/>
          <w:lang w:val="lt-LT"/>
        </w:rPr>
        <w:t>Įregistruota Juridinių asmenų registre</w:t>
      </w:r>
      <w:r w:rsidR="00827D5B">
        <w:rPr>
          <w:sz w:val="22"/>
          <w:szCs w:val="22"/>
          <w:lang w:val="lt-LT"/>
        </w:rPr>
        <w:t>.</w:t>
      </w:r>
      <w:r w:rsidR="00827D5B">
        <w:rPr>
          <w:bCs/>
          <w:sz w:val="22"/>
          <w:szCs w:val="22"/>
          <w:lang w:val="lt-LT"/>
        </w:rPr>
        <w:t xml:space="preserve"> </w:t>
      </w:r>
    </w:p>
    <w:p w14:paraId="0BCB90EA" w14:textId="77777777" w:rsidR="00A05329" w:rsidRPr="00047A45" w:rsidRDefault="00A05329" w:rsidP="007B69D2">
      <w:pPr>
        <w:jc w:val="both"/>
        <w:rPr>
          <w:b/>
          <w:sz w:val="22"/>
          <w:szCs w:val="22"/>
          <w:lang w:val="lt-LT"/>
        </w:rPr>
      </w:pPr>
    </w:p>
    <w:p w14:paraId="5E5EFF96" w14:textId="77777777" w:rsidR="00D75FDB" w:rsidRPr="00496BB2" w:rsidRDefault="00D75FDB" w:rsidP="007B69D2">
      <w:pPr>
        <w:jc w:val="both"/>
        <w:rPr>
          <w:b/>
          <w:bCs/>
          <w:sz w:val="22"/>
          <w:szCs w:val="22"/>
          <w:lang w:val="lt-LT"/>
        </w:rPr>
      </w:pPr>
      <w:r w:rsidRPr="00496BB2">
        <w:rPr>
          <w:b/>
          <w:bCs/>
          <w:sz w:val="22"/>
          <w:szCs w:val="22"/>
          <w:lang w:val="lt-LT"/>
        </w:rPr>
        <w:t>Sutarties šalių parašai</w:t>
      </w:r>
    </w:p>
    <w:p w14:paraId="58FDFF2F" w14:textId="10E3DA59" w:rsidR="003B2457" w:rsidRPr="00404442" w:rsidRDefault="000E4D69" w:rsidP="003B2457">
      <w:pPr>
        <w:jc w:val="both"/>
        <w:rPr>
          <w:color w:val="000000"/>
          <w:sz w:val="22"/>
          <w:szCs w:val="22"/>
          <w:lang w:eastAsia="en-GB"/>
        </w:rPr>
      </w:pPr>
      <w:r w:rsidRPr="00422F2E">
        <w:rPr>
          <w:sz w:val="22"/>
          <w:szCs w:val="22"/>
          <w:lang w:val="lt-LT"/>
        </w:rPr>
        <w:t>M</w:t>
      </w:r>
      <w:r w:rsidR="003B2457" w:rsidRPr="00422F2E">
        <w:rPr>
          <w:sz w:val="22"/>
          <w:szCs w:val="22"/>
          <w:lang w:val="lt-LT"/>
        </w:rPr>
        <w:t>inisterij</w:t>
      </w:r>
      <w:r w:rsidR="003B2457" w:rsidRPr="00404442">
        <w:rPr>
          <w:color w:val="000000"/>
          <w:sz w:val="22"/>
          <w:szCs w:val="22"/>
          <w:lang w:eastAsia="en-GB"/>
        </w:rPr>
        <w:t>a</w:t>
      </w:r>
    </w:p>
    <w:tbl>
      <w:tblPr>
        <w:tblW w:w="0" w:type="auto"/>
        <w:tblCellMar>
          <w:left w:w="0" w:type="dxa"/>
          <w:right w:w="0" w:type="dxa"/>
        </w:tblCellMar>
        <w:tblLook w:val="04A0" w:firstRow="1" w:lastRow="0" w:firstColumn="1" w:lastColumn="0" w:noHBand="0" w:noVBand="1"/>
      </w:tblPr>
      <w:tblGrid>
        <w:gridCol w:w="3227"/>
        <w:gridCol w:w="283"/>
        <w:gridCol w:w="2694"/>
        <w:gridCol w:w="283"/>
        <w:gridCol w:w="3368"/>
      </w:tblGrid>
      <w:tr w:rsidR="003B2457" w:rsidRPr="00422F2E" w14:paraId="6731B716" w14:textId="77777777" w:rsidTr="001F5100">
        <w:tc>
          <w:tcPr>
            <w:tcW w:w="3227" w:type="dxa"/>
            <w:tcBorders>
              <w:top w:val="nil"/>
              <w:left w:val="nil"/>
              <w:bottom w:val="single" w:sz="8" w:space="0" w:color="auto"/>
              <w:right w:val="nil"/>
            </w:tcBorders>
            <w:tcMar>
              <w:top w:w="0" w:type="dxa"/>
              <w:left w:w="108" w:type="dxa"/>
              <w:bottom w:w="0" w:type="dxa"/>
              <w:right w:w="108" w:type="dxa"/>
            </w:tcMar>
            <w:hideMark/>
          </w:tcPr>
          <w:p w14:paraId="23339B79" w14:textId="77777777" w:rsidR="003B2457" w:rsidRPr="00404442" w:rsidRDefault="003B2457" w:rsidP="001F5100">
            <w:pPr>
              <w:jc w:val="center"/>
              <w:rPr>
                <w:sz w:val="22"/>
                <w:szCs w:val="22"/>
                <w:lang w:eastAsia="en-GB"/>
              </w:rPr>
            </w:pPr>
            <w:r w:rsidRPr="00404442">
              <w:rPr>
                <w:sz w:val="22"/>
                <w:szCs w:val="22"/>
                <w:lang w:eastAsia="en-GB"/>
              </w:rPr>
              <w:t>Ministerijos kancleris</w:t>
            </w:r>
          </w:p>
        </w:tc>
        <w:tc>
          <w:tcPr>
            <w:tcW w:w="283" w:type="dxa"/>
            <w:tcMar>
              <w:top w:w="0" w:type="dxa"/>
              <w:left w:w="108" w:type="dxa"/>
              <w:bottom w:w="0" w:type="dxa"/>
              <w:right w:w="108" w:type="dxa"/>
            </w:tcMar>
            <w:hideMark/>
          </w:tcPr>
          <w:p w14:paraId="0DE02BEE" w14:textId="77777777" w:rsidR="003B2457" w:rsidRPr="00404442" w:rsidRDefault="003B2457" w:rsidP="001F5100">
            <w:pPr>
              <w:jc w:val="center"/>
              <w:rPr>
                <w:sz w:val="22"/>
                <w:szCs w:val="22"/>
                <w:lang w:eastAsia="en-GB"/>
              </w:rPr>
            </w:pPr>
            <w:r w:rsidRPr="00404442">
              <w:rPr>
                <w:sz w:val="22"/>
                <w:szCs w:val="22"/>
                <w:lang w:eastAsia="en-GB"/>
              </w:rPr>
              <w:t> </w:t>
            </w:r>
          </w:p>
        </w:tc>
        <w:tc>
          <w:tcPr>
            <w:tcW w:w="2694" w:type="dxa"/>
            <w:tcBorders>
              <w:top w:val="nil"/>
              <w:left w:val="nil"/>
              <w:bottom w:val="single" w:sz="8" w:space="0" w:color="auto"/>
              <w:right w:val="nil"/>
            </w:tcBorders>
            <w:tcMar>
              <w:top w:w="0" w:type="dxa"/>
              <w:left w:w="108" w:type="dxa"/>
              <w:bottom w:w="0" w:type="dxa"/>
              <w:right w:w="108" w:type="dxa"/>
            </w:tcMar>
            <w:hideMark/>
          </w:tcPr>
          <w:p w14:paraId="6C01FB10" w14:textId="77777777" w:rsidR="003B2457" w:rsidRPr="00404442" w:rsidRDefault="003B2457" w:rsidP="001F5100">
            <w:pPr>
              <w:jc w:val="center"/>
              <w:rPr>
                <w:sz w:val="22"/>
                <w:szCs w:val="22"/>
                <w:lang w:eastAsia="en-GB"/>
              </w:rPr>
            </w:pPr>
            <w:r w:rsidRPr="00404442">
              <w:rPr>
                <w:sz w:val="22"/>
                <w:szCs w:val="22"/>
                <w:lang w:eastAsia="en-GB"/>
              </w:rPr>
              <w:t> </w:t>
            </w:r>
          </w:p>
        </w:tc>
        <w:tc>
          <w:tcPr>
            <w:tcW w:w="283" w:type="dxa"/>
            <w:tcMar>
              <w:top w:w="0" w:type="dxa"/>
              <w:left w:w="108" w:type="dxa"/>
              <w:bottom w:w="0" w:type="dxa"/>
              <w:right w:w="108" w:type="dxa"/>
            </w:tcMar>
            <w:hideMark/>
          </w:tcPr>
          <w:p w14:paraId="23097818" w14:textId="77777777" w:rsidR="003B2457" w:rsidRPr="00404442" w:rsidRDefault="003B2457" w:rsidP="001F5100">
            <w:pPr>
              <w:jc w:val="center"/>
              <w:rPr>
                <w:sz w:val="22"/>
                <w:szCs w:val="22"/>
                <w:lang w:eastAsia="en-GB"/>
              </w:rPr>
            </w:pPr>
            <w:r w:rsidRPr="00404442">
              <w:rPr>
                <w:sz w:val="22"/>
                <w:szCs w:val="22"/>
                <w:lang w:eastAsia="en-GB"/>
              </w:rPr>
              <w:t> </w:t>
            </w:r>
          </w:p>
        </w:tc>
        <w:tc>
          <w:tcPr>
            <w:tcW w:w="3368" w:type="dxa"/>
            <w:tcBorders>
              <w:top w:val="nil"/>
              <w:left w:val="nil"/>
              <w:bottom w:val="single" w:sz="8" w:space="0" w:color="auto"/>
              <w:right w:val="nil"/>
            </w:tcBorders>
            <w:tcMar>
              <w:top w:w="0" w:type="dxa"/>
              <w:left w:w="108" w:type="dxa"/>
              <w:bottom w:w="0" w:type="dxa"/>
              <w:right w:w="108" w:type="dxa"/>
            </w:tcMar>
            <w:hideMark/>
          </w:tcPr>
          <w:p w14:paraId="3D50FE1F" w14:textId="77777777" w:rsidR="003B2457" w:rsidRPr="00404442" w:rsidRDefault="003B2457" w:rsidP="001F5100">
            <w:pPr>
              <w:jc w:val="center"/>
              <w:rPr>
                <w:sz w:val="22"/>
                <w:szCs w:val="22"/>
                <w:lang w:eastAsia="en-GB"/>
              </w:rPr>
            </w:pPr>
            <w:r w:rsidRPr="00404442">
              <w:rPr>
                <w:sz w:val="22"/>
                <w:szCs w:val="22"/>
                <w:lang w:eastAsia="en-GB"/>
              </w:rPr>
              <w:t>Julius Lukošius </w:t>
            </w:r>
          </w:p>
        </w:tc>
      </w:tr>
      <w:tr w:rsidR="003B2457" w:rsidRPr="00422F2E" w14:paraId="6CCC6B0C" w14:textId="77777777" w:rsidTr="001F5100">
        <w:tc>
          <w:tcPr>
            <w:tcW w:w="3227" w:type="dxa"/>
            <w:tcBorders>
              <w:top w:val="nil"/>
              <w:left w:val="nil"/>
              <w:bottom w:val="nil"/>
              <w:right w:val="nil"/>
            </w:tcBorders>
            <w:tcMar>
              <w:top w:w="0" w:type="dxa"/>
              <w:left w:w="108" w:type="dxa"/>
              <w:bottom w:w="0" w:type="dxa"/>
              <w:right w:w="108" w:type="dxa"/>
            </w:tcMar>
            <w:hideMark/>
          </w:tcPr>
          <w:p w14:paraId="7949C04C" w14:textId="77777777" w:rsidR="003B2457" w:rsidRPr="00404442" w:rsidRDefault="003B2457" w:rsidP="001F5100">
            <w:pPr>
              <w:jc w:val="center"/>
              <w:rPr>
                <w:sz w:val="22"/>
                <w:szCs w:val="22"/>
                <w:lang w:eastAsia="en-GB"/>
              </w:rPr>
            </w:pPr>
            <w:r w:rsidRPr="00404442">
              <w:rPr>
                <w:i/>
                <w:iCs/>
                <w:sz w:val="22"/>
                <w:szCs w:val="22"/>
                <w:lang w:eastAsia="en-GB"/>
              </w:rPr>
              <w:t>(pareigos)</w:t>
            </w:r>
          </w:p>
        </w:tc>
        <w:tc>
          <w:tcPr>
            <w:tcW w:w="283" w:type="dxa"/>
            <w:tcMar>
              <w:top w:w="0" w:type="dxa"/>
              <w:left w:w="108" w:type="dxa"/>
              <w:bottom w:w="0" w:type="dxa"/>
              <w:right w:w="108" w:type="dxa"/>
            </w:tcMar>
            <w:hideMark/>
          </w:tcPr>
          <w:p w14:paraId="1D6326BD" w14:textId="77777777" w:rsidR="003B2457" w:rsidRPr="00404442" w:rsidRDefault="003B2457" w:rsidP="001F5100">
            <w:pPr>
              <w:jc w:val="center"/>
              <w:rPr>
                <w:sz w:val="22"/>
                <w:szCs w:val="22"/>
                <w:lang w:eastAsia="en-GB"/>
              </w:rPr>
            </w:pPr>
            <w:r w:rsidRPr="00404442">
              <w:rPr>
                <w:i/>
                <w:iCs/>
                <w:sz w:val="22"/>
                <w:szCs w:val="22"/>
                <w:lang w:eastAsia="en-GB"/>
              </w:rPr>
              <w:t> </w:t>
            </w:r>
          </w:p>
        </w:tc>
        <w:tc>
          <w:tcPr>
            <w:tcW w:w="2694" w:type="dxa"/>
            <w:tcBorders>
              <w:top w:val="nil"/>
              <w:left w:val="nil"/>
              <w:bottom w:val="nil"/>
              <w:right w:val="nil"/>
            </w:tcBorders>
            <w:tcMar>
              <w:top w:w="0" w:type="dxa"/>
              <w:left w:w="108" w:type="dxa"/>
              <w:bottom w:w="0" w:type="dxa"/>
              <w:right w:w="108" w:type="dxa"/>
            </w:tcMar>
            <w:hideMark/>
          </w:tcPr>
          <w:p w14:paraId="7FD1CF56" w14:textId="77777777" w:rsidR="003B2457" w:rsidRPr="00404442" w:rsidRDefault="003B2457" w:rsidP="001F5100">
            <w:pPr>
              <w:jc w:val="center"/>
              <w:rPr>
                <w:sz w:val="22"/>
                <w:szCs w:val="22"/>
                <w:lang w:eastAsia="en-GB"/>
              </w:rPr>
            </w:pPr>
            <w:r w:rsidRPr="00404442">
              <w:rPr>
                <w:i/>
                <w:iCs/>
                <w:sz w:val="22"/>
                <w:szCs w:val="22"/>
                <w:lang w:eastAsia="en-GB"/>
              </w:rPr>
              <w:t>(parašas)</w:t>
            </w:r>
          </w:p>
        </w:tc>
        <w:tc>
          <w:tcPr>
            <w:tcW w:w="283" w:type="dxa"/>
            <w:tcMar>
              <w:top w:w="0" w:type="dxa"/>
              <w:left w:w="108" w:type="dxa"/>
              <w:bottom w:w="0" w:type="dxa"/>
              <w:right w:w="108" w:type="dxa"/>
            </w:tcMar>
            <w:hideMark/>
          </w:tcPr>
          <w:p w14:paraId="2F0C1CAA" w14:textId="77777777" w:rsidR="003B2457" w:rsidRPr="00404442" w:rsidRDefault="003B2457" w:rsidP="001F5100">
            <w:pPr>
              <w:jc w:val="center"/>
              <w:rPr>
                <w:sz w:val="22"/>
                <w:szCs w:val="22"/>
                <w:lang w:eastAsia="en-GB"/>
              </w:rPr>
            </w:pPr>
            <w:r w:rsidRPr="00404442">
              <w:rPr>
                <w:i/>
                <w:iCs/>
                <w:sz w:val="22"/>
                <w:szCs w:val="22"/>
                <w:lang w:eastAsia="en-GB"/>
              </w:rPr>
              <w:t> </w:t>
            </w:r>
          </w:p>
        </w:tc>
        <w:tc>
          <w:tcPr>
            <w:tcW w:w="3368" w:type="dxa"/>
            <w:tcBorders>
              <w:top w:val="nil"/>
              <w:left w:val="nil"/>
              <w:bottom w:val="nil"/>
              <w:right w:val="nil"/>
            </w:tcBorders>
            <w:tcMar>
              <w:top w:w="0" w:type="dxa"/>
              <w:left w:w="108" w:type="dxa"/>
              <w:bottom w:w="0" w:type="dxa"/>
              <w:right w:w="108" w:type="dxa"/>
            </w:tcMar>
            <w:hideMark/>
          </w:tcPr>
          <w:p w14:paraId="7EB47A80" w14:textId="77777777" w:rsidR="003B2457" w:rsidRPr="00404442" w:rsidRDefault="003B2457" w:rsidP="001F5100">
            <w:pPr>
              <w:jc w:val="center"/>
              <w:rPr>
                <w:sz w:val="22"/>
                <w:szCs w:val="22"/>
                <w:lang w:eastAsia="en-GB"/>
              </w:rPr>
            </w:pPr>
            <w:r w:rsidRPr="00404442">
              <w:rPr>
                <w:i/>
                <w:iCs/>
                <w:sz w:val="22"/>
                <w:szCs w:val="22"/>
                <w:lang w:eastAsia="en-GB"/>
              </w:rPr>
              <w:t>(vardas ir pavardė)</w:t>
            </w:r>
          </w:p>
        </w:tc>
      </w:tr>
    </w:tbl>
    <w:p w14:paraId="31826694" w14:textId="77777777" w:rsidR="00D75FDB" w:rsidRPr="00422F2E" w:rsidRDefault="00D75FDB" w:rsidP="007B69D2">
      <w:pPr>
        <w:jc w:val="both"/>
        <w:rPr>
          <w:sz w:val="22"/>
          <w:szCs w:val="22"/>
          <w:lang w:val="lt-LT"/>
        </w:rPr>
      </w:pPr>
    </w:p>
    <w:p w14:paraId="58358DC1" w14:textId="5389056F" w:rsidR="000E4D69" w:rsidRPr="00404442" w:rsidRDefault="000E4D69" w:rsidP="000E4D69">
      <w:pPr>
        <w:jc w:val="both"/>
        <w:rPr>
          <w:color w:val="000000"/>
          <w:sz w:val="22"/>
          <w:szCs w:val="22"/>
          <w:lang w:eastAsia="en-GB"/>
        </w:rPr>
      </w:pPr>
      <w:r w:rsidRPr="00404442">
        <w:rPr>
          <w:color w:val="000000"/>
          <w:sz w:val="22"/>
          <w:szCs w:val="22"/>
          <w:lang w:eastAsia="en-GB"/>
        </w:rPr>
        <w:lastRenderedPageBreak/>
        <w:t>P</w:t>
      </w:r>
      <w:r w:rsidR="007E7D5E" w:rsidRPr="00404442">
        <w:rPr>
          <w:color w:val="000000"/>
          <w:sz w:val="22"/>
          <w:szCs w:val="22"/>
          <w:lang w:eastAsia="en-GB"/>
        </w:rPr>
        <w:t xml:space="preserve">aslaugų teikėjas </w:t>
      </w:r>
    </w:p>
    <w:tbl>
      <w:tblPr>
        <w:tblW w:w="0" w:type="auto"/>
        <w:tblCellMar>
          <w:left w:w="0" w:type="dxa"/>
          <w:right w:w="0" w:type="dxa"/>
        </w:tblCellMar>
        <w:tblLook w:val="04A0" w:firstRow="1" w:lastRow="0" w:firstColumn="1" w:lastColumn="0" w:noHBand="0" w:noVBand="1"/>
      </w:tblPr>
      <w:tblGrid>
        <w:gridCol w:w="3227"/>
        <w:gridCol w:w="283"/>
        <w:gridCol w:w="2694"/>
        <w:gridCol w:w="283"/>
        <w:gridCol w:w="3368"/>
      </w:tblGrid>
      <w:tr w:rsidR="000E4D69" w:rsidRPr="00A440C7" w14:paraId="2D71ECD0" w14:textId="77777777" w:rsidTr="001F5100">
        <w:tc>
          <w:tcPr>
            <w:tcW w:w="3227" w:type="dxa"/>
            <w:tcBorders>
              <w:top w:val="nil"/>
              <w:left w:val="nil"/>
              <w:bottom w:val="single" w:sz="8" w:space="0" w:color="auto"/>
              <w:right w:val="nil"/>
            </w:tcBorders>
            <w:tcMar>
              <w:top w:w="0" w:type="dxa"/>
              <w:left w:w="108" w:type="dxa"/>
              <w:bottom w:w="0" w:type="dxa"/>
              <w:right w:w="108" w:type="dxa"/>
            </w:tcMar>
            <w:hideMark/>
          </w:tcPr>
          <w:p w14:paraId="4F29F2C9" w14:textId="77777777" w:rsidR="007E7D5E" w:rsidRPr="00A440C7" w:rsidRDefault="007E7D5E" w:rsidP="007E7D5E">
            <w:pPr>
              <w:jc w:val="both"/>
              <w:rPr>
                <w:sz w:val="22"/>
                <w:szCs w:val="22"/>
                <w:lang w:val="lt-LT"/>
              </w:rPr>
            </w:pPr>
            <w:r w:rsidRPr="00A440C7">
              <w:rPr>
                <w:sz w:val="22"/>
                <w:szCs w:val="22"/>
                <w:lang w:val="lt-LT"/>
              </w:rPr>
              <w:t>UAB „Visionary Analytics“</w:t>
            </w:r>
          </w:p>
          <w:p w14:paraId="198BFFC7" w14:textId="43632B18" w:rsidR="000E4D69" w:rsidRPr="00404442" w:rsidRDefault="008A04B9" w:rsidP="007E7D5E">
            <w:pPr>
              <w:jc w:val="center"/>
              <w:rPr>
                <w:sz w:val="22"/>
                <w:szCs w:val="22"/>
                <w:lang w:eastAsia="en-GB"/>
              </w:rPr>
            </w:pPr>
            <w:r w:rsidRPr="00404442">
              <w:rPr>
                <w:sz w:val="22"/>
                <w:szCs w:val="22"/>
                <w:lang w:val="lt-LT"/>
              </w:rPr>
              <w:t xml:space="preserve">Direktorė </w:t>
            </w:r>
          </w:p>
        </w:tc>
        <w:tc>
          <w:tcPr>
            <w:tcW w:w="283" w:type="dxa"/>
            <w:tcMar>
              <w:top w:w="0" w:type="dxa"/>
              <w:left w:w="108" w:type="dxa"/>
              <w:bottom w:w="0" w:type="dxa"/>
              <w:right w:w="108" w:type="dxa"/>
            </w:tcMar>
            <w:hideMark/>
          </w:tcPr>
          <w:p w14:paraId="2AE046E4" w14:textId="77777777" w:rsidR="000E4D69" w:rsidRPr="00404442" w:rsidRDefault="000E4D69" w:rsidP="001F5100">
            <w:pPr>
              <w:jc w:val="center"/>
              <w:rPr>
                <w:sz w:val="22"/>
                <w:szCs w:val="22"/>
                <w:lang w:eastAsia="en-GB"/>
              </w:rPr>
            </w:pPr>
            <w:r w:rsidRPr="00404442">
              <w:rPr>
                <w:sz w:val="22"/>
                <w:szCs w:val="22"/>
                <w:lang w:eastAsia="en-GB"/>
              </w:rPr>
              <w:t> </w:t>
            </w:r>
          </w:p>
        </w:tc>
        <w:tc>
          <w:tcPr>
            <w:tcW w:w="2694" w:type="dxa"/>
            <w:tcBorders>
              <w:top w:val="nil"/>
              <w:left w:val="nil"/>
              <w:bottom w:val="single" w:sz="8" w:space="0" w:color="auto"/>
              <w:right w:val="nil"/>
            </w:tcBorders>
            <w:tcMar>
              <w:top w:w="0" w:type="dxa"/>
              <w:left w:w="108" w:type="dxa"/>
              <w:bottom w:w="0" w:type="dxa"/>
              <w:right w:w="108" w:type="dxa"/>
            </w:tcMar>
            <w:hideMark/>
          </w:tcPr>
          <w:p w14:paraId="790C6B3F" w14:textId="77777777" w:rsidR="000E4D69" w:rsidRPr="00404442" w:rsidRDefault="000E4D69" w:rsidP="001F5100">
            <w:pPr>
              <w:jc w:val="center"/>
              <w:rPr>
                <w:sz w:val="22"/>
                <w:szCs w:val="22"/>
                <w:lang w:eastAsia="en-GB"/>
              </w:rPr>
            </w:pPr>
            <w:r w:rsidRPr="00404442">
              <w:rPr>
                <w:sz w:val="22"/>
                <w:szCs w:val="22"/>
                <w:lang w:eastAsia="en-GB"/>
              </w:rPr>
              <w:t> </w:t>
            </w:r>
          </w:p>
        </w:tc>
        <w:tc>
          <w:tcPr>
            <w:tcW w:w="283" w:type="dxa"/>
            <w:tcMar>
              <w:top w:w="0" w:type="dxa"/>
              <w:left w:w="108" w:type="dxa"/>
              <w:bottom w:w="0" w:type="dxa"/>
              <w:right w:w="108" w:type="dxa"/>
            </w:tcMar>
            <w:hideMark/>
          </w:tcPr>
          <w:p w14:paraId="6C7B4898" w14:textId="77777777" w:rsidR="000E4D69" w:rsidRPr="00404442" w:rsidRDefault="000E4D69" w:rsidP="001F5100">
            <w:pPr>
              <w:jc w:val="center"/>
              <w:rPr>
                <w:sz w:val="22"/>
                <w:szCs w:val="22"/>
                <w:lang w:eastAsia="en-GB"/>
              </w:rPr>
            </w:pPr>
            <w:r w:rsidRPr="00404442">
              <w:rPr>
                <w:sz w:val="22"/>
                <w:szCs w:val="22"/>
                <w:lang w:eastAsia="en-GB"/>
              </w:rPr>
              <w:t> </w:t>
            </w:r>
          </w:p>
        </w:tc>
        <w:tc>
          <w:tcPr>
            <w:tcW w:w="3368" w:type="dxa"/>
            <w:tcBorders>
              <w:top w:val="nil"/>
              <w:left w:val="nil"/>
              <w:bottom w:val="single" w:sz="8" w:space="0" w:color="auto"/>
              <w:right w:val="nil"/>
            </w:tcBorders>
            <w:tcMar>
              <w:top w:w="0" w:type="dxa"/>
              <w:left w:w="108" w:type="dxa"/>
              <w:bottom w:w="0" w:type="dxa"/>
              <w:right w:w="108" w:type="dxa"/>
            </w:tcMar>
            <w:hideMark/>
          </w:tcPr>
          <w:p w14:paraId="019C9E62" w14:textId="77777777" w:rsidR="007B7D1B" w:rsidRPr="00A440C7" w:rsidRDefault="007B7D1B" w:rsidP="001F5100">
            <w:pPr>
              <w:jc w:val="center"/>
              <w:rPr>
                <w:sz w:val="22"/>
                <w:szCs w:val="22"/>
                <w:lang w:val="lt-LT"/>
              </w:rPr>
            </w:pPr>
          </w:p>
          <w:p w14:paraId="509CE109" w14:textId="71558929" w:rsidR="000E4D69" w:rsidRPr="00404442" w:rsidRDefault="008A04B9" w:rsidP="001F5100">
            <w:pPr>
              <w:jc w:val="center"/>
              <w:rPr>
                <w:sz w:val="22"/>
                <w:szCs w:val="22"/>
                <w:lang w:eastAsia="en-GB"/>
              </w:rPr>
            </w:pPr>
            <w:r w:rsidRPr="00404442">
              <w:rPr>
                <w:sz w:val="22"/>
                <w:szCs w:val="22"/>
                <w:lang w:val="lt-LT"/>
              </w:rPr>
              <w:t>Agnė Paliokaitė</w:t>
            </w:r>
          </w:p>
        </w:tc>
      </w:tr>
      <w:tr w:rsidR="000E4D69" w:rsidRPr="00422F2E" w14:paraId="16053430" w14:textId="77777777" w:rsidTr="001F5100">
        <w:tc>
          <w:tcPr>
            <w:tcW w:w="3227" w:type="dxa"/>
            <w:tcBorders>
              <w:top w:val="nil"/>
              <w:left w:val="nil"/>
              <w:bottom w:val="nil"/>
              <w:right w:val="nil"/>
            </w:tcBorders>
            <w:tcMar>
              <w:top w:w="0" w:type="dxa"/>
              <w:left w:w="108" w:type="dxa"/>
              <w:bottom w:w="0" w:type="dxa"/>
              <w:right w:w="108" w:type="dxa"/>
            </w:tcMar>
            <w:hideMark/>
          </w:tcPr>
          <w:p w14:paraId="0696B98A" w14:textId="77777777" w:rsidR="000E4D69" w:rsidRPr="00404442" w:rsidRDefault="000E4D69" w:rsidP="001F5100">
            <w:pPr>
              <w:jc w:val="center"/>
              <w:rPr>
                <w:sz w:val="22"/>
                <w:szCs w:val="22"/>
                <w:lang w:eastAsia="en-GB"/>
              </w:rPr>
            </w:pPr>
            <w:r w:rsidRPr="00404442">
              <w:rPr>
                <w:i/>
                <w:iCs/>
                <w:sz w:val="22"/>
                <w:szCs w:val="22"/>
                <w:lang w:eastAsia="en-GB"/>
              </w:rPr>
              <w:t>(pareigos)</w:t>
            </w:r>
          </w:p>
        </w:tc>
        <w:tc>
          <w:tcPr>
            <w:tcW w:w="283" w:type="dxa"/>
            <w:tcMar>
              <w:top w:w="0" w:type="dxa"/>
              <w:left w:w="108" w:type="dxa"/>
              <w:bottom w:w="0" w:type="dxa"/>
              <w:right w:w="108" w:type="dxa"/>
            </w:tcMar>
            <w:hideMark/>
          </w:tcPr>
          <w:p w14:paraId="5F588BAB" w14:textId="77777777" w:rsidR="000E4D69" w:rsidRPr="00404442" w:rsidRDefault="000E4D69" w:rsidP="001F5100">
            <w:pPr>
              <w:jc w:val="center"/>
              <w:rPr>
                <w:sz w:val="22"/>
                <w:szCs w:val="22"/>
                <w:lang w:eastAsia="en-GB"/>
              </w:rPr>
            </w:pPr>
            <w:r w:rsidRPr="00404442">
              <w:rPr>
                <w:i/>
                <w:iCs/>
                <w:sz w:val="22"/>
                <w:szCs w:val="22"/>
                <w:lang w:eastAsia="en-GB"/>
              </w:rPr>
              <w:t> </w:t>
            </w:r>
          </w:p>
        </w:tc>
        <w:tc>
          <w:tcPr>
            <w:tcW w:w="2694" w:type="dxa"/>
            <w:tcBorders>
              <w:top w:val="nil"/>
              <w:left w:val="nil"/>
              <w:bottom w:val="nil"/>
              <w:right w:val="nil"/>
            </w:tcBorders>
            <w:tcMar>
              <w:top w:w="0" w:type="dxa"/>
              <w:left w:w="108" w:type="dxa"/>
              <w:bottom w:w="0" w:type="dxa"/>
              <w:right w:w="108" w:type="dxa"/>
            </w:tcMar>
            <w:hideMark/>
          </w:tcPr>
          <w:p w14:paraId="62F30339" w14:textId="77777777" w:rsidR="000E4D69" w:rsidRPr="00404442" w:rsidRDefault="000E4D69" w:rsidP="001F5100">
            <w:pPr>
              <w:jc w:val="center"/>
              <w:rPr>
                <w:sz w:val="22"/>
                <w:szCs w:val="22"/>
                <w:lang w:eastAsia="en-GB"/>
              </w:rPr>
            </w:pPr>
            <w:r w:rsidRPr="00404442">
              <w:rPr>
                <w:i/>
                <w:iCs/>
                <w:sz w:val="22"/>
                <w:szCs w:val="22"/>
                <w:lang w:eastAsia="en-GB"/>
              </w:rPr>
              <w:t>(parašas)</w:t>
            </w:r>
          </w:p>
        </w:tc>
        <w:tc>
          <w:tcPr>
            <w:tcW w:w="283" w:type="dxa"/>
            <w:tcMar>
              <w:top w:w="0" w:type="dxa"/>
              <w:left w:w="108" w:type="dxa"/>
              <w:bottom w:w="0" w:type="dxa"/>
              <w:right w:w="108" w:type="dxa"/>
            </w:tcMar>
            <w:hideMark/>
          </w:tcPr>
          <w:p w14:paraId="1FCF9553" w14:textId="77777777" w:rsidR="000E4D69" w:rsidRPr="00404442" w:rsidRDefault="000E4D69" w:rsidP="001F5100">
            <w:pPr>
              <w:jc w:val="center"/>
              <w:rPr>
                <w:sz w:val="22"/>
                <w:szCs w:val="22"/>
                <w:lang w:eastAsia="en-GB"/>
              </w:rPr>
            </w:pPr>
            <w:r w:rsidRPr="00404442">
              <w:rPr>
                <w:i/>
                <w:iCs/>
                <w:sz w:val="22"/>
                <w:szCs w:val="22"/>
                <w:lang w:eastAsia="en-GB"/>
              </w:rPr>
              <w:t> </w:t>
            </w:r>
          </w:p>
        </w:tc>
        <w:tc>
          <w:tcPr>
            <w:tcW w:w="3368" w:type="dxa"/>
            <w:tcBorders>
              <w:top w:val="nil"/>
              <w:left w:val="nil"/>
              <w:bottom w:val="nil"/>
              <w:right w:val="nil"/>
            </w:tcBorders>
            <w:tcMar>
              <w:top w:w="0" w:type="dxa"/>
              <w:left w:w="108" w:type="dxa"/>
              <w:bottom w:w="0" w:type="dxa"/>
              <w:right w:w="108" w:type="dxa"/>
            </w:tcMar>
            <w:hideMark/>
          </w:tcPr>
          <w:p w14:paraId="79A04F0A" w14:textId="77777777" w:rsidR="000E4D69" w:rsidRPr="00404442" w:rsidRDefault="000E4D69" w:rsidP="001F5100">
            <w:pPr>
              <w:jc w:val="center"/>
              <w:rPr>
                <w:sz w:val="22"/>
                <w:szCs w:val="22"/>
                <w:lang w:eastAsia="en-GB"/>
              </w:rPr>
            </w:pPr>
            <w:r w:rsidRPr="00404442">
              <w:rPr>
                <w:i/>
                <w:iCs/>
                <w:sz w:val="22"/>
                <w:szCs w:val="22"/>
                <w:lang w:eastAsia="en-GB"/>
              </w:rPr>
              <w:t>(vardas ir pavardė)</w:t>
            </w:r>
          </w:p>
        </w:tc>
      </w:tr>
    </w:tbl>
    <w:p w14:paraId="35310B79" w14:textId="77777777" w:rsidR="00D55C0B" w:rsidRPr="00404442" w:rsidRDefault="00D55C0B" w:rsidP="000E081A">
      <w:pPr>
        <w:jc w:val="both"/>
        <w:rPr>
          <w:sz w:val="22"/>
          <w:szCs w:val="22"/>
          <w:lang w:val="lt-LT"/>
        </w:rPr>
      </w:pPr>
    </w:p>
    <w:p w14:paraId="52DEABD4" w14:textId="49644C15" w:rsidR="00A62286" w:rsidRPr="00404442" w:rsidRDefault="00A62286" w:rsidP="00A62286">
      <w:pPr>
        <w:jc w:val="both"/>
        <w:rPr>
          <w:sz w:val="22"/>
          <w:szCs w:val="22"/>
          <w:lang w:val="lt-LT"/>
        </w:rPr>
      </w:pPr>
      <w:r w:rsidRPr="00404442">
        <w:rPr>
          <w:sz w:val="22"/>
          <w:szCs w:val="22"/>
          <w:lang w:val="lt-LT"/>
        </w:rPr>
        <w:t>Švietimo, mokslo ir sporto ministerijos atstovas, atsakingas už Sutarties sudarymą ir vykdymą</w:t>
      </w:r>
      <w:r w:rsidR="00422F2E">
        <w:rPr>
          <w:sz w:val="22"/>
          <w:szCs w:val="22"/>
          <w:lang w:val="lt-LT"/>
        </w:rPr>
        <w:t>:</w:t>
      </w:r>
    </w:p>
    <w:p w14:paraId="4372D4C8" w14:textId="77777777" w:rsidR="00A62286" w:rsidRPr="00404442" w:rsidRDefault="00A62286" w:rsidP="00A62286">
      <w:pPr>
        <w:jc w:val="both"/>
        <w:rPr>
          <w:sz w:val="22"/>
          <w:szCs w:val="22"/>
          <w:lang w:val="lt-LT"/>
        </w:rPr>
      </w:pPr>
    </w:p>
    <w:p w14:paraId="2759E4A9" w14:textId="69FC1A29" w:rsidR="00A62286" w:rsidRPr="00404442" w:rsidRDefault="00A62286" w:rsidP="00A62286">
      <w:pPr>
        <w:jc w:val="both"/>
        <w:rPr>
          <w:sz w:val="22"/>
          <w:szCs w:val="22"/>
          <w:lang w:val="lt-LT"/>
        </w:rPr>
      </w:pPr>
      <w:r w:rsidRPr="00404442">
        <w:rPr>
          <w:sz w:val="22"/>
          <w:szCs w:val="22"/>
          <w:lang w:val="lt-LT"/>
        </w:rPr>
        <w:t>Simonas</w:t>
      </w:r>
      <w:r w:rsidRPr="00496BB2">
        <w:rPr>
          <w:sz w:val="22"/>
          <w:szCs w:val="22"/>
          <w:lang w:val="lt-LT"/>
        </w:rPr>
        <w:t xml:space="preserve"> Šabanovas</w:t>
      </w:r>
      <w:r w:rsidRPr="00404442">
        <w:rPr>
          <w:sz w:val="22"/>
          <w:szCs w:val="22"/>
          <w:lang w:val="lt-LT"/>
        </w:rPr>
        <w:t>, Ugdymo departamento patarėjas, tel. +370</w:t>
      </w:r>
      <w:r w:rsidR="009C4F47">
        <w:rPr>
          <w:sz w:val="22"/>
          <w:szCs w:val="22"/>
          <w:lang w:val="lt-LT"/>
        </w:rPr>
        <w:t> </w:t>
      </w:r>
      <w:r w:rsidRPr="00404442">
        <w:rPr>
          <w:sz w:val="22"/>
          <w:szCs w:val="22"/>
          <w:lang w:val="lt-LT"/>
        </w:rPr>
        <w:t>616</w:t>
      </w:r>
      <w:r w:rsidR="009C4F47">
        <w:rPr>
          <w:sz w:val="22"/>
          <w:szCs w:val="22"/>
          <w:lang w:val="lt-LT"/>
        </w:rPr>
        <w:t xml:space="preserve"> </w:t>
      </w:r>
      <w:r w:rsidRPr="00404442">
        <w:rPr>
          <w:sz w:val="22"/>
          <w:szCs w:val="22"/>
          <w:lang w:val="lt-LT"/>
        </w:rPr>
        <w:t>40</w:t>
      </w:r>
      <w:r w:rsidR="009C4F47">
        <w:rPr>
          <w:sz w:val="22"/>
          <w:szCs w:val="22"/>
          <w:lang w:val="lt-LT"/>
        </w:rPr>
        <w:t xml:space="preserve"> </w:t>
      </w:r>
      <w:r w:rsidRPr="00404442">
        <w:rPr>
          <w:sz w:val="22"/>
          <w:szCs w:val="22"/>
          <w:lang w:val="lt-LT"/>
        </w:rPr>
        <w:t>675, el.</w:t>
      </w:r>
      <w:r w:rsidR="009C4F47">
        <w:rPr>
          <w:sz w:val="22"/>
          <w:szCs w:val="22"/>
          <w:lang w:val="lt-LT"/>
        </w:rPr>
        <w:t xml:space="preserve"> </w:t>
      </w:r>
      <w:r w:rsidRPr="00404442">
        <w:rPr>
          <w:sz w:val="22"/>
          <w:szCs w:val="22"/>
          <w:lang w:val="lt-LT"/>
        </w:rPr>
        <w:t>p</w:t>
      </w:r>
      <w:r w:rsidR="009C4F47">
        <w:rPr>
          <w:sz w:val="22"/>
          <w:szCs w:val="22"/>
          <w:lang w:val="lt-LT"/>
        </w:rPr>
        <w:t>.</w:t>
      </w:r>
      <w:r w:rsidRPr="00404442">
        <w:rPr>
          <w:sz w:val="22"/>
          <w:szCs w:val="22"/>
          <w:lang w:val="lt-LT"/>
        </w:rPr>
        <w:t xml:space="preserve"> </w:t>
      </w:r>
      <w:hyperlink r:id="rId12" w:history="1">
        <w:r w:rsidRPr="00404442">
          <w:rPr>
            <w:rStyle w:val="Hipersaitas"/>
            <w:sz w:val="22"/>
            <w:szCs w:val="22"/>
            <w:lang w:val="lt-LT"/>
          </w:rPr>
          <w:t>simonas.sabanovas@smsm.lt</w:t>
        </w:r>
      </w:hyperlink>
    </w:p>
    <w:p w14:paraId="7231D050" w14:textId="77777777" w:rsidR="00A62286" w:rsidRPr="00404442" w:rsidRDefault="00A62286" w:rsidP="00A62286">
      <w:pPr>
        <w:jc w:val="both"/>
        <w:rPr>
          <w:sz w:val="22"/>
          <w:szCs w:val="22"/>
          <w:lang w:val="lt-LT"/>
        </w:rPr>
      </w:pPr>
    </w:p>
    <w:p w14:paraId="3EA5DF5E" w14:textId="77777777" w:rsidR="00A62286" w:rsidRPr="00404442" w:rsidRDefault="00A62286" w:rsidP="00A62286">
      <w:pPr>
        <w:jc w:val="both"/>
        <w:rPr>
          <w:sz w:val="22"/>
          <w:szCs w:val="22"/>
          <w:lang w:val="lt-LT"/>
        </w:rPr>
      </w:pPr>
    </w:p>
    <w:p w14:paraId="7C76E6EC" w14:textId="5CD947B8" w:rsidR="00A62286" w:rsidRPr="00404442" w:rsidRDefault="00A62286" w:rsidP="00A62286">
      <w:pPr>
        <w:jc w:val="both"/>
        <w:rPr>
          <w:sz w:val="22"/>
          <w:szCs w:val="22"/>
          <w:lang w:val="lt-LT"/>
        </w:rPr>
      </w:pPr>
      <w:r w:rsidRPr="00496BB2">
        <w:rPr>
          <w:sz w:val="22"/>
          <w:szCs w:val="22"/>
          <w:lang w:val="lt-LT"/>
        </w:rPr>
        <w:t xml:space="preserve">UAB „Visionary Analytics“ </w:t>
      </w:r>
      <w:r w:rsidRPr="00404442">
        <w:rPr>
          <w:sz w:val="22"/>
          <w:szCs w:val="22"/>
          <w:lang w:val="lt-LT"/>
        </w:rPr>
        <w:t>atstova</w:t>
      </w:r>
      <w:r w:rsidR="00AB5BB6">
        <w:rPr>
          <w:sz w:val="22"/>
          <w:szCs w:val="22"/>
          <w:lang w:val="lt-LT"/>
        </w:rPr>
        <w:t>i</w:t>
      </w:r>
      <w:r w:rsidRPr="00404442">
        <w:rPr>
          <w:sz w:val="22"/>
          <w:szCs w:val="22"/>
          <w:lang w:val="lt-LT"/>
        </w:rPr>
        <w:t>, atsaking</w:t>
      </w:r>
      <w:r w:rsidR="00AB5BB6">
        <w:rPr>
          <w:sz w:val="22"/>
          <w:szCs w:val="22"/>
          <w:lang w:val="lt-LT"/>
        </w:rPr>
        <w:t>i</w:t>
      </w:r>
      <w:r w:rsidRPr="00404442">
        <w:rPr>
          <w:sz w:val="22"/>
          <w:szCs w:val="22"/>
          <w:lang w:val="lt-LT"/>
        </w:rPr>
        <w:t xml:space="preserve"> už Sutarties sudarymą ir vykdymą</w:t>
      </w:r>
      <w:r w:rsidR="00422F2E">
        <w:rPr>
          <w:sz w:val="22"/>
          <w:szCs w:val="22"/>
          <w:lang w:val="lt-LT"/>
        </w:rPr>
        <w:t>:</w:t>
      </w:r>
    </w:p>
    <w:p w14:paraId="6E5955B8" w14:textId="77777777" w:rsidR="00A62286" w:rsidRDefault="00A62286" w:rsidP="00A62286">
      <w:pPr>
        <w:jc w:val="both"/>
        <w:rPr>
          <w:sz w:val="22"/>
          <w:szCs w:val="22"/>
        </w:rPr>
      </w:pPr>
    </w:p>
    <w:p w14:paraId="26B7196F" w14:textId="327040DB" w:rsidR="00AB5BB6" w:rsidRDefault="00AB5BB6" w:rsidP="00A62286">
      <w:pPr>
        <w:jc w:val="both"/>
        <w:rPr>
          <w:sz w:val="22"/>
          <w:szCs w:val="22"/>
        </w:rPr>
      </w:pPr>
      <w:r>
        <w:rPr>
          <w:sz w:val="22"/>
          <w:szCs w:val="22"/>
        </w:rPr>
        <w:t xml:space="preserve">Simonas Gaušas, UAB </w:t>
      </w:r>
      <w:r>
        <w:rPr>
          <w:sz w:val="22"/>
          <w:szCs w:val="22"/>
          <w:lang w:val="lt-LT"/>
        </w:rPr>
        <w:t xml:space="preserve"> „Visionary Analytics“ partneris, tyrimų vadovas, tel. +370 620 75 214, el. p. </w:t>
      </w:r>
      <w:hyperlink r:id="rId13" w:history="1">
        <w:r w:rsidRPr="009C2202">
          <w:rPr>
            <w:rStyle w:val="Hipersaitas"/>
            <w:sz w:val="22"/>
            <w:szCs w:val="22"/>
            <w:lang w:val="lt-LT"/>
          </w:rPr>
          <w:t>simonas</w:t>
        </w:r>
        <w:r w:rsidRPr="009C2202">
          <w:rPr>
            <w:rStyle w:val="Hipersaitas"/>
            <w:sz w:val="22"/>
            <w:szCs w:val="22"/>
          </w:rPr>
          <w:t>@visionary.lt</w:t>
        </w:r>
      </w:hyperlink>
    </w:p>
    <w:p w14:paraId="6B1A3A4D" w14:textId="77777777" w:rsidR="00AB5BB6" w:rsidRDefault="00AB5BB6" w:rsidP="00A62286">
      <w:pPr>
        <w:jc w:val="both"/>
        <w:rPr>
          <w:sz w:val="22"/>
          <w:szCs w:val="22"/>
        </w:rPr>
      </w:pPr>
    </w:p>
    <w:p w14:paraId="77DD469B" w14:textId="45128D02" w:rsidR="00AB5BB6" w:rsidRPr="00404442" w:rsidRDefault="00AB5BB6" w:rsidP="00A62286">
      <w:pPr>
        <w:jc w:val="both"/>
        <w:rPr>
          <w:sz w:val="22"/>
          <w:szCs w:val="22"/>
          <w:lang w:val="lt-LT"/>
        </w:rPr>
        <w:sectPr w:rsidR="00AB5BB6" w:rsidRPr="00404442" w:rsidSect="00B5526F">
          <w:headerReference w:type="default" r:id="rId14"/>
          <w:pgSz w:w="11906" w:h="16838" w:code="9"/>
          <w:pgMar w:top="1077" w:right="624" w:bottom="907" w:left="1134" w:header="510" w:footer="454" w:gutter="0"/>
          <w:cols w:space="708"/>
          <w:titlePg/>
          <w:docGrid w:linePitch="360"/>
        </w:sectPr>
      </w:pPr>
      <w:r>
        <w:rPr>
          <w:sz w:val="22"/>
          <w:szCs w:val="22"/>
        </w:rPr>
        <w:t>Aust</w:t>
      </w:r>
      <w:r>
        <w:rPr>
          <w:sz w:val="22"/>
          <w:szCs w:val="22"/>
          <w:lang w:val="lt-LT"/>
        </w:rPr>
        <w:t>ėja Švedkauskienė, UAB „Visionary Analytics“</w:t>
      </w:r>
      <w:r w:rsidR="00396B2A">
        <w:rPr>
          <w:sz w:val="22"/>
          <w:szCs w:val="22"/>
          <w:lang w:val="lt-LT"/>
        </w:rPr>
        <w:t xml:space="preserve"> </w:t>
      </w:r>
      <w:r>
        <w:rPr>
          <w:sz w:val="22"/>
          <w:szCs w:val="22"/>
          <w:lang w:val="lt-LT"/>
        </w:rPr>
        <w:t>tyrimų vadovė, tel. +370 644 19 744, el. p. austeja.svedkauskiene</w:t>
      </w:r>
      <w:r>
        <w:rPr>
          <w:sz w:val="22"/>
          <w:szCs w:val="22"/>
        </w:rPr>
        <w:t>@visionary.lt</w:t>
      </w:r>
      <w:r>
        <w:rPr>
          <w:sz w:val="22"/>
          <w:szCs w:val="22"/>
          <w:lang w:val="lt-LT"/>
        </w:rPr>
        <w:t xml:space="preserve"> </w:t>
      </w:r>
    </w:p>
    <w:p w14:paraId="7A903F0A" w14:textId="77777777" w:rsidR="000E081A" w:rsidRDefault="000E081A" w:rsidP="000E081A">
      <w:pPr>
        <w:jc w:val="both"/>
        <w:rPr>
          <w:sz w:val="22"/>
          <w:szCs w:val="22"/>
          <w:lang w:val="lt-LT"/>
        </w:rPr>
        <w:sectPr w:rsidR="000E081A" w:rsidSect="000E081A">
          <w:type w:val="continuous"/>
          <w:pgSz w:w="11906" w:h="16838" w:code="9"/>
          <w:pgMar w:top="1077" w:right="624" w:bottom="907" w:left="1134" w:header="510" w:footer="454" w:gutter="0"/>
          <w:cols w:space="708"/>
          <w:titlePg/>
          <w:docGrid w:linePitch="360"/>
        </w:sectPr>
      </w:pPr>
    </w:p>
    <w:p w14:paraId="70118472" w14:textId="24C96F81" w:rsidR="008517D3" w:rsidRPr="00ED3E86" w:rsidRDefault="00D75FDB" w:rsidP="00404442">
      <w:pPr>
        <w:spacing w:line="259" w:lineRule="auto"/>
        <w:ind w:firstLine="7513"/>
        <w:rPr>
          <w:sz w:val="22"/>
          <w:szCs w:val="22"/>
          <w:lang w:val="lt-LT"/>
        </w:rPr>
      </w:pPr>
      <w:r>
        <w:rPr>
          <w:sz w:val="22"/>
          <w:szCs w:val="22"/>
          <w:lang w:val="lt-LT"/>
        </w:rPr>
        <w:lastRenderedPageBreak/>
        <w:t>202</w:t>
      </w:r>
      <w:r w:rsidR="004C42B7" w:rsidRPr="00ED3E86">
        <w:rPr>
          <w:sz w:val="22"/>
          <w:szCs w:val="22"/>
          <w:lang w:val="lt-LT"/>
        </w:rPr>
        <w:t>4</w:t>
      </w:r>
      <w:r w:rsidR="008517D3" w:rsidRPr="00ED3E86">
        <w:rPr>
          <w:sz w:val="22"/>
          <w:szCs w:val="22"/>
          <w:lang w:val="lt-LT"/>
        </w:rPr>
        <w:t xml:space="preserve"> m. </w:t>
      </w:r>
      <w:r>
        <w:rPr>
          <w:sz w:val="22"/>
          <w:szCs w:val="22"/>
          <w:lang w:val="lt-LT"/>
        </w:rPr>
        <w:t>birželio __</w:t>
      </w:r>
      <w:r w:rsidR="008517D3" w:rsidRPr="00ED3E86">
        <w:rPr>
          <w:sz w:val="22"/>
          <w:szCs w:val="22"/>
          <w:lang w:val="lt-LT"/>
        </w:rPr>
        <w:t xml:space="preserve"> </w:t>
      </w:r>
      <w:r>
        <w:rPr>
          <w:sz w:val="22"/>
          <w:szCs w:val="22"/>
          <w:lang w:val="lt-LT"/>
        </w:rPr>
        <w:t xml:space="preserve">d. </w:t>
      </w:r>
    </w:p>
    <w:p w14:paraId="6B12F0BD" w14:textId="77777777" w:rsidR="008517D3" w:rsidRDefault="008517D3" w:rsidP="00404442">
      <w:pPr>
        <w:ind w:firstLine="7513"/>
        <w:rPr>
          <w:sz w:val="22"/>
          <w:szCs w:val="22"/>
          <w:lang w:val="lt-LT"/>
        </w:rPr>
      </w:pPr>
      <w:r w:rsidRPr="00ED3E86">
        <w:rPr>
          <w:sz w:val="22"/>
          <w:szCs w:val="22"/>
          <w:lang w:val="lt-LT"/>
        </w:rPr>
        <w:t>Paslaugų sutarties Nr. _____</w:t>
      </w:r>
    </w:p>
    <w:p w14:paraId="50AA6F15" w14:textId="26EBD291" w:rsidR="008517D3" w:rsidRPr="00ED3E86" w:rsidRDefault="00D75FDB" w:rsidP="00404442">
      <w:pPr>
        <w:ind w:firstLine="7513"/>
        <w:rPr>
          <w:bCs/>
          <w:iCs/>
          <w:sz w:val="22"/>
          <w:szCs w:val="22"/>
          <w:lang w:val="lt-LT"/>
        </w:rPr>
      </w:pPr>
      <w:r>
        <w:rPr>
          <w:bCs/>
          <w:iCs/>
          <w:sz w:val="22"/>
          <w:szCs w:val="22"/>
          <w:lang w:val="lt-LT"/>
        </w:rPr>
        <w:t>1</w:t>
      </w:r>
      <w:r w:rsidR="008517D3" w:rsidRPr="00ED3E86">
        <w:rPr>
          <w:bCs/>
          <w:iCs/>
          <w:sz w:val="22"/>
          <w:szCs w:val="22"/>
          <w:lang w:val="lt-LT"/>
        </w:rPr>
        <w:t xml:space="preserve"> priedas</w:t>
      </w:r>
    </w:p>
    <w:p w14:paraId="35744C2D" w14:textId="77777777" w:rsidR="008517D3" w:rsidRDefault="008517D3" w:rsidP="008517D3">
      <w:pPr>
        <w:rPr>
          <w:sz w:val="22"/>
          <w:szCs w:val="22"/>
          <w:lang w:val="lt-LT"/>
        </w:rPr>
      </w:pPr>
    </w:p>
    <w:p w14:paraId="1CDBD548" w14:textId="6999A4E6" w:rsidR="00D75FDB" w:rsidRDefault="00D75FDB" w:rsidP="00D75FDB">
      <w:pPr>
        <w:jc w:val="center"/>
        <w:rPr>
          <w:b/>
          <w:sz w:val="22"/>
          <w:szCs w:val="22"/>
          <w:lang w:val="lt-LT"/>
        </w:rPr>
      </w:pPr>
      <w:r w:rsidRPr="00D75FDB">
        <w:rPr>
          <w:b/>
          <w:sz w:val="22"/>
          <w:szCs w:val="22"/>
          <w:lang w:val="lt-LT"/>
        </w:rPr>
        <w:t>TECHNINĖ SPECIFIKACIJA</w:t>
      </w:r>
    </w:p>
    <w:p w14:paraId="296AE77E" w14:textId="77777777" w:rsidR="00B5526F" w:rsidRPr="00D75FDB" w:rsidRDefault="00B5526F" w:rsidP="00D75FDB">
      <w:pPr>
        <w:jc w:val="center"/>
        <w:rPr>
          <w:b/>
          <w:sz w:val="22"/>
          <w:szCs w:val="22"/>
          <w:lang w:val="lt-LT"/>
        </w:rPr>
      </w:pPr>
    </w:p>
    <w:p w14:paraId="3891EFDE" w14:textId="77777777" w:rsidR="00D75FDB" w:rsidRPr="00D75FDB" w:rsidRDefault="00D75FDB" w:rsidP="00D75FDB">
      <w:pPr>
        <w:jc w:val="center"/>
        <w:rPr>
          <w:b/>
          <w:sz w:val="22"/>
          <w:szCs w:val="22"/>
          <w:lang w:val="lt-LT"/>
        </w:rPr>
      </w:pPr>
      <w:r w:rsidRPr="00D75FDB">
        <w:rPr>
          <w:b/>
          <w:sz w:val="22"/>
          <w:szCs w:val="22"/>
          <w:lang w:val="lt-LT"/>
        </w:rPr>
        <w:t>I. VERTINIMO PAGRINDIMAS</w:t>
      </w:r>
    </w:p>
    <w:p w14:paraId="51ABE0C7" w14:textId="77777777" w:rsidR="00D75FDB" w:rsidRPr="00D75FDB" w:rsidRDefault="00D75FDB" w:rsidP="00D75FDB">
      <w:pPr>
        <w:jc w:val="center"/>
        <w:rPr>
          <w:sz w:val="22"/>
          <w:szCs w:val="22"/>
          <w:lang w:val="lt-LT"/>
        </w:rPr>
      </w:pPr>
    </w:p>
    <w:p w14:paraId="49DB16EC" w14:textId="6AC131B6" w:rsidR="00D75FDB" w:rsidRPr="00D75FDB" w:rsidRDefault="00D75FDB" w:rsidP="00F753C8">
      <w:pPr>
        <w:ind w:firstLine="709"/>
        <w:jc w:val="both"/>
        <w:rPr>
          <w:sz w:val="22"/>
          <w:szCs w:val="22"/>
          <w:lang w:val="lt-LT"/>
        </w:rPr>
      </w:pPr>
      <w:bookmarkStart w:id="0" w:name="_Hlk152326432"/>
      <w:r w:rsidRPr="00D75FDB">
        <w:rPr>
          <w:sz w:val="22"/>
          <w:szCs w:val="22"/>
          <w:lang w:val="lt-LT"/>
        </w:rPr>
        <w:t>Pažangos programa „Tūkstantmečio mokyklos“ (toliau – TŪM programa) yra orientuota į Lietuvos mokyklų stiprinimą. Programos tikslas – iki 2030 m. kiekvienoje Lietuvos savivaldybėje sukurti integralias, optimalias ir kokybiškas ugdymo(si) sąlygas mokinių pasiekimų atotrūkiams mažinti. Ši programa yra dalis bendrų Europos Sąjungos pastangų, kuriomis siekiama ne tik atkurti Europos ekonomiką po pandemijos, bet ir ją pertvarkyti ateities kartoms – į žalesnę, skaitmeniškesnę, sveikesnę ir įtraukesnę. TŪM programoje savivaldybėms sudaromos realios galimybės siekti švietimo kokybės savo teritorijoje.</w:t>
      </w:r>
    </w:p>
    <w:p w14:paraId="750B3366" w14:textId="4F5D9FCC" w:rsidR="00D75FDB" w:rsidRPr="00D75FDB" w:rsidRDefault="00D75FDB" w:rsidP="00B5526F">
      <w:pPr>
        <w:ind w:firstLine="709"/>
        <w:jc w:val="both"/>
        <w:rPr>
          <w:sz w:val="22"/>
          <w:szCs w:val="22"/>
          <w:lang w:val="lt-LT"/>
        </w:rPr>
      </w:pPr>
      <w:r w:rsidRPr="00D75FDB">
        <w:rPr>
          <w:sz w:val="22"/>
          <w:szCs w:val="22"/>
          <w:lang w:val="lt-LT"/>
        </w:rPr>
        <w:t>TŪM programa yra įgyvendinama atskirais etapais – projektais. Pirmasis etapas – projektas „Tūkstantmečio mokyklų akademija“ skirtas prisidėti prie ugdymo kokybės gerinimo ir mokinių pasiekimų atotrūkio mažinimo savivaldybėse bei užtikrinti sklandų ir tinkamą savivaldybių pasirengimą dalyvauti TŪM programos veiklose (projekto finansavimo laikotarpis – 2022-01</w:t>
      </w:r>
      <w:r w:rsidRPr="004C1791">
        <w:rPr>
          <w:sz w:val="22"/>
          <w:szCs w:val="22"/>
          <w:lang w:val="lt-LT"/>
        </w:rPr>
        <w:t>-01</w:t>
      </w:r>
      <w:r w:rsidR="004C1791">
        <w:rPr>
          <w:sz w:val="22"/>
          <w:szCs w:val="22"/>
          <w:lang w:val="lt-LT"/>
        </w:rPr>
        <w:t xml:space="preserve"> </w:t>
      </w:r>
      <w:r w:rsidRPr="004C1791">
        <w:rPr>
          <w:sz w:val="22"/>
          <w:szCs w:val="22"/>
          <w:lang w:val="lt-LT"/>
        </w:rPr>
        <w:t>–</w:t>
      </w:r>
      <w:r w:rsidR="004C1791">
        <w:rPr>
          <w:sz w:val="22"/>
          <w:szCs w:val="22"/>
          <w:lang w:val="lt-LT"/>
        </w:rPr>
        <w:t xml:space="preserve"> </w:t>
      </w:r>
      <w:r w:rsidRPr="00D75FDB">
        <w:rPr>
          <w:sz w:val="22"/>
          <w:szCs w:val="22"/>
          <w:lang w:val="lt-LT"/>
        </w:rPr>
        <w:t xml:space="preserve">2023-08-31). Antrasis etapas – projektas „Tūkstantmečio mokyklos I“ </w:t>
      </w:r>
      <w:r w:rsidR="00A4379E">
        <w:rPr>
          <w:sz w:val="22"/>
          <w:szCs w:val="22"/>
          <w:lang w:val="lt-LT"/>
        </w:rPr>
        <w:t>–</w:t>
      </w:r>
      <w:r w:rsidRPr="00D75FDB">
        <w:rPr>
          <w:sz w:val="22"/>
          <w:szCs w:val="22"/>
          <w:lang w:val="lt-LT"/>
        </w:rPr>
        <w:t xml:space="preserve"> šiuo projektu įgyvendinama dalis TŪM programos: vykdomos veiklos 22 Lietuvos savivaldybėse ir 93 mokyklose (TŪM programos I srautas) (projekto finansavimo laikotarpis – 2023-05-11</w:t>
      </w:r>
      <w:r w:rsidR="000B37D9">
        <w:rPr>
          <w:sz w:val="22"/>
          <w:szCs w:val="22"/>
          <w:lang w:val="lt-LT"/>
        </w:rPr>
        <w:t xml:space="preserve"> </w:t>
      </w:r>
      <w:r w:rsidRPr="00D75FDB">
        <w:rPr>
          <w:sz w:val="22"/>
          <w:szCs w:val="22"/>
          <w:lang w:val="lt-LT"/>
        </w:rPr>
        <w:t>–</w:t>
      </w:r>
      <w:r w:rsidR="000B37D9">
        <w:rPr>
          <w:sz w:val="22"/>
          <w:szCs w:val="22"/>
          <w:lang w:val="lt-LT"/>
        </w:rPr>
        <w:t xml:space="preserve"> </w:t>
      </w:r>
      <w:r w:rsidRPr="00D75FDB">
        <w:rPr>
          <w:sz w:val="22"/>
          <w:szCs w:val="22"/>
          <w:lang w:val="lt-LT"/>
        </w:rPr>
        <w:t xml:space="preserve">2025-06-30). Trečiasis projektas – „Tūkstantmečio mokyklos II“ – šiuo projektu įgyvendinama dalis TŪM programos: vykdomos veiklos 36 Lietuvos savivaldybėse ir 177 mokyklose (TŪM programos II srautas) (preliminarus projekto finansavimo laikotarpis – 2023-12-30 </w:t>
      </w:r>
      <w:r w:rsidR="004C1791">
        <w:rPr>
          <w:sz w:val="22"/>
          <w:szCs w:val="22"/>
          <w:lang w:val="lt-LT"/>
        </w:rPr>
        <w:t>–</w:t>
      </w:r>
      <w:r w:rsidRPr="00D75FDB">
        <w:rPr>
          <w:sz w:val="22"/>
          <w:szCs w:val="22"/>
          <w:lang w:val="lt-LT"/>
        </w:rPr>
        <w:t xml:space="preserve"> 2026-04-30). Antrojo ir trečiojo etapų tikslas – sukurti integralias, optimalias ir kokybiškas ugdymo(si) sąlygas mokinių pasiekimų atotrūkiams mažinti Lietuvos savivaldybėse. Visi trys projektai, iš kurių susideda TŪM programa</w:t>
      </w:r>
      <w:r w:rsidR="00095AB2">
        <w:rPr>
          <w:sz w:val="22"/>
          <w:szCs w:val="22"/>
          <w:lang w:val="lt-LT"/>
        </w:rPr>
        <w:t>,</w:t>
      </w:r>
      <w:r w:rsidRPr="00D75FDB">
        <w:rPr>
          <w:sz w:val="22"/>
          <w:szCs w:val="22"/>
          <w:lang w:val="lt-LT"/>
        </w:rPr>
        <w:t xml:space="preserve"> yra vykdomi pagal 2021–2030 m. plėtros programos valdytojos Lietuvos Respublikos švietimo, mokslo ir sporto ministerijos </w:t>
      </w:r>
      <w:r w:rsidR="00095AB2">
        <w:rPr>
          <w:sz w:val="22"/>
          <w:szCs w:val="22"/>
          <w:lang w:val="lt-LT"/>
        </w:rPr>
        <w:t>š</w:t>
      </w:r>
      <w:r w:rsidRPr="00D75FDB">
        <w:rPr>
          <w:sz w:val="22"/>
          <w:szCs w:val="22"/>
          <w:lang w:val="lt-LT"/>
        </w:rPr>
        <w:t>vietimo plėtros programos pažangos priemonę Nr. 12-003-03-01-01 „Įgyvendinti „Tūkstantmečio mokyklų“ programą“.</w:t>
      </w:r>
    </w:p>
    <w:p w14:paraId="49BFBDD3" w14:textId="5538E025" w:rsidR="00D75FDB" w:rsidRPr="00D75FDB" w:rsidRDefault="00D75FDB" w:rsidP="00B5526F">
      <w:pPr>
        <w:ind w:firstLine="709"/>
        <w:jc w:val="both"/>
        <w:rPr>
          <w:sz w:val="22"/>
          <w:szCs w:val="22"/>
          <w:lang w:val="lt-LT"/>
        </w:rPr>
      </w:pPr>
      <w:r w:rsidRPr="00D75FDB">
        <w:rPr>
          <w:sz w:val="22"/>
          <w:szCs w:val="22"/>
          <w:lang w:val="lt-LT"/>
        </w:rPr>
        <w:t xml:space="preserve">Prasidedant antrajam TŪM programos etapui (2024 metų pradžioje) bei įpusėjant pirmojo etapo įgyvendinimui, TŪM programos </w:t>
      </w:r>
      <w:r w:rsidRPr="001E76AA">
        <w:rPr>
          <w:sz w:val="22"/>
          <w:szCs w:val="22"/>
          <w:lang w:val="lt-LT"/>
        </w:rPr>
        <w:t>iniciatoriai sieki</w:t>
      </w:r>
      <w:r w:rsidRPr="00D75FDB">
        <w:rPr>
          <w:sz w:val="22"/>
          <w:szCs w:val="22"/>
          <w:lang w:val="lt-LT"/>
        </w:rPr>
        <w:t xml:space="preserve">a nustatyti, kaip numatytos programos įgyvendinimo veiklos atitinka keliamus programos uždavinius ir siekiamus rezultatus bei su kokiomis rizikomis susiduriama įgyvendinant </w:t>
      </w:r>
      <w:r w:rsidR="00DE6BD9" w:rsidRPr="00D75FDB">
        <w:rPr>
          <w:sz w:val="22"/>
          <w:szCs w:val="22"/>
          <w:lang w:val="lt-LT"/>
        </w:rPr>
        <w:t xml:space="preserve">TŪM </w:t>
      </w:r>
      <w:r w:rsidRPr="00D75FDB">
        <w:rPr>
          <w:sz w:val="22"/>
          <w:szCs w:val="22"/>
          <w:lang w:val="lt-LT"/>
        </w:rPr>
        <w:t>programą.</w:t>
      </w:r>
    </w:p>
    <w:bookmarkEnd w:id="0"/>
    <w:p w14:paraId="5BE22589" w14:textId="77777777" w:rsidR="00D75FDB" w:rsidRPr="00D75FDB" w:rsidRDefault="00D75FDB" w:rsidP="00D75FDB">
      <w:pPr>
        <w:rPr>
          <w:sz w:val="22"/>
          <w:szCs w:val="22"/>
          <w:lang w:val="lt-LT"/>
        </w:rPr>
      </w:pPr>
    </w:p>
    <w:p w14:paraId="0DC6E977" w14:textId="77777777" w:rsidR="00D75FDB" w:rsidRPr="00D75FDB" w:rsidRDefault="00D75FDB" w:rsidP="00D75FDB">
      <w:pPr>
        <w:jc w:val="center"/>
        <w:rPr>
          <w:b/>
          <w:sz w:val="22"/>
          <w:szCs w:val="22"/>
          <w:lang w:val="lt-LT"/>
        </w:rPr>
      </w:pPr>
      <w:r w:rsidRPr="00D75FDB">
        <w:rPr>
          <w:b/>
          <w:sz w:val="22"/>
          <w:szCs w:val="22"/>
          <w:lang w:val="lt-LT"/>
        </w:rPr>
        <w:t xml:space="preserve">II. </w:t>
      </w:r>
      <w:r w:rsidRPr="00D75FDB">
        <w:rPr>
          <w:b/>
          <w:bCs/>
          <w:sz w:val="22"/>
          <w:szCs w:val="22"/>
          <w:lang w:val="lt-LT"/>
        </w:rPr>
        <w:t>VERTINIMO TIKSLAS, UŽDAVINIAI IR REZULTATAI</w:t>
      </w:r>
    </w:p>
    <w:p w14:paraId="22F734E7" w14:textId="77777777" w:rsidR="00D75FDB" w:rsidRPr="00D75FDB" w:rsidRDefault="00D75FDB" w:rsidP="00D75FDB">
      <w:pPr>
        <w:rPr>
          <w:b/>
          <w:sz w:val="22"/>
          <w:szCs w:val="22"/>
          <w:lang w:val="lt-LT"/>
        </w:rPr>
      </w:pPr>
    </w:p>
    <w:p w14:paraId="00B53E04" w14:textId="54028418" w:rsidR="00D75FDB" w:rsidRPr="00D75FDB" w:rsidRDefault="00D75FDB" w:rsidP="00404442">
      <w:pPr>
        <w:ind w:firstLine="709"/>
        <w:jc w:val="both"/>
        <w:rPr>
          <w:sz w:val="22"/>
          <w:szCs w:val="22"/>
          <w:lang w:val="lt-LT"/>
        </w:rPr>
      </w:pPr>
      <w:r w:rsidRPr="00D75FDB">
        <w:rPr>
          <w:b/>
          <w:bCs/>
          <w:sz w:val="22"/>
          <w:szCs w:val="22"/>
          <w:lang w:val="lt-LT"/>
        </w:rPr>
        <w:t xml:space="preserve">1. Vertinimo tikslas </w:t>
      </w:r>
      <w:r w:rsidRPr="00D75FDB">
        <w:rPr>
          <w:sz w:val="22"/>
          <w:szCs w:val="22"/>
          <w:lang w:val="lt-LT"/>
        </w:rPr>
        <w:t xml:space="preserve">– atlikti TŪM programos ir jos veiklų analizę, siekiant įvertinti TŪM programos poveikį ir gauti rekomendacijas dėl </w:t>
      </w:r>
      <w:r w:rsidR="00DE6BD9" w:rsidRPr="00D75FDB">
        <w:rPr>
          <w:sz w:val="22"/>
          <w:szCs w:val="22"/>
          <w:lang w:val="lt-LT"/>
        </w:rPr>
        <w:t xml:space="preserve">TŪM </w:t>
      </w:r>
      <w:r w:rsidRPr="00D75FDB">
        <w:rPr>
          <w:sz w:val="22"/>
          <w:szCs w:val="22"/>
          <w:lang w:val="lt-LT"/>
        </w:rPr>
        <w:t xml:space="preserve">programos tobulinimo. </w:t>
      </w:r>
    </w:p>
    <w:p w14:paraId="4418C67E" w14:textId="0718F0DD" w:rsidR="00D75FDB" w:rsidRPr="00D75FDB" w:rsidRDefault="00D75FDB" w:rsidP="00404442">
      <w:pPr>
        <w:ind w:firstLine="709"/>
        <w:jc w:val="both"/>
        <w:rPr>
          <w:b/>
          <w:sz w:val="22"/>
          <w:szCs w:val="22"/>
          <w:lang w:val="lt-LT"/>
        </w:rPr>
      </w:pPr>
      <w:r w:rsidRPr="00D75FDB">
        <w:rPr>
          <w:b/>
          <w:sz w:val="22"/>
          <w:szCs w:val="22"/>
          <w:lang w:val="lt-LT"/>
        </w:rPr>
        <w:t xml:space="preserve">2. Vertinimo uždaviniai: </w:t>
      </w:r>
    </w:p>
    <w:p w14:paraId="05839B9B" w14:textId="59ACE7D1" w:rsidR="00D75FDB" w:rsidRPr="00D75FDB" w:rsidRDefault="00D75FDB" w:rsidP="00404442">
      <w:pPr>
        <w:ind w:firstLine="709"/>
        <w:jc w:val="both"/>
        <w:rPr>
          <w:sz w:val="22"/>
          <w:szCs w:val="22"/>
          <w:lang w:val="lt-LT"/>
        </w:rPr>
      </w:pPr>
      <w:r w:rsidRPr="00D75FDB">
        <w:rPr>
          <w:sz w:val="22"/>
          <w:szCs w:val="22"/>
          <w:lang w:val="lt-LT"/>
        </w:rPr>
        <w:t>2.1.</w:t>
      </w:r>
      <w:r w:rsidRPr="00D75FDB">
        <w:rPr>
          <w:b/>
          <w:sz w:val="22"/>
          <w:szCs w:val="22"/>
          <w:lang w:val="lt-LT"/>
        </w:rPr>
        <w:t xml:space="preserve"> </w:t>
      </w:r>
      <w:r w:rsidR="00930102">
        <w:rPr>
          <w:sz w:val="22"/>
          <w:szCs w:val="22"/>
          <w:lang w:val="lt-LT"/>
        </w:rPr>
        <w:t>į</w:t>
      </w:r>
      <w:r w:rsidRPr="00D75FDB">
        <w:rPr>
          <w:sz w:val="22"/>
          <w:szCs w:val="22"/>
          <w:lang w:val="lt-LT"/>
        </w:rPr>
        <w:t>vertinti TŪM programos veiklų tinkamumą, siekiant TŪM programos rodiklių, nurodytų 2021–2030</w:t>
      </w:r>
      <w:r w:rsidR="00DE6BD9">
        <w:rPr>
          <w:sz w:val="22"/>
          <w:szCs w:val="22"/>
          <w:lang w:val="lt-LT"/>
        </w:rPr>
        <w:t> </w:t>
      </w:r>
      <w:r w:rsidRPr="00D75FDB">
        <w:rPr>
          <w:sz w:val="22"/>
          <w:szCs w:val="22"/>
          <w:lang w:val="lt-LT"/>
        </w:rPr>
        <w:t xml:space="preserve">m. plėtros programos valdytojos Lietuvos Respublikos švietimo, mokslo ir sporto ministerijos </w:t>
      </w:r>
      <w:r w:rsidR="00DE6BD9">
        <w:rPr>
          <w:sz w:val="22"/>
          <w:szCs w:val="22"/>
          <w:lang w:val="lt-LT"/>
        </w:rPr>
        <w:t>š</w:t>
      </w:r>
      <w:r w:rsidRPr="00D75FDB">
        <w:rPr>
          <w:sz w:val="22"/>
          <w:szCs w:val="22"/>
          <w:lang w:val="lt-LT"/>
        </w:rPr>
        <w:t>vietimo plėtros programos</w:t>
      </w:r>
      <w:r w:rsidR="00DE6BD9">
        <w:rPr>
          <w:sz w:val="22"/>
          <w:szCs w:val="22"/>
          <w:lang w:val="lt-LT"/>
        </w:rPr>
        <w:t xml:space="preserve"> </w:t>
      </w:r>
      <w:r w:rsidRPr="00D75FDB">
        <w:rPr>
          <w:sz w:val="22"/>
          <w:szCs w:val="22"/>
          <w:lang w:val="lt-LT"/>
        </w:rPr>
        <w:t>pažangos priemonės Nr. 12-003-03-01-01 „Įgyvendinti „Tūkstantmečio mokyklų“ programą“ apraše (</w:t>
      </w:r>
      <w:hyperlink r:id="rId15" w:history="1">
        <w:r w:rsidRPr="00D75FDB">
          <w:rPr>
            <w:rStyle w:val="Hipersaitas"/>
            <w:sz w:val="22"/>
            <w:szCs w:val="22"/>
            <w:lang w:val="lt-LT"/>
          </w:rPr>
          <w:t>https://www.e-tar.lt/portal/lt/legalAct/62775900836f11ecbd43a994b3e2e1cb/asr</w:t>
        </w:r>
      </w:hyperlink>
      <w:r w:rsidRPr="00D75FDB">
        <w:rPr>
          <w:sz w:val="22"/>
          <w:szCs w:val="22"/>
          <w:lang w:val="lt-LT"/>
        </w:rPr>
        <w:t>) (toliau – aprašas);</w:t>
      </w:r>
    </w:p>
    <w:p w14:paraId="24F5415B" w14:textId="06444A63" w:rsidR="00D75FDB" w:rsidRPr="00D75FDB" w:rsidRDefault="00D75FDB" w:rsidP="00404442">
      <w:pPr>
        <w:ind w:firstLine="709"/>
        <w:jc w:val="both"/>
        <w:rPr>
          <w:sz w:val="22"/>
          <w:szCs w:val="22"/>
          <w:lang w:val="lt-LT"/>
        </w:rPr>
      </w:pPr>
      <w:r w:rsidRPr="00D75FDB">
        <w:rPr>
          <w:sz w:val="22"/>
          <w:szCs w:val="22"/>
          <w:lang w:val="lt-LT"/>
        </w:rPr>
        <w:t xml:space="preserve">2.2. </w:t>
      </w:r>
      <w:r w:rsidR="00925EE7">
        <w:rPr>
          <w:sz w:val="22"/>
          <w:szCs w:val="22"/>
          <w:lang w:val="lt-LT"/>
        </w:rPr>
        <w:t>į</w:t>
      </w:r>
      <w:r w:rsidRPr="00D75FDB">
        <w:rPr>
          <w:sz w:val="22"/>
          <w:szCs w:val="22"/>
          <w:lang w:val="lt-LT"/>
        </w:rPr>
        <w:t>vertinti TŪM programos veiklų įgyvendinimo procesą, rizikas, kurios gali paveikti jos įgyvendinimą;</w:t>
      </w:r>
    </w:p>
    <w:p w14:paraId="6FD914CD" w14:textId="5300A272" w:rsidR="00D75FDB" w:rsidRPr="00D75FDB" w:rsidRDefault="00D75FDB" w:rsidP="00404442">
      <w:pPr>
        <w:ind w:firstLine="709"/>
        <w:jc w:val="both"/>
        <w:rPr>
          <w:sz w:val="22"/>
          <w:szCs w:val="22"/>
          <w:lang w:val="lt-LT"/>
        </w:rPr>
      </w:pPr>
      <w:r w:rsidRPr="00D75FDB">
        <w:rPr>
          <w:sz w:val="22"/>
          <w:szCs w:val="22"/>
          <w:lang w:val="lt-LT"/>
        </w:rPr>
        <w:t xml:space="preserve">2.3. </w:t>
      </w:r>
      <w:r w:rsidR="00925EE7">
        <w:rPr>
          <w:sz w:val="22"/>
          <w:szCs w:val="22"/>
          <w:lang w:val="lt-LT"/>
        </w:rPr>
        <w:t>p</w:t>
      </w:r>
      <w:r w:rsidRPr="00D75FDB">
        <w:rPr>
          <w:sz w:val="22"/>
          <w:szCs w:val="22"/>
          <w:lang w:val="lt-LT"/>
        </w:rPr>
        <w:t>ateikti detalias išvadas ir rekomendacijas dėl:</w:t>
      </w:r>
    </w:p>
    <w:p w14:paraId="75FFE705" w14:textId="286AE771" w:rsidR="00D75FDB" w:rsidRPr="00D75FDB" w:rsidRDefault="00D75FDB" w:rsidP="00404442">
      <w:pPr>
        <w:ind w:firstLine="709"/>
        <w:jc w:val="both"/>
        <w:rPr>
          <w:sz w:val="22"/>
          <w:szCs w:val="22"/>
          <w:lang w:val="lt-LT"/>
        </w:rPr>
      </w:pPr>
      <w:r w:rsidRPr="00D75FDB">
        <w:rPr>
          <w:sz w:val="22"/>
          <w:szCs w:val="22"/>
          <w:lang w:val="lt-LT"/>
        </w:rPr>
        <w:t>2.3.1.</w:t>
      </w:r>
      <w:r w:rsidRPr="00D75FDB">
        <w:rPr>
          <w:b/>
          <w:bCs/>
          <w:sz w:val="22"/>
          <w:szCs w:val="22"/>
          <w:lang w:val="lt-LT"/>
        </w:rPr>
        <w:t xml:space="preserve"> </w:t>
      </w:r>
      <w:r w:rsidRPr="00D75FDB">
        <w:rPr>
          <w:sz w:val="22"/>
          <w:szCs w:val="22"/>
          <w:lang w:val="lt-LT"/>
        </w:rPr>
        <w:t>TŪM programos įgyvendinimo, dėmesį skiriant TŪM programos veiklų tinkamumui, pakankamumui įvertinti, siekiant apraše numatytų rezultatų</w:t>
      </w:r>
      <w:r w:rsidR="00AC371C">
        <w:rPr>
          <w:sz w:val="22"/>
          <w:szCs w:val="22"/>
          <w:lang w:val="lt-LT"/>
        </w:rPr>
        <w:t>;</w:t>
      </w:r>
      <w:r w:rsidRPr="00D75FDB">
        <w:rPr>
          <w:sz w:val="22"/>
          <w:szCs w:val="22"/>
          <w:lang w:val="lt-LT"/>
        </w:rPr>
        <w:t xml:space="preserve"> </w:t>
      </w:r>
    </w:p>
    <w:p w14:paraId="754E900B" w14:textId="77777777" w:rsidR="00D75FDB" w:rsidRPr="00D75FDB" w:rsidRDefault="00D75FDB" w:rsidP="00404442">
      <w:pPr>
        <w:ind w:firstLine="709"/>
        <w:jc w:val="both"/>
        <w:rPr>
          <w:sz w:val="22"/>
          <w:szCs w:val="22"/>
          <w:lang w:val="lt-LT"/>
        </w:rPr>
      </w:pPr>
      <w:r w:rsidRPr="00D75FDB">
        <w:rPr>
          <w:sz w:val="22"/>
          <w:szCs w:val="22"/>
          <w:lang w:val="lt-LT"/>
        </w:rPr>
        <w:t>2.3.2. TŪM programos įgyvendinimo rizikų valdymo, atsižvelgiant į esamas bei į potencialias rizikas.</w:t>
      </w:r>
    </w:p>
    <w:p w14:paraId="61F8DF1E" w14:textId="59FF40E1" w:rsidR="00D75FDB" w:rsidRPr="00D75FDB" w:rsidRDefault="00D75FDB" w:rsidP="00404442">
      <w:pPr>
        <w:ind w:firstLine="709"/>
        <w:jc w:val="both"/>
        <w:rPr>
          <w:sz w:val="22"/>
          <w:szCs w:val="22"/>
          <w:lang w:val="lt-LT"/>
        </w:rPr>
      </w:pPr>
      <w:r w:rsidRPr="00D75FDB">
        <w:rPr>
          <w:b/>
          <w:sz w:val="22"/>
          <w:szCs w:val="22"/>
          <w:lang w:val="lt-LT"/>
        </w:rPr>
        <w:t>3. Vertinimo rezultatai.</w:t>
      </w:r>
      <w:r w:rsidRPr="00D75FDB">
        <w:rPr>
          <w:sz w:val="22"/>
          <w:szCs w:val="22"/>
          <w:lang w:val="lt-LT"/>
        </w:rPr>
        <w:t xml:space="preserve"> Vertinimo išvados ir rekomendacijos bus naudojamos sėkmingesniam TŪM programos valdym</w:t>
      </w:r>
      <w:r w:rsidR="00A4379E">
        <w:rPr>
          <w:sz w:val="22"/>
          <w:szCs w:val="22"/>
          <w:lang w:val="lt-LT"/>
        </w:rPr>
        <w:t>ui</w:t>
      </w:r>
      <w:r w:rsidRPr="00D75FDB">
        <w:rPr>
          <w:sz w:val="22"/>
          <w:szCs w:val="22"/>
          <w:lang w:val="lt-LT"/>
        </w:rPr>
        <w:t xml:space="preserve"> užtikrin</w:t>
      </w:r>
      <w:r w:rsidR="00667AE9">
        <w:rPr>
          <w:sz w:val="22"/>
          <w:szCs w:val="22"/>
          <w:lang w:val="lt-LT"/>
        </w:rPr>
        <w:t>ti</w:t>
      </w:r>
      <w:r w:rsidRPr="00D75FDB">
        <w:rPr>
          <w:sz w:val="22"/>
          <w:szCs w:val="22"/>
          <w:lang w:val="lt-LT"/>
        </w:rPr>
        <w:t xml:space="preserve"> ir jos tęstinumui. Siekdamas vertinimo tikslo ir įgyvendindamas vertinimo uždavinius</w:t>
      </w:r>
      <w:r w:rsidR="00925EE7">
        <w:rPr>
          <w:sz w:val="22"/>
          <w:szCs w:val="22"/>
          <w:lang w:val="lt-LT"/>
        </w:rPr>
        <w:t>,</w:t>
      </w:r>
      <w:r w:rsidRPr="00D75FDB">
        <w:rPr>
          <w:sz w:val="22"/>
          <w:szCs w:val="22"/>
          <w:lang w:val="lt-LT"/>
        </w:rPr>
        <w:t xml:space="preserve"> </w:t>
      </w:r>
      <w:r w:rsidRPr="00211A8A">
        <w:rPr>
          <w:sz w:val="22"/>
          <w:szCs w:val="22"/>
          <w:lang w:val="lt-LT"/>
        </w:rPr>
        <w:t>paslaugų teikėjas turi:</w:t>
      </w:r>
    </w:p>
    <w:p w14:paraId="23947C1C" w14:textId="4E9DE79E" w:rsidR="00D75FDB" w:rsidRPr="00D75FDB" w:rsidRDefault="00D75FDB" w:rsidP="00404442">
      <w:pPr>
        <w:ind w:firstLine="709"/>
        <w:jc w:val="both"/>
        <w:rPr>
          <w:sz w:val="22"/>
          <w:szCs w:val="22"/>
          <w:lang w:val="lt-LT"/>
        </w:rPr>
      </w:pPr>
      <w:r w:rsidRPr="00D75FDB">
        <w:rPr>
          <w:sz w:val="22"/>
          <w:szCs w:val="22"/>
          <w:lang w:val="lt-LT"/>
        </w:rPr>
        <w:t xml:space="preserve">3.1. </w:t>
      </w:r>
      <w:r w:rsidR="00925EE7">
        <w:rPr>
          <w:sz w:val="22"/>
          <w:szCs w:val="22"/>
          <w:lang w:val="lt-LT"/>
        </w:rPr>
        <w:t>p</w:t>
      </w:r>
      <w:r w:rsidRPr="00D75FDB">
        <w:rPr>
          <w:sz w:val="22"/>
          <w:szCs w:val="22"/>
          <w:lang w:val="lt-LT"/>
        </w:rPr>
        <w:t xml:space="preserve">arengti </w:t>
      </w:r>
      <w:r w:rsidRPr="00D75FDB">
        <w:rPr>
          <w:b/>
          <w:bCs/>
          <w:sz w:val="22"/>
          <w:szCs w:val="22"/>
          <w:lang w:val="lt-LT"/>
        </w:rPr>
        <w:t>galutinę</w:t>
      </w:r>
      <w:r w:rsidRPr="00D75FDB">
        <w:rPr>
          <w:b/>
          <w:bCs/>
          <w:iCs/>
          <w:sz w:val="22"/>
          <w:szCs w:val="22"/>
          <w:lang w:val="lt-LT"/>
        </w:rPr>
        <w:t xml:space="preserve"> </w:t>
      </w:r>
      <w:r w:rsidRPr="00D75FDB">
        <w:rPr>
          <w:b/>
          <w:bCs/>
          <w:sz w:val="22"/>
          <w:szCs w:val="22"/>
          <w:lang w:val="lt-LT"/>
        </w:rPr>
        <w:t>ataskaitą</w:t>
      </w:r>
      <w:r w:rsidRPr="00D75FDB">
        <w:rPr>
          <w:sz w:val="22"/>
          <w:szCs w:val="22"/>
          <w:lang w:val="lt-LT"/>
        </w:rPr>
        <w:t xml:space="preserve"> „Tūkstantmečio mokyklų programos įgyvendinimo vertinimas“ (toliau – </w:t>
      </w:r>
      <w:r w:rsidRPr="004425C0">
        <w:rPr>
          <w:sz w:val="22"/>
          <w:szCs w:val="22"/>
          <w:lang w:val="lt-LT"/>
        </w:rPr>
        <w:t>galutinė ataskaita</w:t>
      </w:r>
      <w:r w:rsidRPr="00D75FDB">
        <w:rPr>
          <w:sz w:val="22"/>
          <w:szCs w:val="22"/>
          <w:lang w:val="lt-LT"/>
        </w:rPr>
        <w:t>), kurioje turi būti pateikti atsakymai į Techninės specifikacijos 6 punkte nurodytus vertinimo klausimus su pagrįstomis išvadomis ir rekomendacijomis (apimtis iki 50 p</w:t>
      </w:r>
      <w:r w:rsidR="00A6291E">
        <w:rPr>
          <w:sz w:val="22"/>
          <w:szCs w:val="22"/>
          <w:lang w:val="lt-LT"/>
        </w:rPr>
        <w:t>sl</w:t>
      </w:r>
      <w:r w:rsidRPr="00D75FDB">
        <w:rPr>
          <w:sz w:val="22"/>
          <w:szCs w:val="22"/>
          <w:lang w:val="lt-LT"/>
        </w:rPr>
        <w:t xml:space="preserve">. + priedai; šriftas </w:t>
      </w:r>
      <w:r w:rsidRPr="00404442">
        <w:rPr>
          <w:i/>
          <w:iCs/>
          <w:sz w:val="22"/>
          <w:szCs w:val="22"/>
          <w:lang w:val="lt-LT"/>
        </w:rPr>
        <w:t>Times New Roman</w:t>
      </w:r>
      <w:r w:rsidRPr="00D75FDB">
        <w:rPr>
          <w:sz w:val="22"/>
          <w:szCs w:val="22"/>
          <w:lang w:val="lt-LT"/>
        </w:rPr>
        <w:t xml:space="preserve">, šrifto dydis </w:t>
      </w:r>
      <w:r w:rsidRPr="00077B53">
        <w:rPr>
          <w:sz w:val="22"/>
          <w:szCs w:val="22"/>
          <w:lang w:val="lt-LT"/>
        </w:rPr>
        <w:t>12</w:t>
      </w:r>
      <w:r w:rsidR="001811C7" w:rsidRPr="00077B53">
        <w:rPr>
          <w:sz w:val="22"/>
          <w:szCs w:val="22"/>
          <w:lang w:val="lt-LT"/>
        </w:rPr>
        <w:t xml:space="preserve"> pt</w:t>
      </w:r>
      <w:r w:rsidRPr="00D75FDB">
        <w:rPr>
          <w:sz w:val="22"/>
          <w:szCs w:val="22"/>
          <w:lang w:val="lt-LT"/>
        </w:rPr>
        <w:t xml:space="preserve">); </w:t>
      </w:r>
    </w:p>
    <w:p w14:paraId="1269FB77" w14:textId="25CFA4C3" w:rsidR="00D75FDB" w:rsidRPr="00D75FDB" w:rsidRDefault="00D75FDB" w:rsidP="00404442">
      <w:pPr>
        <w:ind w:firstLine="709"/>
        <w:jc w:val="both"/>
        <w:rPr>
          <w:sz w:val="22"/>
          <w:szCs w:val="22"/>
          <w:lang w:val="lt-LT"/>
        </w:rPr>
      </w:pPr>
      <w:r w:rsidRPr="00D75FDB">
        <w:rPr>
          <w:sz w:val="22"/>
          <w:szCs w:val="22"/>
          <w:lang w:val="lt-LT"/>
        </w:rPr>
        <w:t xml:space="preserve">3.2. </w:t>
      </w:r>
      <w:r w:rsidR="00925EE7">
        <w:rPr>
          <w:sz w:val="22"/>
          <w:szCs w:val="22"/>
          <w:lang w:val="lt-LT"/>
        </w:rPr>
        <w:t>p</w:t>
      </w:r>
      <w:r w:rsidRPr="00D75FDB">
        <w:rPr>
          <w:sz w:val="22"/>
          <w:szCs w:val="22"/>
          <w:lang w:val="lt-LT"/>
        </w:rPr>
        <w:t xml:space="preserve">er 2 savaites nuo galutinės vertinimo ataskaitos patvirtinimo surengti vertinimo rezultatų pristatymą, skirtą </w:t>
      </w:r>
      <w:r w:rsidRPr="0036101F">
        <w:rPr>
          <w:sz w:val="22"/>
          <w:szCs w:val="22"/>
          <w:lang w:val="lt-LT"/>
        </w:rPr>
        <w:t xml:space="preserve">sprendimų priėmėjams, atsakingiems </w:t>
      </w:r>
      <w:r w:rsidR="009A2153" w:rsidRPr="0036101F">
        <w:rPr>
          <w:sz w:val="22"/>
          <w:szCs w:val="22"/>
          <w:lang w:val="lt-LT"/>
        </w:rPr>
        <w:t xml:space="preserve">Lietuvos </w:t>
      </w:r>
      <w:r w:rsidR="0036101F" w:rsidRPr="0036101F">
        <w:rPr>
          <w:sz w:val="22"/>
          <w:szCs w:val="22"/>
          <w:lang w:val="lt-LT"/>
        </w:rPr>
        <w:t xml:space="preserve">Respublikos švietimo, mokslo ir sporto ministerijos (toliau – </w:t>
      </w:r>
      <w:r w:rsidRPr="0036101F">
        <w:rPr>
          <w:sz w:val="22"/>
          <w:szCs w:val="22"/>
          <w:lang w:val="lt-LT"/>
        </w:rPr>
        <w:t>Ministerij</w:t>
      </w:r>
      <w:r w:rsidR="0036101F" w:rsidRPr="0036101F">
        <w:rPr>
          <w:sz w:val="22"/>
          <w:szCs w:val="22"/>
          <w:lang w:val="lt-LT"/>
        </w:rPr>
        <w:t>a)</w:t>
      </w:r>
      <w:r w:rsidRPr="00D75FDB">
        <w:rPr>
          <w:sz w:val="22"/>
          <w:szCs w:val="22"/>
          <w:lang w:val="lt-LT"/>
        </w:rPr>
        <w:t xml:space="preserve"> darbuotojams, socialiniams ekonominiams partneriams, kitų suinteresuotų institucijų atstovams. Pristatymo trukmė – 1,5 val. (arba kelis atitinkamai trumpesnės trukmės pristatymus). Renginio patalpas suteikia </w:t>
      </w:r>
      <w:r w:rsidRPr="00EF2019">
        <w:rPr>
          <w:sz w:val="22"/>
          <w:szCs w:val="22"/>
          <w:lang w:val="lt-LT"/>
        </w:rPr>
        <w:t>Ministerija</w:t>
      </w:r>
      <w:r w:rsidRPr="00D75FDB">
        <w:rPr>
          <w:sz w:val="22"/>
          <w:szCs w:val="22"/>
          <w:lang w:val="lt-LT"/>
        </w:rPr>
        <w:t xml:space="preserve">. Ministerija </w:t>
      </w:r>
      <w:r w:rsidRPr="00080FF4">
        <w:rPr>
          <w:sz w:val="22"/>
          <w:szCs w:val="22"/>
          <w:lang w:val="lt-LT"/>
        </w:rPr>
        <w:t>sutarties</w:t>
      </w:r>
      <w:r w:rsidRPr="00D75FDB">
        <w:rPr>
          <w:sz w:val="22"/>
          <w:szCs w:val="22"/>
          <w:lang w:val="lt-LT"/>
        </w:rPr>
        <w:t xml:space="preserve"> galiojimo laikotarpiu savo iniciatyva gali organizuoti papildomus renginius, į </w:t>
      </w:r>
      <w:r w:rsidRPr="00D75FDB">
        <w:rPr>
          <w:sz w:val="22"/>
          <w:szCs w:val="22"/>
          <w:lang w:val="lt-LT"/>
        </w:rPr>
        <w:lastRenderedPageBreak/>
        <w:t xml:space="preserve">kuriuos būtų kviečiami </w:t>
      </w:r>
      <w:r w:rsidR="00AC371C">
        <w:rPr>
          <w:sz w:val="22"/>
          <w:szCs w:val="22"/>
          <w:lang w:val="lt-LT"/>
        </w:rPr>
        <w:t>P</w:t>
      </w:r>
      <w:r w:rsidRPr="00D75FDB">
        <w:rPr>
          <w:sz w:val="22"/>
          <w:szCs w:val="22"/>
          <w:lang w:val="lt-LT"/>
        </w:rPr>
        <w:t xml:space="preserve">aslaugų teikėjo ekspertai pristatyti vertinimo rezultatus. Papildomų renginių organizavimo išlaidos apmokamos Ministerijos. </w:t>
      </w:r>
    </w:p>
    <w:p w14:paraId="794D05E2" w14:textId="3AA38CF2" w:rsidR="00D75FDB" w:rsidRPr="00D75FDB" w:rsidRDefault="00D75FDB" w:rsidP="00404442">
      <w:pPr>
        <w:ind w:firstLine="709"/>
        <w:jc w:val="both"/>
        <w:rPr>
          <w:sz w:val="22"/>
          <w:szCs w:val="22"/>
          <w:lang w:val="lt-LT"/>
        </w:rPr>
      </w:pPr>
      <w:r w:rsidRPr="00D75FDB">
        <w:rPr>
          <w:b/>
          <w:sz w:val="22"/>
          <w:szCs w:val="22"/>
          <w:lang w:val="lt-LT"/>
        </w:rPr>
        <w:t xml:space="preserve">4. Tikslinė grupė. </w:t>
      </w:r>
      <w:r w:rsidRPr="00D75FDB">
        <w:rPr>
          <w:sz w:val="22"/>
          <w:szCs w:val="22"/>
          <w:lang w:val="lt-LT"/>
        </w:rPr>
        <w:t xml:space="preserve">Galutinę vertinimo ataskaitą, jos išvadas ir pateiktas rekomendacijas naudos už TŪM programos įgyvendinimą atsakingos institucijos, Ministerijos padalinių atstovai, atsakingi už švietimo politikos priemonių planavimą ir įgyvendinimą. </w:t>
      </w:r>
    </w:p>
    <w:p w14:paraId="1AE7AE68" w14:textId="77777777" w:rsidR="00D75FDB" w:rsidRPr="00D75FDB" w:rsidRDefault="00D75FDB" w:rsidP="00D75FDB">
      <w:pPr>
        <w:rPr>
          <w:sz w:val="22"/>
          <w:szCs w:val="22"/>
          <w:lang w:val="lt-LT"/>
        </w:rPr>
      </w:pPr>
    </w:p>
    <w:p w14:paraId="451A96A2" w14:textId="77777777" w:rsidR="00D75FDB" w:rsidRPr="00D75FDB" w:rsidRDefault="00D75FDB" w:rsidP="00D75FDB">
      <w:pPr>
        <w:jc w:val="center"/>
        <w:rPr>
          <w:b/>
          <w:sz w:val="22"/>
          <w:szCs w:val="22"/>
          <w:lang w:val="lt-LT"/>
        </w:rPr>
      </w:pPr>
      <w:r w:rsidRPr="00D75FDB">
        <w:rPr>
          <w:b/>
          <w:sz w:val="22"/>
          <w:szCs w:val="22"/>
          <w:lang w:val="lt-LT"/>
        </w:rPr>
        <w:t xml:space="preserve">III. </w:t>
      </w:r>
      <w:r w:rsidRPr="00D75FDB">
        <w:rPr>
          <w:b/>
          <w:bCs/>
          <w:sz w:val="22"/>
          <w:szCs w:val="22"/>
          <w:lang w:val="lt-LT"/>
        </w:rPr>
        <w:t>VERTINIMO OBJEKTAS IR APIMTIS</w:t>
      </w:r>
    </w:p>
    <w:p w14:paraId="2811B04D" w14:textId="77777777" w:rsidR="00D75FDB" w:rsidRPr="00D75FDB" w:rsidRDefault="00D75FDB" w:rsidP="00D75FDB">
      <w:pPr>
        <w:rPr>
          <w:sz w:val="22"/>
          <w:szCs w:val="22"/>
          <w:lang w:val="lt-LT"/>
        </w:rPr>
      </w:pPr>
    </w:p>
    <w:p w14:paraId="49A53F95" w14:textId="2648B233" w:rsidR="00D75FDB" w:rsidRPr="00D75FDB" w:rsidRDefault="00D75FDB" w:rsidP="00404442">
      <w:pPr>
        <w:ind w:firstLine="709"/>
        <w:jc w:val="both"/>
        <w:rPr>
          <w:sz w:val="22"/>
          <w:szCs w:val="22"/>
          <w:lang w:val="lt-LT"/>
        </w:rPr>
      </w:pPr>
      <w:bookmarkStart w:id="1" w:name="_Hlk158304415"/>
      <w:r w:rsidRPr="00D75FDB">
        <w:rPr>
          <w:b/>
          <w:sz w:val="22"/>
          <w:szCs w:val="22"/>
          <w:lang w:val="lt-LT"/>
        </w:rPr>
        <w:t xml:space="preserve">5. Vertinimo objektas </w:t>
      </w:r>
      <w:r w:rsidRPr="00D75FDB">
        <w:rPr>
          <w:sz w:val="22"/>
          <w:szCs w:val="22"/>
          <w:lang w:val="lt-LT"/>
        </w:rPr>
        <w:t>–</w:t>
      </w:r>
      <w:r w:rsidRPr="00D75FDB">
        <w:rPr>
          <w:i/>
          <w:sz w:val="22"/>
          <w:szCs w:val="22"/>
          <w:lang w:val="lt-LT"/>
        </w:rPr>
        <w:t xml:space="preserve"> </w:t>
      </w:r>
      <w:r w:rsidRPr="00D75FDB">
        <w:rPr>
          <w:sz w:val="22"/>
          <w:szCs w:val="22"/>
          <w:lang w:val="lt-LT"/>
        </w:rPr>
        <w:t xml:space="preserve">TŪM programos įgyvendinimo veiklos ir priemonės. Įgyvendinant </w:t>
      </w:r>
      <w:r w:rsidR="0040143F">
        <w:rPr>
          <w:sz w:val="22"/>
          <w:szCs w:val="22"/>
          <w:lang w:val="lt-LT"/>
        </w:rPr>
        <w:t>T</w:t>
      </w:r>
      <w:r w:rsidR="00C42F93">
        <w:rPr>
          <w:sz w:val="22"/>
          <w:szCs w:val="22"/>
          <w:lang w:val="lt-LT"/>
        </w:rPr>
        <w:t xml:space="preserve">echninės specifikacijos </w:t>
      </w:r>
      <w:r w:rsidRPr="00D75FDB">
        <w:rPr>
          <w:sz w:val="22"/>
          <w:szCs w:val="22"/>
          <w:lang w:val="lt-LT"/>
        </w:rPr>
        <w:t>2.1</w:t>
      </w:r>
      <w:r w:rsidR="0040143F">
        <w:rPr>
          <w:sz w:val="22"/>
          <w:szCs w:val="22"/>
          <w:lang w:val="lt-LT"/>
        </w:rPr>
        <w:t>–</w:t>
      </w:r>
      <w:r w:rsidRPr="00D75FDB">
        <w:rPr>
          <w:sz w:val="22"/>
          <w:szCs w:val="22"/>
          <w:lang w:val="lt-LT"/>
        </w:rPr>
        <w:t>2.3 papunk</w:t>
      </w:r>
      <w:r w:rsidR="0040143F">
        <w:rPr>
          <w:sz w:val="22"/>
          <w:szCs w:val="22"/>
          <w:lang w:val="lt-LT"/>
        </w:rPr>
        <w:t>čiuose</w:t>
      </w:r>
      <w:r w:rsidRPr="00D75FDB">
        <w:rPr>
          <w:sz w:val="22"/>
          <w:szCs w:val="22"/>
          <w:lang w:val="lt-LT"/>
        </w:rPr>
        <w:t xml:space="preserve"> nurodytus uždavinius ir atsakant į </w:t>
      </w:r>
      <w:r w:rsidR="0040143F">
        <w:rPr>
          <w:sz w:val="22"/>
          <w:szCs w:val="22"/>
          <w:lang w:val="lt-LT"/>
        </w:rPr>
        <w:t>T</w:t>
      </w:r>
      <w:r w:rsidR="00C42F93">
        <w:rPr>
          <w:sz w:val="22"/>
          <w:szCs w:val="22"/>
          <w:lang w:val="lt-LT"/>
        </w:rPr>
        <w:t>echninės specifikacijos</w:t>
      </w:r>
      <w:r w:rsidRPr="00D75FDB">
        <w:rPr>
          <w:sz w:val="22"/>
          <w:szCs w:val="22"/>
          <w:lang w:val="lt-LT"/>
        </w:rPr>
        <w:t xml:space="preserve"> 6 punkte nurodytus vertinimo klausimus</w:t>
      </w:r>
      <w:r w:rsidR="0040143F">
        <w:rPr>
          <w:sz w:val="22"/>
          <w:szCs w:val="22"/>
          <w:lang w:val="lt-LT"/>
        </w:rPr>
        <w:t>,</w:t>
      </w:r>
      <w:r w:rsidRPr="00D75FDB">
        <w:rPr>
          <w:sz w:val="22"/>
          <w:szCs w:val="22"/>
          <w:lang w:val="lt-LT"/>
        </w:rPr>
        <w:t xml:space="preserve"> turi būti analizuojami TŪM programos projektai:</w:t>
      </w:r>
    </w:p>
    <w:p w14:paraId="63850727" w14:textId="50022941" w:rsidR="00D75FDB" w:rsidRPr="00D75FDB" w:rsidRDefault="00BA2F4F" w:rsidP="00F753C8">
      <w:pPr>
        <w:ind w:firstLine="709"/>
        <w:rPr>
          <w:sz w:val="22"/>
          <w:szCs w:val="22"/>
          <w:lang w:val="lt-LT"/>
        </w:rPr>
      </w:pPr>
      <w:r w:rsidRPr="00404442">
        <w:rPr>
          <w:sz w:val="22"/>
          <w:szCs w:val="22"/>
          <w:lang w:val="lt-LT"/>
        </w:rPr>
        <w:t>5.</w:t>
      </w:r>
      <w:r w:rsidR="00D75FDB" w:rsidRPr="00D75FDB">
        <w:rPr>
          <w:sz w:val="22"/>
          <w:szCs w:val="22"/>
          <w:lang w:val="lt-LT"/>
        </w:rPr>
        <w:t xml:space="preserve">1. </w:t>
      </w:r>
      <w:r>
        <w:rPr>
          <w:sz w:val="22"/>
          <w:szCs w:val="22"/>
          <w:lang w:val="lt-LT"/>
        </w:rPr>
        <w:t>p</w:t>
      </w:r>
      <w:r w:rsidR="00D75FDB" w:rsidRPr="00D75FDB">
        <w:rPr>
          <w:sz w:val="22"/>
          <w:szCs w:val="22"/>
          <w:lang w:val="lt-LT"/>
        </w:rPr>
        <w:t>rojektas „Tūkstantmečio mokyklų akademija“;</w:t>
      </w:r>
    </w:p>
    <w:p w14:paraId="01703CB6" w14:textId="7DF58344" w:rsidR="00D75FDB" w:rsidRPr="00D75FDB" w:rsidRDefault="00BA2F4F" w:rsidP="00F753C8">
      <w:pPr>
        <w:ind w:firstLine="709"/>
        <w:rPr>
          <w:sz w:val="22"/>
          <w:szCs w:val="22"/>
          <w:lang w:val="lt-LT"/>
        </w:rPr>
      </w:pPr>
      <w:r>
        <w:rPr>
          <w:sz w:val="22"/>
          <w:szCs w:val="22"/>
          <w:lang w:val="lt-LT"/>
        </w:rPr>
        <w:t>5.</w:t>
      </w:r>
      <w:r w:rsidR="00D75FDB" w:rsidRPr="00D75FDB">
        <w:rPr>
          <w:sz w:val="22"/>
          <w:szCs w:val="22"/>
          <w:lang w:val="lt-LT"/>
        </w:rPr>
        <w:t xml:space="preserve">2. </w:t>
      </w:r>
      <w:r>
        <w:rPr>
          <w:sz w:val="22"/>
          <w:szCs w:val="22"/>
          <w:lang w:val="lt-LT"/>
        </w:rPr>
        <w:t>p</w:t>
      </w:r>
      <w:r w:rsidR="00D75FDB" w:rsidRPr="00D75FDB">
        <w:rPr>
          <w:sz w:val="22"/>
          <w:szCs w:val="22"/>
          <w:lang w:val="lt-LT"/>
        </w:rPr>
        <w:t>rojektas „Tūkstantmečio mokyklos I“;</w:t>
      </w:r>
    </w:p>
    <w:p w14:paraId="49D5C7EA" w14:textId="4EB9D40B" w:rsidR="00D75FDB" w:rsidRPr="00D75FDB" w:rsidRDefault="00BA2F4F" w:rsidP="00404442">
      <w:pPr>
        <w:ind w:firstLine="709"/>
        <w:rPr>
          <w:sz w:val="22"/>
          <w:szCs w:val="22"/>
          <w:lang w:val="lt-LT"/>
        </w:rPr>
      </w:pPr>
      <w:r>
        <w:rPr>
          <w:sz w:val="22"/>
          <w:szCs w:val="22"/>
          <w:lang w:val="lt-LT"/>
        </w:rPr>
        <w:t>5.</w:t>
      </w:r>
      <w:r w:rsidR="00D75FDB" w:rsidRPr="00D75FDB">
        <w:rPr>
          <w:sz w:val="22"/>
          <w:szCs w:val="22"/>
          <w:lang w:val="lt-LT"/>
        </w:rPr>
        <w:t xml:space="preserve">3. </w:t>
      </w:r>
      <w:r>
        <w:rPr>
          <w:sz w:val="22"/>
          <w:szCs w:val="22"/>
          <w:lang w:val="lt-LT"/>
        </w:rPr>
        <w:t>p</w:t>
      </w:r>
      <w:r w:rsidR="00D75FDB" w:rsidRPr="00D75FDB">
        <w:rPr>
          <w:sz w:val="22"/>
          <w:szCs w:val="22"/>
          <w:lang w:val="lt-LT"/>
        </w:rPr>
        <w:t>rojektas „Tūkstantmečio mokyklos II“.</w:t>
      </w:r>
    </w:p>
    <w:bookmarkEnd w:id="1"/>
    <w:p w14:paraId="296345E2" w14:textId="1424BDAA" w:rsidR="00D75FDB" w:rsidRPr="00080FF4" w:rsidRDefault="00D75FDB" w:rsidP="00D75FDB">
      <w:pPr>
        <w:numPr>
          <w:ilvl w:val="0"/>
          <w:numId w:val="2"/>
        </w:numPr>
        <w:rPr>
          <w:sz w:val="22"/>
          <w:szCs w:val="22"/>
          <w:lang w:val="lt-LT"/>
        </w:rPr>
      </w:pPr>
      <w:r w:rsidRPr="00D75FDB">
        <w:rPr>
          <w:b/>
          <w:sz w:val="22"/>
          <w:szCs w:val="22"/>
          <w:lang w:val="lt-LT"/>
        </w:rPr>
        <w:t xml:space="preserve">Vertinimo klausimai. </w:t>
      </w:r>
      <w:r w:rsidRPr="00D75FDB">
        <w:rPr>
          <w:sz w:val="22"/>
          <w:szCs w:val="22"/>
          <w:lang w:val="lt-LT"/>
        </w:rPr>
        <w:t xml:space="preserve">Pagrindiniai vertinimo klausimai, į kuriuos turės </w:t>
      </w:r>
      <w:r w:rsidRPr="00080FF4">
        <w:rPr>
          <w:sz w:val="22"/>
          <w:szCs w:val="22"/>
          <w:lang w:val="lt-LT"/>
        </w:rPr>
        <w:t xml:space="preserve">atsakyti </w:t>
      </w:r>
      <w:r w:rsidR="00080FF4" w:rsidRPr="00404442">
        <w:rPr>
          <w:sz w:val="22"/>
          <w:szCs w:val="22"/>
          <w:lang w:val="lt-LT"/>
        </w:rPr>
        <w:t>p</w:t>
      </w:r>
      <w:r w:rsidRPr="00080FF4">
        <w:rPr>
          <w:sz w:val="22"/>
          <w:szCs w:val="22"/>
          <w:lang w:val="lt-LT"/>
        </w:rPr>
        <w:t xml:space="preserve">aslaugų teikėjas: </w:t>
      </w:r>
    </w:p>
    <w:p w14:paraId="607CC74A" w14:textId="77777777" w:rsidR="00D75FDB" w:rsidRPr="00D75FDB" w:rsidRDefault="00D75FDB" w:rsidP="00D75FDB">
      <w:pPr>
        <w:rPr>
          <w:sz w:val="22"/>
          <w:szCs w:val="22"/>
          <w:lang w:val="lt-LT"/>
        </w:rPr>
      </w:pPr>
    </w:p>
    <w:tbl>
      <w:tblPr>
        <w:tblStyle w:val="Lentelstinklelis"/>
        <w:tblW w:w="10201" w:type="dxa"/>
        <w:tblLook w:val="04A0" w:firstRow="1" w:lastRow="0" w:firstColumn="1" w:lastColumn="0" w:noHBand="0" w:noVBand="1"/>
      </w:tblPr>
      <w:tblGrid>
        <w:gridCol w:w="1862"/>
        <w:gridCol w:w="8339"/>
      </w:tblGrid>
      <w:tr w:rsidR="00D75FDB" w:rsidRPr="00D75FDB" w14:paraId="57AD8BD8" w14:textId="77777777" w:rsidTr="00AC5C49">
        <w:tc>
          <w:tcPr>
            <w:tcW w:w="1862" w:type="dxa"/>
          </w:tcPr>
          <w:p w14:paraId="2DF65A12" w14:textId="77777777" w:rsidR="00D75FDB" w:rsidRPr="00D75FDB" w:rsidRDefault="00D75FDB" w:rsidP="00D75FDB">
            <w:pPr>
              <w:rPr>
                <w:b/>
                <w:sz w:val="22"/>
                <w:szCs w:val="22"/>
                <w:lang w:val="lt-LT"/>
              </w:rPr>
            </w:pPr>
            <w:r w:rsidRPr="00D75FDB">
              <w:rPr>
                <w:b/>
                <w:sz w:val="22"/>
                <w:szCs w:val="22"/>
                <w:lang w:val="lt-LT"/>
              </w:rPr>
              <w:t>Vertinimo uždaviniai</w:t>
            </w:r>
          </w:p>
        </w:tc>
        <w:tc>
          <w:tcPr>
            <w:tcW w:w="8339" w:type="dxa"/>
          </w:tcPr>
          <w:p w14:paraId="5EEA2580" w14:textId="77777777" w:rsidR="00D75FDB" w:rsidRPr="00D75FDB" w:rsidRDefault="00D75FDB" w:rsidP="00D75FDB">
            <w:pPr>
              <w:rPr>
                <w:b/>
                <w:sz w:val="22"/>
                <w:szCs w:val="22"/>
                <w:lang w:val="lt-LT"/>
              </w:rPr>
            </w:pPr>
            <w:r w:rsidRPr="00D75FDB">
              <w:rPr>
                <w:b/>
                <w:sz w:val="22"/>
                <w:szCs w:val="22"/>
                <w:lang w:val="lt-LT"/>
              </w:rPr>
              <w:t>Vertinimo klausimai</w:t>
            </w:r>
          </w:p>
        </w:tc>
      </w:tr>
      <w:tr w:rsidR="00D75FDB" w:rsidRPr="00404442" w14:paraId="4D92F7E4" w14:textId="77777777" w:rsidTr="00AC5C49">
        <w:tc>
          <w:tcPr>
            <w:tcW w:w="1862" w:type="dxa"/>
          </w:tcPr>
          <w:p w14:paraId="37DAD056" w14:textId="77777777" w:rsidR="00D75FDB" w:rsidRPr="00D75FDB" w:rsidRDefault="00D75FDB" w:rsidP="00D75FDB">
            <w:pPr>
              <w:rPr>
                <w:sz w:val="22"/>
                <w:szCs w:val="22"/>
                <w:lang w:val="lt-LT"/>
              </w:rPr>
            </w:pPr>
            <w:r w:rsidRPr="00D75FDB">
              <w:rPr>
                <w:sz w:val="22"/>
                <w:szCs w:val="22"/>
                <w:lang w:val="lt-LT"/>
              </w:rPr>
              <w:t xml:space="preserve">6.1. Įvertinti TŪM programos veiklų tinkamumą siekiant programos rezultatų </w:t>
            </w:r>
          </w:p>
        </w:tc>
        <w:tc>
          <w:tcPr>
            <w:tcW w:w="8339" w:type="dxa"/>
          </w:tcPr>
          <w:p w14:paraId="6077382D" w14:textId="77777777" w:rsidR="00D75FDB" w:rsidRPr="00D75FDB" w:rsidRDefault="00D75FDB" w:rsidP="00D75FDB">
            <w:pPr>
              <w:rPr>
                <w:sz w:val="22"/>
                <w:szCs w:val="22"/>
                <w:lang w:val="lt-LT"/>
              </w:rPr>
            </w:pPr>
            <w:r w:rsidRPr="00D75FDB">
              <w:rPr>
                <w:sz w:val="22"/>
                <w:szCs w:val="22"/>
                <w:lang w:val="lt-LT"/>
              </w:rPr>
              <w:t>1. Kaip TŪM programos įgyvendinimo veiklos atitinka siekiant numatytų TŪM programos rezultatų?</w:t>
            </w:r>
          </w:p>
          <w:p w14:paraId="58B2F462" w14:textId="77777777" w:rsidR="00D75FDB" w:rsidRPr="00D75FDB" w:rsidRDefault="00D75FDB" w:rsidP="00D75FDB">
            <w:pPr>
              <w:rPr>
                <w:sz w:val="22"/>
                <w:szCs w:val="22"/>
                <w:lang w:val="lt-LT"/>
              </w:rPr>
            </w:pPr>
            <w:r w:rsidRPr="00D75FDB">
              <w:rPr>
                <w:sz w:val="22"/>
                <w:szCs w:val="22"/>
                <w:lang w:val="lt-LT"/>
              </w:rPr>
              <w:t xml:space="preserve">2. Kiek TŪM programos įgyvendinimo veiklos yra tinkamos pasiekti numatytus TŪM programos rezultatus? </w:t>
            </w:r>
          </w:p>
          <w:p w14:paraId="64562BDD" w14:textId="77777777" w:rsidR="00D75FDB" w:rsidRPr="00D75FDB" w:rsidRDefault="00D75FDB" w:rsidP="00D75FDB">
            <w:pPr>
              <w:rPr>
                <w:sz w:val="22"/>
                <w:szCs w:val="22"/>
                <w:lang w:val="lt-LT"/>
              </w:rPr>
            </w:pPr>
            <w:r w:rsidRPr="00D75FDB">
              <w:rPr>
                <w:sz w:val="22"/>
                <w:szCs w:val="22"/>
                <w:lang w:val="lt-LT"/>
              </w:rPr>
              <w:t>3. Kaip TŪM programos įgyvendinimo procesas užtikrina TŪM programos įgyvendinimą?</w:t>
            </w:r>
          </w:p>
          <w:p w14:paraId="58DDBC70" w14:textId="77777777" w:rsidR="00D75FDB" w:rsidRPr="00D75FDB" w:rsidRDefault="00D75FDB" w:rsidP="00D75FDB">
            <w:pPr>
              <w:rPr>
                <w:sz w:val="22"/>
                <w:szCs w:val="22"/>
                <w:lang w:val="lt-LT"/>
              </w:rPr>
            </w:pPr>
            <w:r w:rsidRPr="00D75FDB">
              <w:rPr>
                <w:sz w:val="22"/>
                <w:szCs w:val="22"/>
                <w:lang w:val="lt-LT"/>
              </w:rPr>
              <w:t>4. Ar pasiektas planuotas TŪM programos veiklų įgyvendinimo tempas, sklandumas, ar pasiekti suplanuoti rezultatai?</w:t>
            </w:r>
          </w:p>
        </w:tc>
      </w:tr>
      <w:tr w:rsidR="00D75FDB" w:rsidRPr="00404442" w14:paraId="17C0D6DF" w14:textId="77777777" w:rsidTr="00AC5C49">
        <w:tc>
          <w:tcPr>
            <w:tcW w:w="1862" w:type="dxa"/>
          </w:tcPr>
          <w:p w14:paraId="1A3CD28D" w14:textId="77777777" w:rsidR="00D75FDB" w:rsidRPr="00D75FDB" w:rsidRDefault="00D75FDB" w:rsidP="00D75FDB">
            <w:pPr>
              <w:rPr>
                <w:sz w:val="22"/>
                <w:szCs w:val="22"/>
                <w:lang w:val="lt-LT"/>
              </w:rPr>
            </w:pPr>
            <w:r w:rsidRPr="00D75FDB">
              <w:rPr>
                <w:sz w:val="22"/>
                <w:szCs w:val="22"/>
                <w:lang w:val="lt-LT"/>
              </w:rPr>
              <w:t>6.2. Įvertinti TŪM programos rizikas, kurios gali paveikti jos įgyvendinimą</w:t>
            </w:r>
          </w:p>
        </w:tc>
        <w:tc>
          <w:tcPr>
            <w:tcW w:w="8339" w:type="dxa"/>
          </w:tcPr>
          <w:p w14:paraId="2A663434" w14:textId="02FAFE99" w:rsidR="00D75FDB" w:rsidRPr="00D75FDB" w:rsidRDefault="00D75FDB" w:rsidP="00D75FDB">
            <w:pPr>
              <w:rPr>
                <w:sz w:val="22"/>
                <w:szCs w:val="22"/>
                <w:lang w:val="lt-LT"/>
              </w:rPr>
            </w:pPr>
            <w:r w:rsidRPr="00D75FDB">
              <w:rPr>
                <w:sz w:val="22"/>
                <w:szCs w:val="22"/>
                <w:lang w:val="lt-LT"/>
              </w:rPr>
              <w:t xml:space="preserve">1. Kokios rizikos valdymo priemonės numatytos ir naudojamos </w:t>
            </w:r>
            <w:r w:rsidR="00EB2C1F" w:rsidRPr="00D75FDB">
              <w:rPr>
                <w:sz w:val="22"/>
                <w:szCs w:val="22"/>
                <w:lang w:val="lt-LT"/>
              </w:rPr>
              <w:t>įgyvendin</w:t>
            </w:r>
            <w:r w:rsidR="00EB2C1F">
              <w:rPr>
                <w:sz w:val="22"/>
                <w:szCs w:val="22"/>
                <w:lang w:val="lt-LT"/>
              </w:rPr>
              <w:t>ant</w:t>
            </w:r>
            <w:r w:rsidR="00EB2C1F" w:rsidRPr="00D75FDB">
              <w:rPr>
                <w:sz w:val="22"/>
                <w:szCs w:val="22"/>
                <w:lang w:val="lt-LT"/>
              </w:rPr>
              <w:t xml:space="preserve"> </w:t>
            </w:r>
            <w:r w:rsidRPr="00D75FDB">
              <w:rPr>
                <w:sz w:val="22"/>
                <w:szCs w:val="22"/>
                <w:lang w:val="lt-LT"/>
              </w:rPr>
              <w:t>TŪM program</w:t>
            </w:r>
            <w:r w:rsidR="00EB2C1F">
              <w:rPr>
                <w:sz w:val="22"/>
                <w:szCs w:val="22"/>
                <w:lang w:val="lt-LT"/>
              </w:rPr>
              <w:t>ą</w:t>
            </w:r>
            <w:r w:rsidRPr="00D75FDB">
              <w:rPr>
                <w:sz w:val="22"/>
                <w:szCs w:val="22"/>
                <w:lang w:val="lt-LT"/>
              </w:rPr>
              <w:t>?</w:t>
            </w:r>
          </w:p>
          <w:p w14:paraId="2DED8596" w14:textId="77777777" w:rsidR="00D75FDB" w:rsidRPr="00D75FDB" w:rsidRDefault="00D75FDB" w:rsidP="00D75FDB">
            <w:pPr>
              <w:rPr>
                <w:sz w:val="22"/>
                <w:szCs w:val="22"/>
                <w:lang w:val="lt-LT"/>
              </w:rPr>
            </w:pPr>
            <w:r w:rsidRPr="00D75FDB">
              <w:rPr>
                <w:sz w:val="22"/>
                <w:szCs w:val="22"/>
                <w:lang w:val="lt-LT"/>
              </w:rPr>
              <w:t>2. Kokios identifikuotinos rizikos, susijusios su TŪM programos valdymu ir įgyvendinimo struktūra?</w:t>
            </w:r>
          </w:p>
          <w:p w14:paraId="0C2A850A" w14:textId="77777777" w:rsidR="00D75FDB" w:rsidRPr="00D75FDB" w:rsidRDefault="00D75FDB" w:rsidP="00D75FDB">
            <w:pPr>
              <w:rPr>
                <w:sz w:val="22"/>
                <w:szCs w:val="22"/>
                <w:lang w:val="lt-LT"/>
              </w:rPr>
            </w:pPr>
            <w:r w:rsidRPr="00D75FDB">
              <w:rPr>
                <w:sz w:val="22"/>
                <w:szCs w:val="22"/>
                <w:lang w:val="lt-LT"/>
              </w:rPr>
              <w:t>3. Kokios rizikos matomos pagal jau pasiektus TŪM programos rezultatus?</w:t>
            </w:r>
          </w:p>
          <w:p w14:paraId="563E974A" w14:textId="4B446459" w:rsidR="00D75FDB" w:rsidRPr="00D75FDB" w:rsidRDefault="00D75FDB" w:rsidP="00D75FDB">
            <w:pPr>
              <w:rPr>
                <w:sz w:val="22"/>
                <w:szCs w:val="22"/>
                <w:lang w:val="lt-LT"/>
              </w:rPr>
            </w:pPr>
            <w:r w:rsidRPr="00D75FDB">
              <w:rPr>
                <w:sz w:val="22"/>
                <w:szCs w:val="22"/>
                <w:lang w:val="lt-LT"/>
              </w:rPr>
              <w:t>4. Kokios rizikos gali kilti ateityje</w:t>
            </w:r>
            <w:r w:rsidR="00F2086D">
              <w:rPr>
                <w:sz w:val="22"/>
                <w:szCs w:val="22"/>
                <w:lang w:val="lt-LT"/>
              </w:rPr>
              <w:t>,</w:t>
            </w:r>
            <w:r w:rsidRPr="00D75FDB">
              <w:rPr>
                <w:sz w:val="22"/>
                <w:szCs w:val="22"/>
                <w:lang w:val="lt-LT"/>
              </w:rPr>
              <w:t xml:space="preserve"> remiantis jau pasiektais TŪM programos rezultatais?</w:t>
            </w:r>
          </w:p>
          <w:p w14:paraId="3A3ED6BD" w14:textId="77777777" w:rsidR="00D75FDB" w:rsidRPr="00D75FDB" w:rsidRDefault="00D75FDB" w:rsidP="00D75FDB">
            <w:pPr>
              <w:rPr>
                <w:sz w:val="22"/>
                <w:szCs w:val="22"/>
                <w:lang w:val="lt-LT"/>
              </w:rPr>
            </w:pPr>
            <w:r w:rsidRPr="00D75FDB">
              <w:rPr>
                <w:sz w:val="22"/>
                <w:szCs w:val="22"/>
                <w:lang w:val="lt-LT"/>
              </w:rPr>
              <w:t>5. Ar numatytos rizikų valdymo priemonės yra pakankamos valdyti dabartines ir ateities rizikas?</w:t>
            </w:r>
          </w:p>
        </w:tc>
      </w:tr>
      <w:tr w:rsidR="00D75FDB" w:rsidRPr="00404442" w14:paraId="28164351" w14:textId="77777777" w:rsidTr="00AC5C49">
        <w:tc>
          <w:tcPr>
            <w:tcW w:w="1862" w:type="dxa"/>
          </w:tcPr>
          <w:p w14:paraId="5BFFE40E" w14:textId="77777777" w:rsidR="00D75FDB" w:rsidRPr="00D75FDB" w:rsidRDefault="00D75FDB" w:rsidP="00D75FDB">
            <w:pPr>
              <w:rPr>
                <w:sz w:val="22"/>
                <w:szCs w:val="22"/>
                <w:lang w:val="lt-LT"/>
              </w:rPr>
            </w:pPr>
            <w:r w:rsidRPr="00D75FDB">
              <w:rPr>
                <w:sz w:val="22"/>
                <w:szCs w:val="22"/>
                <w:lang w:val="lt-LT"/>
              </w:rPr>
              <w:t xml:space="preserve">6.3. Pateikti detalias išvadas ir rekomendacijas dėl </w:t>
            </w:r>
            <w:r w:rsidRPr="00D75FDB">
              <w:rPr>
                <w:bCs/>
                <w:sz w:val="22"/>
                <w:szCs w:val="22"/>
                <w:lang w:val="lt-LT"/>
              </w:rPr>
              <w:t xml:space="preserve">TŪM programos įgyvendinimo, dėmesį skiriant projektų veikloms ir jų tinkamumui siekiant TŪM programos rezultatų </w:t>
            </w:r>
          </w:p>
        </w:tc>
        <w:tc>
          <w:tcPr>
            <w:tcW w:w="8339" w:type="dxa"/>
          </w:tcPr>
          <w:p w14:paraId="02DCCC06" w14:textId="5BAB6275" w:rsidR="00D75FDB" w:rsidRPr="00D75FDB" w:rsidRDefault="00D75FDB" w:rsidP="00D75FDB">
            <w:pPr>
              <w:rPr>
                <w:sz w:val="22"/>
                <w:szCs w:val="22"/>
                <w:lang w:val="lt-LT"/>
              </w:rPr>
            </w:pPr>
            <w:r w:rsidRPr="00D75FDB">
              <w:rPr>
                <w:sz w:val="22"/>
                <w:szCs w:val="22"/>
                <w:lang w:val="lt-LT"/>
              </w:rPr>
              <w:t xml:space="preserve">1. Pateikti duomenimis pagrįstas išvadas ir rekomendacijas dėl šiuo metu savivaldybių suplanuotų ir įgyvendinamų </w:t>
            </w:r>
            <w:r w:rsidR="0057377C">
              <w:rPr>
                <w:sz w:val="22"/>
                <w:szCs w:val="22"/>
                <w:lang w:val="lt-LT"/>
              </w:rPr>
              <w:t xml:space="preserve">toliau </w:t>
            </w:r>
            <w:r w:rsidRPr="00D75FDB">
              <w:rPr>
                <w:sz w:val="22"/>
                <w:szCs w:val="22"/>
                <w:lang w:val="lt-LT"/>
              </w:rPr>
              <w:t>įvardintų TŪM programos veiklų tinkamumo</w:t>
            </w:r>
            <w:r w:rsidR="0034290B">
              <w:rPr>
                <w:sz w:val="22"/>
                <w:szCs w:val="22"/>
                <w:lang w:val="lt-LT"/>
              </w:rPr>
              <w:t>,</w:t>
            </w:r>
            <w:r w:rsidRPr="00D75FDB">
              <w:rPr>
                <w:sz w:val="22"/>
                <w:szCs w:val="22"/>
                <w:lang w:val="lt-LT"/>
              </w:rPr>
              <w:t xml:space="preserve"> suderinamumo ir pakankamumo pagal:</w:t>
            </w:r>
          </w:p>
          <w:p w14:paraId="6B8BBAF9" w14:textId="6D7E6B44" w:rsidR="00D75FDB" w:rsidRPr="00D75FDB" w:rsidRDefault="00D75FDB" w:rsidP="00D75FDB">
            <w:pPr>
              <w:rPr>
                <w:sz w:val="22"/>
                <w:szCs w:val="22"/>
                <w:lang w:val="lt-LT"/>
              </w:rPr>
            </w:pPr>
            <w:r w:rsidRPr="00D75FDB">
              <w:rPr>
                <w:sz w:val="22"/>
                <w:szCs w:val="22"/>
                <w:lang w:val="lt-LT"/>
              </w:rPr>
              <w:t xml:space="preserve">1) </w:t>
            </w:r>
            <w:r w:rsidR="0057377C">
              <w:rPr>
                <w:sz w:val="22"/>
                <w:szCs w:val="22"/>
                <w:lang w:val="lt-LT"/>
              </w:rPr>
              <w:t>v</w:t>
            </w:r>
            <w:r w:rsidRPr="00D75FDB">
              <w:rPr>
                <w:sz w:val="22"/>
                <w:szCs w:val="22"/>
                <w:lang w:val="lt-LT"/>
              </w:rPr>
              <w:t xml:space="preserve">eiklų atitiktį keliamiems </w:t>
            </w:r>
            <w:r w:rsidR="0034290B" w:rsidRPr="00D75FDB">
              <w:rPr>
                <w:sz w:val="22"/>
                <w:szCs w:val="22"/>
                <w:lang w:val="lt-LT"/>
              </w:rPr>
              <w:t xml:space="preserve">TŪM </w:t>
            </w:r>
            <w:r w:rsidRPr="00D75FDB">
              <w:rPr>
                <w:sz w:val="22"/>
                <w:szCs w:val="22"/>
                <w:lang w:val="lt-LT"/>
              </w:rPr>
              <w:t>programos tikslams ir uždaviniams;</w:t>
            </w:r>
          </w:p>
          <w:p w14:paraId="6A90D685" w14:textId="424A7976" w:rsidR="00D75FDB" w:rsidRPr="00D75FDB" w:rsidRDefault="00D75FDB" w:rsidP="00D75FDB">
            <w:pPr>
              <w:rPr>
                <w:sz w:val="22"/>
                <w:szCs w:val="22"/>
                <w:lang w:val="lt-LT"/>
              </w:rPr>
            </w:pPr>
            <w:r w:rsidRPr="00D75FDB">
              <w:rPr>
                <w:sz w:val="22"/>
                <w:szCs w:val="22"/>
                <w:lang w:val="lt-LT"/>
              </w:rPr>
              <w:t xml:space="preserve">2) </w:t>
            </w:r>
            <w:r w:rsidR="0057377C">
              <w:rPr>
                <w:sz w:val="22"/>
                <w:szCs w:val="22"/>
                <w:lang w:val="lt-LT"/>
              </w:rPr>
              <w:t>v</w:t>
            </w:r>
            <w:r w:rsidRPr="00D75FDB">
              <w:rPr>
                <w:sz w:val="22"/>
                <w:szCs w:val="22"/>
                <w:lang w:val="lt-LT"/>
              </w:rPr>
              <w:t>eiklų prisidėjimą siekiant keliamų rezultatų;</w:t>
            </w:r>
          </w:p>
          <w:p w14:paraId="5182AB05" w14:textId="10C0A25A" w:rsidR="00D75FDB" w:rsidRPr="00D75FDB" w:rsidRDefault="00D75FDB" w:rsidP="00D75FDB">
            <w:pPr>
              <w:rPr>
                <w:sz w:val="22"/>
                <w:szCs w:val="22"/>
                <w:lang w:val="lt-LT"/>
              </w:rPr>
            </w:pPr>
            <w:r w:rsidRPr="00D75FDB">
              <w:rPr>
                <w:sz w:val="22"/>
                <w:szCs w:val="22"/>
                <w:lang w:val="lt-LT"/>
              </w:rPr>
              <w:t xml:space="preserve">3) </w:t>
            </w:r>
            <w:r w:rsidR="0034290B" w:rsidRPr="00D75FDB">
              <w:rPr>
                <w:sz w:val="22"/>
                <w:szCs w:val="22"/>
                <w:lang w:val="lt-LT"/>
              </w:rPr>
              <w:t xml:space="preserve">TŪM </w:t>
            </w:r>
            <w:r w:rsidR="002F7443">
              <w:rPr>
                <w:sz w:val="22"/>
                <w:szCs w:val="22"/>
                <w:lang w:val="lt-LT"/>
              </w:rPr>
              <w:t>p</w:t>
            </w:r>
            <w:r w:rsidRPr="002F7443">
              <w:rPr>
                <w:sz w:val="22"/>
                <w:szCs w:val="22"/>
                <w:lang w:val="lt-LT"/>
              </w:rPr>
              <w:t>r</w:t>
            </w:r>
            <w:r w:rsidRPr="00D75FDB">
              <w:rPr>
                <w:sz w:val="22"/>
                <w:szCs w:val="22"/>
                <w:lang w:val="lt-LT"/>
              </w:rPr>
              <w:t xml:space="preserve">ogramos schemos ir įgyvendinimo proceso tinkamumo siekiant TŪM </w:t>
            </w:r>
            <w:r w:rsidR="0034290B">
              <w:rPr>
                <w:sz w:val="22"/>
                <w:szCs w:val="22"/>
                <w:lang w:val="lt-LT"/>
              </w:rPr>
              <w:t>programos</w:t>
            </w:r>
            <w:r w:rsidR="0034290B" w:rsidRPr="00D75FDB">
              <w:rPr>
                <w:sz w:val="22"/>
                <w:szCs w:val="22"/>
                <w:lang w:val="lt-LT"/>
              </w:rPr>
              <w:t xml:space="preserve"> </w:t>
            </w:r>
            <w:r w:rsidRPr="00D75FDB">
              <w:rPr>
                <w:sz w:val="22"/>
                <w:szCs w:val="22"/>
                <w:lang w:val="lt-LT"/>
              </w:rPr>
              <w:t>rezultatų.</w:t>
            </w:r>
          </w:p>
          <w:p w14:paraId="1CE7BE94" w14:textId="77777777" w:rsidR="00D75FDB" w:rsidRPr="00D75FDB" w:rsidRDefault="00D75FDB" w:rsidP="00D75FDB">
            <w:pPr>
              <w:rPr>
                <w:sz w:val="22"/>
                <w:szCs w:val="22"/>
                <w:lang w:val="lt-LT"/>
              </w:rPr>
            </w:pPr>
            <w:r w:rsidRPr="00D75FDB">
              <w:rPr>
                <w:sz w:val="22"/>
                <w:szCs w:val="22"/>
                <w:lang w:val="lt-LT"/>
              </w:rPr>
              <w:t>Savivaldybių suplanuotos ir įgyvendinamos TŪM programos veiklos:</w:t>
            </w:r>
          </w:p>
          <w:p w14:paraId="0186EC7E" w14:textId="75A86277" w:rsidR="00D75FDB" w:rsidRPr="00D75FDB" w:rsidRDefault="00D75FDB" w:rsidP="00D75FDB">
            <w:pPr>
              <w:rPr>
                <w:sz w:val="22"/>
                <w:szCs w:val="22"/>
                <w:lang w:val="lt-LT"/>
              </w:rPr>
            </w:pPr>
            <w:r w:rsidRPr="00D75FDB">
              <w:rPr>
                <w:sz w:val="22"/>
                <w:szCs w:val="22"/>
                <w:lang w:val="lt-LT"/>
              </w:rPr>
              <w:t xml:space="preserve">a) </w:t>
            </w:r>
            <w:r w:rsidR="00CC79B0">
              <w:rPr>
                <w:sz w:val="22"/>
                <w:szCs w:val="22"/>
                <w:lang w:val="lt-LT"/>
              </w:rPr>
              <w:t>m</w:t>
            </w:r>
            <w:r w:rsidRPr="00D75FDB">
              <w:rPr>
                <w:sz w:val="22"/>
                <w:szCs w:val="22"/>
                <w:lang w:val="lt-LT"/>
              </w:rPr>
              <w:t>okyklų vadovų ir kitų pedagoginių darbuotojų kompetencijų stiprinimas;</w:t>
            </w:r>
          </w:p>
          <w:p w14:paraId="302B3E25" w14:textId="792A7698" w:rsidR="00D75FDB" w:rsidRPr="00D75FDB" w:rsidRDefault="00D75FDB" w:rsidP="00D75FDB">
            <w:pPr>
              <w:rPr>
                <w:sz w:val="22"/>
                <w:szCs w:val="22"/>
                <w:lang w:val="lt-LT"/>
              </w:rPr>
            </w:pPr>
            <w:r w:rsidRPr="00D75FDB">
              <w:rPr>
                <w:sz w:val="22"/>
                <w:szCs w:val="22"/>
                <w:lang w:val="lt-LT"/>
              </w:rPr>
              <w:t xml:space="preserve">b) </w:t>
            </w:r>
            <w:r w:rsidR="00CC79B0">
              <w:rPr>
                <w:sz w:val="22"/>
                <w:szCs w:val="22"/>
                <w:lang w:val="lt-LT"/>
              </w:rPr>
              <w:t>i</w:t>
            </w:r>
            <w:r w:rsidRPr="00D75FDB">
              <w:rPr>
                <w:sz w:val="22"/>
                <w:szCs w:val="22"/>
                <w:lang w:val="lt-LT"/>
              </w:rPr>
              <w:t>nfrastruktūros kūrimas, plėtra ir atnaujinimas</w:t>
            </w:r>
            <w:r w:rsidR="00B01208">
              <w:rPr>
                <w:sz w:val="22"/>
                <w:szCs w:val="22"/>
                <w:lang w:val="lt-LT"/>
              </w:rPr>
              <w:t>;</w:t>
            </w:r>
          </w:p>
          <w:p w14:paraId="05FBD6E8" w14:textId="70E39AC5" w:rsidR="00D75FDB" w:rsidRPr="00D75FDB" w:rsidRDefault="00D75FDB" w:rsidP="00D75FDB">
            <w:pPr>
              <w:rPr>
                <w:sz w:val="22"/>
                <w:szCs w:val="22"/>
                <w:lang w:val="lt-LT"/>
              </w:rPr>
            </w:pPr>
            <w:r w:rsidRPr="00D75FDB">
              <w:rPr>
                <w:sz w:val="22"/>
                <w:szCs w:val="22"/>
                <w:lang w:val="lt-LT"/>
              </w:rPr>
              <w:t xml:space="preserve">c) </w:t>
            </w:r>
            <w:r w:rsidR="00CC79B0">
              <w:rPr>
                <w:sz w:val="22"/>
                <w:szCs w:val="22"/>
                <w:lang w:val="lt-LT"/>
              </w:rPr>
              <w:t>m</w:t>
            </w:r>
            <w:r w:rsidRPr="00D75FDB">
              <w:rPr>
                <w:sz w:val="22"/>
                <w:szCs w:val="22"/>
                <w:lang w:val="lt-LT"/>
              </w:rPr>
              <w:t>okyklų veiklos tobulinimas keturiose srityse: lyderystė veikiant, įtraukusis ugdymas, kultūrinis ugdymas, STEAM ugdymas</w:t>
            </w:r>
            <w:r w:rsidR="00350011">
              <w:rPr>
                <w:sz w:val="22"/>
                <w:szCs w:val="22"/>
                <w:lang w:val="lt-LT"/>
              </w:rPr>
              <w:t>;</w:t>
            </w:r>
          </w:p>
          <w:p w14:paraId="29702982" w14:textId="42F68BCE" w:rsidR="00D75FDB" w:rsidRPr="00D75FDB" w:rsidRDefault="00D75FDB" w:rsidP="00D75FDB">
            <w:pPr>
              <w:rPr>
                <w:sz w:val="22"/>
                <w:szCs w:val="22"/>
                <w:lang w:val="lt-LT"/>
              </w:rPr>
            </w:pPr>
            <w:r w:rsidRPr="00D75FDB">
              <w:rPr>
                <w:sz w:val="22"/>
                <w:szCs w:val="22"/>
                <w:lang w:val="lt-LT"/>
              </w:rPr>
              <w:t xml:space="preserve">d) </w:t>
            </w:r>
            <w:r w:rsidR="00CC79B0">
              <w:rPr>
                <w:sz w:val="22"/>
                <w:szCs w:val="22"/>
                <w:lang w:val="lt-LT"/>
              </w:rPr>
              <w:t>k</w:t>
            </w:r>
            <w:r w:rsidRPr="00D75FDB">
              <w:rPr>
                <w:sz w:val="22"/>
                <w:szCs w:val="22"/>
                <w:lang w:val="lt-LT"/>
              </w:rPr>
              <w:t>onsultavimas, rekomendacijų ir analizių rengimas</w:t>
            </w:r>
            <w:r w:rsidR="00B01208">
              <w:rPr>
                <w:sz w:val="22"/>
                <w:szCs w:val="22"/>
                <w:lang w:val="lt-LT"/>
              </w:rPr>
              <w:t>;</w:t>
            </w:r>
          </w:p>
          <w:p w14:paraId="4EF52A4B" w14:textId="17E0B4C7" w:rsidR="00D75FDB" w:rsidRPr="00D75FDB" w:rsidRDefault="00D75FDB" w:rsidP="00D75FDB">
            <w:pPr>
              <w:rPr>
                <w:sz w:val="22"/>
                <w:szCs w:val="22"/>
                <w:lang w:val="lt-LT"/>
              </w:rPr>
            </w:pPr>
            <w:r w:rsidRPr="00D75FDB">
              <w:rPr>
                <w:sz w:val="22"/>
                <w:szCs w:val="22"/>
                <w:lang w:val="lt-LT"/>
              </w:rPr>
              <w:t xml:space="preserve">e) </w:t>
            </w:r>
            <w:r w:rsidR="00B01208">
              <w:rPr>
                <w:sz w:val="22"/>
                <w:szCs w:val="22"/>
                <w:lang w:val="lt-LT"/>
              </w:rPr>
              <w:t>p</w:t>
            </w:r>
            <w:r w:rsidRPr="00B01208">
              <w:rPr>
                <w:sz w:val="22"/>
                <w:szCs w:val="22"/>
                <w:lang w:val="lt-LT"/>
              </w:rPr>
              <w:t>ro</w:t>
            </w:r>
            <w:r w:rsidRPr="00D75FDB">
              <w:rPr>
                <w:sz w:val="22"/>
                <w:szCs w:val="22"/>
                <w:lang w:val="lt-LT"/>
              </w:rPr>
              <w:t xml:space="preserve">jekto veiklų sklaida (viešinimo ir komunikacijos veiklos). Projekto tikslinė grupė – bendrojo ugdymo mokyklų mokytojai. </w:t>
            </w:r>
          </w:p>
          <w:p w14:paraId="2E645B12" w14:textId="77777777" w:rsidR="00D75FDB" w:rsidRPr="00D75FDB" w:rsidRDefault="00D75FDB" w:rsidP="00D75FDB">
            <w:pPr>
              <w:rPr>
                <w:sz w:val="22"/>
                <w:szCs w:val="22"/>
                <w:lang w:val="lt-LT"/>
              </w:rPr>
            </w:pPr>
          </w:p>
          <w:p w14:paraId="5B069F33" w14:textId="77777777" w:rsidR="00D75FDB" w:rsidRPr="00D75FDB" w:rsidRDefault="00D75FDB" w:rsidP="00D75FDB">
            <w:pPr>
              <w:rPr>
                <w:sz w:val="22"/>
                <w:szCs w:val="22"/>
                <w:lang w:val="lt-LT"/>
              </w:rPr>
            </w:pPr>
            <w:r w:rsidRPr="00D75FDB">
              <w:rPr>
                <w:sz w:val="22"/>
                <w:szCs w:val="22"/>
                <w:lang w:val="lt-LT"/>
              </w:rPr>
              <w:t>Jei matomi neatitikimai tarp TŪM programos uždavinių, siekiamų rezultatų ir įgyvendinamų veiklų, pateikti rekomendacijas dėl žingsnių, kurių turi būti imamasi siekiant suderinti veiklas su keliamais uždaviniais ir siekiamais rezultatais.</w:t>
            </w:r>
          </w:p>
        </w:tc>
      </w:tr>
      <w:tr w:rsidR="00D75FDB" w:rsidRPr="00404442" w14:paraId="6527F37C" w14:textId="77777777" w:rsidTr="00AC5C49">
        <w:tc>
          <w:tcPr>
            <w:tcW w:w="1862" w:type="dxa"/>
          </w:tcPr>
          <w:p w14:paraId="79214174" w14:textId="005F282D" w:rsidR="00D75FDB" w:rsidRPr="00D75FDB" w:rsidRDefault="00D75FDB" w:rsidP="00D75FDB">
            <w:pPr>
              <w:rPr>
                <w:sz w:val="22"/>
                <w:szCs w:val="22"/>
                <w:lang w:val="lt-LT"/>
              </w:rPr>
            </w:pPr>
            <w:r w:rsidRPr="00D75FDB">
              <w:rPr>
                <w:sz w:val="22"/>
                <w:szCs w:val="22"/>
                <w:lang w:val="lt-LT"/>
              </w:rPr>
              <w:t xml:space="preserve">6.4. Pateikti detalias išvadas ir rekomendacijas dėl TŪM programos įgyvendinimo </w:t>
            </w:r>
            <w:r w:rsidRPr="00D75FDB">
              <w:rPr>
                <w:sz w:val="22"/>
                <w:szCs w:val="22"/>
                <w:lang w:val="lt-LT"/>
              </w:rPr>
              <w:lastRenderedPageBreak/>
              <w:t>rizikų, atsižvelgiant į esamas</w:t>
            </w:r>
            <w:r w:rsidR="0070396A">
              <w:rPr>
                <w:sz w:val="22"/>
                <w:szCs w:val="22"/>
                <w:lang w:val="lt-LT"/>
              </w:rPr>
              <w:t xml:space="preserve"> </w:t>
            </w:r>
            <w:r w:rsidRPr="00D75FDB">
              <w:rPr>
                <w:sz w:val="22"/>
                <w:szCs w:val="22"/>
                <w:lang w:val="lt-LT"/>
              </w:rPr>
              <w:t>/</w:t>
            </w:r>
            <w:r w:rsidR="0070396A">
              <w:rPr>
                <w:sz w:val="22"/>
                <w:szCs w:val="22"/>
                <w:lang w:val="lt-LT"/>
              </w:rPr>
              <w:t xml:space="preserve"> </w:t>
            </w:r>
            <w:r w:rsidRPr="00D75FDB">
              <w:rPr>
                <w:sz w:val="22"/>
                <w:szCs w:val="22"/>
                <w:lang w:val="lt-LT"/>
              </w:rPr>
              <w:t>nustatytas bei į potencialias rizikas</w:t>
            </w:r>
          </w:p>
        </w:tc>
        <w:tc>
          <w:tcPr>
            <w:tcW w:w="8339" w:type="dxa"/>
          </w:tcPr>
          <w:p w14:paraId="0BD906D7" w14:textId="77777777" w:rsidR="00D75FDB" w:rsidRPr="00D75FDB" w:rsidRDefault="00D75FDB" w:rsidP="00D75FDB">
            <w:pPr>
              <w:rPr>
                <w:sz w:val="22"/>
                <w:szCs w:val="22"/>
                <w:lang w:val="lt-LT"/>
              </w:rPr>
            </w:pPr>
            <w:r w:rsidRPr="00D75FDB">
              <w:rPr>
                <w:sz w:val="22"/>
                <w:szCs w:val="22"/>
                <w:lang w:val="lt-LT"/>
              </w:rPr>
              <w:lastRenderedPageBreak/>
              <w:t>Atsižvelgus į atliktą rizikų analizę, pateikti įžvalgas, kurios padėtų sumažinti esamas ir tikėtinas rizikas, kurios gali paveikti TŪM programos įgyvendinimą. Įžvalgos turi būti pateiktos atsakant į klausimus:</w:t>
            </w:r>
          </w:p>
          <w:p w14:paraId="1FE817C9" w14:textId="77777777" w:rsidR="00D75FDB" w:rsidRPr="00D75FDB" w:rsidRDefault="00D75FDB" w:rsidP="00D75FDB">
            <w:pPr>
              <w:rPr>
                <w:sz w:val="22"/>
                <w:szCs w:val="22"/>
                <w:lang w:val="lt-LT"/>
              </w:rPr>
            </w:pPr>
            <w:r w:rsidRPr="00D75FDB">
              <w:rPr>
                <w:sz w:val="22"/>
                <w:szCs w:val="22"/>
                <w:lang w:val="lt-LT"/>
              </w:rPr>
              <w:t>1. Kokios rizikos kilo / kyla įgyvendinant TŪM programą, kokios šių rizikų priežastys, valdymo priemonės, valdymo priemonių efektyvumas?</w:t>
            </w:r>
          </w:p>
          <w:p w14:paraId="25E53DE8" w14:textId="77777777" w:rsidR="00D75FDB" w:rsidRPr="00D75FDB" w:rsidRDefault="00D75FDB" w:rsidP="00D75FDB">
            <w:pPr>
              <w:rPr>
                <w:sz w:val="22"/>
                <w:szCs w:val="22"/>
                <w:lang w:val="lt-LT"/>
              </w:rPr>
            </w:pPr>
            <w:r w:rsidRPr="00D75FDB">
              <w:rPr>
                <w:sz w:val="22"/>
                <w:szCs w:val="22"/>
                <w:lang w:val="lt-LT"/>
              </w:rPr>
              <w:t>2. Kokios rizikos yra tikėtinos toliau įgyvendinant TŪM programą?</w:t>
            </w:r>
          </w:p>
          <w:p w14:paraId="6684B67C" w14:textId="50F89DAE" w:rsidR="00D75FDB" w:rsidRPr="00D75FDB" w:rsidRDefault="00D75FDB" w:rsidP="00D75FDB">
            <w:pPr>
              <w:rPr>
                <w:sz w:val="22"/>
                <w:szCs w:val="22"/>
                <w:lang w:val="lt-LT"/>
              </w:rPr>
            </w:pPr>
            <w:r w:rsidRPr="00D75FDB">
              <w:rPr>
                <w:sz w:val="22"/>
                <w:szCs w:val="22"/>
                <w:lang w:val="lt-LT"/>
              </w:rPr>
              <w:lastRenderedPageBreak/>
              <w:t>3. Kaip TŪM programos įgyvendinim</w:t>
            </w:r>
            <w:r w:rsidR="001269E9">
              <w:rPr>
                <w:sz w:val="22"/>
                <w:szCs w:val="22"/>
                <w:lang w:val="lt-LT"/>
              </w:rPr>
              <w:t>o procese</w:t>
            </w:r>
            <w:r w:rsidRPr="00D75FDB">
              <w:rPr>
                <w:sz w:val="22"/>
                <w:szCs w:val="22"/>
                <w:lang w:val="lt-LT"/>
              </w:rPr>
              <w:t xml:space="preserve"> taikoma rizikų valdymo praktika gali padėti pasiruošti galimoms rizikoms ateityje?</w:t>
            </w:r>
          </w:p>
          <w:p w14:paraId="0C599EA6" w14:textId="1C6806F4" w:rsidR="00D75FDB" w:rsidRPr="00D75FDB" w:rsidRDefault="00D75FDB" w:rsidP="00D75FDB">
            <w:pPr>
              <w:rPr>
                <w:sz w:val="22"/>
                <w:szCs w:val="22"/>
                <w:lang w:val="lt-LT"/>
              </w:rPr>
            </w:pPr>
            <w:r w:rsidRPr="00D75FDB">
              <w:rPr>
                <w:sz w:val="22"/>
                <w:szCs w:val="22"/>
                <w:lang w:val="lt-LT"/>
              </w:rPr>
              <w:t xml:space="preserve">4. Kurias rizikų valdymo praktikas reikia tobulinti ir kaip? Jei matomos spragos </w:t>
            </w:r>
            <w:r w:rsidR="001269E9">
              <w:rPr>
                <w:sz w:val="22"/>
                <w:szCs w:val="22"/>
                <w:lang w:val="lt-LT"/>
              </w:rPr>
              <w:t xml:space="preserve">valdant </w:t>
            </w:r>
            <w:r w:rsidRPr="00D75FDB">
              <w:rPr>
                <w:sz w:val="22"/>
                <w:szCs w:val="22"/>
                <w:lang w:val="lt-LT"/>
              </w:rPr>
              <w:t>rizik</w:t>
            </w:r>
            <w:r w:rsidR="001269E9">
              <w:rPr>
                <w:sz w:val="22"/>
                <w:szCs w:val="22"/>
                <w:lang w:val="lt-LT"/>
              </w:rPr>
              <w:t>as</w:t>
            </w:r>
            <w:r w:rsidRPr="00D75FDB">
              <w:rPr>
                <w:sz w:val="22"/>
                <w:szCs w:val="22"/>
                <w:lang w:val="lt-LT"/>
              </w:rPr>
              <w:t xml:space="preserve"> (tiek esamoms, tiek numatomoms rizikoms), pateikti rekomendacijas dėl žingsnių, kaip tobulinti rizikų valdymą įgyvendinant TŪM programą 2024</w:t>
            </w:r>
            <w:r w:rsidR="0070396A">
              <w:rPr>
                <w:sz w:val="22"/>
                <w:szCs w:val="22"/>
                <w:lang w:val="lt-LT"/>
              </w:rPr>
              <w:t>–</w:t>
            </w:r>
            <w:r w:rsidRPr="00D75FDB">
              <w:rPr>
                <w:sz w:val="22"/>
                <w:szCs w:val="22"/>
                <w:lang w:val="lt-LT"/>
              </w:rPr>
              <w:t>2026 metais.</w:t>
            </w:r>
          </w:p>
        </w:tc>
      </w:tr>
    </w:tbl>
    <w:p w14:paraId="48B4CA31" w14:textId="77777777" w:rsidR="00D75FDB" w:rsidRPr="00D75FDB" w:rsidRDefault="00D75FDB" w:rsidP="00D75FDB">
      <w:pPr>
        <w:rPr>
          <w:b/>
          <w:sz w:val="22"/>
          <w:szCs w:val="22"/>
          <w:lang w:val="lt-LT"/>
        </w:rPr>
      </w:pPr>
    </w:p>
    <w:p w14:paraId="5ABD9417" w14:textId="4EB6E0D8" w:rsidR="00D75FDB" w:rsidRPr="00D75FDB" w:rsidRDefault="00D75FDB" w:rsidP="00F753C8">
      <w:pPr>
        <w:ind w:firstLine="709"/>
        <w:jc w:val="both"/>
        <w:rPr>
          <w:b/>
          <w:sz w:val="22"/>
          <w:szCs w:val="22"/>
          <w:lang w:val="lt-LT"/>
        </w:rPr>
      </w:pPr>
      <w:r w:rsidRPr="00D75FDB">
        <w:rPr>
          <w:b/>
          <w:sz w:val="22"/>
          <w:szCs w:val="22"/>
          <w:lang w:val="lt-LT"/>
        </w:rPr>
        <w:t>7. Vertinimo metodika ir vertinimo procesas</w:t>
      </w:r>
      <w:r w:rsidRPr="00404442">
        <w:rPr>
          <w:b/>
          <w:iCs/>
          <w:sz w:val="22"/>
          <w:szCs w:val="22"/>
          <w:lang w:val="lt-LT"/>
        </w:rPr>
        <w:t>.</w:t>
      </w:r>
      <w:r w:rsidRPr="00D75FDB">
        <w:rPr>
          <w:b/>
          <w:i/>
          <w:sz w:val="22"/>
          <w:szCs w:val="22"/>
          <w:lang w:val="lt-LT"/>
        </w:rPr>
        <w:t xml:space="preserve"> </w:t>
      </w:r>
    </w:p>
    <w:p w14:paraId="35E70B7A" w14:textId="753416D8" w:rsidR="00D75FDB" w:rsidRPr="00D75FDB" w:rsidRDefault="00D75FDB" w:rsidP="00404442">
      <w:pPr>
        <w:ind w:firstLine="709"/>
        <w:jc w:val="both"/>
        <w:rPr>
          <w:sz w:val="22"/>
          <w:szCs w:val="22"/>
          <w:lang w:val="lt-LT"/>
        </w:rPr>
      </w:pPr>
      <w:r w:rsidRPr="00D75FDB">
        <w:rPr>
          <w:sz w:val="22"/>
          <w:szCs w:val="22"/>
          <w:lang w:val="lt-LT"/>
        </w:rPr>
        <w:t xml:space="preserve">7.1 TŪM programos veiklų ir rizikos analizė turės būti atliekama kaip teorija grįstas vertinimas. Taikant teorija grįstą vertinimo požiūrį, turės būti analizuojama, kaip ir kodėl intervencijos veikia. Šio vertinimo metu turės būti taikoma Kaitos teorija, keliamos hipotezės ir nagrinėjami priežastiniai ryšiai tarp intervencijų, kitų veiksnių ir stebimų pokyčių. Paslaugų teikėjas turės pasiūlyti ir taikyti metodus, kurie gali būti </w:t>
      </w:r>
      <w:r w:rsidR="00902261">
        <w:rPr>
          <w:sz w:val="22"/>
          <w:szCs w:val="22"/>
          <w:lang w:val="lt-LT"/>
        </w:rPr>
        <w:t xml:space="preserve">pasitelkiami </w:t>
      </w:r>
      <w:r w:rsidRPr="00D75FDB">
        <w:rPr>
          <w:sz w:val="22"/>
          <w:szCs w:val="22"/>
          <w:lang w:val="lt-LT"/>
        </w:rPr>
        <w:t xml:space="preserve">Kaitos teorija grįsto vertinimo metu: </w:t>
      </w:r>
    </w:p>
    <w:p w14:paraId="7BB007FB"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 xml:space="preserve">pirminių ir antrinių šaltinių analizė; </w:t>
      </w:r>
    </w:p>
    <w:p w14:paraId="2B2F1F05"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lyginamoji analizė;</w:t>
      </w:r>
    </w:p>
    <w:p w14:paraId="49C5DFF4"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interviu;</w:t>
      </w:r>
    </w:p>
    <w:p w14:paraId="472D6503"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 xml:space="preserve">statistinė analizė; </w:t>
      </w:r>
    </w:p>
    <w:p w14:paraId="338907F8"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intervencijų logikos analizė;</w:t>
      </w:r>
    </w:p>
    <w:p w14:paraId="2B0393CE" w14:textId="40649876"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r>
      <w:r w:rsidRPr="00137F45">
        <w:rPr>
          <w:sz w:val="22"/>
          <w:szCs w:val="22"/>
          <w:lang w:val="lt-LT"/>
        </w:rPr>
        <w:t>fokus</w:t>
      </w:r>
      <w:r w:rsidR="00137F45">
        <w:rPr>
          <w:sz w:val="22"/>
          <w:szCs w:val="22"/>
          <w:lang w:val="lt-LT"/>
        </w:rPr>
        <w:t>uotos</w:t>
      </w:r>
      <w:r w:rsidRPr="00137F45">
        <w:rPr>
          <w:sz w:val="22"/>
          <w:szCs w:val="22"/>
          <w:lang w:val="lt-LT"/>
        </w:rPr>
        <w:t xml:space="preserve"> grupės;</w:t>
      </w:r>
    </w:p>
    <w:p w14:paraId="434A1017" w14:textId="77777777" w:rsidR="00D75FDB" w:rsidRPr="00D75FDB" w:rsidRDefault="00D75FDB" w:rsidP="00404442">
      <w:pPr>
        <w:tabs>
          <w:tab w:val="left" w:pos="993"/>
        </w:tabs>
        <w:ind w:firstLine="709"/>
        <w:jc w:val="both"/>
        <w:rPr>
          <w:sz w:val="22"/>
          <w:szCs w:val="22"/>
          <w:lang w:val="lt-LT"/>
        </w:rPr>
      </w:pPr>
      <w:r w:rsidRPr="00D75FDB">
        <w:rPr>
          <w:sz w:val="22"/>
          <w:szCs w:val="22"/>
          <w:lang w:val="lt-LT"/>
        </w:rPr>
        <w:t>•</w:t>
      </w:r>
      <w:r w:rsidRPr="00D75FDB">
        <w:rPr>
          <w:sz w:val="22"/>
          <w:szCs w:val="22"/>
          <w:lang w:val="lt-LT"/>
        </w:rPr>
        <w:tab/>
        <w:t xml:space="preserve">atvejo studijos ir kt. </w:t>
      </w:r>
    </w:p>
    <w:p w14:paraId="0B581C6C" w14:textId="3573E9D5" w:rsidR="00D75FDB" w:rsidRPr="00D75FDB" w:rsidRDefault="00D75FDB" w:rsidP="00D75FDB">
      <w:pPr>
        <w:jc w:val="both"/>
        <w:rPr>
          <w:sz w:val="22"/>
          <w:szCs w:val="22"/>
          <w:lang w:val="lt-LT"/>
        </w:rPr>
      </w:pPr>
      <w:r w:rsidRPr="00D75FDB">
        <w:rPr>
          <w:sz w:val="22"/>
          <w:szCs w:val="22"/>
          <w:lang w:val="lt-LT"/>
        </w:rPr>
        <w:t>Galutinis taikomų metodų sąrašas turės būti suderintas Įvadinėje ataskaitoje</w:t>
      </w:r>
      <w:r w:rsidR="00BA2F4F">
        <w:rPr>
          <w:sz w:val="22"/>
          <w:szCs w:val="22"/>
          <w:lang w:val="lt-LT"/>
        </w:rPr>
        <w:t>;</w:t>
      </w:r>
      <w:r w:rsidRPr="00D75FDB">
        <w:rPr>
          <w:sz w:val="22"/>
          <w:szCs w:val="22"/>
          <w:lang w:val="lt-LT"/>
        </w:rPr>
        <w:t xml:space="preserve"> </w:t>
      </w:r>
    </w:p>
    <w:p w14:paraId="4E471B73" w14:textId="501CE769" w:rsidR="00D75FDB" w:rsidRPr="00D75FDB" w:rsidRDefault="00D75FDB" w:rsidP="00F753C8">
      <w:pPr>
        <w:ind w:firstLine="709"/>
        <w:jc w:val="both"/>
        <w:rPr>
          <w:sz w:val="22"/>
          <w:szCs w:val="22"/>
          <w:lang w:val="lt-LT"/>
        </w:rPr>
      </w:pPr>
      <w:r w:rsidRPr="00D75FDB">
        <w:rPr>
          <w:sz w:val="22"/>
          <w:szCs w:val="22"/>
          <w:lang w:val="lt-LT"/>
        </w:rPr>
        <w:t>7.2. Vertinimo metodikoje kiekvienam vertinimo klausimui turi būti parinkti, nurodyti ir pagrįsti tinkamiausi vertinimo metodai, taikomi duomen</w:t>
      </w:r>
      <w:r w:rsidR="00902261">
        <w:rPr>
          <w:sz w:val="22"/>
          <w:szCs w:val="22"/>
          <w:lang w:val="lt-LT"/>
        </w:rPr>
        <w:t>ims</w:t>
      </w:r>
      <w:r w:rsidRPr="00D75FDB">
        <w:rPr>
          <w:sz w:val="22"/>
          <w:szCs w:val="22"/>
          <w:lang w:val="lt-LT"/>
        </w:rPr>
        <w:t xml:space="preserve"> rink</w:t>
      </w:r>
      <w:r w:rsidR="00902261">
        <w:rPr>
          <w:sz w:val="22"/>
          <w:szCs w:val="22"/>
          <w:lang w:val="lt-LT"/>
        </w:rPr>
        <w:t>ti</w:t>
      </w:r>
      <w:r w:rsidRPr="00D75FDB">
        <w:rPr>
          <w:sz w:val="22"/>
          <w:szCs w:val="22"/>
          <w:lang w:val="lt-LT"/>
        </w:rPr>
        <w:t xml:space="preserve"> ir analiz</w:t>
      </w:r>
      <w:r w:rsidR="00902261">
        <w:rPr>
          <w:sz w:val="22"/>
          <w:szCs w:val="22"/>
          <w:lang w:val="lt-LT"/>
        </w:rPr>
        <w:t>uoti</w:t>
      </w:r>
      <w:r w:rsidRPr="00D75FDB">
        <w:rPr>
          <w:sz w:val="22"/>
          <w:szCs w:val="22"/>
          <w:lang w:val="lt-LT"/>
        </w:rPr>
        <w:t>. Vertinimo metodai ir jų taikymas turi užtikrinti vertinimo patikimumą ir kokybę, išvadų ir rekomendacijų pagrįstumą, nuoseklumą ir praktinį pritaikomumą</w:t>
      </w:r>
      <w:r w:rsidR="008E1896">
        <w:rPr>
          <w:sz w:val="22"/>
          <w:szCs w:val="22"/>
          <w:lang w:val="lt-LT"/>
        </w:rPr>
        <w:t>.</w:t>
      </w:r>
    </w:p>
    <w:p w14:paraId="18F4D7CE" w14:textId="4CE9EA1A" w:rsidR="00D75FDB" w:rsidRPr="00D75FDB" w:rsidRDefault="00D75FDB" w:rsidP="00F753C8">
      <w:pPr>
        <w:ind w:firstLine="709"/>
        <w:jc w:val="both"/>
        <w:rPr>
          <w:sz w:val="22"/>
          <w:szCs w:val="22"/>
          <w:lang w:val="lt-LT"/>
        </w:rPr>
      </w:pPr>
      <w:r w:rsidRPr="00D75FDB">
        <w:rPr>
          <w:sz w:val="22"/>
          <w:szCs w:val="22"/>
          <w:lang w:val="lt-LT"/>
        </w:rPr>
        <w:t>7.3. Paslaugų teikėjas turės užtikrinti aktyvų įvairių suinteresuotų pusių atstovų įtraukimą į vertinimo procesą</w:t>
      </w:r>
      <w:r w:rsidR="008E1896">
        <w:rPr>
          <w:sz w:val="22"/>
          <w:szCs w:val="22"/>
          <w:lang w:val="lt-LT"/>
        </w:rPr>
        <w:t>.</w:t>
      </w:r>
      <w:r w:rsidRPr="00D75FDB">
        <w:rPr>
          <w:sz w:val="22"/>
          <w:szCs w:val="22"/>
          <w:lang w:val="lt-LT"/>
        </w:rPr>
        <w:t xml:space="preserve"> </w:t>
      </w:r>
    </w:p>
    <w:p w14:paraId="0407C930" w14:textId="50837CF8" w:rsidR="00D75FDB" w:rsidRPr="00D75FDB" w:rsidRDefault="00D75FDB" w:rsidP="00F753C8">
      <w:pPr>
        <w:ind w:firstLine="709"/>
        <w:jc w:val="both"/>
        <w:rPr>
          <w:sz w:val="22"/>
          <w:szCs w:val="22"/>
          <w:lang w:val="lt-LT"/>
        </w:rPr>
      </w:pPr>
      <w:r w:rsidRPr="00D75FDB">
        <w:rPr>
          <w:sz w:val="22"/>
          <w:szCs w:val="22"/>
          <w:lang w:val="lt-LT"/>
        </w:rPr>
        <w:t>7.4. Vertinimo paslaugų teikimo metu Paslaugų teikėjas turi vadovautis pasiūlyta vertinimo metodika ir ją taikyti. Bet kokie pakeitimai vertinimo metodikoje galimi tik raštu ir / arba el. paštu suderinus su Ministerija</w:t>
      </w:r>
      <w:r w:rsidR="008E1896">
        <w:rPr>
          <w:sz w:val="22"/>
          <w:szCs w:val="22"/>
          <w:lang w:val="lt-LT"/>
        </w:rPr>
        <w:t>.</w:t>
      </w:r>
    </w:p>
    <w:p w14:paraId="39BDF7A0" w14:textId="7201AAF0" w:rsidR="00D75FDB" w:rsidRPr="00D75FDB" w:rsidRDefault="00D75FDB" w:rsidP="002F7443">
      <w:pPr>
        <w:ind w:firstLine="709"/>
        <w:jc w:val="both"/>
        <w:rPr>
          <w:sz w:val="22"/>
          <w:szCs w:val="22"/>
          <w:lang w:val="lt-LT"/>
        </w:rPr>
      </w:pPr>
      <w:r w:rsidRPr="00D75FDB">
        <w:rPr>
          <w:sz w:val="22"/>
          <w:szCs w:val="22"/>
          <w:lang w:val="lt-LT"/>
        </w:rPr>
        <w:t xml:space="preserve">7.5. Vertinimui turės būti analizuojami TŪM programos dokumentai, TŪM programos duomenys, surinkti iš prieinamų dokumentų bei tarpininkaujant </w:t>
      </w:r>
      <w:r w:rsidR="00722870">
        <w:rPr>
          <w:sz w:val="22"/>
          <w:szCs w:val="22"/>
          <w:lang w:val="lt-LT"/>
        </w:rPr>
        <w:t>Paslaugų gavėjui</w:t>
      </w:r>
      <w:r w:rsidRPr="00D75FDB">
        <w:rPr>
          <w:sz w:val="22"/>
          <w:szCs w:val="22"/>
          <w:lang w:val="lt-LT"/>
        </w:rPr>
        <w:t xml:space="preserve"> pateikiami pagal užklausą. Tikslus kiekybinių duomenų, susijusių su TŪM programos įgyvendinimu, poreikis bei prieinamumas bus suderinti </w:t>
      </w:r>
      <w:r w:rsidRPr="009F482A">
        <w:rPr>
          <w:sz w:val="22"/>
          <w:szCs w:val="22"/>
          <w:lang w:val="lt-LT"/>
        </w:rPr>
        <w:t xml:space="preserve">po </w:t>
      </w:r>
      <w:r w:rsidR="00F55EBA" w:rsidRPr="009F482A">
        <w:rPr>
          <w:sz w:val="22"/>
          <w:szCs w:val="22"/>
          <w:lang w:val="lt-LT"/>
        </w:rPr>
        <w:t>s</w:t>
      </w:r>
      <w:r w:rsidRPr="009F482A">
        <w:rPr>
          <w:sz w:val="22"/>
          <w:szCs w:val="22"/>
          <w:lang w:val="lt-LT"/>
        </w:rPr>
        <w:t>utarties</w:t>
      </w:r>
      <w:r w:rsidRPr="00D75FDB">
        <w:rPr>
          <w:sz w:val="22"/>
          <w:szCs w:val="22"/>
          <w:lang w:val="lt-LT"/>
        </w:rPr>
        <w:t xml:space="preserve"> įsigaliojimo</w:t>
      </w:r>
      <w:r w:rsidR="008E1896">
        <w:rPr>
          <w:sz w:val="22"/>
          <w:szCs w:val="22"/>
          <w:lang w:val="lt-LT"/>
        </w:rPr>
        <w:t>.</w:t>
      </w:r>
      <w:r w:rsidRPr="00D75FDB">
        <w:rPr>
          <w:sz w:val="22"/>
          <w:szCs w:val="22"/>
          <w:lang w:val="lt-LT"/>
        </w:rPr>
        <w:t xml:space="preserve"> </w:t>
      </w:r>
    </w:p>
    <w:p w14:paraId="47D19003" w14:textId="41133F50" w:rsidR="00D75FDB" w:rsidRPr="00D75FDB" w:rsidRDefault="00D75FDB" w:rsidP="00404442">
      <w:pPr>
        <w:ind w:firstLine="709"/>
        <w:jc w:val="both"/>
        <w:rPr>
          <w:sz w:val="22"/>
          <w:szCs w:val="22"/>
          <w:lang w:val="lt-LT"/>
        </w:rPr>
      </w:pPr>
      <w:r w:rsidRPr="00D75FDB">
        <w:rPr>
          <w:sz w:val="22"/>
          <w:szCs w:val="22"/>
          <w:lang w:val="lt-LT"/>
        </w:rPr>
        <w:t xml:space="preserve">7.6. Vertinimo metodikoje turi būti nurodyti pagrindiniai duomenų ir informacijos šaltiniai, kuriais </w:t>
      </w:r>
      <w:r w:rsidRPr="0036101F">
        <w:rPr>
          <w:sz w:val="22"/>
          <w:szCs w:val="22"/>
          <w:lang w:val="lt-LT"/>
        </w:rPr>
        <w:t>paslaugų teikėjas</w:t>
      </w:r>
      <w:r w:rsidRPr="00D75FDB">
        <w:rPr>
          <w:sz w:val="22"/>
          <w:szCs w:val="22"/>
          <w:lang w:val="lt-LT"/>
        </w:rPr>
        <w:t xml:space="preserve"> naudosis atlikdamas vertinimą, paaiškintas šių duomenų reikalingumas ir aktualumas</w:t>
      </w:r>
      <w:r w:rsidR="008E1896">
        <w:rPr>
          <w:sz w:val="22"/>
          <w:szCs w:val="22"/>
          <w:lang w:val="lt-LT"/>
        </w:rPr>
        <w:t>.</w:t>
      </w:r>
    </w:p>
    <w:p w14:paraId="4D8EA997" w14:textId="5B17A9D6" w:rsidR="00D75FDB" w:rsidRPr="00D75FDB" w:rsidRDefault="00D75FDB" w:rsidP="00404442">
      <w:pPr>
        <w:ind w:firstLine="709"/>
        <w:jc w:val="both"/>
        <w:rPr>
          <w:sz w:val="22"/>
          <w:szCs w:val="22"/>
          <w:lang w:val="lt-LT"/>
        </w:rPr>
      </w:pPr>
      <w:r w:rsidRPr="00D75FDB">
        <w:rPr>
          <w:sz w:val="22"/>
          <w:szCs w:val="22"/>
          <w:lang w:val="lt-LT"/>
        </w:rPr>
        <w:t xml:space="preserve">7.7. Vykdant vertinimo veiklas turės būti užtikrintas konsultavimosi ir glaudaus bendradarbiavimo tarp paslaugų teikėjo ir atsakingų institucijų bei kitų suinteresuotų pusių procesas. Šiam tikslui paslaugų teikėjas turės pasiūlyti ir taikyti interaktyvų vertinimo procesą užtikrinančias priemones ar organizuoti susitikimus su priemonių įgyvendinimo procese dalyvaujančiomis institucijomis, taip pat </w:t>
      </w:r>
      <w:r w:rsidR="00BF3C82">
        <w:rPr>
          <w:sz w:val="22"/>
          <w:szCs w:val="22"/>
          <w:lang w:val="lt-LT"/>
        </w:rPr>
        <w:t>T</w:t>
      </w:r>
      <w:r w:rsidR="00C42F93">
        <w:rPr>
          <w:sz w:val="22"/>
          <w:szCs w:val="22"/>
          <w:lang w:val="lt-LT"/>
        </w:rPr>
        <w:t xml:space="preserve">echninės specifikacijos </w:t>
      </w:r>
      <w:r w:rsidRPr="00D75FDB">
        <w:rPr>
          <w:sz w:val="22"/>
          <w:szCs w:val="22"/>
          <w:lang w:val="lt-LT"/>
        </w:rPr>
        <w:t>3.2 p</w:t>
      </w:r>
      <w:r w:rsidR="00CF4B2D">
        <w:rPr>
          <w:sz w:val="22"/>
          <w:szCs w:val="22"/>
          <w:lang w:val="lt-LT"/>
        </w:rPr>
        <w:t>apunktyje</w:t>
      </w:r>
      <w:r w:rsidRPr="00D75FDB">
        <w:rPr>
          <w:sz w:val="22"/>
          <w:szCs w:val="22"/>
          <w:lang w:val="lt-LT"/>
        </w:rPr>
        <w:t xml:space="preserve"> nurodytomis sąlygomis organizuoti vertinimo rezultatų (išvadų ir rekomendacijų) pristatymo renginius tikslinėms grupėms</w:t>
      </w:r>
      <w:r w:rsidR="008E1896">
        <w:rPr>
          <w:sz w:val="22"/>
          <w:szCs w:val="22"/>
          <w:lang w:val="lt-LT"/>
        </w:rPr>
        <w:t>.</w:t>
      </w:r>
    </w:p>
    <w:p w14:paraId="750CF246" w14:textId="165BDEC8" w:rsidR="00D75FDB" w:rsidRPr="009F482A" w:rsidRDefault="00D75FDB" w:rsidP="00404442">
      <w:pPr>
        <w:ind w:firstLine="709"/>
        <w:jc w:val="both"/>
        <w:rPr>
          <w:sz w:val="22"/>
          <w:szCs w:val="22"/>
          <w:lang w:val="lt-LT"/>
        </w:rPr>
      </w:pPr>
      <w:r w:rsidRPr="00D75FDB">
        <w:rPr>
          <w:sz w:val="22"/>
          <w:szCs w:val="22"/>
          <w:lang w:val="lt-LT"/>
        </w:rPr>
        <w:t xml:space="preserve">7.8. </w:t>
      </w:r>
      <w:r w:rsidRPr="00D75FDB">
        <w:rPr>
          <w:b/>
          <w:bCs/>
          <w:sz w:val="22"/>
          <w:szCs w:val="22"/>
          <w:lang w:val="lt-LT"/>
        </w:rPr>
        <w:t xml:space="preserve">Per 10 darbo dienų nuo </w:t>
      </w:r>
      <w:r w:rsidRPr="009F482A">
        <w:rPr>
          <w:b/>
          <w:bCs/>
          <w:sz w:val="22"/>
          <w:szCs w:val="22"/>
          <w:lang w:val="lt-LT"/>
        </w:rPr>
        <w:t>sutarties</w:t>
      </w:r>
      <w:r w:rsidRPr="00D75FDB">
        <w:rPr>
          <w:b/>
          <w:bCs/>
          <w:sz w:val="22"/>
          <w:szCs w:val="22"/>
          <w:lang w:val="lt-LT"/>
        </w:rPr>
        <w:t xml:space="preserve"> įsigaliojimo </w:t>
      </w:r>
      <w:r w:rsidRPr="009F482A">
        <w:rPr>
          <w:b/>
          <w:bCs/>
          <w:sz w:val="22"/>
          <w:szCs w:val="22"/>
          <w:lang w:val="lt-LT"/>
        </w:rPr>
        <w:t xml:space="preserve">datos </w:t>
      </w:r>
      <w:r w:rsidR="009F482A" w:rsidRPr="00404442">
        <w:rPr>
          <w:b/>
          <w:bCs/>
          <w:sz w:val="22"/>
          <w:szCs w:val="22"/>
          <w:lang w:val="lt-LT"/>
        </w:rPr>
        <w:t>p</w:t>
      </w:r>
      <w:r w:rsidRPr="009F482A">
        <w:rPr>
          <w:b/>
          <w:bCs/>
          <w:sz w:val="22"/>
          <w:szCs w:val="22"/>
          <w:lang w:val="lt-LT"/>
        </w:rPr>
        <w:t>aslaugų t</w:t>
      </w:r>
      <w:r w:rsidR="00095B3D" w:rsidRPr="009F482A">
        <w:rPr>
          <w:b/>
          <w:bCs/>
          <w:sz w:val="22"/>
          <w:szCs w:val="22"/>
          <w:lang w:val="lt-LT"/>
        </w:rPr>
        <w:t>ei</w:t>
      </w:r>
      <w:r w:rsidRPr="009F482A">
        <w:rPr>
          <w:b/>
          <w:bCs/>
          <w:sz w:val="22"/>
          <w:szCs w:val="22"/>
          <w:lang w:val="lt-LT"/>
        </w:rPr>
        <w:t xml:space="preserve">kėjas turi suorganizuoti įvadinį </w:t>
      </w:r>
      <w:r w:rsidR="009F482A" w:rsidRPr="00404442">
        <w:rPr>
          <w:b/>
          <w:bCs/>
          <w:sz w:val="22"/>
          <w:szCs w:val="22"/>
          <w:lang w:val="lt-LT"/>
        </w:rPr>
        <w:t>p</w:t>
      </w:r>
      <w:r w:rsidRPr="009F482A">
        <w:rPr>
          <w:b/>
          <w:bCs/>
          <w:sz w:val="22"/>
          <w:szCs w:val="22"/>
          <w:lang w:val="lt-LT"/>
        </w:rPr>
        <w:t>aslaugų t</w:t>
      </w:r>
      <w:r w:rsidR="00095B3D" w:rsidRPr="009F482A">
        <w:rPr>
          <w:b/>
          <w:bCs/>
          <w:sz w:val="22"/>
          <w:szCs w:val="22"/>
          <w:lang w:val="lt-LT"/>
        </w:rPr>
        <w:t>ei</w:t>
      </w:r>
      <w:r w:rsidRPr="009F482A">
        <w:rPr>
          <w:b/>
          <w:bCs/>
          <w:sz w:val="22"/>
          <w:szCs w:val="22"/>
          <w:lang w:val="lt-LT"/>
        </w:rPr>
        <w:t xml:space="preserve">kėjo ir </w:t>
      </w:r>
      <w:r w:rsidR="00095B3D" w:rsidRPr="009F482A">
        <w:rPr>
          <w:b/>
          <w:bCs/>
          <w:sz w:val="22"/>
          <w:szCs w:val="22"/>
          <w:lang w:val="lt-LT"/>
        </w:rPr>
        <w:t xml:space="preserve">Ministerijos </w:t>
      </w:r>
      <w:r w:rsidRPr="009F482A">
        <w:rPr>
          <w:b/>
          <w:bCs/>
          <w:sz w:val="22"/>
          <w:szCs w:val="22"/>
          <w:lang w:val="lt-LT"/>
        </w:rPr>
        <w:t>atstovų susitikimą</w:t>
      </w:r>
      <w:r w:rsidRPr="009F482A">
        <w:rPr>
          <w:sz w:val="22"/>
          <w:szCs w:val="22"/>
          <w:lang w:val="lt-LT"/>
        </w:rPr>
        <w:t xml:space="preserve">, kurio metu </w:t>
      </w:r>
      <w:r w:rsidR="009F482A" w:rsidRPr="00404442">
        <w:rPr>
          <w:sz w:val="22"/>
          <w:szCs w:val="22"/>
          <w:lang w:val="lt-LT"/>
        </w:rPr>
        <w:t>p</w:t>
      </w:r>
      <w:r w:rsidRPr="009F482A">
        <w:rPr>
          <w:sz w:val="22"/>
          <w:szCs w:val="22"/>
          <w:lang w:val="lt-LT"/>
        </w:rPr>
        <w:t>aslaugų te</w:t>
      </w:r>
      <w:r w:rsidR="00095B3D" w:rsidRPr="009F482A">
        <w:rPr>
          <w:sz w:val="22"/>
          <w:szCs w:val="22"/>
          <w:lang w:val="lt-LT"/>
        </w:rPr>
        <w:t>i</w:t>
      </w:r>
      <w:r w:rsidRPr="009F482A">
        <w:rPr>
          <w:sz w:val="22"/>
          <w:szCs w:val="22"/>
          <w:lang w:val="lt-LT"/>
        </w:rPr>
        <w:t>kėjas turės pristatyti vertinimo intervencijos loginę struktūrą, planuojamas vertinimo veiklas ir jų grafiką bei konkrečių ekspertų priskyrimą atskiroms veikloms, metodams</w:t>
      </w:r>
      <w:r w:rsidR="007F005C" w:rsidRPr="009F482A">
        <w:rPr>
          <w:sz w:val="22"/>
          <w:szCs w:val="22"/>
          <w:lang w:val="lt-LT"/>
        </w:rPr>
        <w:t>;</w:t>
      </w:r>
      <w:r w:rsidRPr="009F482A">
        <w:rPr>
          <w:sz w:val="22"/>
          <w:szCs w:val="22"/>
          <w:lang w:val="lt-LT"/>
        </w:rPr>
        <w:t xml:space="preserve"> aptartos vertinimo prielaidos ir rizikos, duomenų poreikis, įskaitant duomenis, kurių tikimasi sulaukti iš TŪM programos valdytojų, išsakyti užsakovo ir Paslaugų te</w:t>
      </w:r>
      <w:r w:rsidR="00095B3D" w:rsidRPr="009F482A">
        <w:rPr>
          <w:sz w:val="22"/>
          <w:szCs w:val="22"/>
          <w:lang w:val="lt-LT"/>
        </w:rPr>
        <w:t>i</w:t>
      </w:r>
      <w:r w:rsidRPr="009F482A">
        <w:rPr>
          <w:sz w:val="22"/>
          <w:szCs w:val="22"/>
          <w:lang w:val="lt-LT"/>
        </w:rPr>
        <w:t>kėjo lūkesčiai bei poreikiai</w:t>
      </w:r>
      <w:r w:rsidR="008E1896" w:rsidRPr="009F482A">
        <w:rPr>
          <w:sz w:val="22"/>
          <w:szCs w:val="22"/>
          <w:lang w:val="lt-LT"/>
        </w:rPr>
        <w:t>.</w:t>
      </w:r>
      <w:r w:rsidRPr="009F482A">
        <w:rPr>
          <w:sz w:val="22"/>
          <w:szCs w:val="22"/>
          <w:lang w:val="lt-LT"/>
        </w:rPr>
        <w:t xml:space="preserve"> </w:t>
      </w:r>
    </w:p>
    <w:p w14:paraId="0CB76144" w14:textId="5E3E630A" w:rsidR="00D75FDB" w:rsidRPr="00D75FDB" w:rsidRDefault="00D75FDB" w:rsidP="00404442">
      <w:pPr>
        <w:ind w:firstLine="709"/>
        <w:jc w:val="both"/>
        <w:rPr>
          <w:sz w:val="22"/>
          <w:szCs w:val="22"/>
          <w:lang w:val="lt-LT"/>
        </w:rPr>
      </w:pPr>
      <w:r w:rsidRPr="009F482A">
        <w:rPr>
          <w:sz w:val="22"/>
          <w:szCs w:val="22"/>
          <w:lang w:val="lt-LT"/>
        </w:rPr>
        <w:t xml:space="preserve">7.9. </w:t>
      </w:r>
      <w:r w:rsidRPr="009F482A">
        <w:rPr>
          <w:b/>
          <w:sz w:val="22"/>
          <w:szCs w:val="22"/>
          <w:lang w:val="lt-LT"/>
        </w:rPr>
        <w:t xml:space="preserve">Per 1 mėnesį nuo </w:t>
      </w:r>
      <w:r w:rsidR="009F482A" w:rsidRPr="00404442">
        <w:rPr>
          <w:b/>
          <w:sz w:val="22"/>
          <w:szCs w:val="22"/>
          <w:lang w:val="lt-LT"/>
        </w:rPr>
        <w:t>s</w:t>
      </w:r>
      <w:r w:rsidRPr="009F482A">
        <w:rPr>
          <w:b/>
          <w:sz w:val="22"/>
          <w:szCs w:val="22"/>
          <w:lang w:val="lt-LT"/>
        </w:rPr>
        <w:t xml:space="preserve">utarties įsigaliojimo dienos turės būti parengta įvadinė ataskaita </w:t>
      </w:r>
      <w:r w:rsidRPr="009F482A">
        <w:rPr>
          <w:sz w:val="22"/>
          <w:szCs w:val="22"/>
          <w:lang w:val="lt-LT"/>
        </w:rPr>
        <w:t>(teikiama sutartyje nurodyto kontaktinio asmens el. paštu), kurioje turi būti:</w:t>
      </w:r>
      <w:r w:rsidRPr="00D75FDB">
        <w:rPr>
          <w:sz w:val="22"/>
          <w:szCs w:val="22"/>
          <w:lang w:val="lt-LT"/>
        </w:rPr>
        <w:t xml:space="preserve"> </w:t>
      </w:r>
    </w:p>
    <w:p w14:paraId="721B2EAA" w14:textId="5C4221C2" w:rsidR="00D75FDB" w:rsidRPr="00D75FDB" w:rsidRDefault="00D75FDB" w:rsidP="00404442">
      <w:pPr>
        <w:ind w:firstLine="709"/>
        <w:jc w:val="both"/>
        <w:rPr>
          <w:sz w:val="22"/>
          <w:szCs w:val="22"/>
          <w:lang w:val="lt-LT"/>
        </w:rPr>
      </w:pPr>
      <w:r w:rsidRPr="00D75FDB">
        <w:rPr>
          <w:sz w:val="22"/>
          <w:szCs w:val="22"/>
          <w:lang w:val="lt-LT"/>
        </w:rPr>
        <w:t xml:space="preserve">7.9.1. pagrįstas informacijos šaltinių prieinamumas, patikimumas ir tinkamumas siekiant užtikrinti </w:t>
      </w:r>
      <w:r w:rsidR="00D21EDD">
        <w:rPr>
          <w:sz w:val="22"/>
          <w:szCs w:val="22"/>
          <w:lang w:val="lt-LT"/>
        </w:rPr>
        <w:t>T</w:t>
      </w:r>
      <w:r w:rsidRPr="00D75FDB">
        <w:rPr>
          <w:sz w:val="22"/>
          <w:szCs w:val="22"/>
          <w:lang w:val="lt-LT"/>
        </w:rPr>
        <w:t>echninėje specifikacijoje nurodytų</w:t>
      </w:r>
      <w:r w:rsidRPr="00D75FDB" w:rsidDel="00ED1FE0">
        <w:rPr>
          <w:sz w:val="22"/>
          <w:szCs w:val="22"/>
          <w:lang w:val="lt-LT"/>
        </w:rPr>
        <w:t xml:space="preserve"> </w:t>
      </w:r>
      <w:r w:rsidRPr="00D75FDB">
        <w:rPr>
          <w:sz w:val="22"/>
          <w:szCs w:val="22"/>
          <w:lang w:val="lt-LT"/>
        </w:rPr>
        <w:t xml:space="preserve">užduočių įgyvendinimą. Pateiktas pasirinktų informacinių šaltinių panaudojimo planas, atlikta pirminių ir antrinių vertinimo šaltinių apžvalga; </w:t>
      </w:r>
    </w:p>
    <w:p w14:paraId="17DA1C1B" w14:textId="061A5763" w:rsidR="00D75FDB" w:rsidRPr="00D75FDB" w:rsidRDefault="00D75FDB" w:rsidP="00404442">
      <w:pPr>
        <w:ind w:firstLine="709"/>
        <w:jc w:val="both"/>
        <w:rPr>
          <w:sz w:val="22"/>
          <w:szCs w:val="22"/>
          <w:lang w:val="lt-LT"/>
        </w:rPr>
      </w:pPr>
      <w:r w:rsidRPr="00D75FDB">
        <w:rPr>
          <w:sz w:val="22"/>
          <w:szCs w:val="22"/>
          <w:lang w:val="lt-LT"/>
        </w:rPr>
        <w:t xml:space="preserve">7.9.2. atlikta Techninės specifikacijos 6 punkte nurodytų </w:t>
      </w:r>
      <w:r w:rsidR="00D21EDD">
        <w:rPr>
          <w:sz w:val="22"/>
          <w:szCs w:val="22"/>
          <w:lang w:val="lt-LT"/>
        </w:rPr>
        <w:t>v</w:t>
      </w:r>
      <w:r w:rsidRPr="00D75FDB">
        <w:rPr>
          <w:sz w:val="22"/>
          <w:szCs w:val="22"/>
          <w:lang w:val="lt-LT"/>
        </w:rPr>
        <w:t>ertinimo klausimų pirminė analizė (išskyrimas į detalesnius ir (ar) patikslinančius klausimus, nurodant</w:t>
      </w:r>
      <w:r w:rsidR="00D21EDD">
        <w:rPr>
          <w:sz w:val="22"/>
          <w:szCs w:val="22"/>
          <w:lang w:val="lt-LT"/>
        </w:rPr>
        <w:t>,</w:t>
      </w:r>
      <w:r w:rsidRPr="00D75FDB">
        <w:rPr>
          <w:sz w:val="22"/>
          <w:szCs w:val="22"/>
          <w:lang w:val="lt-LT"/>
        </w:rPr>
        <w:t xml:space="preserve"> kokiais metodais bus į juos atsakoma);</w:t>
      </w:r>
    </w:p>
    <w:p w14:paraId="25750476" w14:textId="55108D04" w:rsidR="00D75FDB" w:rsidRPr="00D75FDB" w:rsidRDefault="00D75FDB" w:rsidP="00404442">
      <w:pPr>
        <w:ind w:firstLine="709"/>
        <w:jc w:val="both"/>
        <w:rPr>
          <w:sz w:val="22"/>
          <w:szCs w:val="22"/>
          <w:lang w:val="lt-LT"/>
        </w:rPr>
      </w:pPr>
      <w:r w:rsidRPr="00D75FDB">
        <w:rPr>
          <w:sz w:val="22"/>
          <w:szCs w:val="22"/>
          <w:lang w:val="lt-LT"/>
        </w:rPr>
        <w:t xml:space="preserve">7.9.3. </w:t>
      </w:r>
      <w:r w:rsidR="00930102">
        <w:rPr>
          <w:sz w:val="22"/>
          <w:szCs w:val="22"/>
          <w:lang w:val="lt-LT"/>
        </w:rPr>
        <w:t>p</w:t>
      </w:r>
      <w:r w:rsidRPr="00D75FDB">
        <w:rPr>
          <w:sz w:val="22"/>
          <w:szCs w:val="22"/>
          <w:lang w:val="lt-LT"/>
        </w:rPr>
        <w:t>ateikiamas</w:t>
      </w:r>
      <w:r w:rsidRPr="00D75FDB">
        <w:rPr>
          <w:b/>
          <w:sz w:val="22"/>
          <w:szCs w:val="22"/>
          <w:lang w:val="lt-LT"/>
        </w:rPr>
        <w:t xml:space="preserve"> </w:t>
      </w:r>
      <w:r w:rsidRPr="00D75FDB">
        <w:rPr>
          <w:bCs/>
          <w:sz w:val="22"/>
          <w:szCs w:val="22"/>
          <w:lang w:val="lt-LT"/>
        </w:rPr>
        <w:t>racionalus ir optimalus</w:t>
      </w:r>
      <w:r w:rsidRPr="00D75FDB">
        <w:rPr>
          <w:b/>
          <w:sz w:val="22"/>
          <w:szCs w:val="22"/>
          <w:lang w:val="lt-LT"/>
        </w:rPr>
        <w:t xml:space="preserve"> </w:t>
      </w:r>
      <w:r w:rsidRPr="00D75FDB">
        <w:rPr>
          <w:sz w:val="22"/>
          <w:szCs w:val="22"/>
          <w:lang w:val="lt-LT"/>
        </w:rPr>
        <w:t>vertinimo metodų ir analizių sąrašas, užtikrinantis pasiektų rezultatų patikimumą. P</w:t>
      </w:r>
      <w:r w:rsidRPr="00D75FDB">
        <w:rPr>
          <w:bCs/>
          <w:sz w:val="22"/>
          <w:szCs w:val="22"/>
          <w:lang w:val="lt-LT"/>
        </w:rPr>
        <w:t>agrįsta</w:t>
      </w:r>
      <w:r w:rsidRPr="00404442">
        <w:rPr>
          <w:bCs/>
          <w:sz w:val="22"/>
          <w:szCs w:val="22"/>
          <w:lang w:val="lt-LT"/>
        </w:rPr>
        <w:t>s</w:t>
      </w:r>
      <w:r w:rsidRPr="00D75FDB">
        <w:rPr>
          <w:b/>
          <w:sz w:val="22"/>
          <w:szCs w:val="22"/>
          <w:lang w:val="lt-LT"/>
        </w:rPr>
        <w:t xml:space="preserve"> </w:t>
      </w:r>
      <w:r w:rsidRPr="00D75FDB">
        <w:rPr>
          <w:bCs/>
          <w:sz w:val="22"/>
          <w:szCs w:val="22"/>
          <w:lang w:val="lt-LT"/>
        </w:rPr>
        <w:t>pasirinktų</w:t>
      </w:r>
      <w:r w:rsidRPr="00D75FDB">
        <w:rPr>
          <w:b/>
          <w:sz w:val="22"/>
          <w:szCs w:val="22"/>
          <w:lang w:val="lt-LT"/>
        </w:rPr>
        <w:t xml:space="preserve"> </w:t>
      </w:r>
      <w:r w:rsidRPr="00D75FDB">
        <w:rPr>
          <w:bCs/>
          <w:sz w:val="22"/>
          <w:szCs w:val="22"/>
          <w:lang w:val="lt-LT"/>
        </w:rPr>
        <w:t>metodų tinkamumas, patikimumas, efektyvumas, seka ir derinimo galimybės. R</w:t>
      </w:r>
      <w:r w:rsidRPr="00D75FDB">
        <w:rPr>
          <w:sz w:val="22"/>
          <w:szCs w:val="22"/>
          <w:lang w:val="lt-LT"/>
        </w:rPr>
        <w:t>emiantis patirtimi pagrįstas metodų skaičius ir apimt</w:t>
      </w:r>
      <w:r w:rsidR="00D21EDD">
        <w:rPr>
          <w:sz w:val="22"/>
          <w:szCs w:val="22"/>
          <w:lang w:val="lt-LT"/>
        </w:rPr>
        <w:t>i</w:t>
      </w:r>
      <w:r w:rsidRPr="00D75FDB">
        <w:rPr>
          <w:sz w:val="22"/>
          <w:szCs w:val="22"/>
          <w:lang w:val="lt-LT"/>
        </w:rPr>
        <w:t xml:space="preserve">s. Numatyta alternatyvių metodų </w:t>
      </w:r>
      <w:r w:rsidR="00D21EDD">
        <w:rPr>
          <w:sz w:val="22"/>
          <w:szCs w:val="22"/>
          <w:lang w:val="lt-LT"/>
        </w:rPr>
        <w:t xml:space="preserve">taikymo </w:t>
      </w:r>
      <w:r w:rsidRPr="00D75FDB">
        <w:rPr>
          <w:sz w:val="22"/>
          <w:szCs w:val="22"/>
          <w:lang w:val="lt-LT"/>
        </w:rPr>
        <w:t xml:space="preserve">galimybė sprendžiant </w:t>
      </w:r>
      <w:r w:rsidR="00D21EDD">
        <w:rPr>
          <w:sz w:val="22"/>
          <w:szCs w:val="22"/>
          <w:lang w:val="lt-LT"/>
        </w:rPr>
        <w:t xml:space="preserve">procese </w:t>
      </w:r>
      <w:r w:rsidRPr="00D75FDB">
        <w:rPr>
          <w:sz w:val="22"/>
          <w:szCs w:val="22"/>
          <w:lang w:val="lt-LT"/>
        </w:rPr>
        <w:t xml:space="preserve">iškilusias problemas, </w:t>
      </w:r>
      <w:r w:rsidR="00D21EDD">
        <w:rPr>
          <w:sz w:val="22"/>
          <w:szCs w:val="22"/>
          <w:lang w:val="lt-LT"/>
        </w:rPr>
        <w:t xml:space="preserve">kartu </w:t>
      </w:r>
      <w:r w:rsidRPr="00D75FDB">
        <w:rPr>
          <w:sz w:val="22"/>
          <w:szCs w:val="22"/>
          <w:lang w:val="lt-LT"/>
        </w:rPr>
        <w:t>užtikrinant rezultatų kokybę</w:t>
      </w:r>
      <w:r w:rsidR="00BA2F4F">
        <w:rPr>
          <w:sz w:val="22"/>
          <w:szCs w:val="22"/>
          <w:lang w:val="lt-LT"/>
        </w:rPr>
        <w:t>;</w:t>
      </w:r>
      <w:r w:rsidRPr="00D75FDB">
        <w:rPr>
          <w:sz w:val="22"/>
          <w:szCs w:val="22"/>
          <w:lang w:val="lt-LT"/>
        </w:rPr>
        <w:t xml:space="preserve"> </w:t>
      </w:r>
    </w:p>
    <w:p w14:paraId="1538F5BE" w14:textId="62107C69" w:rsidR="00D75FDB" w:rsidRPr="00D75FDB" w:rsidRDefault="00D75FDB" w:rsidP="00404442">
      <w:pPr>
        <w:ind w:firstLine="709"/>
        <w:jc w:val="both"/>
        <w:rPr>
          <w:sz w:val="22"/>
          <w:szCs w:val="22"/>
          <w:lang w:val="lt-LT"/>
        </w:rPr>
      </w:pPr>
      <w:r w:rsidRPr="00D75FDB">
        <w:rPr>
          <w:sz w:val="22"/>
          <w:szCs w:val="22"/>
          <w:lang w:val="lt-LT"/>
        </w:rPr>
        <w:lastRenderedPageBreak/>
        <w:t xml:space="preserve">7.9.4. </w:t>
      </w:r>
      <w:r w:rsidR="00930102">
        <w:rPr>
          <w:sz w:val="22"/>
          <w:szCs w:val="22"/>
          <w:lang w:val="lt-LT"/>
        </w:rPr>
        <w:t>p</w:t>
      </w:r>
      <w:r w:rsidRPr="00D75FDB">
        <w:rPr>
          <w:sz w:val="22"/>
          <w:szCs w:val="22"/>
          <w:lang w:val="lt-LT"/>
        </w:rPr>
        <w:t>ateikiamas vertinimo veiklų planas. Parengtos konkrečios priemonės, reikalingos metodams įgyvendinti (pvz</w:t>
      </w:r>
      <w:r w:rsidRPr="00137F45">
        <w:rPr>
          <w:sz w:val="22"/>
          <w:szCs w:val="22"/>
          <w:lang w:val="lt-LT"/>
        </w:rPr>
        <w:t>.</w:t>
      </w:r>
      <w:r w:rsidR="001C23FC" w:rsidRPr="00137F45">
        <w:rPr>
          <w:sz w:val="22"/>
          <w:szCs w:val="22"/>
          <w:lang w:val="lt-LT"/>
        </w:rPr>
        <w:t>,</w:t>
      </w:r>
      <w:r w:rsidRPr="00137F45">
        <w:rPr>
          <w:sz w:val="22"/>
          <w:szCs w:val="22"/>
          <w:lang w:val="lt-LT"/>
        </w:rPr>
        <w:t xml:space="preserve"> fokus</w:t>
      </w:r>
      <w:r w:rsidR="00137F45">
        <w:rPr>
          <w:sz w:val="22"/>
          <w:szCs w:val="22"/>
          <w:lang w:val="lt-LT"/>
        </w:rPr>
        <w:t>uotų</w:t>
      </w:r>
      <w:r w:rsidRPr="00D75FDB">
        <w:rPr>
          <w:sz w:val="22"/>
          <w:szCs w:val="22"/>
          <w:lang w:val="lt-LT"/>
        </w:rPr>
        <w:t xml:space="preserve"> grupių skaičius, sudėtis, tematika, organizavimo tvarkaraštis ir kt.)</w:t>
      </w:r>
      <w:r w:rsidR="001C23FC">
        <w:rPr>
          <w:sz w:val="22"/>
          <w:szCs w:val="22"/>
          <w:lang w:val="lt-LT"/>
        </w:rPr>
        <w:t>;</w:t>
      </w:r>
      <w:r w:rsidRPr="00D75FDB">
        <w:rPr>
          <w:sz w:val="22"/>
          <w:szCs w:val="22"/>
          <w:lang w:val="lt-LT"/>
        </w:rPr>
        <w:t xml:space="preserve"> </w:t>
      </w:r>
      <w:r w:rsidR="001C23FC">
        <w:rPr>
          <w:sz w:val="22"/>
          <w:szCs w:val="22"/>
          <w:lang w:val="lt-LT"/>
        </w:rPr>
        <w:t>p</w:t>
      </w:r>
      <w:r w:rsidRPr="00D75FDB">
        <w:rPr>
          <w:sz w:val="22"/>
          <w:szCs w:val="22"/>
          <w:lang w:val="lt-LT"/>
        </w:rPr>
        <w:t>ateikiama atvejo studijos tema ir planuojamas turinys;</w:t>
      </w:r>
    </w:p>
    <w:p w14:paraId="45382974" w14:textId="29533E6D" w:rsidR="00D75FDB" w:rsidRPr="00D75FDB" w:rsidRDefault="00D75FDB" w:rsidP="00404442">
      <w:pPr>
        <w:ind w:firstLine="709"/>
        <w:jc w:val="both"/>
        <w:rPr>
          <w:sz w:val="22"/>
          <w:szCs w:val="22"/>
          <w:lang w:val="lt-LT"/>
        </w:rPr>
      </w:pPr>
      <w:r w:rsidRPr="00D75FDB">
        <w:rPr>
          <w:sz w:val="22"/>
          <w:szCs w:val="22"/>
          <w:lang w:val="lt-LT"/>
        </w:rPr>
        <w:t xml:space="preserve">7.9.5. </w:t>
      </w:r>
      <w:r w:rsidR="001C23FC">
        <w:rPr>
          <w:sz w:val="22"/>
          <w:szCs w:val="22"/>
          <w:lang w:val="lt-LT"/>
        </w:rPr>
        <w:t>p</w:t>
      </w:r>
      <w:r w:rsidRPr="00D75FDB">
        <w:rPr>
          <w:sz w:val="22"/>
          <w:szCs w:val="22"/>
          <w:lang w:val="lt-LT"/>
        </w:rPr>
        <w:t>arengtas veiklų įgyvendinimo grafikas ir numatyti kasmėnesiniai susitikimai, kurių metu bus pristatoma pažanga vykdant projekto veiklas</w:t>
      </w:r>
      <w:r w:rsidR="008E1896">
        <w:rPr>
          <w:sz w:val="22"/>
          <w:szCs w:val="22"/>
          <w:lang w:val="lt-LT"/>
        </w:rPr>
        <w:t>.</w:t>
      </w:r>
    </w:p>
    <w:p w14:paraId="169B2029" w14:textId="3C7D81D0" w:rsidR="00D75FDB" w:rsidRPr="00D75FDB" w:rsidRDefault="00D75FDB" w:rsidP="00404442">
      <w:pPr>
        <w:ind w:firstLine="709"/>
        <w:jc w:val="both"/>
        <w:rPr>
          <w:sz w:val="22"/>
          <w:szCs w:val="22"/>
          <w:lang w:val="lt-LT"/>
        </w:rPr>
      </w:pPr>
      <w:r w:rsidRPr="00D75FDB">
        <w:rPr>
          <w:sz w:val="22"/>
          <w:szCs w:val="22"/>
          <w:lang w:val="lt-LT"/>
        </w:rPr>
        <w:t xml:space="preserve">7.10. </w:t>
      </w:r>
      <w:r w:rsidRPr="00D75FDB">
        <w:rPr>
          <w:b/>
          <w:sz w:val="22"/>
          <w:szCs w:val="22"/>
          <w:lang w:val="lt-LT"/>
        </w:rPr>
        <w:t xml:space="preserve">Per 5 mėnesius nuo </w:t>
      </w:r>
      <w:r w:rsidR="009F482A" w:rsidRPr="00404442">
        <w:rPr>
          <w:b/>
          <w:sz w:val="22"/>
          <w:szCs w:val="22"/>
          <w:lang w:val="lt-LT"/>
        </w:rPr>
        <w:t>s</w:t>
      </w:r>
      <w:r w:rsidRPr="009F482A">
        <w:rPr>
          <w:b/>
          <w:sz w:val="22"/>
          <w:szCs w:val="22"/>
          <w:lang w:val="lt-LT"/>
        </w:rPr>
        <w:t xml:space="preserve">utarties įsigaliojimo dienos turės būti parengta galutinė ataskaita </w:t>
      </w:r>
      <w:r w:rsidRPr="009F482A">
        <w:rPr>
          <w:sz w:val="22"/>
          <w:szCs w:val="22"/>
          <w:lang w:val="lt-LT"/>
        </w:rPr>
        <w:t xml:space="preserve">(reikalavimai galutinės ataskaitos apimčiai, šriftui ir kt. nurodyti </w:t>
      </w:r>
      <w:r w:rsidR="00AC5C49" w:rsidRPr="009F482A">
        <w:rPr>
          <w:sz w:val="22"/>
          <w:szCs w:val="22"/>
          <w:lang w:val="lt-LT"/>
        </w:rPr>
        <w:t xml:space="preserve">Techninės specifikacijos </w:t>
      </w:r>
      <w:r w:rsidRPr="009F482A">
        <w:rPr>
          <w:sz w:val="22"/>
          <w:szCs w:val="22"/>
          <w:lang w:val="lt-LT"/>
        </w:rPr>
        <w:t>3.1</w:t>
      </w:r>
      <w:r w:rsidR="006702E8" w:rsidRPr="009F482A">
        <w:rPr>
          <w:sz w:val="22"/>
          <w:szCs w:val="22"/>
          <w:lang w:val="lt-LT"/>
        </w:rPr>
        <w:t>–</w:t>
      </w:r>
      <w:r w:rsidRPr="009F482A">
        <w:rPr>
          <w:sz w:val="22"/>
          <w:szCs w:val="22"/>
          <w:lang w:val="lt-LT"/>
        </w:rPr>
        <w:t>3.</w:t>
      </w:r>
      <w:r w:rsidR="000E081A" w:rsidRPr="009F482A">
        <w:rPr>
          <w:sz w:val="22"/>
          <w:szCs w:val="22"/>
          <w:lang w:val="lt-LT"/>
        </w:rPr>
        <w:t>2</w:t>
      </w:r>
      <w:r w:rsidRPr="009F482A">
        <w:rPr>
          <w:sz w:val="22"/>
          <w:szCs w:val="22"/>
          <w:lang w:val="lt-LT"/>
        </w:rPr>
        <w:t>papunkčiuose), teikiama Ministerijai raštu (elektroniniu būdu) ir</w:t>
      </w:r>
      <w:r w:rsidRPr="009F482A">
        <w:rPr>
          <w:b/>
          <w:sz w:val="22"/>
          <w:szCs w:val="22"/>
          <w:lang w:val="lt-LT"/>
        </w:rPr>
        <w:t xml:space="preserve"> </w:t>
      </w:r>
      <w:r w:rsidRPr="009F482A">
        <w:rPr>
          <w:sz w:val="22"/>
          <w:szCs w:val="22"/>
          <w:lang w:val="lt-LT"/>
        </w:rPr>
        <w:t>sutartyje nurodyto kontaktinio asmens el. paštu. Galutinėje ataskaitoje turi būti:</w:t>
      </w:r>
    </w:p>
    <w:p w14:paraId="582D7047" w14:textId="07641CF2" w:rsidR="00D75FDB" w:rsidRPr="00D75FDB" w:rsidRDefault="00D75FDB" w:rsidP="00F753C8">
      <w:pPr>
        <w:ind w:firstLine="709"/>
        <w:jc w:val="both"/>
        <w:rPr>
          <w:sz w:val="22"/>
          <w:szCs w:val="22"/>
          <w:lang w:val="lt-LT"/>
        </w:rPr>
      </w:pPr>
      <w:r w:rsidRPr="00D75FDB">
        <w:rPr>
          <w:sz w:val="22"/>
          <w:szCs w:val="22"/>
          <w:lang w:val="lt-LT"/>
        </w:rPr>
        <w:t xml:space="preserve">7.10.1. apibendrinti vertinimo metu surinkti duomenys, atlikta vertinimo analizė ir pateikti atsakymai (identifikuojami galutinės vertinimo ataskaitos tekste) į </w:t>
      </w:r>
      <w:r w:rsidR="000C0AC0">
        <w:rPr>
          <w:sz w:val="22"/>
          <w:szCs w:val="22"/>
          <w:lang w:val="lt-LT"/>
        </w:rPr>
        <w:t>T</w:t>
      </w:r>
      <w:r w:rsidR="00C42F93">
        <w:rPr>
          <w:sz w:val="22"/>
          <w:szCs w:val="22"/>
          <w:lang w:val="lt-LT"/>
        </w:rPr>
        <w:t xml:space="preserve">echninės specifikacijos </w:t>
      </w:r>
      <w:r w:rsidRPr="00404442">
        <w:rPr>
          <w:sz w:val="22"/>
          <w:szCs w:val="22"/>
          <w:lang w:val="lt-LT"/>
        </w:rPr>
        <w:t>visus</w:t>
      </w:r>
      <w:r w:rsidRPr="00D75FDB">
        <w:rPr>
          <w:sz w:val="22"/>
          <w:szCs w:val="22"/>
          <w:lang w:val="lt-LT"/>
        </w:rPr>
        <w:t xml:space="preserve"> 6.1 ir 6.2</w:t>
      </w:r>
      <w:r w:rsidR="00AC5C49">
        <w:rPr>
          <w:sz w:val="22"/>
          <w:szCs w:val="22"/>
          <w:lang w:val="lt-LT"/>
        </w:rPr>
        <w:t xml:space="preserve"> </w:t>
      </w:r>
      <w:r w:rsidRPr="00D75FDB">
        <w:rPr>
          <w:sz w:val="22"/>
          <w:szCs w:val="22"/>
          <w:lang w:val="lt-LT"/>
        </w:rPr>
        <w:t>p</w:t>
      </w:r>
      <w:r w:rsidR="00AC5C49">
        <w:rPr>
          <w:sz w:val="22"/>
          <w:szCs w:val="22"/>
          <w:lang w:val="lt-LT"/>
        </w:rPr>
        <w:t>apunkčiuose</w:t>
      </w:r>
      <w:r w:rsidRPr="00D75FDB">
        <w:rPr>
          <w:sz w:val="22"/>
          <w:szCs w:val="22"/>
          <w:lang w:val="lt-LT"/>
        </w:rPr>
        <w:t xml:space="preserve"> pateiktus vertinimo klausimus (identifikuojamus galutinės vertinimo ataskaitos tekste); </w:t>
      </w:r>
    </w:p>
    <w:p w14:paraId="62393426" w14:textId="17135055" w:rsidR="00D75FDB" w:rsidRPr="00D75FDB" w:rsidRDefault="00D75FDB" w:rsidP="00F753C8">
      <w:pPr>
        <w:ind w:firstLine="709"/>
        <w:jc w:val="both"/>
        <w:rPr>
          <w:sz w:val="22"/>
          <w:szCs w:val="22"/>
          <w:lang w:val="lt-LT"/>
        </w:rPr>
      </w:pPr>
      <w:r w:rsidRPr="00D75FDB">
        <w:rPr>
          <w:sz w:val="22"/>
          <w:szCs w:val="22"/>
          <w:lang w:val="lt-LT"/>
        </w:rPr>
        <w:t xml:space="preserve">7.10.2. parengtos konkrečios išvados bei pateiktos rekomendacijos (identifikuojami galutinės vertinimo ataskaitos tekste) pagal </w:t>
      </w:r>
      <w:r w:rsidR="000C0AC0">
        <w:rPr>
          <w:sz w:val="22"/>
          <w:szCs w:val="22"/>
          <w:lang w:val="lt-LT"/>
        </w:rPr>
        <w:t>T</w:t>
      </w:r>
      <w:r w:rsidRPr="00D75FDB">
        <w:rPr>
          <w:sz w:val="22"/>
          <w:szCs w:val="22"/>
          <w:lang w:val="lt-LT"/>
        </w:rPr>
        <w:t>echninės specifikacijos 6.3 ir 6.4 p</w:t>
      </w:r>
      <w:r w:rsidR="00AC5C49">
        <w:rPr>
          <w:sz w:val="22"/>
          <w:szCs w:val="22"/>
          <w:lang w:val="lt-LT"/>
        </w:rPr>
        <w:t>apunkčiuose</w:t>
      </w:r>
      <w:r w:rsidRPr="00D75FDB">
        <w:rPr>
          <w:sz w:val="22"/>
          <w:szCs w:val="22"/>
          <w:lang w:val="lt-LT"/>
        </w:rPr>
        <w:t xml:space="preserve"> nurodytus </w:t>
      </w:r>
      <w:r w:rsidR="000C0AC0">
        <w:rPr>
          <w:sz w:val="22"/>
          <w:szCs w:val="22"/>
          <w:lang w:val="lt-LT"/>
        </w:rPr>
        <w:t>v</w:t>
      </w:r>
      <w:r w:rsidRPr="00D75FDB">
        <w:rPr>
          <w:sz w:val="22"/>
          <w:szCs w:val="22"/>
          <w:lang w:val="lt-LT"/>
        </w:rPr>
        <w:t>ertinimo klausimus</w:t>
      </w:r>
      <w:r w:rsidRPr="00D75FDB">
        <w:rPr>
          <w:bCs/>
          <w:sz w:val="22"/>
          <w:szCs w:val="22"/>
          <w:lang w:val="lt-LT"/>
        </w:rPr>
        <w:t xml:space="preserve">. </w:t>
      </w:r>
      <w:r w:rsidRPr="00D75FDB">
        <w:rPr>
          <w:sz w:val="22"/>
          <w:szCs w:val="22"/>
          <w:lang w:val="lt-LT"/>
        </w:rPr>
        <w:t>Vertinimo išvados turi būti išsamios, nuoseklios, aiškios ir pagrįstos atliktos analizės rezultatais (identifikuojamos galutinės vertinimo ataskaitos tekste). Vertinimo rekomendacijos turi atitikti pripažintus kokybės standartus, t. y. turi būti aiškios, pagrįstos, įgyvendinamos, veiksmingos, pateiktos laiku. Rekomendacijos iki galutinės ataskaitos pateikimo dienos turi būti aptartos su institucijomis, atsakingomis už jų įgyvendinimą, ir iki galutinės vertinimo ataskaitos pateikimo sutarta dėl jų įgyvendinimo laikotarpio;</w:t>
      </w:r>
    </w:p>
    <w:p w14:paraId="47928646" w14:textId="655BCFA8" w:rsidR="00D75FDB" w:rsidRPr="00D75FDB" w:rsidRDefault="00D75FDB" w:rsidP="00F753C8">
      <w:pPr>
        <w:ind w:firstLine="709"/>
        <w:jc w:val="both"/>
        <w:rPr>
          <w:sz w:val="22"/>
          <w:szCs w:val="22"/>
          <w:lang w:val="lt-LT"/>
        </w:rPr>
      </w:pPr>
      <w:r w:rsidRPr="00D75FDB">
        <w:rPr>
          <w:sz w:val="22"/>
          <w:szCs w:val="22"/>
          <w:lang w:val="lt-LT"/>
        </w:rPr>
        <w:t xml:space="preserve">7.10.3. pateiktas ataskaitą rengusių ekspertų sąrašas, nurodant, kurią ataskaitos dalį rengė konkretus ekspertas. Visi ataskaitą rengę ekspertai bei projekto vadovas turės dalyvauti (tiesiogiai arba nuotolinėmis ryšio priemonėmis) </w:t>
      </w:r>
      <w:r w:rsidR="000E081A" w:rsidRPr="00404442">
        <w:rPr>
          <w:sz w:val="22"/>
          <w:szCs w:val="22"/>
          <w:lang w:val="lt-LT"/>
        </w:rPr>
        <w:t>vertinimo priežiūros grup</w:t>
      </w:r>
      <w:r w:rsidR="000E081A" w:rsidRPr="00563977">
        <w:rPr>
          <w:sz w:val="22"/>
          <w:szCs w:val="22"/>
          <w:lang w:val="lt-LT"/>
        </w:rPr>
        <w:t>ės</w:t>
      </w:r>
      <w:r w:rsidR="000E081A" w:rsidRPr="00404442">
        <w:rPr>
          <w:sz w:val="22"/>
          <w:szCs w:val="22"/>
          <w:lang w:val="lt-LT"/>
        </w:rPr>
        <w:t xml:space="preserve"> (toliau – VPG)</w:t>
      </w:r>
      <w:r w:rsidRPr="00D75FDB">
        <w:rPr>
          <w:sz w:val="22"/>
          <w:szCs w:val="22"/>
          <w:lang w:val="lt-LT"/>
        </w:rPr>
        <w:t xml:space="preserve"> posėdžiuose ir kas mėnesį organizuojamuose vertinimo įgyvendinimo pažangos susitikimuose </w:t>
      </w:r>
      <w:r w:rsidR="00183588">
        <w:rPr>
          <w:sz w:val="22"/>
          <w:szCs w:val="22"/>
          <w:lang w:val="lt-LT"/>
        </w:rPr>
        <w:t>bei</w:t>
      </w:r>
      <w:r w:rsidRPr="00D75FDB">
        <w:rPr>
          <w:sz w:val="22"/>
          <w:szCs w:val="22"/>
          <w:lang w:val="lt-LT"/>
        </w:rPr>
        <w:t xml:space="preserve"> pristatyti savo rengtas ataskaitų dalis bei atsakyti į VPG narių klausimus</w:t>
      </w:r>
      <w:r w:rsidR="008E1896">
        <w:rPr>
          <w:sz w:val="22"/>
          <w:szCs w:val="22"/>
          <w:lang w:val="lt-LT"/>
        </w:rPr>
        <w:t>.</w:t>
      </w:r>
      <w:r w:rsidRPr="00D75FDB">
        <w:rPr>
          <w:sz w:val="22"/>
          <w:szCs w:val="22"/>
          <w:lang w:val="lt-LT"/>
        </w:rPr>
        <w:t xml:space="preserve"> </w:t>
      </w:r>
    </w:p>
    <w:p w14:paraId="5B35F78E" w14:textId="12245B61" w:rsidR="00D75FDB" w:rsidRPr="00D75FDB" w:rsidRDefault="00D75FDB" w:rsidP="00F753C8">
      <w:pPr>
        <w:ind w:firstLine="709"/>
        <w:jc w:val="both"/>
        <w:rPr>
          <w:sz w:val="22"/>
          <w:szCs w:val="22"/>
          <w:lang w:val="lt-LT"/>
        </w:rPr>
      </w:pPr>
      <w:r w:rsidRPr="00D75FDB">
        <w:rPr>
          <w:sz w:val="22"/>
          <w:szCs w:val="22"/>
          <w:lang w:val="lt-LT"/>
        </w:rPr>
        <w:t xml:space="preserve">7.11. Drauge su galutine vertinimo ataskaita turi būti parengtos galutinės vertinimo ataskaitos santraukos (iki 5 psl.; šriftas </w:t>
      </w:r>
      <w:r w:rsidRPr="00404442">
        <w:rPr>
          <w:i/>
          <w:iCs/>
          <w:sz w:val="22"/>
          <w:szCs w:val="22"/>
          <w:lang w:val="lt-LT"/>
        </w:rPr>
        <w:t>Times New Roman</w:t>
      </w:r>
      <w:r w:rsidRPr="00D75FDB">
        <w:rPr>
          <w:sz w:val="22"/>
          <w:szCs w:val="22"/>
          <w:lang w:val="lt-LT"/>
        </w:rPr>
        <w:t>, šrifto dydis 12</w:t>
      </w:r>
      <w:r w:rsidR="004708CA">
        <w:rPr>
          <w:sz w:val="22"/>
          <w:szCs w:val="22"/>
          <w:lang w:val="lt-LT"/>
        </w:rPr>
        <w:t xml:space="preserve"> pt</w:t>
      </w:r>
      <w:r w:rsidRPr="00D75FDB">
        <w:rPr>
          <w:sz w:val="22"/>
          <w:szCs w:val="22"/>
          <w:lang w:val="lt-LT"/>
        </w:rPr>
        <w:t>) lietuvių ir anglų kalbomis</w:t>
      </w:r>
      <w:r w:rsidR="008E1896">
        <w:rPr>
          <w:sz w:val="22"/>
          <w:szCs w:val="22"/>
          <w:lang w:val="lt-LT"/>
        </w:rPr>
        <w:t>.</w:t>
      </w:r>
    </w:p>
    <w:p w14:paraId="4066F168" w14:textId="198F88A0" w:rsidR="00D75FDB" w:rsidRPr="00D75FDB" w:rsidRDefault="00D75FDB" w:rsidP="00F753C8">
      <w:pPr>
        <w:ind w:firstLine="709"/>
        <w:jc w:val="both"/>
        <w:rPr>
          <w:bCs/>
          <w:sz w:val="22"/>
          <w:szCs w:val="22"/>
          <w:lang w:val="lt-LT"/>
        </w:rPr>
      </w:pPr>
      <w:r w:rsidRPr="00D75FDB">
        <w:rPr>
          <w:bCs/>
          <w:sz w:val="22"/>
          <w:szCs w:val="22"/>
          <w:lang w:val="lt-LT"/>
        </w:rPr>
        <w:t xml:space="preserve">7.12. </w:t>
      </w:r>
      <w:r w:rsidR="001812CC">
        <w:rPr>
          <w:sz w:val="22"/>
          <w:szCs w:val="22"/>
          <w:lang w:val="lt-LT"/>
        </w:rPr>
        <w:t>Kartu</w:t>
      </w:r>
      <w:r w:rsidRPr="00D75FDB">
        <w:rPr>
          <w:sz w:val="22"/>
          <w:szCs w:val="22"/>
          <w:lang w:val="lt-LT"/>
        </w:rPr>
        <w:t xml:space="preserve"> su galutine vertinimo ataskaita turi būti parengta sklaidos priemonė – galutinės vertinimo ataskaitos pristatymo medžiaga lietuvių ir anglų kalbomis (iki 20 skaidrių kiekviena kalba </w:t>
      </w:r>
      <w:r w:rsidRPr="00404442">
        <w:rPr>
          <w:i/>
          <w:iCs/>
          <w:sz w:val="22"/>
          <w:szCs w:val="22"/>
          <w:lang w:val="lt-LT"/>
        </w:rPr>
        <w:t>ppt</w:t>
      </w:r>
      <w:r w:rsidRPr="00D75FDB">
        <w:rPr>
          <w:sz w:val="22"/>
          <w:szCs w:val="22"/>
          <w:lang w:val="lt-LT"/>
        </w:rPr>
        <w:t xml:space="preserve"> formatu). Sklaidos priemonės pateikiamos kaip atskiri dokumentai</w:t>
      </w:r>
      <w:r w:rsidR="008E1896">
        <w:rPr>
          <w:sz w:val="22"/>
          <w:szCs w:val="22"/>
          <w:lang w:val="lt-LT"/>
        </w:rPr>
        <w:t>.</w:t>
      </w:r>
    </w:p>
    <w:p w14:paraId="4847EF0F" w14:textId="2F90DDEF" w:rsidR="00D75FDB" w:rsidRPr="00D75FDB" w:rsidRDefault="00D75FDB" w:rsidP="00C65D3E">
      <w:pPr>
        <w:ind w:firstLine="709"/>
        <w:jc w:val="both"/>
        <w:rPr>
          <w:sz w:val="22"/>
          <w:szCs w:val="22"/>
          <w:lang w:val="lt-LT"/>
        </w:rPr>
      </w:pPr>
      <w:r w:rsidRPr="00D75FDB">
        <w:rPr>
          <w:bCs/>
          <w:sz w:val="22"/>
          <w:szCs w:val="22"/>
          <w:lang w:val="lt-LT"/>
        </w:rPr>
        <w:t xml:space="preserve">7.13. </w:t>
      </w:r>
      <w:r w:rsidRPr="00D75FDB">
        <w:rPr>
          <w:sz w:val="22"/>
          <w:szCs w:val="22"/>
          <w:lang w:val="lt-LT"/>
        </w:rPr>
        <w:t>Galutinė vertinimo ataskaita ir jos santraukos teikiamos elektroninėje versijoje (</w:t>
      </w:r>
      <w:r w:rsidRPr="00D75FDB">
        <w:rPr>
          <w:i/>
          <w:sz w:val="22"/>
          <w:szCs w:val="22"/>
          <w:lang w:val="lt-LT"/>
        </w:rPr>
        <w:t>docx</w:t>
      </w:r>
      <w:r w:rsidRPr="00D75FDB">
        <w:rPr>
          <w:sz w:val="22"/>
          <w:szCs w:val="22"/>
          <w:lang w:val="lt-LT"/>
        </w:rPr>
        <w:t xml:space="preserve"> formatu)</w:t>
      </w:r>
      <w:r w:rsidR="00772F74">
        <w:rPr>
          <w:sz w:val="22"/>
          <w:szCs w:val="22"/>
          <w:lang w:val="lt-LT"/>
        </w:rPr>
        <w:t>.</w:t>
      </w:r>
    </w:p>
    <w:p w14:paraId="0AAAE8D8" w14:textId="0D5ED2B9" w:rsidR="00D75FDB" w:rsidRPr="00D75FDB" w:rsidRDefault="00D75FDB" w:rsidP="00404442">
      <w:pPr>
        <w:ind w:firstLine="709"/>
        <w:jc w:val="both"/>
        <w:rPr>
          <w:sz w:val="22"/>
          <w:szCs w:val="22"/>
          <w:lang w:val="lt-LT"/>
        </w:rPr>
      </w:pPr>
      <w:r w:rsidRPr="00D75FDB">
        <w:rPr>
          <w:sz w:val="22"/>
          <w:szCs w:val="22"/>
          <w:lang w:val="lt-LT"/>
        </w:rPr>
        <w:t xml:space="preserve">7.14. Vertinimo ataskaitose negali būti kalbos ir stiliaus klaidų, vartojamos teisingos </w:t>
      </w:r>
      <w:r w:rsidRPr="004A04CC">
        <w:rPr>
          <w:sz w:val="22"/>
          <w:szCs w:val="22"/>
          <w:lang w:val="lt-LT"/>
        </w:rPr>
        <w:t xml:space="preserve">ir </w:t>
      </w:r>
      <w:r w:rsidR="004A04CC">
        <w:rPr>
          <w:sz w:val="22"/>
          <w:szCs w:val="22"/>
          <w:lang w:val="lt-LT"/>
        </w:rPr>
        <w:t>taisyklingos</w:t>
      </w:r>
      <w:r w:rsidRPr="00D75FDB">
        <w:rPr>
          <w:sz w:val="22"/>
          <w:szCs w:val="22"/>
          <w:lang w:val="lt-LT"/>
        </w:rPr>
        <w:t xml:space="preserve"> sąvokos</w:t>
      </w:r>
      <w:r w:rsidR="00772F74">
        <w:rPr>
          <w:sz w:val="22"/>
          <w:szCs w:val="22"/>
          <w:lang w:val="lt-LT"/>
        </w:rPr>
        <w:t>.</w:t>
      </w:r>
      <w:r w:rsidRPr="00D75FDB">
        <w:rPr>
          <w:sz w:val="22"/>
          <w:szCs w:val="22"/>
          <w:lang w:val="lt-LT"/>
        </w:rPr>
        <w:t xml:space="preserve"> </w:t>
      </w:r>
    </w:p>
    <w:p w14:paraId="59B36A81" w14:textId="2D9C61B2" w:rsidR="00D75FDB" w:rsidRPr="00D75FDB" w:rsidRDefault="00D75FDB" w:rsidP="00404442">
      <w:pPr>
        <w:ind w:firstLine="709"/>
        <w:jc w:val="both"/>
        <w:rPr>
          <w:sz w:val="22"/>
          <w:szCs w:val="22"/>
          <w:lang w:val="lt-LT"/>
        </w:rPr>
      </w:pPr>
      <w:r w:rsidRPr="00D75FDB">
        <w:rPr>
          <w:sz w:val="22"/>
          <w:szCs w:val="22"/>
          <w:lang w:val="lt-LT"/>
        </w:rPr>
        <w:t xml:space="preserve">7.15. Galutinės ataskaitos pristatymo skaidrės </w:t>
      </w:r>
      <w:r w:rsidR="009F482A" w:rsidRPr="00404442">
        <w:rPr>
          <w:sz w:val="22"/>
          <w:szCs w:val="22"/>
          <w:lang w:val="lt-LT"/>
        </w:rPr>
        <w:t>s</w:t>
      </w:r>
      <w:r w:rsidRPr="009F482A">
        <w:rPr>
          <w:sz w:val="22"/>
          <w:szCs w:val="22"/>
          <w:lang w:val="lt-LT"/>
        </w:rPr>
        <w:t xml:space="preserve">utarties </w:t>
      </w:r>
      <w:r w:rsidR="000E081A" w:rsidRPr="009F482A">
        <w:rPr>
          <w:sz w:val="22"/>
          <w:szCs w:val="22"/>
          <w:lang w:val="lt-LT"/>
        </w:rPr>
        <w:t>2</w:t>
      </w:r>
      <w:r w:rsidR="000E081A">
        <w:rPr>
          <w:sz w:val="22"/>
          <w:szCs w:val="22"/>
          <w:lang w:val="lt-LT"/>
        </w:rPr>
        <w:t>3</w:t>
      </w:r>
      <w:r w:rsidR="00C0458E">
        <w:rPr>
          <w:sz w:val="22"/>
          <w:szCs w:val="22"/>
          <w:lang w:val="lt-LT"/>
        </w:rPr>
        <w:t xml:space="preserve"> </w:t>
      </w:r>
      <w:r w:rsidRPr="00D75FDB">
        <w:rPr>
          <w:sz w:val="22"/>
          <w:szCs w:val="22"/>
          <w:lang w:val="lt-LT"/>
        </w:rPr>
        <w:t>punkte nurodyto asmens el. paštu turi būti pateiktos likus ne mažiau kaip 1 darbo dienai iki VPG posėdžio datos. Kuriam nors iš ekspertų turint nedarbingumą VPG posėdžio metu (atsakomybę patvirtinti, kad ekspertas tuo laikotarpiu turi nedarbingumo pažymėjimą, prisiima projekto vadovas), jo dalį pristato projekto vadovas</w:t>
      </w:r>
      <w:r w:rsidR="00772F74">
        <w:rPr>
          <w:sz w:val="22"/>
          <w:szCs w:val="22"/>
          <w:lang w:val="lt-LT"/>
        </w:rPr>
        <w:t>.</w:t>
      </w:r>
    </w:p>
    <w:p w14:paraId="5309AE01" w14:textId="42A60293" w:rsidR="00D75FDB" w:rsidRPr="00D75FDB" w:rsidRDefault="00D75FDB" w:rsidP="00404442">
      <w:pPr>
        <w:ind w:firstLine="709"/>
        <w:jc w:val="both"/>
        <w:rPr>
          <w:sz w:val="22"/>
          <w:szCs w:val="22"/>
          <w:lang w:val="lt-LT"/>
        </w:rPr>
      </w:pPr>
      <w:r w:rsidRPr="00D75FDB">
        <w:rPr>
          <w:sz w:val="22"/>
          <w:szCs w:val="22"/>
          <w:lang w:val="lt-LT"/>
        </w:rPr>
        <w:t>7.16.</w:t>
      </w:r>
      <w:r w:rsidRPr="00D75FDB">
        <w:rPr>
          <w:b/>
          <w:sz w:val="22"/>
          <w:szCs w:val="22"/>
          <w:lang w:val="lt-LT"/>
        </w:rPr>
        <w:t xml:space="preserve"> Per 2 savaites nuo galutinės vertinimo ataskaitos patvirtinimo turės būti surengtas vertinimo rezultatų pristatymas</w:t>
      </w:r>
      <w:r w:rsidRPr="00404442">
        <w:rPr>
          <w:bCs/>
          <w:sz w:val="22"/>
          <w:szCs w:val="22"/>
          <w:lang w:val="lt-LT"/>
        </w:rPr>
        <w:t>,</w:t>
      </w:r>
      <w:r w:rsidRPr="00D75FDB">
        <w:rPr>
          <w:b/>
          <w:sz w:val="22"/>
          <w:szCs w:val="22"/>
          <w:lang w:val="lt-LT"/>
        </w:rPr>
        <w:t xml:space="preserve"> </w:t>
      </w:r>
      <w:r w:rsidRPr="00D75FDB">
        <w:rPr>
          <w:sz w:val="22"/>
          <w:szCs w:val="22"/>
          <w:lang w:val="lt-LT"/>
        </w:rPr>
        <w:t xml:space="preserve">atitinkantis </w:t>
      </w:r>
      <w:r w:rsidR="00C0458E">
        <w:rPr>
          <w:sz w:val="22"/>
          <w:szCs w:val="22"/>
          <w:lang w:val="lt-LT"/>
        </w:rPr>
        <w:t>T</w:t>
      </w:r>
      <w:r w:rsidR="001812CC">
        <w:rPr>
          <w:sz w:val="22"/>
          <w:szCs w:val="22"/>
          <w:lang w:val="lt-LT"/>
        </w:rPr>
        <w:t xml:space="preserve">echninės specifikacijos </w:t>
      </w:r>
      <w:r w:rsidRPr="00D75FDB">
        <w:rPr>
          <w:sz w:val="22"/>
          <w:szCs w:val="22"/>
          <w:lang w:val="lt-LT"/>
        </w:rPr>
        <w:t>3.2 p</w:t>
      </w:r>
      <w:r w:rsidR="001812CC">
        <w:rPr>
          <w:sz w:val="22"/>
          <w:szCs w:val="22"/>
          <w:lang w:val="lt-LT"/>
        </w:rPr>
        <w:t>apunktyje</w:t>
      </w:r>
      <w:r w:rsidRPr="00D75FDB">
        <w:rPr>
          <w:sz w:val="22"/>
          <w:szCs w:val="22"/>
          <w:lang w:val="lt-LT"/>
        </w:rPr>
        <w:t xml:space="preserve"> išdėstytus reikalavimus. </w:t>
      </w:r>
    </w:p>
    <w:p w14:paraId="35653FB8" w14:textId="77777777" w:rsidR="00D75FDB" w:rsidRPr="00D75FDB" w:rsidRDefault="00D75FDB" w:rsidP="00D75FDB">
      <w:pPr>
        <w:rPr>
          <w:sz w:val="22"/>
          <w:szCs w:val="22"/>
          <w:lang w:val="lt-LT"/>
        </w:rPr>
      </w:pPr>
    </w:p>
    <w:p w14:paraId="084A4A24" w14:textId="77777777" w:rsidR="00D75FDB" w:rsidRPr="00D75FDB" w:rsidRDefault="00D75FDB" w:rsidP="00ED593C">
      <w:pPr>
        <w:jc w:val="center"/>
        <w:rPr>
          <w:b/>
          <w:sz w:val="22"/>
          <w:szCs w:val="22"/>
          <w:lang w:val="lt-LT"/>
        </w:rPr>
      </w:pPr>
      <w:r w:rsidRPr="00D75FDB">
        <w:rPr>
          <w:b/>
          <w:sz w:val="22"/>
          <w:szCs w:val="22"/>
          <w:lang w:val="lt-LT"/>
        </w:rPr>
        <w:t>IV. KITA INFORMACIJA</w:t>
      </w:r>
    </w:p>
    <w:p w14:paraId="250B07D1" w14:textId="77777777" w:rsidR="00D75FDB" w:rsidRPr="00D75FDB" w:rsidRDefault="00D75FDB" w:rsidP="00D75FDB">
      <w:pPr>
        <w:rPr>
          <w:sz w:val="22"/>
          <w:szCs w:val="22"/>
          <w:lang w:val="lt-LT"/>
        </w:rPr>
      </w:pPr>
    </w:p>
    <w:p w14:paraId="3337B45E" w14:textId="2E6E34AF" w:rsidR="00D75FDB" w:rsidRPr="00D75FDB" w:rsidRDefault="00D75FDB" w:rsidP="00404442">
      <w:pPr>
        <w:ind w:firstLine="709"/>
        <w:jc w:val="both"/>
        <w:rPr>
          <w:sz w:val="22"/>
          <w:szCs w:val="22"/>
          <w:lang w:val="lt-LT"/>
        </w:rPr>
      </w:pPr>
      <w:r w:rsidRPr="00D75FDB">
        <w:rPr>
          <w:b/>
          <w:sz w:val="22"/>
          <w:szCs w:val="22"/>
          <w:lang w:val="lt-LT"/>
        </w:rPr>
        <w:t xml:space="preserve">8. Vertinimo veiklų įgyvendinimo trukmė </w:t>
      </w:r>
      <w:r w:rsidRPr="00D75FDB">
        <w:rPr>
          <w:sz w:val="22"/>
          <w:szCs w:val="22"/>
          <w:lang w:val="lt-LT"/>
        </w:rPr>
        <w:t xml:space="preserve">– 6 (šeši) mėnesiai. Dėl ne </w:t>
      </w:r>
      <w:r w:rsidRPr="009F482A">
        <w:rPr>
          <w:sz w:val="22"/>
          <w:szCs w:val="22"/>
          <w:lang w:val="lt-LT"/>
        </w:rPr>
        <w:t xml:space="preserve">nuo </w:t>
      </w:r>
      <w:r w:rsidR="009F482A" w:rsidRPr="00404442">
        <w:rPr>
          <w:sz w:val="22"/>
          <w:szCs w:val="22"/>
          <w:lang w:val="lt-LT"/>
        </w:rPr>
        <w:t>p</w:t>
      </w:r>
      <w:r w:rsidR="00C42F93" w:rsidRPr="009F482A">
        <w:rPr>
          <w:sz w:val="22"/>
          <w:szCs w:val="22"/>
          <w:lang w:val="lt-LT"/>
        </w:rPr>
        <w:t xml:space="preserve">aslaugų teikėjo </w:t>
      </w:r>
      <w:r w:rsidRPr="009F482A">
        <w:rPr>
          <w:sz w:val="22"/>
          <w:szCs w:val="22"/>
          <w:lang w:val="lt-LT"/>
        </w:rPr>
        <w:t>priklausančių</w:t>
      </w:r>
      <w:r w:rsidRPr="00D75FDB">
        <w:rPr>
          <w:sz w:val="22"/>
          <w:szCs w:val="22"/>
          <w:lang w:val="lt-LT"/>
        </w:rPr>
        <w:t xml:space="preserve"> priežasčių Paslaugų teikimo terminas vertinimui gali būti pratęstas, bet ne ilgiau kaip </w:t>
      </w:r>
      <w:r w:rsidR="000E081A">
        <w:rPr>
          <w:sz w:val="22"/>
          <w:szCs w:val="22"/>
          <w:lang w:val="lt-LT"/>
        </w:rPr>
        <w:t>3</w:t>
      </w:r>
      <w:r w:rsidRPr="00D75FDB">
        <w:rPr>
          <w:sz w:val="22"/>
          <w:szCs w:val="22"/>
          <w:lang w:val="lt-LT"/>
        </w:rPr>
        <w:t xml:space="preserve"> (</w:t>
      </w:r>
      <w:r w:rsidR="000E081A">
        <w:rPr>
          <w:sz w:val="22"/>
          <w:szCs w:val="22"/>
          <w:lang w:val="lt-LT"/>
        </w:rPr>
        <w:t>trims</w:t>
      </w:r>
      <w:r w:rsidRPr="00D75FDB">
        <w:rPr>
          <w:sz w:val="22"/>
          <w:szCs w:val="22"/>
          <w:lang w:val="lt-LT"/>
        </w:rPr>
        <w:t>) mėnesiams.</w:t>
      </w:r>
    </w:p>
    <w:p w14:paraId="15F08444" w14:textId="261015E4" w:rsidR="00D75FDB" w:rsidRPr="00D75FDB" w:rsidRDefault="000E081A" w:rsidP="00404442">
      <w:pPr>
        <w:ind w:firstLine="709"/>
        <w:jc w:val="both"/>
        <w:rPr>
          <w:b/>
          <w:sz w:val="22"/>
          <w:szCs w:val="22"/>
          <w:lang w:val="lt-LT"/>
        </w:rPr>
      </w:pPr>
      <w:r>
        <w:rPr>
          <w:b/>
          <w:sz w:val="22"/>
          <w:szCs w:val="22"/>
          <w:lang w:val="lt-LT"/>
        </w:rPr>
        <w:t>9</w:t>
      </w:r>
      <w:r w:rsidR="00D75FDB" w:rsidRPr="00D75FDB">
        <w:rPr>
          <w:b/>
          <w:sz w:val="22"/>
          <w:szCs w:val="22"/>
          <w:lang w:val="lt-LT"/>
        </w:rPr>
        <w:t>. Vertinimo proceso pažangos kontrolė</w:t>
      </w:r>
      <w:r w:rsidR="004D73A8">
        <w:rPr>
          <w:b/>
          <w:sz w:val="22"/>
          <w:szCs w:val="22"/>
          <w:lang w:val="lt-LT"/>
        </w:rPr>
        <w:t>.</w:t>
      </w:r>
    </w:p>
    <w:p w14:paraId="470EE704" w14:textId="183465DA" w:rsidR="00D75FDB" w:rsidRPr="00D75FDB" w:rsidRDefault="000E081A" w:rsidP="00404442">
      <w:pPr>
        <w:ind w:firstLine="709"/>
        <w:jc w:val="both"/>
        <w:rPr>
          <w:sz w:val="22"/>
          <w:szCs w:val="22"/>
          <w:lang w:val="lt-LT"/>
        </w:rPr>
      </w:pPr>
      <w:r>
        <w:rPr>
          <w:sz w:val="22"/>
          <w:szCs w:val="22"/>
          <w:lang w:val="lt-LT"/>
        </w:rPr>
        <w:t>9</w:t>
      </w:r>
      <w:r w:rsidR="00D75FDB" w:rsidRPr="00D75FDB">
        <w:rPr>
          <w:sz w:val="22"/>
          <w:szCs w:val="22"/>
          <w:lang w:val="lt-LT"/>
        </w:rPr>
        <w:t>.1. Siek</w:t>
      </w:r>
      <w:r w:rsidR="0067504E">
        <w:rPr>
          <w:sz w:val="22"/>
          <w:szCs w:val="22"/>
          <w:lang w:val="lt-LT"/>
        </w:rPr>
        <w:t>dama</w:t>
      </w:r>
      <w:r w:rsidR="00D75FDB" w:rsidRPr="00D75FDB">
        <w:rPr>
          <w:sz w:val="22"/>
          <w:szCs w:val="22"/>
          <w:lang w:val="lt-LT"/>
        </w:rPr>
        <w:t xml:space="preserve"> užtikrinti </w:t>
      </w:r>
      <w:r w:rsidR="0067504E">
        <w:rPr>
          <w:sz w:val="22"/>
          <w:szCs w:val="22"/>
          <w:lang w:val="lt-LT"/>
        </w:rPr>
        <w:t>v</w:t>
      </w:r>
      <w:r w:rsidR="00D75FDB" w:rsidRPr="00D75FDB">
        <w:rPr>
          <w:sz w:val="22"/>
          <w:szCs w:val="22"/>
          <w:lang w:val="lt-LT"/>
        </w:rPr>
        <w:t xml:space="preserve">ertinimo proceso kontrolę ir pažangą Ministerija </w:t>
      </w:r>
      <w:r w:rsidR="003A3E7C">
        <w:rPr>
          <w:sz w:val="22"/>
          <w:szCs w:val="22"/>
          <w:lang w:val="lt-LT"/>
        </w:rPr>
        <w:t>sudaro</w:t>
      </w:r>
      <w:r w:rsidR="009E39EC">
        <w:rPr>
          <w:sz w:val="22"/>
          <w:szCs w:val="22"/>
          <w:lang w:val="lt-LT"/>
        </w:rPr>
        <w:t xml:space="preserve"> </w:t>
      </w:r>
      <w:r w:rsidR="004D73A8">
        <w:rPr>
          <w:sz w:val="22"/>
          <w:szCs w:val="22"/>
          <w:lang w:val="lt-LT"/>
        </w:rPr>
        <w:t xml:space="preserve">VPG </w:t>
      </w:r>
      <w:r w:rsidR="00D75FDB" w:rsidRPr="00D75FDB">
        <w:rPr>
          <w:sz w:val="22"/>
          <w:szCs w:val="22"/>
          <w:lang w:val="lt-LT"/>
        </w:rPr>
        <w:t xml:space="preserve">, kuri per 10 darbo dienų nuo </w:t>
      </w:r>
      <w:r w:rsidR="0067504E">
        <w:rPr>
          <w:sz w:val="22"/>
          <w:szCs w:val="22"/>
          <w:lang w:val="lt-LT"/>
        </w:rPr>
        <w:t>T</w:t>
      </w:r>
      <w:r w:rsidR="004D73A8">
        <w:rPr>
          <w:sz w:val="22"/>
          <w:szCs w:val="22"/>
          <w:lang w:val="lt-LT"/>
        </w:rPr>
        <w:t xml:space="preserve">echninės specifikacijos </w:t>
      </w:r>
      <w:r w:rsidR="00D75FDB" w:rsidRPr="00D75FDB">
        <w:rPr>
          <w:sz w:val="22"/>
          <w:szCs w:val="22"/>
          <w:lang w:val="lt-LT"/>
        </w:rPr>
        <w:t>7.9</w:t>
      </w:r>
      <w:r w:rsidR="009E39EC">
        <w:rPr>
          <w:sz w:val="22"/>
          <w:szCs w:val="22"/>
          <w:lang w:val="lt-LT"/>
        </w:rPr>
        <w:t>–</w:t>
      </w:r>
      <w:r w:rsidR="00D75FDB" w:rsidRPr="00D75FDB">
        <w:rPr>
          <w:sz w:val="22"/>
          <w:szCs w:val="22"/>
          <w:lang w:val="lt-LT"/>
        </w:rPr>
        <w:t>7.15 p</w:t>
      </w:r>
      <w:r w:rsidR="004D73A8">
        <w:rPr>
          <w:sz w:val="22"/>
          <w:szCs w:val="22"/>
          <w:lang w:val="lt-LT"/>
        </w:rPr>
        <w:t>apunkčiuose</w:t>
      </w:r>
      <w:r w:rsidR="00D75FDB" w:rsidRPr="00D75FDB">
        <w:rPr>
          <w:sz w:val="22"/>
          <w:szCs w:val="22"/>
          <w:lang w:val="lt-LT"/>
        </w:rPr>
        <w:t xml:space="preserve"> nurodytų </w:t>
      </w:r>
      <w:r w:rsidR="00AB7689">
        <w:rPr>
          <w:sz w:val="22"/>
          <w:szCs w:val="22"/>
          <w:lang w:val="lt-LT"/>
        </w:rPr>
        <w:t>vertinimo p</w:t>
      </w:r>
      <w:r w:rsidR="00D75FDB" w:rsidRPr="00D75FDB">
        <w:rPr>
          <w:sz w:val="22"/>
          <w:szCs w:val="22"/>
          <w:lang w:val="lt-LT"/>
        </w:rPr>
        <w:t xml:space="preserve">aslaugų rezultatų gavimo dienos atliktų </w:t>
      </w:r>
      <w:r w:rsidR="002423EA">
        <w:rPr>
          <w:sz w:val="22"/>
          <w:szCs w:val="22"/>
          <w:lang w:val="lt-LT"/>
        </w:rPr>
        <w:t>vertinimo p</w:t>
      </w:r>
      <w:r w:rsidR="00D75FDB" w:rsidRPr="00D75FDB">
        <w:rPr>
          <w:sz w:val="22"/>
          <w:szCs w:val="22"/>
          <w:lang w:val="lt-LT"/>
        </w:rPr>
        <w:t xml:space="preserve">aslaugų rezultatų tinkamumo ir kokybės vertinimą ir priimtų sprendimą patvirtinti </w:t>
      </w:r>
      <w:r w:rsidR="002423EA">
        <w:rPr>
          <w:sz w:val="22"/>
          <w:szCs w:val="22"/>
          <w:lang w:val="lt-LT"/>
        </w:rPr>
        <w:t xml:space="preserve">vertinimo </w:t>
      </w:r>
      <w:r w:rsidR="00563977" w:rsidRPr="00404442">
        <w:rPr>
          <w:sz w:val="22"/>
          <w:szCs w:val="22"/>
          <w:lang w:val="lt-LT"/>
        </w:rPr>
        <w:t>p</w:t>
      </w:r>
      <w:r w:rsidR="00D75FDB" w:rsidRPr="009F482A">
        <w:rPr>
          <w:sz w:val="22"/>
          <w:szCs w:val="22"/>
          <w:lang w:val="lt-LT"/>
        </w:rPr>
        <w:t>aslaugų r</w:t>
      </w:r>
      <w:r w:rsidR="00D75FDB" w:rsidRPr="00D75FDB">
        <w:rPr>
          <w:sz w:val="22"/>
          <w:szCs w:val="22"/>
          <w:lang w:val="lt-LT"/>
        </w:rPr>
        <w:t>ezultatus</w:t>
      </w:r>
      <w:r w:rsidR="0067504E" w:rsidRPr="0067504E">
        <w:rPr>
          <w:sz w:val="22"/>
          <w:szCs w:val="22"/>
          <w:lang w:val="lt-LT"/>
        </w:rPr>
        <w:t xml:space="preserve"> </w:t>
      </w:r>
      <w:r w:rsidR="0067504E" w:rsidRPr="00D75FDB">
        <w:rPr>
          <w:sz w:val="22"/>
          <w:szCs w:val="22"/>
          <w:lang w:val="lt-LT"/>
        </w:rPr>
        <w:t>ar</w:t>
      </w:r>
      <w:r w:rsidR="0067504E">
        <w:rPr>
          <w:sz w:val="22"/>
          <w:szCs w:val="22"/>
          <w:lang w:val="lt-LT"/>
        </w:rPr>
        <w:t>ba</w:t>
      </w:r>
      <w:r w:rsidR="0067504E" w:rsidRPr="00D75FDB">
        <w:rPr>
          <w:sz w:val="22"/>
          <w:szCs w:val="22"/>
          <w:lang w:val="lt-LT"/>
        </w:rPr>
        <w:t xml:space="preserve"> </w:t>
      </w:r>
      <w:r w:rsidR="0067504E">
        <w:rPr>
          <w:sz w:val="22"/>
          <w:szCs w:val="22"/>
          <w:lang w:val="lt-LT"/>
        </w:rPr>
        <w:t xml:space="preserve">jų </w:t>
      </w:r>
      <w:r w:rsidR="0067504E" w:rsidRPr="00D75FDB">
        <w:rPr>
          <w:sz w:val="22"/>
          <w:szCs w:val="22"/>
          <w:lang w:val="lt-LT"/>
        </w:rPr>
        <w:t>nepatvirtinti</w:t>
      </w:r>
      <w:r w:rsidR="008E1896">
        <w:rPr>
          <w:sz w:val="22"/>
          <w:szCs w:val="22"/>
          <w:lang w:val="lt-LT"/>
        </w:rPr>
        <w:t>.</w:t>
      </w:r>
    </w:p>
    <w:p w14:paraId="21C154C7" w14:textId="105B7139" w:rsidR="00D75FDB" w:rsidRPr="00D75FDB" w:rsidRDefault="000E081A" w:rsidP="00404442">
      <w:pPr>
        <w:ind w:firstLine="709"/>
        <w:jc w:val="both"/>
        <w:rPr>
          <w:sz w:val="22"/>
          <w:szCs w:val="22"/>
          <w:lang w:val="lt-LT"/>
        </w:rPr>
      </w:pPr>
      <w:r>
        <w:rPr>
          <w:sz w:val="22"/>
          <w:szCs w:val="22"/>
          <w:lang w:val="lt-LT"/>
        </w:rPr>
        <w:t>9</w:t>
      </w:r>
      <w:r w:rsidR="00D75FDB" w:rsidRPr="00D75FDB">
        <w:rPr>
          <w:sz w:val="22"/>
          <w:szCs w:val="22"/>
          <w:lang w:val="lt-LT"/>
        </w:rPr>
        <w:t xml:space="preserve">.2. </w:t>
      </w:r>
      <w:r w:rsidR="004D73A8">
        <w:rPr>
          <w:sz w:val="22"/>
          <w:szCs w:val="22"/>
          <w:lang w:val="lt-LT"/>
        </w:rPr>
        <w:t>VPG</w:t>
      </w:r>
      <w:r w:rsidR="00D75FDB" w:rsidRPr="00D75FDB">
        <w:rPr>
          <w:sz w:val="22"/>
          <w:szCs w:val="22"/>
          <w:lang w:val="lt-LT"/>
        </w:rPr>
        <w:t xml:space="preserve"> nepriims </w:t>
      </w:r>
      <w:r w:rsidR="00CB4967">
        <w:rPr>
          <w:sz w:val="22"/>
          <w:szCs w:val="22"/>
          <w:lang w:val="lt-LT"/>
        </w:rPr>
        <w:t>vertinimo p</w:t>
      </w:r>
      <w:r w:rsidR="00D75FDB" w:rsidRPr="00D75FDB">
        <w:rPr>
          <w:sz w:val="22"/>
          <w:szCs w:val="22"/>
          <w:lang w:val="lt-LT"/>
        </w:rPr>
        <w:t xml:space="preserve">aslaugų rezultatų, nurodytų </w:t>
      </w:r>
      <w:r w:rsidR="00DC2203">
        <w:rPr>
          <w:sz w:val="22"/>
          <w:szCs w:val="22"/>
          <w:lang w:val="lt-LT"/>
        </w:rPr>
        <w:t>T</w:t>
      </w:r>
      <w:r w:rsidR="00D75FDB" w:rsidRPr="00D75FDB">
        <w:rPr>
          <w:sz w:val="22"/>
          <w:szCs w:val="22"/>
          <w:lang w:val="lt-LT"/>
        </w:rPr>
        <w:t>echninės specifikacijos 7.10</w:t>
      </w:r>
      <w:r w:rsidR="00C65D3E">
        <w:rPr>
          <w:sz w:val="22"/>
          <w:szCs w:val="22"/>
          <w:lang w:val="lt-LT"/>
        </w:rPr>
        <w:t>–</w:t>
      </w:r>
      <w:r w:rsidR="00D75FDB" w:rsidRPr="00D75FDB">
        <w:rPr>
          <w:sz w:val="22"/>
          <w:szCs w:val="22"/>
          <w:lang w:val="lt-LT"/>
        </w:rPr>
        <w:t>7.15 p</w:t>
      </w:r>
      <w:r w:rsidR="004D73A8">
        <w:rPr>
          <w:sz w:val="22"/>
          <w:szCs w:val="22"/>
          <w:lang w:val="lt-LT"/>
        </w:rPr>
        <w:t>apunkčiuose</w:t>
      </w:r>
      <w:r w:rsidR="00D75FDB" w:rsidRPr="00D75FDB">
        <w:rPr>
          <w:sz w:val="22"/>
          <w:szCs w:val="22"/>
          <w:lang w:val="lt-LT"/>
        </w:rPr>
        <w:t xml:space="preserve">, kol nebus patvirtinta </w:t>
      </w:r>
      <w:r w:rsidR="00DC2203">
        <w:rPr>
          <w:sz w:val="22"/>
          <w:szCs w:val="22"/>
          <w:lang w:val="lt-LT"/>
        </w:rPr>
        <w:t>T</w:t>
      </w:r>
      <w:r w:rsidR="00D75FDB" w:rsidRPr="00D75FDB">
        <w:rPr>
          <w:sz w:val="22"/>
          <w:szCs w:val="22"/>
          <w:lang w:val="lt-LT"/>
        </w:rPr>
        <w:t>echninės specifikacijos 7.9 p</w:t>
      </w:r>
      <w:r w:rsidR="004D73A8">
        <w:rPr>
          <w:sz w:val="22"/>
          <w:szCs w:val="22"/>
          <w:lang w:val="lt-LT"/>
        </w:rPr>
        <w:t>apunktyje</w:t>
      </w:r>
      <w:r w:rsidR="00D75FDB" w:rsidRPr="00D75FDB">
        <w:rPr>
          <w:sz w:val="22"/>
          <w:szCs w:val="22"/>
          <w:lang w:val="lt-LT"/>
        </w:rPr>
        <w:t xml:space="preserve"> nurodyta įvadinė ataskaita</w:t>
      </w:r>
      <w:r w:rsidR="008E1896">
        <w:rPr>
          <w:sz w:val="22"/>
          <w:szCs w:val="22"/>
          <w:lang w:val="lt-LT"/>
        </w:rPr>
        <w:t>.</w:t>
      </w:r>
    </w:p>
    <w:p w14:paraId="10DE2558" w14:textId="76354C94" w:rsidR="00D75FDB" w:rsidRPr="00D75FDB" w:rsidRDefault="000E081A" w:rsidP="00404442">
      <w:pPr>
        <w:ind w:firstLine="709"/>
        <w:jc w:val="both"/>
        <w:rPr>
          <w:sz w:val="22"/>
          <w:szCs w:val="22"/>
          <w:lang w:val="lt-LT"/>
        </w:rPr>
      </w:pPr>
      <w:r>
        <w:rPr>
          <w:sz w:val="22"/>
          <w:szCs w:val="22"/>
          <w:lang w:val="lt-LT"/>
        </w:rPr>
        <w:t>9</w:t>
      </w:r>
      <w:r w:rsidR="00D75FDB" w:rsidRPr="00D75FDB">
        <w:rPr>
          <w:sz w:val="22"/>
          <w:szCs w:val="22"/>
          <w:lang w:val="lt-LT"/>
        </w:rPr>
        <w:t xml:space="preserve">.3. </w:t>
      </w:r>
      <w:r w:rsidR="004D73A8">
        <w:rPr>
          <w:sz w:val="22"/>
          <w:szCs w:val="22"/>
          <w:lang w:val="lt-LT"/>
        </w:rPr>
        <w:t>VPG</w:t>
      </w:r>
      <w:r w:rsidR="00D75FDB" w:rsidRPr="00D75FDB">
        <w:rPr>
          <w:sz w:val="22"/>
          <w:szCs w:val="22"/>
          <w:lang w:val="lt-LT"/>
        </w:rPr>
        <w:t xml:space="preserve"> nepatvirtinus </w:t>
      </w:r>
      <w:r w:rsidR="00C50DCD">
        <w:rPr>
          <w:sz w:val="22"/>
          <w:szCs w:val="22"/>
          <w:lang w:val="lt-LT"/>
        </w:rPr>
        <w:t>vertinimo p</w:t>
      </w:r>
      <w:r w:rsidR="00D75FDB" w:rsidRPr="00D75FDB">
        <w:rPr>
          <w:sz w:val="22"/>
          <w:szCs w:val="22"/>
          <w:lang w:val="lt-LT"/>
        </w:rPr>
        <w:t xml:space="preserve">aslaugų rezultatų, iš Paslaugų teikėjo bus reikalaujama per raštu arba el. paštu nurodytą protingą terminą pataisyti </w:t>
      </w:r>
      <w:r w:rsidR="00C50DCD">
        <w:rPr>
          <w:sz w:val="22"/>
          <w:szCs w:val="22"/>
          <w:lang w:val="lt-LT"/>
        </w:rPr>
        <w:t>vertinimo p</w:t>
      </w:r>
      <w:r w:rsidR="00D75FDB" w:rsidRPr="00D75FDB">
        <w:rPr>
          <w:sz w:val="22"/>
          <w:szCs w:val="22"/>
          <w:lang w:val="lt-LT"/>
        </w:rPr>
        <w:t xml:space="preserve">aslaugų rezultatus pagal </w:t>
      </w:r>
      <w:r w:rsidR="004D73A8">
        <w:rPr>
          <w:sz w:val="22"/>
          <w:szCs w:val="22"/>
          <w:lang w:val="lt-LT"/>
        </w:rPr>
        <w:t xml:space="preserve">VPG </w:t>
      </w:r>
      <w:r w:rsidR="00D75FDB" w:rsidRPr="00D75FDB">
        <w:rPr>
          <w:sz w:val="22"/>
          <w:szCs w:val="22"/>
          <w:lang w:val="lt-LT"/>
        </w:rPr>
        <w:t>pateiktas pastabas (arba argumentuotai šias pastabas atmesti). Koregavimo metu Paslaugų teikėjas gali konsultuotis su VPG dėl tinkamo dokumento koregavimo. VPG turi teisę reikalauti pakartotinai papildyti ar pakoreguoti rezultatus, jei mano, kad į pateiktas pastabas nebuvo tinkamai atsižvelgta</w:t>
      </w:r>
      <w:r w:rsidR="008E1896">
        <w:rPr>
          <w:sz w:val="22"/>
          <w:szCs w:val="22"/>
          <w:lang w:val="lt-LT"/>
        </w:rPr>
        <w:t>.</w:t>
      </w:r>
    </w:p>
    <w:p w14:paraId="354B6CA6" w14:textId="7DA4ED2A" w:rsidR="00D75FDB" w:rsidRPr="00D75FDB" w:rsidRDefault="000E081A" w:rsidP="00404442">
      <w:pPr>
        <w:ind w:firstLine="709"/>
        <w:jc w:val="both"/>
        <w:rPr>
          <w:sz w:val="22"/>
          <w:szCs w:val="22"/>
          <w:lang w:val="lt-LT"/>
        </w:rPr>
      </w:pPr>
      <w:r>
        <w:rPr>
          <w:sz w:val="22"/>
          <w:szCs w:val="22"/>
          <w:lang w:val="lt-LT"/>
        </w:rPr>
        <w:t>9</w:t>
      </w:r>
      <w:r w:rsidR="00D75FDB" w:rsidRPr="00D75FDB">
        <w:rPr>
          <w:sz w:val="22"/>
          <w:szCs w:val="22"/>
          <w:lang w:val="lt-LT"/>
        </w:rPr>
        <w:t xml:space="preserve">.4. Kartą per mėnesį </w:t>
      </w:r>
      <w:r w:rsidR="00D75FDB" w:rsidRPr="009F482A">
        <w:rPr>
          <w:sz w:val="22"/>
          <w:szCs w:val="22"/>
          <w:lang w:val="lt-LT"/>
        </w:rPr>
        <w:t>nuo sutarties įsigaliojimo datos Paslaugų t</w:t>
      </w:r>
      <w:r w:rsidR="00095B3D" w:rsidRPr="009F482A">
        <w:rPr>
          <w:sz w:val="22"/>
          <w:szCs w:val="22"/>
          <w:lang w:val="lt-LT"/>
        </w:rPr>
        <w:t>ei</w:t>
      </w:r>
      <w:r w:rsidR="00D75FDB" w:rsidRPr="009F482A">
        <w:rPr>
          <w:sz w:val="22"/>
          <w:szCs w:val="22"/>
          <w:lang w:val="lt-LT"/>
        </w:rPr>
        <w:t xml:space="preserve">kėjas turi suorganizuoti </w:t>
      </w:r>
      <w:r w:rsidR="004D73A8" w:rsidRPr="009F482A">
        <w:rPr>
          <w:sz w:val="22"/>
          <w:szCs w:val="22"/>
          <w:lang w:val="lt-LT"/>
        </w:rPr>
        <w:t>P</w:t>
      </w:r>
      <w:r w:rsidR="00D75FDB" w:rsidRPr="009F482A">
        <w:rPr>
          <w:sz w:val="22"/>
          <w:szCs w:val="22"/>
          <w:lang w:val="lt-LT"/>
        </w:rPr>
        <w:t xml:space="preserve">aslaugų teikėjo ir </w:t>
      </w:r>
      <w:r w:rsidR="00095B3D" w:rsidRPr="009F482A">
        <w:rPr>
          <w:sz w:val="22"/>
          <w:szCs w:val="22"/>
          <w:lang w:val="lt-LT"/>
        </w:rPr>
        <w:t>Ministerijos</w:t>
      </w:r>
      <w:r w:rsidR="004D73A8" w:rsidRPr="009F482A">
        <w:rPr>
          <w:sz w:val="22"/>
          <w:szCs w:val="22"/>
          <w:lang w:val="lt-LT"/>
        </w:rPr>
        <w:t xml:space="preserve"> </w:t>
      </w:r>
      <w:r w:rsidR="00D75FDB" w:rsidRPr="009F482A">
        <w:rPr>
          <w:sz w:val="22"/>
          <w:szCs w:val="22"/>
          <w:lang w:val="lt-LT"/>
        </w:rPr>
        <w:t xml:space="preserve">atstovų susitikimus </w:t>
      </w:r>
      <w:r w:rsidR="009F482A" w:rsidRPr="00404442">
        <w:rPr>
          <w:sz w:val="22"/>
          <w:szCs w:val="22"/>
          <w:lang w:val="lt-LT"/>
        </w:rPr>
        <w:t>p</w:t>
      </w:r>
      <w:r w:rsidR="00D75FDB" w:rsidRPr="009F482A">
        <w:rPr>
          <w:sz w:val="22"/>
          <w:szCs w:val="22"/>
          <w:lang w:val="lt-LT"/>
        </w:rPr>
        <w:t>aslaugų t</w:t>
      </w:r>
      <w:r w:rsidR="004D73A8" w:rsidRPr="009F482A">
        <w:rPr>
          <w:sz w:val="22"/>
          <w:szCs w:val="22"/>
          <w:lang w:val="lt-LT"/>
        </w:rPr>
        <w:t>ei</w:t>
      </w:r>
      <w:r w:rsidR="00D75FDB" w:rsidRPr="009F482A">
        <w:rPr>
          <w:sz w:val="22"/>
          <w:szCs w:val="22"/>
          <w:lang w:val="lt-LT"/>
        </w:rPr>
        <w:t xml:space="preserve">kėjo </w:t>
      </w:r>
      <w:r w:rsidR="00ED4657" w:rsidRPr="009F482A">
        <w:rPr>
          <w:sz w:val="22"/>
          <w:szCs w:val="22"/>
          <w:lang w:val="lt-LT"/>
        </w:rPr>
        <w:t xml:space="preserve">techniniame </w:t>
      </w:r>
      <w:r w:rsidR="00D75FDB" w:rsidRPr="009F482A">
        <w:rPr>
          <w:sz w:val="22"/>
          <w:szCs w:val="22"/>
          <w:lang w:val="lt-LT"/>
        </w:rPr>
        <w:t>pasiūlyme numatyto bei įvadinėje ataskaitoje detalizuoto vertinimo veiklų grafiko pažangai bei v</w:t>
      </w:r>
      <w:r w:rsidR="00D75FDB" w:rsidRPr="00D75FDB">
        <w:rPr>
          <w:sz w:val="22"/>
          <w:szCs w:val="22"/>
          <w:lang w:val="lt-LT"/>
        </w:rPr>
        <w:t>ertinimo įgyvendinimo pažangai pristatyti</w:t>
      </w:r>
      <w:r w:rsidR="008E1896">
        <w:rPr>
          <w:sz w:val="22"/>
          <w:szCs w:val="22"/>
          <w:lang w:val="lt-LT"/>
        </w:rPr>
        <w:t>.</w:t>
      </w:r>
    </w:p>
    <w:p w14:paraId="2993E151" w14:textId="6BF0C199" w:rsidR="00D75FDB" w:rsidRPr="00D75FDB" w:rsidRDefault="000E081A" w:rsidP="00404442">
      <w:pPr>
        <w:ind w:firstLine="709"/>
        <w:jc w:val="both"/>
        <w:rPr>
          <w:sz w:val="22"/>
          <w:szCs w:val="22"/>
          <w:lang w:val="lt-LT"/>
        </w:rPr>
      </w:pPr>
      <w:r>
        <w:rPr>
          <w:sz w:val="22"/>
          <w:szCs w:val="22"/>
          <w:lang w:val="lt-LT"/>
        </w:rPr>
        <w:t>9</w:t>
      </w:r>
      <w:r w:rsidR="00D75FDB" w:rsidRPr="00D75FDB">
        <w:rPr>
          <w:sz w:val="22"/>
          <w:szCs w:val="22"/>
          <w:lang w:val="lt-LT"/>
        </w:rPr>
        <w:t xml:space="preserve">.5. </w:t>
      </w:r>
      <w:r w:rsidR="009E39EC">
        <w:rPr>
          <w:sz w:val="22"/>
          <w:szCs w:val="22"/>
          <w:lang w:val="lt-LT"/>
        </w:rPr>
        <w:t>Prireikus</w:t>
      </w:r>
      <w:r w:rsidR="00D75FDB" w:rsidRPr="00D75FDB">
        <w:rPr>
          <w:sz w:val="22"/>
          <w:szCs w:val="22"/>
          <w:lang w:val="lt-LT"/>
        </w:rPr>
        <w:t xml:space="preserve"> tiek Ministerija, tiek </w:t>
      </w:r>
      <w:r w:rsidR="00095B3D">
        <w:rPr>
          <w:sz w:val="22"/>
          <w:szCs w:val="22"/>
          <w:lang w:val="lt-LT"/>
        </w:rPr>
        <w:t xml:space="preserve">Paslaugų </w:t>
      </w:r>
      <w:r w:rsidR="00D75FDB" w:rsidRPr="00D75FDB">
        <w:rPr>
          <w:sz w:val="22"/>
          <w:szCs w:val="22"/>
          <w:lang w:val="lt-LT"/>
        </w:rPr>
        <w:t>t</w:t>
      </w:r>
      <w:r w:rsidR="00095B3D">
        <w:rPr>
          <w:sz w:val="22"/>
          <w:szCs w:val="22"/>
          <w:lang w:val="lt-LT"/>
        </w:rPr>
        <w:t>ei</w:t>
      </w:r>
      <w:r w:rsidR="00D75FDB" w:rsidRPr="00D75FDB">
        <w:rPr>
          <w:sz w:val="22"/>
          <w:szCs w:val="22"/>
          <w:lang w:val="lt-LT"/>
        </w:rPr>
        <w:t xml:space="preserve">kėjas gali inicijuoti papildomus susitikimus vertinimo </w:t>
      </w:r>
      <w:r w:rsidR="00DC2203">
        <w:rPr>
          <w:sz w:val="22"/>
          <w:szCs w:val="22"/>
          <w:lang w:val="lt-LT"/>
        </w:rPr>
        <w:t>metu</w:t>
      </w:r>
      <w:r w:rsidR="00D75FDB" w:rsidRPr="00D75FDB">
        <w:rPr>
          <w:sz w:val="22"/>
          <w:szCs w:val="22"/>
          <w:lang w:val="lt-LT"/>
        </w:rPr>
        <w:t xml:space="preserve"> iškilusiems klausimams aptarti.</w:t>
      </w:r>
    </w:p>
    <w:p w14:paraId="6D0BAFB1" w14:textId="037DE567" w:rsidR="00547B11" w:rsidRDefault="00D75FDB" w:rsidP="00404442">
      <w:pPr>
        <w:spacing w:line="259" w:lineRule="auto"/>
        <w:ind w:firstLine="709"/>
        <w:jc w:val="both"/>
        <w:rPr>
          <w:sz w:val="22"/>
          <w:szCs w:val="22"/>
          <w:lang w:val="lt-LT"/>
        </w:rPr>
      </w:pPr>
      <w:r w:rsidRPr="00D75FDB">
        <w:rPr>
          <w:b/>
          <w:bCs/>
          <w:sz w:val="22"/>
          <w:szCs w:val="22"/>
          <w:lang w:val="lt-LT"/>
        </w:rPr>
        <w:lastRenderedPageBreak/>
        <w:t>1</w:t>
      </w:r>
      <w:r w:rsidR="000E081A">
        <w:rPr>
          <w:b/>
          <w:bCs/>
          <w:sz w:val="22"/>
          <w:szCs w:val="22"/>
          <w:lang w:val="lt-LT"/>
        </w:rPr>
        <w:t>0</w:t>
      </w:r>
      <w:r w:rsidRPr="00D75FDB">
        <w:rPr>
          <w:b/>
          <w:bCs/>
          <w:sz w:val="22"/>
          <w:szCs w:val="22"/>
          <w:lang w:val="lt-LT"/>
        </w:rPr>
        <w:t xml:space="preserve">. Viešinimo reikalavimai. </w:t>
      </w:r>
      <w:r w:rsidRPr="00D75FDB">
        <w:rPr>
          <w:sz w:val="22"/>
          <w:szCs w:val="22"/>
          <w:lang w:val="lt-LT"/>
        </w:rPr>
        <w:t>Paslaugų pirkimo sutarties įgyvendinimo dokumentuose (ataskaitose, santraukose, sklaidos priemonėse, renginių programoje) turi būti nurodyta, kad vertinimas atliekamas Ministerijos užsakymu ir naudojami Ministerijos aprobuoti viešinimo ženklai.</w:t>
      </w:r>
    </w:p>
    <w:p w14:paraId="3F5705ED" w14:textId="77777777" w:rsidR="00AE5AAB" w:rsidRDefault="00AE5AAB" w:rsidP="00D75FDB">
      <w:pPr>
        <w:spacing w:line="259" w:lineRule="auto"/>
        <w:ind w:firstLine="7655"/>
        <w:rPr>
          <w:sz w:val="22"/>
          <w:szCs w:val="22"/>
          <w:lang w:val="lt-LT"/>
        </w:rPr>
        <w:sectPr w:rsidR="00AE5AAB" w:rsidSect="000E081A">
          <w:headerReference w:type="default" r:id="rId16"/>
          <w:pgSz w:w="11906" w:h="16838" w:code="9"/>
          <w:pgMar w:top="1077" w:right="624" w:bottom="907" w:left="1134" w:header="510" w:footer="454" w:gutter="0"/>
          <w:pgNumType w:start="1"/>
          <w:cols w:space="708"/>
          <w:titlePg/>
          <w:docGrid w:linePitch="360"/>
        </w:sectPr>
      </w:pPr>
    </w:p>
    <w:p w14:paraId="5DAA0C1B" w14:textId="248FE528" w:rsidR="00D75FDB" w:rsidRPr="00ED3E86" w:rsidRDefault="00D75FDB" w:rsidP="00D75FDB">
      <w:pPr>
        <w:spacing w:line="259" w:lineRule="auto"/>
        <w:ind w:firstLine="7655"/>
        <w:rPr>
          <w:sz w:val="22"/>
          <w:szCs w:val="22"/>
          <w:lang w:val="lt-LT"/>
        </w:rPr>
      </w:pPr>
      <w:r>
        <w:rPr>
          <w:sz w:val="22"/>
          <w:szCs w:val="22"/>
          <w:lang w:val="lt-LT"/>
        </w:rPr>
        <w:lastRenderedPageBreak/>
        <w:t>202</w:t>
      </w:r>
      <w:r w:rsidRPr="00ED3E86">
        <w:rPr>
          <w:sz w:val="22"/>
          <w:szCs w:val="22"/>
          <w:lang w:val="lt-LT"/>
        </w:rPr>
        <w:t xml:space="preserve">4 m. </w:t>
      </w:r>
      <w:r>
        <w:rPr>
          <w:sz w:val="22"/>
          <w:szCs w:val="22"/>
          <w:lang w:val="lt-LT"/>
        </w:rPr>
        <w:t>birželio __</w:t>
      </w:r>
      <w:r w:rsidRPr="00ED3E86">
        <w:rPr>
          <w:sz w:val="22"/>
          <w:szCs w:val="22"/>
          <w:lang w:val="lt-LT"/>
        </w:rPr>
        <w:t xml:space="preserve"> </w:t>
      </w:r>
      <w:r>
        <w:rPr>
          <w:sz w:val="22"/>
          <w:szCs w:val="22"/>
          <w:lang w:val="lt-LT"/>
        </w:rPr>
        <w:t xml:space="preserve">d. </w:t>
      </w:r>
    </w:p>
    <w:p w14:paraId="5F9F4F22" w14:textId="77777777" w:rsidR="00D75FDB" w:rsidRPr="006A2B1D" w:rsidRDefault="00D75FDB" w:rsidP="00D75FDB">
      <w:pPr>
        <w:jc w:val="right"/>
        <w:rPr>
          <w:sz w:val="22"/>
          <w:szCs w:val="22"/>
          <w:lang w:val="lt-LT"/>
        </w:rPr>
      </w:pPr>
      <w:r w:rsidRPr="006A2B1D">
        <w:rPr>
          <w:sz w:val="22"/>
          <w:szCs w:val="22"/>
          <w:lang w:val="lt-LT"/>
        </w:rPr>
        <w:t>Paslaugų sutarties Nr. _____</w:t>
      </w:r>
    </w:p>
    <w:p w14:paraId="7DABB7B2" w14:textId="56012F97" w:rsidR="00D75FDB" w:rsidRPr="00ED3E86" w:rsidRDefault="00D75FDB" w:rsidP="00404442">
      <w:pPr>
        <w:ind w:firstLine="7655"/>
        <w:rPr>
          <w:bCs/>
          <w:iCs/>
          <w:sz w:val="22"/>
          <w:szCs w:val="22"/>
          <w:lang w:val="lt-LT"/>
        </w:rPr>
      </w:pPr>
      <w:r w:rsidRPr="006A2B1D">
        <w:rPr>
          <w:bCs/>
          <w:iCs/>
          <w:sz w:val="22"/>
          <w:szCs w:val="22"/>
          <w:lang w:val="lt-LT"/>
        </w:rPr>
        <w:t>2 priedas</w:t>
      </w:r>
      <w:r w:rsidRPr="00ED3E86">
        <w:rPr>
          <w:bCs/>
          <w:iCs/>
          <w:sz w:val="22"/>
          <w:szCs w:val="22"/>
          <w:lang w:val="lt-LT"/>
        </w:rPr>
        <w:t xml:space="preserve"> </w:t>
      </w:r>
    </w:p>
    <w:p w14:paraId="458A743D" w14:textId="77777777" w:rsidR="00D75FDB" w:rsidRPr="00ED3E86" w:rsidRDefault="00D75FDB" w:rsidP="008517D3">
      <w:pPr>
        <w:rPr>
          <w:sz w:val="22"/>
          <w:szCs w:val="22"/>
          <w:lang w:val="lt-LT"/>
        </w:rPr>
      </w:pPr>
    </w:p>
    <w:p w14:paraId="499B2221" w14:textId="0E2BDD92" w:rsidR="008517D3" w:rsidRPr="00ED3E86" w:rsidRDefault="008517D3" w:rsidP="008517D3">
      <w:pPr>
        <w:jc w:val="center"/>
        <w:rPr>
          <w:b/>
          <w:sz w:val="22"/>
          <w:szCs w:val="22"/>
          <w:lang w:val="lt-LT"/>
        </w:rPr>
      </w:pPr>
      <w:r w:rsidRPr="00ED3E86">
        <w:rPr>
          <w:b/>
          <w:sz w:val="22"/>
          <w:szCs w:val="22"/>
          <w:lang w:val="lt-LT"/>
        </w:rPr>
        <w:t>PASLAUGŲ PERDAVIMO–PRIĖMIMO AKT</w:t>
      </w:r>
      <w:r w:rsidR="005F45AE" w:rsidRPr="00ED3E86">
        <w:rPr>
          <w:b/>
          <w:sz w:val="22"/>
          <w:szCs w:val="22"/>
          <w:lang w:val="lt-LT"/>
        </w:rPr>
        <w:t>AS</w:t>
      </w:r>
    </w:p>
    <w:p w14:paraId="5F792646" w14:textId="77777777" w:rsidR="008517D3" w:rsidRPr="00ED3E86" w:rsidRDefault="008517D3" w:rsidP="008517D3">
      <w:pPr>
        <w:rPr>
          <w:b/>
          <w:sz w:val="22"/>
          <w:szCs w:val="22"/>
          <w:lang w:val="lt-LT"/>
        </w:rPr>
      </w:pPr>
    </w:p>
    <w:p w14:paraId="06BBE100" w14:textId="1DFB7632" w:rsidR="00E504F2" w:rsidRPr="00ED3E86" w:rsidRDefault="00E504F2" w:rsidP="00E504F2">
      <w:pPr>
        <w:jc w:val="center"/>
        <w:rPr>
          <w:sz w:val="22"/>
          <w:szCs w:val="22"/>
          <w:lang w:val="lt-LT"/>
        </w:rPr>
      </w:pPr>
      <w:r w:rsidRPr="00ED3E86">
        <w:rPr>
          <w:sz w:val="22"/>
          <w:szCs w:val="22"/>
          <w:lang w:val="lt-LT"/>
        </w:rPr>
        <w:t>20</w:t>
      </w:r>
      <w:r w:rsidR="0063724C" w:rsidRPr="00ED3E86">
        <w:rPr>
          <w:sz w:val="22"/>
          <w:szCs w:val="22"/>
          <w:lang w:val="lt-LT"/>
        </w:rPr>
        <w:t xml:space="preserve">24 </w:t>
      </w:r>
      <w:r w:rsidRPr="00ED3E86">
        <w:rPr>
          <w:sz w:val="22"/>
          <w:szCs w:val="22"/>
          <w:lang w:val="lt-LT"/>
        </w:rPr>
        <w:t>m. ____________ d. Nr. ______</w:t>
      </w:r>
    </w:p>
    <w:p w14:paraId="70B37113" w14:textId="77777777" w:rsidR="00E504F2" w:rsidRPr="00ED3E86" w:rsidRDefault="00E504F2" w:rsidP="00E504F2">
      <w:pPr>
        <w:rPr>
          <w:b/>
          <w:sz w:val="22"/>
          <w:szCs w:val="22"/>
          <w:lang w:val="lt-LT"/>
        </w:rPr>
      </w:pPr>
    </w:p>
    <w:p w14:paraId="2F05C8F5" w14:textId="3BDBD905" w:rsidR="00E504F2" w:rsidRPr="00ED3E86" w:rsidRDefault="00E504F2" w:rsidP="00404442">
      <w:pPr>
        <w:ind w:firstLine="426"/>
        <w:jc w:val="both"/>
        <w:rPr>
          <w:sz w:val="22"/>
          <w:szCs w:val="22"/>
          <w:lang w:val="lt-LT"/>
        </w:rPr>
      </w:pPr>
      <w:r w:rsidRPr="00ED3E86">
        <w:rPr>
          <w:sz w:val="22"/>
          <w:szCs w:val="22"/>
          <w:lang w:val="lt-LT"/>
        </w:rPr>
        <w:t xml:space="preserve">Mes, pasirašiusieji šį aktą, patvirtiname, kad pagal </w:t>
      </w:r>
      <w:r w:rsidR="0063724C" w:rsidRPr="00ED3E86">
        <w:rPr>
          <w:sz w:val="22"/>
          <w:szCs w:val="22"/>
          <w:lang w:val="lt-LT"/>
        </w:rPr>
        <w:t xml:space="preserve">2024 </w:t>
      </w:r>
      <w:r w:rsidRPr="00ED3E86">
        <w:rPr>
          <w:sz w:val="22"/>
          <w:szCs w:val="22"/>
          <w:lang w:val="lt-LT"/>
        </w:rPr>
        <w:t xml:space="preserve">m. __________ d. </w:t>
      </w:r>
      <w:r w:rsidR="00277577">
        <w:rPr>
          <w:sz w:val="22"/>
          <w:szCs w:val="22"/>
          <w:lang w:val="lt-LT"/>
        </w:rPr>
        <w:t>P</w:t>
      </w:r>
      <w:r w:rsidRPr="006A2B1D">
        <w:rPr>
          <w:sz w:val="22"/>
          <w:szCs w:val="22"/>
          <w:lang w:val="lt-LT"/>
        </w:rPr>
        <w:t>aslaugų</w:t>
      </w:r>
      <w:r w:rsidRPr="00ED3E86">
        <w:rPr>
          <w:sz w:val="22"/>
          <w:szCs w:val="22"/>
          <w:lang w:val="lt-LT"/>
        </w:rPr>
        <w:t xml:space="preserve"> sutartį Nr. ______, sudarytą tarp Lietuvos Respublikos švietimo, mokslo ir sporto ministerijos (toliau – </w:t>
      </w:r>
      <w:r w:rsidR="00722870">
        <w:rPr>
          <w:sz w:val="22"/>
          <w:szCs w:val="22"/>
          <w:lang w:val="lt-LT"/>
        </w:rPr>
        <w:t>Paslaugų gavėjas</w:t>
      </w:r>
      <w:r w:rsidR="00AA1C34">
        <w:rPr>
          <w:sz w:val="22"/>
          <w:szCs w:val="22"/>
          <w:lang w:val="lt-LT"/>
        </w:rPr>
        <w:t>)</w:t>
      </w:r>
      <w:r w:rsidRPr="00ED3E86">
        <w:rPr>
          <w:sz w:val="22"/>
          <w:szCs w:val="22"/>
          <w:lang w:val="lt-LT"/>
        </w:rPr>
        <w:t xml:space="preserve"> ir ...................... (toliau – Paslaugų teikėjas), Paslaugų teikėjas suteikė, o </w:t>
      </w:r>
      <w:r w:rsidR="00722870">
        <w:rPr>
          <w:sz w:val="22"/>
          <w:szCs w:val="22"/>
          <w:lang w:val="lt-LT"/>
        </w:rPr>
        <w:t>Paslaugų gavėjas</w:t>
      </w:r>
      <w:r w:rsidR="00722870" w:rsidRPr="00ED3E86" w:rsidDel="0030524B">
        <w:rPr>
          <w:sz w:val="22"/>
          <w:szCs w:val="22"/>
          <w:lang w:val="lt-LT"/>
        </w:rPr>
        <w:t xml:space="preserve"> </w:t>
      </w:r>
      <w:r w:rsidRPr="00ED3E86">
        <w:rPr>
          <w:sz w:val="22"/>
          <w:szCs w:val="22"/>
          <w:lang w:val="lt-LT"/>
        </w:rPr>
        <w:t xml:space="preserve">priėmė šias </w:t>
      </w:r>
      <w:r w:rsidR="00115F10" w:rsidRPr="00404442">
        <w:rPr>
          <w:sz w:val="22"/>
          <w:szCs w:val="22"/>
          <w:lang w:val="lt-LT"/>
        </w:rPr>
        <w:t>s</w:t>
      </w:r>
      <w:r w:rsidRPr="00115F10">
        <w:rPr>
          <w:sz w:val="22"/>
          <w:szCs w:val="22"/>
          <w:lang w:val="lt-LT"/>
        </w:rPr>
        <w:t>utartyje</w:t>
      </w:r>
      <w:r w:rsidRPr="00ED3E86">
        <w:rPr>
          <w:sz w:val="22"/>
          <w:szCs w:val="22"/>
          <w:lang w:val="lt-LT"/>
        </w:rPr>
        <w:t xml:space="preserve"> numatytas </w:t>
      </w:r>
      <w:r w:rsidR="00142AF2">
        <w:rPr>
          <w:sz w:val="22"/>
          <w:szCs w:val="22"/>
          <w:lang w:val="lt-LT"/>
        </w:rPr>
        <w:t>p</w:t>
      </w:r>
      <w:r w:rsidRPr="00ED3E86">
        <w:rPr>
          <w:sz w:val="22"/>
          <w:szCs w:val="22"/>
          <w:lang w:val="lt-LT"/>
        </w:rPr>
        <w:t>aslaugas:</w:t>
      </w:r>
    </w:p>
    <w:p w14:paraId="0BFB3DF1" w14:textId="77777777" w:rsidR="00E504F2" w:rsidRPr="00ED3E86" w:rsidRDefault="00E504F2" w:rsidP="00E504F2">
      <w:pPr>
        <w:rPr>
          <w:sz w:val="22"/>
          <w:szCs w:val="22"/>
          <w:lang w:val="lt-LT"/>
        </w:rPr>
      </w:pPr>
    </w:p>
    <w:tbl>
      <w:tblPr>
        <w:tblStyle w:val="Lentelstinklelis"/>
        <w:tblW w:w="10201" w:type="dxa"/>
        <w:tblLook w:val="01E0" w:firstRow="1" w:lastRow="1" w:firstColumn="1" w:lastColumn="1" w:noHBand="0" w:noVBand="0"/>
      </w:tblPr>
      <w:tblGrid>
        <w:gridCol w:w="4106"/>
        <w:gridCol w:w="2835"/>
        <w:gridCol w:w="1417"/>
        <w:gridCol w:w="1843"/>
      </w:tblGrid>
      <w:tr w:rsidR="00E504F2" w:rsidRPr="00ED3E86" w14:paraId="4F461FD7" w14:textId="77777777" w:rsidTr="00AC5C49">
        <w:tc>
          <w:tcPr>
            <w:tcW w:w="4106" w:type="dxa"/>
          </w:tcPr>
          <w:p w14:paraId="4083FF59" w14:textId="77777777" w:rsidR="00E504F2" w:rsidRPr="00ED3E86" w:rsidRDefault="00E504F2" w:rsidP="00AC5C49">
            <w:pPr>
              <w:rPr>
                <w:i/>
                <w:sz w:val="22"/>
                <w:szCs w:val="22"/>
                <w:lang w:val="lt-LT"/>
              </w:rPr>
            </w:pPr>
            <w:r w:rsidRPr="00ED3E86">
              <w:rPr>
                <w:i/>
                <w:sz w:val="22"/>
                <w:szCs w:val="22"/>
                <w:lang w:val="lt-LT"/>
              </w:rPr>
              <w:t>Paslaugos pavadinimas</w:t>
            </w:r>
          </w:p>
        </w:tc>
        <w:tc>
          <w:tcPr>
            <w:tcW w:w="2835" w:type="dxa"/>
          </w:tcPr>
          <w:p w14:paraId="22E7C709" w14:textId="77777777" w:rsidR="00E504F2" w:rsidRPr="00ED3E86" w:rsidRDefault="00E504F2" w:rsidP="00AC5C49">
            <w:pPr>
              <w:rPr>
                <w:i/>
                <w:sz w:val="22"/>
                <w:szCs w:val="22"/>
                <w:lang w:val="lt-LT"/>
              </w:rPr>
            </w:pPr>
            <w:r w:rsidRPr="00ED3E86">
              <w:rPr>
                <w:i/>
                <w:sz w:val="22"/>
                <w:szCs w:val="22"/>
                <w:lang w:val="lt-LT"/>
              </w:rPr>
              <w:t>Mato vnt.</w:t>
            </w:r>
          </w:p>
        </w:tc>
        <w:tc>
          <w:tcPr>
            <w:tcW w:w="1417" w:type="dxa"/>
          </w:tcPr>
          <w:p w14:paraId="30CB659C" w14:textId="77777777" w:rsidR="00E504F2" w:rsidRPr="00ED3E86" w:rsidRDefault="00E504F2" w:rsidP="00AC5C49">
            <w:pPr>
              <w:rPr>
                <w:i/>
                <w:sz w:val="22"/>
                <w:szCs w:val="22"/>
                <w:lang w:val="lt-LT"/>
              </w:rPr>
            </w:pPr>
            <w:r w:rsidRPr="00ED3E86">
              <w:rPr>
                <w:i/>
                <w:sz w:val="22"/>
                <w:szCs w:val="22"/>
                <w:lang w:val="lt-LT"/>
              </w:rPr>
              <w:t>Kiekis (vnt.)</w:t>
            </w:r>
          </w:p>
        </w:tc>
        <w:tc>
          <w:tcPr>
            <w:tcW w:w="1843" w:type="dxa"/>
          </w:tcPr>
          <w:p w14:paraId="590353F6" w14:textId="25291C71" w:rsidR="00115F10" w:rsidRDefault="00E504F2" w:rsidP="00115F10">
            <w:pPr>
              <w:jc w:val="center"/>
              <w:rPr>
                <w:sz w:val="22"/>
                <w:szCs w:val="22"/>
                <w:lang w:val="lt-LT"/>
              </w:rPr>
            </w:pPr>
            <w:r w:rsidRPr="00ED3E86">
              <w:rPr>
                <w:i/>
                <w:sz w:val="22"/>
                <w:szCs w:val="22"/>
                <w:lang w:val="lt-LT"/>
              </w:rPr>
              <w:t>Kaina</w:t>
            </w:r>
            <w:r w:rsidR="00115F10">
              <w:rPr>
                <w:i/>
                <w:sz w:val="22"/>
                <w:szCs w:val="22"/>
                <w:lang w:val="lt-LT"/>
              </w:rPr>
              <w:t xml:space="preserve"> </w:t>
            </w:r>
          </w:p>
          <w:p w14:paraId="28A7FA9D" w14:textId="4EF646B4" w:rsidR="00E504F2" w:rsidRPr="00ED3E86" w:rsidRDefault="00E504F2" w:rsidP="00404442">
            <w:pPr>
              <w:jc w:val="center"/>
              <w:rPr>
                <w:i/>
                <w:sz w:val="22"/>
                <w:szCs w:val="22"/>
                <w:lang w:val="lt-LT"/>
              </w:rPr>
            </w:pPr>
            <w:r w:rsidRPr="00ED3E86">
              <w:rPr>
                <w:sz w:val="22"/>
                <w:szCs w:val="22"/>
                <w:lang w:val="lt-LT"/>
              </w:rPr>
              <w:t>(Eur su PVM*)</w:t>
            </w:r>
          </w:p>
        </w:tc>
      </w:tr>
      <w:tr w:rsidR="00E504F2" w:rsidRPr="00ED3E86" w14:paraId="6D7F2C24" w14:textId="77777777" w:rsidTr="00AC5C49">
        <w:tc>
          <w:tcPr>
            <w:tcW w:w="4106" w:type="dxa"/>
          </w:tcPr>
          <w:p w14:paraId="50406DE5" w14:textId="77777777" w:rsidR="00E504F2" w:rsidRPr="00ED3E86" w:rsidRDefault="00E504F2" w:rsidP="00AC5C49">
            <w:pPr>
              <w:rPr>
                <w:sz w:val="22"/>
                <w:szCs w:val="22"/>
                <w:lang w:val="lt-LT"/>
              </w:rPr>
            </w:pPr>
          </w:p>
        </w:tc>
        <w:tc>
          <w:tcPr>
            <w:tcW w:w="2835" w:type="dxa"/>
          </w:tcPr>
          <w:p w14:paraId="52C4CE85" w14:textId="77777777" w:rsidR="00E504F2" w:rsidRPr="00ED3E86" w:rsidRDefault="00E504F2" w:rsidP="00AC5C49">
            <w:pPr>
              <w:rPr>
                <w:sz w:val="22"/>
                <w:szCs w:val="22"/>
                <w:lang w:val="lt-LT"/>
              </w:rPr>
            </w:pPr>
          </w:p>
        </w:tc>
        <w:tc>
          <w:tcPr>
            <w:tcW w:w="1417" w:type="dxa"/>
          </w:tcPr>
          <w:p w14:paraId="6333A678" w14:textId="77777777" w:rsidR="00E504F2" w:rsidRPr="00ED3E86" w:rsidRDefault="00E504F2" w:rsidP="00AC5C49">
            <w:pPr>
              <w:rPr>
                <w:sz w:val="22"/>
                <w:szCs w:val="22"/>
                <w:lang w:val="lt-LT"/>
              </w:rPr>
            </w:pPr>
          </w:p>
        </w:tc>
        <w:tc>
          <w:tcPr>
            <w:tcW w:w="1843" w:type="dxa"/>
          </w:tcPr>
          <w:p w14:paraId="4F8647D9" w14:textId="77777777" w:rsidR="00E504F2" w:rsidRPr="00ED3E86" w:rsidRDefault="00E504F2" w:rsidP="00AC5C49">
            <w:pPr>
              <w:rPr>
                <w:sz w:val="22"/>
                <w:szCs w:val="22"/>
                <w:lang w:val="lt-LT"/>
              </w:rPr>
            </w:pPr>
          </w:p>
        </w:tc>
      </w:tr>
      <w:tr w:rsidR="00E504F2" w:rsidRPr="00ED3E86" w14:paraId="7612C95A" w14:textId="77777777" w:rsidTr="00AC5C49">
        <w:tc>
          <w:tcPr>
            <w:tcW w:w="4106" w:type="dxa"/>
          </w:tcPr>
          <w:p w14:paraId="42CD58E3" w14:textId="77777777" w:rsidR="00E504F2" w:rsidRPr="00ED3E86" w:rsidRDefault="00E504F2" w:rsidP="00AC5C49">
            <w:pPr>
              <w:rPr>
                <w:sz w:val="22"/>
                <w:szCs w:val="22"/>
                <w:lang w:val="lt-LT"/>
              </w:rPr>
            </w:pPr>
          </w:p>
        </w:tc>
        <w:tc>
          <w:tcPr>
            <w:tcW w:w="2835" w:type="dxa"/>
          </w:tcPr>
          <w:p w14:paraId="5AD7E763" w14:textId="77777777" w:rsidR="00E504F2" w:rsidRPr="00ED3E86" w:rsidRDefault="00E504F2" w:rsidP="00AC5C49">
            <w:pPr>
              <w:rPr>
                <w:sz w:val="22"/>
                <w:szCs w:val="22"/>
                <w:lang w:val="lt-LT"/>
              </w:rPr>
            </w:pPr>
          </w:p>
        </w:tc>
        <w:tc>
          <w:tcPr>
            <w:tcW w:w="1417" w:type="dxa"/>
          </w:tcPr>
          <w:p w14:paraId="27D4A286" w14:textId="77777777" w:rsidR="00E504F2" w:rsidRPr="00ED3E86" w:rsidRDefault="00E504F2" w:rsidP="00AC5C49">
            <w:pPr>
              <w:rPr>
                <w:sz w:val="22"/>
                <w:szCs w:val="22"/>
                <w:lang w:val="lt-LT"/>
              </w:rPr>
            </w:pPr>
          </w:p>
        </w:tc>
        <w:tc>
          <w:tcPr>
            <w:tcW w:w="1843" w:type="dxa"/>
          </w:tcPr>
          <w:p w14:paraId="236BB530" w14:textId="77777777" w:rsidR="00E504F2" w:rsidRPr="00ED3E86" w:rsidRDefault="00E504F2" w:rsidP="00AC5C49">
            <w:pPr>
              <w:rPr>
                <w:sz w:val="22"/>
                <w:szCs w:val="22"/>
                <w:lang w:val="lt-LT"/>
              </w:rPr>
            </w:pPr>
          </w:p>
        </w:tc>
      </w:tr>
      <w:tr w:rsidR="00E504F2" w:rsidRPr="00ED3E86" w14:paraId="55C15596" w14:textId="77777777" w:rsidTr="00AC5C49">
        <w:tc>
          <w:tcPr>
            <w:tcW w:w="4106" w:type="dxa"/>
          </w:tcPr>
          <w:p w14:paraId="49C37682" w14:textId="77777777" w:rsidR="00E504F2" w:rsidRPr="00ED3E86" w:rsidRDefault="00E504F2" w:rsidP="00AC5C49">
            <w:pPr>
              <w:rPr>
                <w:sz w:val="22"/>
                <w:szCs w:val="22"/>
                <w:lang w:val="lt-LT"/>
              </w:rPr>
            </w:pPr>
          </w:p>
        </w:tc>
        <w:tc>
          <w:tcPr>
            <w:tcW w:w="2835" w:type="dxa"/>
          </w:tcPr>
          <w:p w14:paraId="6AA639F5" w14:textId="77777777" w:rsidR="00E504F2" w:rsidRPr="00ED3E86" w:rsidRDefault="00E504F2" w:rsidP="00AC5C49">
            <w:pPr>
              <w:rPr>
                <w:sz w:val="22"/>
                <w:szCs w:val="22"/>
                <w:lang w:val="lt-LT"/>
              </w:rPr>
            </w:pPr>
          </w:p>
        </w:tc>
        <w:tc>
          <w:tcPr>
            <w:tcW w:w="1417" w:type="dxa"/>
          </w:tcPr>
          <w:p w14:paraId="060A58F4" w14:textId="77777777" w:rsidR="00E504F2" w:rsidRPr="00ED3E86" w:rsidRDefault="00E504F2" w:rsidP="00AC5C49">
            <w:pPr>
              <w:rPr>
                <w:sz w:val="22"/>
                <w:szCs w:val="22"/>
                <w:lang w:val="lt-LT"/>
              </w:rPr>
            </w:pPr>
          </w:p>
        </w:tc>
        <w:tc>
          <w:tcPr>
            <w:tcW w:w="1843" w:type="dxa"/>
          </w:tcPr>
          <w:p w14:paraId="56034029" w14:textId="77777777" w:rsidR="00E504F2" w:rsidRPr="00ED3E86" w:rsidRDefault="00E504F2" w:rsidP="00AC5C49">
            <w:pPr>
              <w:rPr>
                <w:sz w:val="22"/>
                <w:szCs w:val="22"/>
                <w:lang w:val="lt-LT"/>
              </w:rPr>
            </w:pPr>
          </w:p>
        </w:tc>
      </w:tr>
    </w:tbl>
    <w:p w14:paraId="74FD3C85" w14:textId="37F217ED" w:rsidR="00E504F2" w:rsidRPr="00ED3E86" w:rsidRDefault="00E504F2" w:rsidP="00404442">
      <w:pPr>
        <w:jc w:val="both"/>
        <w:rPr>
          <w:i/>
          <w:sz w:val="22"/>
          <w:szCs w:val="22"/>
          <w:lang w:val="lt-LT"/>
        </w:rPr>
      </w:pPr>
      <w:r w:rsidRPr="00ED3E86">
        <w:rPr>
          <w:i/>
          <w:sz w:val="22"/>
          <w:szCs w:val="22"/>
          <w:lang w:val="lt-LT"/>
        </w:rPr>
        <w:t>Paslaugos pavadinimas, mato vienetas</w:t>
      </w:r>
      <w:r w:rsidR="00CD7B6D" w:rsidRPr="00ED3E86">
        <w:rPr>
          <w:i/>
          <w:sz w:val="22"/>
          <w:szCs w:val="22"/>
          <w:lang w:val="lt-LT"/>
        </w:rPr>
        <w:t xml:space="preserve"> ir</w:t>
      </w:r>
      <w:r w:rsidRPr="00ED3E86">
        <w:rPr>
          <w:i/>
          <w:sz w:val="22"/>
          <w:szCs w:val="22"/>
          <w:lang w:val="lt-LT"/>
        </w:rPr>
        <w:t xml:space="preserve"> kiekis pateikiami pagal konkurso metu pateiktą Paslaugų teikėjo pasiūlymo formos B dalį.</w:t>
      </w:r>
      <w:r w:rsidR="002B365F" w:rsidRPr="00ED3E86">
        <w:rPr>
          <w:i/>
          <w:sz w:val="22"/>
          <w:szCs w:val="22"/>
          <w:lang w:val="lt-LT"/>
        </w:rPr>
        <w:t xml:space="preserve"> </w:t>
      </w:r>
      <w:r w:rsidR="00CD7B6D" w:rsidRPr="00ED3E86">
        <w:rPr>
          <w:i/>
          <w:sz w:val="22"/>
          <w:szCs w:val="22"/>
          <w:lang w:val="lt-LT"/>
        </w:rPr>
        <w:t>Kaina nurodoma pagal pateiktą Paslaugų teikėjo pasiūlymo formos B dalį, pridedant PVM.</w:t>
      </w:r>
    </w:p>
    <w:p w14:paraId="3207C323" w14:textId="77777777" w:rsidR="00E504F2" w:rsidRPr="00ED3E86" w:rsidRDefault="00E504F2" w:rsidP="00E504F2">
      <w:pPr>
        <w:rPr>
          <w:sz w:val="22"/>
          <w:szCs w:val="22"/>
          <w:lang w:val="lt-LT"/>
        </w:rPr>
      </w:pPr>
    </w:p>
    <w:p w14:paraId="6ED5E343" w14:textId="7CAA1B84" w:rsidR="00E504F2" w:rsidRPr="00115F10" w:rsidRDefault="00E504F2" w:rsidP="00E504F2">
      <w:pPr>
        <w:jc w:val="both"/>
        <w:rPr>
          <w:sz w:val="22"/>
          <w:szCs w:val="22"/>
          <w:lang w:val="lt-LT"/>
        </w:rPr>
      </w:pPr>
      <w:r w:rsidRPr="00ED3E86">
        <w:rPr>
          <w:sz w:val="22"/>
          <w:szCs w:val="22"/>
          <w:lang w:val="lt-LT"/>
        </w:rPr>
        <w:t>Pasirašydam</w:t>
      </w:r>
      <w:r w:rsidR="00142AF2">
        <w:rPr>
          <w:sz w:val="22"/>
          <w:szCs w:val="22"/>
          <w:lang w:val="lt-LT"/>
        </w:rPr>
        <w:t>i</w:t>
      </w:r>
      <w:r w:rsidRPr="00ED3E86">
        <w:rPr>
          <w:sz w:val="22"/>
          <w:szCs w:val="22"/>
          <w:lang w:val="lt-LT"/>
        </w:rPr>
        <w:t xml:space="preserve"> aktą Paslaugos t</w:t>
      </w:r>
      <w:r w:rsidR="00095B3D">
        <w:rPr>
          <w:sz w:val="22"/>
          <w:szCs w:val="22"/>
          <w:lang w:val="lt-LT"/>
        </w:rPr>
        <w:t>ei</w:t>
      </w:r>
      <w:r w:rsidRPr="00ED3E86">
        <w:rPr>
          <w:sz w:val="22"/>
          <w:szCs w:val="22"/>
          <w:lang w:val="lt-LT"/>
        </w:rPr>
        <w:t xml:space="preserve">kėjas ir </w:t>
      </w:r>
      <w:r w:rsidR="00722870">
        <w:rPr>
          <w:sz w:val="22"/>
          <w:szCs w:val="22"/>
          <w:lang w:val="lt-LT"/>
        </w:rPr>
        <w:t>Paslaugų gavėjas</w:t>
      </w:r>
      <w:r w:rsidRPr="00ED3E86">
        <w:rPr>
          <w:sz w:val="22"/>
          <w:szCs w:val="22"/>
          <w:lang w:val="lt-LT"/>
        </w:rPr>
        <w:t xml:space="preserve"> patvirtina, </w:t>
      </w:r>
      <w:r w:rsidRPr="00115F10">
        <w:rPr>
          <w:sz w:val="22"/>
          <w:szCs w:val="22"/>
          <w:lang w:val="lt-LT"/>
        </w:rPr>
        <w:t xml:space="preserve">kad </w:t>
      </w:r>
      <w:r w:rsidR="00142AF2" w:rsidRPr="00115F10">
        <w:rPr>
          <w:sz w:val="22"/>
          <w:szCs w:val="22"/>
          <w:lang w:val="lt-LT"/>
        </w:rPr>
        <w:t>p</w:t>
      </w:r>
      <w:r w:rsidRPr="00115F10">
        <w:rPr>
          <w:sz w:val="22"/>
          <w:szCs w:val="22"/>
          <w:lang w:val="lt-LT"/>
        </w:rPr>
        <w:t>aslaugos suteiktos laiku, tinkamai ir kokybiškai.</w:t>
      </w:r>
    </w:p>
    <w:p w14:paraId="1E7C8178" w14:textId="52E9FE3D" w:rsidR="00E504F2" w:rsidRPr="00115F10" w:rsidRDefault="00E504F2" w:rsidP="00E504F2">
      <w:pPr>
        <w:jc w:val="both"/>
        <w:rPr>
          <w:sz w:val="22"/>
          <w:szCs w:val="22"/>
          <w:lang w:val="lt-LT"/>
        </w:rPr>
      </w:pPr>
      <w:r w:rsidRPr="00115F10">
        <w:rPr>
          <w:sz w:val="22"/>
          <w:szCs w:val="22"/>
          <w:lang w:val="lt-LT"/>
        </w:rPr>
        <w:t xml:space="preserve">Paslaugų teikėjas perduoda </w:t>
      </w:r>
      <w:r w:rsidR="00722870" w:rsidRPr="00115F10">
        <w:rPr>
          <w:sz w:val="22"/>
          <w:szCs w:val="22"/>
          <w:lang w:val="lt-LT"/>
        </w:rPr>
        <w:t>Paslaugų gavėjui</w:t>
      </w:r>
      <w:r w:rsidRPr="00115F10">
        <w:rPr>
          <w:sz w:val="22"/>
          <w:szCs w:val="22"/>
          <w:lang w:val="lt-LT"/>
        </w:rPr>
        <w:t xml:space="preserve"> nuosavybės bei </w:t>
      </w:r>
      <w:r w:rsidR="00277577">
        <w:rPr>
          <w:sz w:val="22"/>
          <w:szCs w:val="22"/>
          <w:lang w:val="lt-LT"/>
        </w:rPr>
        <w:t>s</w:t>
      </w:r>
      <w:r w:rsidRPr="00277577">
        <w:rPr>
          <w:sz w:val="22"/>
          <w:szCs w:val="22"/>
          <w:lang w:val="lt-LT"/>
        </w:rPr>
        <w:t>utarties 3.</w:t>
      </w:r>
      <w:r w:rsidR="00AE5AAB" w:rsidRPr="00277577">
        <w:rPr>
          <w:sz w:val="22"/>
          <w:szCs w:val="22"/>
          <w:lang w:val="lt-LT"/>
        </w:rPr>
        <w:t>7</w:t>
      </w:r>
      <w:r w:rsidRPr="00115F10">
        <w:rPr>
          <w:sz w:val="22"/>
          <w:szCs w:val="22"/>
          <w:lang w:val="lt-LT"/>
        </w:rPr>
        <w:t xml:space="preserve"> </w:t>
      </w:r>
      <w:r w:rsidR="008011EC" w:rsidRPr="00115F10">
        <w:rPr>
          <w:sz w:val="22"/>
          <w:szCs w:val="22"/>
          <w:lang w:val="lt-LT"/>
        </w:rPr>
        <w:t xml:space="preserve">papunktyje </w:t>
      </w:r>
      <w:r w:rsidRPr="00115F10">
        <w:rPr>
          <w:sz w:val="22"/>
          <w:szCs w:val="22"/>
          <w:lang w:val="lt-LT"/>
        </w:rPr>
        <w:t xml:space="preserve">nurodytas autorių turtines teises į </w:t>
      </w:r>
      <w:r w:rsidR="00115F10" w:rsidRPr="00404442">
        <w:rPr>
          <w:sz w:val="22"/>
          <w:szCs w:val="22"/>
          <w:lang w:val="lt-LT"/>
        </w:rPr>
        <w:t>p</w:t>
      </w:r>
      <w:r w:rsidRPr="00115F10">
        <w:rPr>
          <w:sz w:val="22"/>
          <w:szCs w:val="22"/>
          <w:lang w:val="lt-LT"/>
        </w:rPr>
        <w:t>aslaugų teikimo metu gautus rezultatus.</w:t>
      </w:r>
    </w:p>
    <w:p w14:paraId="297FA373" w14:textId="4BF76012" w:rsidR="00E504F2" w:rsidRDefault="00E504F2" w:rsidP="00E504F2">
      <w:pPr>
        <w:jc w:val="both"/>
        <w:rPr>
          <w:sz w:val="22"/>
          <w:szCs w:val="22"/>
          <w:lang w:val="lt-LT"/>
        </w:rPr>
      </w:pPr>
      <w:r w:rsidRPr="00115F10">
        <w:rPr>
          <w:sz w:val="22"/>
          <w:szCs w:val="22"/>
          <w:lang w:val="lt-LT"/>
        </w:rPr>
        <w:t xml:space="preserve">Paslaugų rezultatai nuo jų perdavimo momento bus saugomi </w:t>
      </w:r>
      <w:r w:rsidR="00142AF2" w:rsidRPr="00115F10">
        <w:rPr>
          <w:sz w:val="22"/>
          <w:szCs w:val="22"/>
          <w:lang w:val="lt-LT"/>
        </w:rPr>
        <w:t>Š</w:t>
      </w:r>
      <w:r w:rsidRPr="00115F10">
        <w:rPr>
          <w:sz w:val="22"/>
          <w:szCs w:val="22"/>
          <w:lang w:val="lt-LT"/>
        </w:rPr>
        <w:t>vietimo, mokslo</w:t>
      </w:r>
      <w:r w:rsidRPr="00ED3E86">
        <w:rPr>
          <w:sz w:val="22"/>
          <w:szCs w:val="22"/>
          <w:lang w:val="lt-LT"/>
        </w:rPr>
        <w:t xml:space="preserve"> ir sporto ministerijos.</w:t>
      </w:r>
    </w:p>
    <w:p w14:paraId="7DB6BFB8" w14:textId="77777777" w:rsidR="00F753C8" w:rsidRDefault="00F753C8" w:rsidP="00E504F2">
      <w:pPr>
        <w:jc w:val="both"/>
        <w:rPr>
          <w:sz w:val="22"/>
          <w:szCs w:val="22"/>
          <w:lang w:val="lt-LT"/>
        </w:rPr>
      </w:pPr>
    </w:p>
    <w:p w14:paraId="197CBF4A" w14:textId="77777777" w:rsidR="00115F10" w:rsidRPr="00ED3E86" w:rsidRDefault="00115F10" w:rsidP="00E504F2">
      <w:pPr>
        <w:jc w:val="both"/>
        <w:rPr>
          <w:sz w:val="22"/>
          <w:szCs w:val="22"/>
          <w:lang w:val="lt-LT"/>
        </w:rPr>
      </w:pPr>
    </w:p>
    <w:tbl>
      <w:tblPr>
        <w:tblStyle w:val="Lentelstinklelis"/>
        <w:tblW w:w="101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7"/>
        <w:gridCol w:w="2718"/>
        <w:gridCol w:w="3417"/>
      </w:tblGrid>
      <w:tr w:rsidR="008517D3" w:rsidRPr="00ED3E86" w14:paraId="262820F8" w14:textId="77777777" w:rsidTr="00AC5C49">
        <w:trPr>
          <w:jc w:val="center"/>
        </w:trPr>
        <w:tc>
          <w:tcPr>
            <w:tcW w:w="4057" w:type="dxa"/>
          </w:tcPr>
          <w:p w14:paraId="1BF86995" w14:textId="6BDC3FE6" w:rsidR="008517D3" w:rsidRPr="00ED3E86" w:rsidRDefault="008517D3" w:rsidP="00AC5C49">
            <w:pPr>
              <w:rPr>
                <w:i/>
                <w:sz w:val="22"/>
                <w:szCs w:val="22"/>
                <w:lang w:val="lt-LT"/>
              </w:rPr>
            </w:pPr>
            <w:r w:rsidRPr="00ED3E86">
              <w:rPr>
                <w:i/>
                <w:sz w:val="22"/>
                <w:szCs w:val="22"/>
                <w:lang w:val="lt-LT"/>
              </w:rPr>
              <w:t>(Pareigos)</w:t>
            </w:r>
          </w:p>
        </w:tc>
        <w:tc>
          <w:tcPr>
            <w:tcW w:w="2718" w:type="dxa"/>
          </w:tcPr>
          <w:p w14:paraId="23F733E0" w14:textId="356C54F2" w:rsidR="008517D3" w:rsidRPr="00ED3E86" w:rsidRDefault="008517D3" w:rsidP="00AC5C49">
            <w:pPr>
              <w:rPr>
                <w:i/>
                <w:sz w:val="22"/>
                <w:szCs w:val="22"/>
                <w:lang w:val="lt-LT"/>
              </w:rPr>
            </w:pPr>
            <w:r w:rsidRPr="00ED3E86">
              <w:rPr>
                <w:i/>
                <w:sz w:val="22"/>
                <w:szCs w:val="22"/>
                <w:lang w:val="lt-LT"/>
              </w:rPr>
              <w:t>(</w:t>
            </w:r>
            <w:r w:rsidR="00F753C8">
              <w:rPr>
                <w:i/>
                <w:sz w:val="22"/>
                <w:szCs w:val="22"/>
                <w:lang w:val="lt-LT"/>
              </w:rPr>
              <w:t>P</w:t>
            </w:r>
            <w:r w:rsidRPr="00ED3E86">
              <w:rPr>
                <w:i/>
                <w:sz w:val="22"/>
                <w:szCs w:val="22"/>
                <w:lang w:val="lt-LT"/>
              </w:rPr>
              <w:t xml:space="preserve">arašas) </w:t>
            </w:r>
          </w:p>
        </w:tc>
        <w:tc>
          <w:tcPr>
            <w:tcW w:w="3417" w:type="dxa"/>
          </w:tcPr>
          <w:p w14:paraId="5D8DDB6F" w14:textId="2793FDB7" w:rsidR="008517D3" w:rsidRPr="00ED3E86" w:rsidRDefault="008517D3" w:rsidP="00AC5C49">
            <w:pPr>
              <w:rPr>
                <w:i/>
                <w:sz w:val="22"/>
                <w:szCs w:val="22"/>
                <w:lang w:val="lt-LT"/>
              </w:rPr>
            </w:pPr>
            <w:r w:rsidRPr="00ED3E86">
              <w:rPr>
                <w:i/>
                <w:sz w:val="22"/>
                <w:szCs w:val="22"/>
                <w:lang w:val="lt-LT"/>
              </w:rPr>
              <w:t>(Vardas</w:t>
            </w:r>
            <w:r w:rsidR="00F753C8">
              <w:rPr>
                <w:i/>
                <w:sz w:val="22"/>
                <w:szCs w:val="22"/>
                <w:lang w:val="lt-LT"/>
              </w:rPr>
              <w:t xml:space="preserve"> ir p</w:t>
            </w:r>
            <w:r w:rsidRPr="00ED3E86">
              <w:rPr>
                <w:i/>
                <w:sz w:val="22"/>
                <w:szCs w:val="22"/>
                <w:lang w:val="lt-LT"/>
              </w:rPr>
              <w:t>avardė)</w:t>
            </w:r>
          </w:p>
        </w:tc>
      </w:tr>
    </w:tbl>
    <w:p w14:paraId="256B30AA" w14:textId="77777777" w:rsidR="00E34D7F" w:rsidRPr="00ED3E86" w:rsidRDefault="00E34D7F" w:rsidP="00922753">
      <w:pPr>
        <w:rPr>
          <w:sz w:val="22"/>
          <w:szCs w:val="22"/>
          <w:lang w:val="lt-LT"/>
        </w:rPr>
      </w:pPr>
    </w:p>
    <w:sectPr w:rsidR="00E34D7F" w:rsidRPr="00ED3E86" w:rsidSect="00ED593C">
      <w:pgSz w:w="11906" w:h="16838" w:code="9"/>
      <w:pgMar w:top="1077" w:right="624" w:bottom="907" w:left="1134" w:header="51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4851A" w14:textId="77777777" w:rsidR="007C4C9D" w:rsidRDefault="007C4C9D" w:rsidP="006A4F41">
      <w:r>
        <w:separator/>
      </w:r>
    </w:p>
  </w:endnote>
  <w:endnote w:type="continuationSeparator" w:id="0">
    <w:p w14:paraId="27F8CC3F" w14:textId="77777777" w:rsidR="007C4C9D" w:rsidRDefault="007C4C9D" w:rsidP="006A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AFFD8" w14:textId="77777777" w:rsidR="007C4C9D" w:rsidRDefault="007C4C9D" w:rsidP="006A4F41">
      <w:r>
        <w:separator/>
      </w:r>
    </w:p>
  </w:footnote>
  <w:footnote w:type="continuationSeparator" w:id="0">
    <w:p w14:paraId="1ABFDD40" w14:textId="77777777" w:rsidR="007C4C9D" w:rsidRDefault="007C4C9D" w:rsidP="006A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106258"/>
      <w:docPartObj>
        <w:docPartGallery w:val="Page Numbers (Top of Page)"/>
        <w:docPartUnique/>
      </w:docPartObj>
    </w:sdtPr>
    <w:sdtEndPr/>
    <w:sdtContent>
      <w:p w14:paraId="653D8A28" w14:textId="074F8C78" w:rsidR="00AC5C49" w:rsidRDefault="00AC5C49">
        <w:pPr>
          <w:pStyle w:val="Antrats"/>
          <w:jc w:val="center"/>
        </w:pPr>
        <w:r>
          <w:fldChar w:fldCharType="begin"/>
        </w:r>
        <w:r>
          <w:instrText>PAGE   \* MERGEFORMAT</w:instrText>
        </w:r>
        <w:r>
          <w:fldChar w:fldCharType="separate"/>
        </w:r>
        <w:r w:rsidR="00A440C7" w:rsidRPr="00A440C7">
          <w:rPr>
            <w:noProof/>
            <w:lang w:val="lt-LT"/>
          </w:rPr>
          <w:t>4</w:t>
        </w:r>
        <w:r>
          <w:fldChar w:fldCharType="end"/>
        </w:r>
      </w:p>
    </w:sdtContent>
  </w:sdt>
  <w:p w14:paraId="04EA17E5" w14:textId="77777777" w:rsidR="00AC5C49" w:rsidRDefault="00AC5C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896689"/>
      <w:docPartObj>
        <w:docPartGallery w:val="Page Numbers (Top of Page)"/>
        <w:docPartUnique/>
      </w:docPartObj>
    </w:sdtPr>
    <w:sdtEndPr/>
    <w:sdtContent>
      <w:p w14:paraId="099A7731" w14:textId="77777777" w:rsidR="000E081A" w:rsidRDefault="000E081A">
        <w:pPr>
          <w:pStyle w:val="Antrats"/>
          <w:jc w:val="center"/>
        </w:pPr>
        <w:r>
          <w:fldChar w:fldCharType="begin"/>
        </w:r>
        <w:r>
          <w:instrText>PAGE   \* MERGEFORMAT</w:instrText>
        </w:r>
        <w:r>
          <w:fldChar w:fldCharType="separate"/>
        </w:r>
        <w:r w:rsidR="00A440C7" w:rsidRPr="00A440C7">
          <w:rPr>
            <w:noProof/>
            <w:lang w:val="lt-LT"/>
          </w:rPr>
          <w:t>5</w:t>
        </w:r>
        <w:r>
          <w:fldChar w:fldCharType="end"/>
        </w:r>
      </w:p>
    </w:sdtContent>
  </w:sdt>
  <w:p w14:paraId="05DB423C" w14:textId="77777777" w:rsidR="000E081A" w:rsidRDefault="000E08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57980"/>
    <w:multiLevelType w:val="multilevel"/>
    <w:tmpl w:val="392CC942"/>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667"/>
        </w:tabs>
        <w:ind w:left="-198" w:firstLine="340"/>
      </w:pPr>
      <w:rPr>
        <w:rFonts w:hint="default"/>
        <w:sz w:val="22"/>
        <w:szCs w:val="22"/>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 w15:restartNumberingAfterBreak="0">
    <w:nsid w:val="7C5D53DB"/>
    <w:multiLevelType w:val="multilevel"/>
    <w:tmpl w:val="D7C2BF4A"/>
    <w:lvl w:ilvl="0">
      <w:start w:val="6"/>
      <w:numFmt w:val="decimal"/>
      <w:lvlText w:val="%1."/>
      <w:lvlJc w:val="left"/>
      <w:pPr>
        <w:ind w:left="1069"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505286117">
    <w:abstractNumId w:val="0"/>
  </w:num>
  <w:num w:numId="2" w16cid:durableId="39505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26"/>
    <w:rsid w:val="000033C0"/>
    <w:rsid w:val="00003716"/>
    <w:rsid w:val="0000749E"/>
    <w:rsid w:val="00010140"/>
    <w:rsid w:val="0001055B"/>
    <w:rsid w:val="00021AF8"/>
    <w:rsid w:val="0003499C"/>
    <w:rsid w:val="000438AD"/>
    <w:rsid w:val="000476F3"/>
    <w:rsid w:val="00047A45"/>
    <w:rsid w:val="00054021"/>
    <w:rsid w:val="00056113"/>
    <w:rsid w:val="000609B6"/>
    <w:rsid w:val="000620BB"/>
    <w:rsid w:val="00071C66"/>
    <w:rsid w:val="00076BCB"/>
    <w:rsid w:val="00077B53"/>
    <w:rsid w:val="000802E9"/>
    <w:rsid w:val="00080FF4"/>
    <w:rsid w:val="00082101"/>
    <w:rsid w:val="00091A2C"/>
    <w:rsid w:val="00095AB2"/>
    <w:rsid w:val="00095B3D"/>
    <w:rsid w:val="000B254B"/>
    <w:rsid w:val="000B37D9"/>
    <w:rsid w:val="000C0AC0"/>
    <w:rsid w:val="000C174C"/>
    <w:rsid w:val="000C40FE"/>
    <w:rsid w:val="000C41DB"/>
    <w:rsid w:val="000C73C7"/>
    <w:rsid w:val="000D285D"/>
    <w:rsid w:val="000D2FF6"/>
    <w:rsid w:val="000D65FC"/>
    <w:rsid w:val="000D7037"/>
    <w:rsid w:val="000E081A"/>
    <w:rsid w:val="000E32AB"/>
    <w:rsid w:val="000E3C4E"/>
    <w:rsid w:val="000E4D69"/>
    <w:rsid w:val="000E6882"/>
    <w:rsid w:val="001060A8"/>
    <w:rsid w:val="00106E99"/>
    <w:rsid w:val="00113EA3"/>
    <w:rsid w:val="00115F10"/>
    <w:rsid w:val="00121D17"/>
    <w:rsid w:val="00124E39"/>
    <w:rsid w:val="001269E9"/>
    <w:rsid w:val="00132AA3"/>
    <w:rsid w:val="001362E6"/>
    <w:rsid w:val="00137F45"/>
    <w:rsid w:val="0014180D"/>
    <w:rsid w:val="00142AF2"/>
    <w:rsid w:val="00146A6F"/>
    <w:rsid w:val="00150819"/>
    <w:rsid w:val="00152687"/>
    <w:rsid w:val="0016126B"/>
    <w:rsid w:val="001811C7"/>
    <w:rsid w:val="001812CC"/>
    <w:rsid w:val="00183588"/>
    <w:rsid w:val="00184140"/>
    <w:rsid w:val="001878B2"/>
    <w:rsid w:val="00193080"/>
    <w:rsid w:val="00195EC7"/>
    <w:rsid w:val="001A0C58"/>
    <w:rsid w:val="001A4493"/>
    <w:rsid w:val="001A5020"/>
    <w:rsid w:val="001B2270"/>
    <w:rsid w:val="001C23FC"/>
    <w:rsid w:val="001C745F"/>
    <w:rsid w:val="001D1146"/>
    <w:rsid w:val="001D1593"/>
    <w:rsid w:val="001D15D8"/>
    <w:rsid w:val="001D4943"/>
    <w:rsid w:val="001D4B5E"/>
    <w:rsid w:val="001D6C1A"/>
    <w:rsid w:val="001D7ACE"/>
    <w:rsid w:val="001E3F9F"/>
    <w:rsid w:val="001E76AA"/>
    <w:rsid w:val="001F7FB6"/>
    <w:rsid w:val="00200C37"/>
    <w:rsid w:val="00210C44"/>
    <w:rsid w:val="00211A8A"/>
    <w:rsid w:val="00221103"/>
    <w:rsid w:val="00221B19"/>
    <w:rsid w:val="00221F09"/>
    <w:rsid w:val="002254BD"/>
    <w:rsid w:val="002274FC"/>
    <w:rsid w:val="00230DA5"/>
    <w:rsid w:val="002423EA"/>
    <w:rsid w:val="00246929"/>
    <w:rsid w:val="00247CE6"/>
    <w:rsid w:val="002605A3"/>
    <w:rsid w:val="00261DE0"/>
    <w:rsid w:val="00274819"/>
    <w:rsid w:val="0027700A"/>
    <w:rsid w:val="00277577"/>
    <w:rsid w:val="002876FC"/>
    <w:rsid w:val="00287E2A"/>
    <w:rsid w:val="00291C15"/>
    <w:rsid w:val="002A6526"/>
    <w:rsid w:val="002B365F"/>
    <w:rsid w:val="002B4946"/>
    <w:rsid w:val="002C10D2"/>
    <w:rsid w:val="002D2622"/>
    <w:rsid w:val="002D4991"/>
    <w:rsid w:val="002D7FBD"/>
    <w:rsid w:val="002E05CF"/>
    <w:rsid w:val="002E610B"/>
    <w:rsid w:val="002E6658"/>
    <w:rsid w:val="002E703F"/>
    <w:rsid w:val="002E72C0"/>
    <w:rsid w:val="002F416D"/>
    <w:rsid w:val="002F7443"/>
    <w:rsid w:val="00300D61"/>
    <w:rsid w:val="00301F49"/>
    <w:rsid w:val="0030524B"/>
    <w:rsid w:val="00313CA3"/>
    <w:rsid w:val="00315592"/>
    <w:rsid w:val="003235CA"/>
    <w:rsid w:val="0034290B"/>
    <w:rsid w:val="0034360D"/>
    <w:rsid w:val="003467D2"/>
    <w:rsid w:val="00350011"/>
    <w:rsid w:val="00355C22"/>
    <w:rsid w:val="0036101F"/>
    <w:rsid w:val="00376A70"/>
    <w:rsid w:val="00377D26"/>
    <w:rsid w:val="003828EE"/>
    <w:rsid w:val="0038352D"/>
    <w:rsid w:val="003915F1"/>
    <w:rsid w:val="00396B2A"/>
    <w:rsid w:val="003A3E7C"/>
    <w:rsid w:val="003A508D"/>
    <w:rsid w:val="003B2457"/>
    <w:rsid w:val="003B45B7"/>
    <w:rsid w:val="003B5B16"/>
    <w:rsid w:val="003C2E95"/>
    <w:rsid w:val="003C5B73"/>
    <w:rsid w:val="003C7762"/>
    <w:rsid w:val="003D07FE"/>
    <w:rsid w:val="003D0910"/>
    <w:rsid w:val="003E1917"/>
    <w:rsid w:val="003E1D51"/>
    <w:rsid w:val="00400F82"/>
    <w:rsid w:val="0040143F"/>
    <w:rsid w:val="00401DE2"/>
    <w:rsid w:val="00403A69"/>
    <w:rsid w:val="00404442"/>
    <w:rsid w:val="00412C88"/>
    <w:rsid w:val="004172FB"/>
    <w:rsid w:val="00422F2E"/>
    <w:rsid w:val="004342AF"/>
    <w:rsid w:val="0044118F"/>
    <w:rsid w:val="004425C0"/>
    <w:rsid w:val="00467B4A"/>
    <w:rsid w:val="004708CA"/>
    <w:rsid w:val="00471344"/>
    <w:rsid w:val="004727BC"/>
    <w:rsid w:val="0047541F"/>
    <w:rsid w:val="004763A7"/>
    <w:rsid w:val="00496BB2"/>
    <w:rsid w:val="004A04CC"/>
    <w:rsid w:val="004A156E"/>
    <w:rsid w:val="004A33DE"/>
    <w:rsid w:val="004A7203"/>
    <w:rsid w:val="004B0B19"/>
    <w:rsid w:val="004C1791"/>
    <w:rsid w:val="004C42B7"/>
    <w:rsid w:val="004C50D4"/>
    <w:rsid w:val="004D06D6"/>
    <w:rsid w:val="004D73A8"/>
    <w:rsid w:val="004E1BB8"/>
    <w:rsid w:val="004E2EB7"/>
    <w:rsid w:val="004F0BDD"/>
    <w:rsid w:val="004F0EEF"/>
    <w:rsid w:val="004F385C"/>
    <w:rsid w:val="00513C5C"/>
    <w:rsid w:val="0052515A"/>
    <w:rsid w:val="0052565F"/>
    <w:rsid w:val="00530BCD"/>
    <w:rsid w:val="005340E3"/>
    <w:rsid w:val="0053714A"/>
    <w:rsid w:val="00547B11"/>
    <w:rsid w:val="0055709D"/>
    <w:rsid w:val="00563977"/>
    <w:rsid w:val="005709FC"/>
    <w:rsid w:val="0057377C"/>
    <w:rsid w:val="005779E5"/>
    <w:rsid w:val="00582B26"/>
    <w:rsid w:val="00585E44"/>
    <w:rsid w:val="005867CC"/>
    <w:rsid w:val="005B08E3"/>
    <w:rsid w:val="005B3770"/>
    <w:rsid w:val="005B4F96"/>
    <w:rsid w:val="005B75F4"/>
    <w:rsid w:val="005C100C"/>
    <w:rsid w:val="005C630D"/>
    <w:rsid w:val="005D1344"/>
    <w:rsid w:val="005D3668"/>
    <w:rsid w:val="005D47AC"/>
    <w:rsid w:val="005F2FCC"/>
    <w:rsid w:val="005F35C2"/>
    <w:rsid w:val="005F43BB"/>
    <w:rsid w:val="005F45AE"/>
    <w:rsid w:val="006012C1"/>
    <w:rsid w:val="00604E16"/>
    <w:rsid w:val="00614D1A"/>
    <w:rsid w:val="00623D5D"/>
    <w:rsid w:val="0063372D"/>
    <w:rsid w:val="00635AEA"/>
    <w:rsid w:val="0063724C"/>
    <w:rsid w:val="00643350"/>
    <w:rsid w:val="0064452D"/>
    <w:rsid w:val="006529BF"/>
    <w:rsid w:val="00661155"/>
    <w:rsid w:val="00665CE0"/>
    <w:rsid w:val="00667AE9"/>
    <w:rsid w:val="006702E8"/>
    <w:rsid w:val="0067504E"/>
    <w:rsid w:val="006750EF"/>
    <w:rsid w:val="00697531"/>
    <w:rsid w:val="006A2B1D"/>
    <w:rsid w:val="006A2CA2"/>
    <w:rsid w:val="006A4F08"/>
    <w:rsid w:val="006A4F41"/>
    <w:rsid w:val="006A5FB2"/>
    <w:rsid w:val="006B0DEC"/>
    <w:rsid w:val="006B661D"/>
    <w:rsid w:val="006C5167"/>
    <w:rsid w:val="006D01B5"/>
    <w:rsid w:val="006E7404"/>
    <w:rsid w:val="006F22E1"/>
    <w:rsid w:val="006F781E"/>
    <w:rsid w:val="0070396A"/>
    <w:rsid w:val="007168F6"/>
    <w:rsid w:val="00720B3D"/>
    <w:rsid w:val="00720FE6"/>
    <w:rsid w:val="00722556"/>
    <w:rsid w:val="00722870"/>
    <w:rsid w:val="0072507E"/>
    <w:rsid w:val="00726ECE"/>
    <w:rsid w:val="00726EF9"/>
    <w:rsid w:val="00731842"/>
    <w:rsid w:val="00734EC5"/>
    <w:rsid w:val="00735F8B"/>
    <w:rsid w:val="00736037"/>
    <w:rsid w:val="00741663"/>
    <w:rsid w:val="0074233B"/>
    <w:rsid w:val="00742ED0"/>
    <w:rsid w:val="00745EEF"/>
    <w:rsid w:val="00753606"/>
    <w:rsid w:val="0075672E"/>
    <w:rsid w:val="00772F74"/>
    <w:rsid w:val="00787603"/>
    <w:rsid w:val="00787AD7"/>
    <w:rsid w:val="007A131B"/>
    <w:rsid w:val="007A6078"/>
    <w:rsid w:val="007B14DC"/>
    <w:rsid w:val="007B21D8"/>
    <w:rsid w:val="007B26C5"/>
    <w:rsid w:val="007B38BC"/>
    <w:rsid w:val="007B616E"/>
    <w:rsid w:val="007B69D2"/>
    <w:rsid w:val="007B7D1B"/>
    <w:rsid w:val="007C10F0"/>
    <w:rsid w:val="007C25B6"/>
    <w:rsid w:val="007C4C9D"/>
    <w:rsid w:val="007C5775"/>
    <w:rsid w:val="007D20FD"/>
    <w:rsid w:val="007D738E"/>
    <w:rsid w:val="007E1FDD"/>
    <w:rsid w:val="007E7D5E"/>
    <w:rsid w:val="007F005C"/>
    <w:rsid w:val="007F74AA"/>
    <w:rsid w:val="008011EC"/>
    <w:rsid w:val="008036F7"/>
    <w:rsid w:val="00806FF5"/>
    <w:rsid w:val="008229DE"/>
    <w:rsid w:val="00824604"/>
    <w:rsid w:val="00827D5B"/>
    <w:rsid w:val="00834F96"/>
    <w:rsid w:val="0083508C"/>
    <w:rsid w:val="008511F5"/>
    <w:rsid w:val="008517D3"/>
    <w:rsid w:val="00857320"/>
    <w:rsid w:val="00862ADB"/>
    <w:rsid w:val="00872EB9"/>
    <w:rsid w:val="008738C5"/>
    <w:rsid w:val="00883CC2"/>
    <w:rsid w:val="00885686"/>
    <w:rsid w:val="00890FE2"/>
    <w:rsid w:val="00897CC4"/>
    <w:rsid w:val="008A04B9"/>
    <w:rsid w:val="008A7A25"/>
    <w:rsid w:val="008A7AFF"/>
    <w:rsid w:val="008B2F08"/>
    <w:rsid w:val="008B4A8C"/>
    <w:rsid w:val="008B7519"/>
    <w:rsid w:val="008C5608"/>
    <w:rsid w:val="008C6339"/>
    <w:rsid w:val="008D4ADB"/>
    <w:rsid w:val="008E1896"/>
    <w:rsid w:val="008F1DED"/>
    <w:rsid w:val="008F686C"/>
    <w:rsid w:val="008F6BB1"/>
    <w:rsid w:val="009016D1"/>
    <w:rsid w:val="00902261"/>
    <w:rsid w:val="00902BFF"/>
    <w:rsid w:val="0090392C"/>
    <w:rsid w:val="00922753"/>
    <w:rsid w:val="00925EE7"/>
    <w:rsid w:val="00927079"/>
    <w:rsid w:val="00930102"/>
    <w:rsid w:val="0093242C"/>
    <w:rsid w:val="00935C14"/>
    <w:rsid w:val="00937702"/>
    <w:rsid w:val="00937A9F"/>
    <w:rsid w:val="00937BE3"/>
    <w:rsid w:val="00945C32"/>
    <w:rsid w:val="00953FBE"/>
    <w:rsid w:val="0096664F"/>
    <w:rsid w:val="00972B7E"/>
    <w:rsid w:val="0097309A"/>
    <w:rsid w:val="0097593F"/>
    <w:rsid w:val="0099362F"/>
    <w:rsid w:val="00994397"/>
    <w:rsid w:val="009A2153"/>
    <w:rsid w:val="009B6C13"/>
    <w:rsid w:val="009C1AA5"/>
    <w:rsid w:val="009C21BE"/>
    <w:rsid w:val="009C4F47"/>
    <w:rsid w:val="009D36F7"/>
    <w:rsid w:val="009E0EFD"/>
    <w:rsid w:val="009E252C"/>
    <w:rsid w:val="009E39EC"/>
    <w:rsid w:val="009E48A0"/>
    <w:rsid w:val="009E6B53"/>
    <w:rsid w:val="009F256A"/>
    <w:rsid w:val="009F482A"/>
    <w:rsid w:val="00A0180B"/>
    <w:rsid w:val="00A05329"/>
    <w:rsid w:val="00A058F3"/>
    <w:rsid w:val="00A10EC2"/>
    <w:rsid w:val="00A20FBF"/>
    <w:rsid w:val="00A239F6"/>
    <w:rsid w:val="00A32FAF"/>
    <w:rsid w:val="00A34593"/>
    <w:rsid w:val="00A35538"/>
    <w:rsid w:val="00A369A0"/>
    <w:rsid w:val="00A4379E"/>
    <w:rsid w:val="00A440C7"/>
    <w:rsid w:val="00A55A4B"/>
    <w:rsid w:val="00A62286"/>
    <w:rsid w:val="00A6291E"/>
    <w:rsid w:val="00A71ED7"/>
    <w:rsid w:val="00A729BF"/>
    <w:rsid w:val="00A831AC"/>
    <w:rsid w:val="00A875B1"/>
    <w:rsid w:val="00A92DB0"/>
    <w:rsid w:val="00AA087F"/>
    <w:rsid w:val="00AA1C34"/>
    <w:rsid w:val="00AA1E37"/>
    <w:rsid w:val="00AB5BB6"/>
    <w:rsid w:val="00AB7689"/>
    <w:rsid w:val="00AC371C"/>
    <w:rsid w:val="00AC5C49"/>
    <w:rsid w:val="00AD3FE8"/>
    <w:rsid w:val="00AD500D"/>
    <w:rsid w:val="00AE2D14"/>
    <w:rsid w:val="00AE5AAB"/>
    <w:rsid w:val="00AE7090"/>
    <w:rsid w:val="00AE71F7"/>
    <w:rsid w:val="00AF381D"/>
    <w:rsid w:val="00B01208"/>
    <w:rsid w:val="00B030ED"/>
    <w:rsid w:val="00B03280"/>
    <w:rsid w:val="00B177B1"/>
    <w:rsid w:val="00B37CB6"/>
    <w:rsid w:val="00B4064A"/>
    <w:rsid w:val="00B43E3D"/>
    <w:rsid w:val="00B46E91"/>
    <w:rsid w:val="00B47417"/>
    <w:rsid w:val="00B524D5"/>
    <w:rsid w:val="00B5526F"/>
    <w:rsid w:val="00B61733"/>
    <w:rsid w:val="00B70C3B"/>
    <w:rsid w:val="00B72541"/>
    <w:rsid w:val="00B757C0"/>
    <w:rsid w:val="00B83CD0"/>
    <w:rsid w:val="00B919AA"/>
    <w:rsid w:val="00B927F3"/>
    <w:rsid w:val="00BA1FAF"/>
    <w:rsid w:val="00BA2F4F"/>
    <w:rsid w:val="00BA36FB"/>
    <w:rsid w:val="00BA7E7A"/>
    <w:rsid w:val="00BB5856"/>
    <w:rsid w:val="00BC5A85"/>
    <w:rsid w:val="00BC7E56"/>
    <w:rsid w:val="00BD7A91"/>
    <w:rsid w:val="00BE7A99"/>
    <w:rsid w:val="00BF3C82"/>
    <w:rsid w:val="00BF7129"/>
    <w:rsid w:val="00BF723F"/>
    <w:rsid w:val="00BF7695"/>
    <w:rsid w:val="00BF7D94"/>
    <w:rsid w:val="00C021E0"/>
    <w:rsid w:val="00C0458E"/>
    <w:rsid w:val="00C12A79"/>
    <w:rsid w:val="00C1555B"/>
    <w:rsid w:val="00C155BF"/>
    <w:rsid w:val="00C20C01"/>
    <w:rsid w:val="00C2225F"/>
    <w:rsid w:val="00C23BD7"/>
    <w:rsid w:val="00C35341"/>
    <w:rsid w:val="00C42F93"/>
    <w:rsid w:val="00C444CE"/>
    <w:rsid w:val="00C44EC6"/>
    <w:rsid w:val="00C50DCD"/>
    <w:rsid w:val="00C533F2"/>
    <w:rsid w:val="00C55DE5"/>
    <w:rsid w:val="00C57BE7"/>
    <w:rsid w:val="00C65D3E"/>
    <w:rsid w:val="00C724C4"/>
    <w:rsid w:val="00C81D6D"/>
    <w:rsid w:val="00C86D77"/>
    <w:rsid w:val="00C87D37"/>
    <w:rsid w:val="00C914F2"/>
    <w:rsid w:val="00C97BBF"/>
    <w:rsid w:val="00CB04C6"/>
    <w:rsid w:val="00CB4967"/>
    <w:rsid w:val="00CB4C16"/>
    <w:rsid w:val="00CC5FB2"/>
    <w:rsid w:val="00CC6F04"/>
    <w:rsid w:val="00CC79B0"/>
    <w:rsid w:val="00CD014A"/>
    <w:rsid w:val="00CD2AE6"/>
    <w:rsid w:val="00CD5F25"/>
    <w:rsid w:val="00CD7B6D"/>
    <w:rsid w:val="00CE0DE0"/>
    <w:rsid w:val="00CF1E5C"/>
    <w:rsid w:val="00CF4B2D"/>
    <w:rsid w:val="00CF5CAC"/>
    <w:rsid w:val="00D01CCA"/>
    <w:rsid w:val="00D03628"/>
    <w:rsid w:val="00D0545D"/>
    <w:rsid w:val="00D05DD5"/>
    <w:rsid w:val="00D10469"/>
    <w:rsid w:val="00D1079B"/>
    <w:rsid w:val="00D12063"/>
    <w:rsid w:val="00D143CD"/>
    <w:rsid w:val="00D14A95"/>
    <w:rsid w:val="00D21EDD"/>
    <w:rsid w:val="00D22BBF"/>
    <w:rsid w:val="00D2687F"/>
    <w:rsid w:val="00D3009F"/>
    <w:rsid w:val="00D3571B"/>
    <w:rsid w:val="00D36A4B"/>
    <w:rsid w:val="00D4422A"/>
    <w:rsid w:val="00D52B9C"/>
    <w:rsid w:val="00D55C0B"/>
    <w:rsid w:val="00D625AF"/>
    <w:rsid w:val="00D702DD"/>
    <w:rsid w:val="00D73AC9"/>
    <w:rsid w:val="00D740E9"/>
    <w:rsid w:val="00D75FDB"/>
    <w:rsid w:val="00D87A86"/>
    <w:rsid w:val="00D902C4"/>
    <w:rsid w:val="00D96858"/>
    <w:rsid w:val="00D97FD3"/>
    <w:rsid w:val="00DA2A9D"/>
    <w:rsid w:val="00DA75F3"/>
    <w:rsid w:val="00DB0003"/>
    <w:rsid w:val="00DB1EA6"/>
    <w:rsid w:val="00DC2203"/>
    <w:rsid w:val="00DC5C91"/>
    <w:rsid w:val="00DE0068"/>
    <w:rsid w:val="00DE4D2E"/>
    <w:rsid w:val="00DE6BD9"/>
    <w:rsid w:val="00DE6DDD"/>
    <w:rsid w:val="00DE78D0"/>
    <w:rsid w:val="00E03EE9"/>
    <w:rsid w:val="00E04CF0"/>
    <w:rsid w:val="00E1051F"/>
    <w:rsid w:val="00E16464"/>
    <w:rsid w:val="00E34D7F"/>
    <w:rsid w:val="00E41EAD"/>
    <w:rsid w:val="00E4754A"/>
    <w:rsid w:val="00E504F2"/>
    <w:rsid w:val="00E51067"/>
    <w:rsid w:val="00E60ABC"/>
    <w:rsid w:val="00E64559"/>
    <w:rsid w:val="00E7120E"/>
    <w:rsid w:val="00E73C5B"/>
    <w:rsid w:val="00E767D1"/>
    <w:rsid w:val="00E87920"/>
    <w:rsid w:val="00EA3C72"/>
    <w:rsid w:val="00EA6566"/>
    <w:rsid w:val="00EB23E0"/>
    <w:rsid w:val="00EB2C1F"/>
    <w:rsid w:val="00EB2D8C"/>
    <w:rsid w:val="00EC1EA5"/>
    <w:rsid w:val="00ED2E77"/>
    <w:rsid w:val="00ED3E86"/>
    <w:rsid w:val="00ED4657"/>
    <w:rsid w:val="00ED593C"/>
    <w:rsid w:val="00EE45B4"/>
    <w:rsid w:val="00EF07DB"/>
    <w:rsid w:val="00EF0B40"/>
    <w:rsid w:val="00EF2019"/>
    <w:rsid w:val="00EF25C3"/>
    <w:rsid w:val="00EF548B"/>
    <w:rsid w:val="00F075B4"/>
    <w:rsid w:val="00F15AE7"/>
    <w:rsid w:val="00F2086D"/>
    <w:rsid w:val="00F2177F"/>
    <w:rsid w:val="00F31767"/>
    <w:rsid w:val="00F3581D"/>
    <w:rsid w:val="00F37547"/>
    <w:rsid w:val="00F40286"/>
    <w:rsid w:val="00F429B4"/>
    <w:rsid w:val="00F44C7B"/>
    <w:rsid w:val="00F47044"/>
    <w:rsid w:val="00F50AA8"/>
    <w:rsid w:val="00F52409"/>
    <w:rsid w:val="00F55822"/>
    <w:rsid w:val="00F55EBA"/>
    <w:rsid w:val="00F65778"/>
    <w:rsid w:val="00F753C8"/>
    <w:rsid w:val="00F803D2"/>
    <w:rsid w:val="00F80BD2"/>
    <w:rsid w:val="00FA68F6"/>
    <w:rsid w:val="00FB6F4C"/>
    <w:rsid w:val="00FC053A"/>
    <w:rsid w:val="00FC0635"/>
    <w:rsid w:val="00FC2F41"/>
    <w:rsid w:val="00FC3B83"/>
    <w:rsid w:val="00FD0014"/>
    <w:rsid w:val="00FE2784"/>
    <w:rsid w:val="00FE57CA"/>
    <w:rsid w:val="00FF7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0166A4"/>
  <w15:chartTrackingRefBased/>
  <w15:docId w15:val="{A916E16A-512F-4E3B-B000-66B3A162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F41"/>
    <w:pPr>
      <w:spacing w:after="0" w:line="240" w:lineRule="auto"/>
    </w:pPr>
    <w:rPr>
      <w:rFonts w:ascii="Times New Roman" w:eastAsia="Times New Roman" w:hAnsi="Times New Roman" w:cs="Times New Roman"/>
      <w:sz w:val="24"/>
      <w:szCs w:val="20"/>
      <w:lang w:val="en-US" w:eastAsia="lt-LT"/>
    </w:rPr>
  </w:style>
  <w:style w:type="paragraph" w:styleId="Antrat1">
    <w:name w:val="heading 1"/>
    <w:basedOn w:val="prastasis"/>
    <w:next w:val="prastasis"/>
    <w:link w:val="Antrat1Diagrama"/>
    <w:uiPriority w:val="9"/>
    <w:qFormat/>
    <w:rsid w:val="004C50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D10469"/>
    <w:pPr>
      <w:keepNext/>
      <w:ind w:firstLine="720"/>
      <w:jc w:val="both"/>
      <w:outlineLvl w:val="1"/>
    </w:pPr>
    <w:rPr>
      <w:b/>
      <w:sz w:val="22"/>
      <w:lang w:val="lt-LT"/>
    </w:rPr>
  </w:style>
  <w:style w:type="paragraph" w:styleId="Antrat3">
    <w:name w:val="heading 3"/>
    <w:basedOn w:val="prastasis"/>
    <w:next w:val="prastasis"/>
    <w:link w:val="Antrat3Diagrama"/>
    <w:qFormat/>
    <w:rsid w:val="00D10469"/>
    <w:pPr>
      <w:keepNext/>
      <w:jc w:val="center"/>
      <w:outlineLvl w:val="2"/>
    </w:pPr>
    <w:rPr>
      <w:b/>
      <w:sz w:val="28"/>
    </w:rPr>
  </w:style>
  <w:style w:type="paragraph" w:styleId="Antrat4">
    <w:name w:val="heading 4"/>
    <w:basedOn w:val="prastasis"/>
    <w:next w:val="prastasis"/>
    <w:link w:val="Antrat4Diagrama"/>
    <w:uiPriority w:val="9"/>
    <w:semiHidden/>
    <w:unhideWhenUsed/>
    <w:qFormat/>
    <w:rsid w:val="00D75F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1046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D10469"/>
    <w:rPr>
      <w:rFonts w:ascii="Times New Roman" w:eastAsia="Times New Roman" w:hAnsi="Times New Roman" w:cs="Times New Roman"/>
      <w:b/>
      <w:sz w:val="28"/>
      <w:szCs w:val="20"/>
      <w:lang w:val="en-US" w:eastAsia="lt-LT"/>
    </w:rPr>
  </w:style>
  <w:style w:type="paragraph" w:styleId="Pagrindiniotekstotrauka">
    <w:name w:val="Body Text Indent"/>
    <w:basedOn w:val="prastasis"/>
    <w:link w:val="PagrindiniotekstotraukaDiagrama"/>
    <w:rsid w:val="00D10469"/>
    <w:pPr>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D10469"/>
    <w:rPr>
      <w:rFonts w:ascii="Times New Roman" w:eastAsia="Times New Roman" w:hAnsi="Times New Roman" w:cs="Times New Roman"/>
      <w:sz w:val="24"/>
      <w:szCs w:val="20"/>
      <w:lang w:val="lt-LT" w:eastAsia="lt-LT"/>
    </w:rPr>
  </w:style>
  <w:style w:type="paragraph" w:styleId="Pagrindiniotekstotrauka2">
    <w:name w:val="Body Text Indent 2"/>
    <w:basedOn w:val="prastasis"/>
    <w:link w:val="Pagrindiniotekstotrauka2Diagrama"/>
    <w:rsid w:val="00D10469"/>
    <w:pPr>
      <w:ind w:firstLine="720"/>
    </w:pPr>
    <w:rPr>
      <w:sz w:val="22"/>
      <w:lang w:val="lt-LT"/>
    </w:rPr>
  </w:style>
  <w:style w:type="character" w:customStyle="1" w:styleId="Pagrindiniotekstotrauka2Diagrama">
    <w:name w:val="Pagrindinio teksto įtrauka 2 Diagrama"/>
    <w:basedOn w:val="Numatytasispastraiposriftas"/>
    <w:link w:val="Pagrindiniotekstotrauka2"/>
    <w:rsid w:val="00D10469"/>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D10469"/>
    <w:pPr>
      <w:jc w:val="both"/>
    </w:pPr>
    <w:rPr>
      <w:sz w:val="22"/>
      <w:lang w:val="lt-LT"/>
    </w:rPr>
  </w:style>
  <w:style w:type="character" w:customStyle="1" w:styleId="PagrindinistekstasDiagrama">
    <w:name w:val="Pagrindinis tekstas Diagrama"/>
    <w:basedOn w:val="Numatytasispastraiposriftas"/>
    <w:link w:val="Pagrindinistekstas"/>
    <w:rsid w:val="00D10469"/>
    <w:rPr>
      <w:rFonts w:ascii="Times New Roman" w:eastAsia="Times New Roman" w:hAnsi="Times New Roman" w:cs="Times New Roman"/>
      <w:szCs w:val="20"/>
      <w:lang w:val="lt-LT" w:eastAsia="lt-LT"/>
    </w:rPr>
  </w:style>
  <w:style w:type="character" w:styleId="Hipersaitas">
    <w:name w:val="Hyperlink"/>
    <w:basedOn w:val="Numatytasispastraiposriftas"/>
    <w:rsid w:val="00D10469"/>
    <w:rPr>
      <w:color w:val="0000FF"/>
      <w:u w:val="single"/>
    </w:rPr>
  </w:style>
  <w:style w:type="character" w:customStyle="1" w:styleId="Antrat1Diagrama">
    <w:name w:val="Antraštė 1 Diagrama"/>
    <w:basedOn w:val="Numatytasispastraiposriftas"/>
    <w:link w:val="Antrat1"/>
    <w:uiPriority w:val="9"/>
    <w:rsid w:val="004C50D4"/>
    <w:rPr>
      <w:rFonts w:asciiTheme="majorHAnsi" w:eastAsiaTheme="majorEastAsia" w:hAnsiTheme="majorHAnsi" w:cstheme="majorBidi"/>
      <w:color w:val="2E74B5" w:themeColor="accent1" w:themeShade="BF"/>
      <w:sz w:val="32"/>
      <w:szCs w:val="32"/>
      <w:lang w:val="en-US" w:eastAsia="lt-LT"/>
    </w:rPr>
  </w:style>
  <w:style w:type="character" w:styleId="Komentaronuoroda">
    <w:name w:val="annotation reference"/>
    <w:basedOn w:val="Numatytasispastraiposriftas"/>
    <w:uiPriority w:val="99"/>
    <w:semiHidden/>
    <w:unhideWhenUsed/>
    <w:rsid w:val="00BF723F"/>
    <w:rPr>
      <w:sz w:val="16"/>
      <w:szCs w:val="16"/>
    </w:rPr>
  </w:style>
  <w:style w:type="paragraph" w:styleId="Komentarotekstas">
    <w:name w:val="annotation text"/>
    <w:basedOn w:val="prastasis"/>
    <w:link w:val="KomentarotekstasDiagrama"/>
    <w:uiPriority w:val="99"/>
    <w:unhideWhenUsed/>
    <w:rsid w:val="006A4F41"/>
    <w:rPr>
      <w:sz w:val="20"/>
      <w:lang w:val="lt-LT"/>
    </w:rPr>
  </w:style>
  <w:style w:type="character" w:customStyle="1" w:styleId="KomentarotekstasDiagrama">
    <w:name w:val="Komentaro tekstas Diagrama"/>
    <w:basedOn w:val="Numatytasispastraiposriftas"/>
    <w:link w:val="Komentarotekstas"/>
    <w:uiPriority w:val="99"/>
    <w:rsid w:val="006A4F4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F723F"/>
    <w:rPr>
      <w:b/>
      <w:bCs/>
    </w:rPr>
  </w:style>
  <w:style w:type="character" w:customStyle="1" w:styleId="KomentarotemaDiagrama">
    <w:name w:val="Komentaro tema Diagrama"/>
    <w:basedOn w:val="KomentarotekstasDiagrama"/>
    <w:link w:val="Komentarotema"/>
    <w:uiPriority w:val="99"/>
    <w:semiHidden/>
    <w:rsid w:val="00BF723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F72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723F"/>
    <w:rPr>
      <w:rFonts w:ascii="Segoe UI" w:eastAsia="Times New Roman" w:hAnsi="Segoe UI" w:cs="Segoe UI"/>
      <w:sz w:val="18"/>
      <w:szCs w:val="18"/>
      <w:lang w:val="en-US" w:eastAsia="lt-LT"/>
    </w:rPr>
  </w:style>
  <w:style w:type="paragraph" w:styleId="Antrats">
    <w:name w:val="header"/>
    <w:basedOn w:val="prastasis"/>
    <w:link w:val="AntratsDiagrama"/>
    <w:uiPriority w:val="99"/>
    <w:unhideWhenUsed/>
    <w:rsid w:val="006A4F41"/>
    <w:pPr>
      <w:tabs>
        <w:tab w:val="center" w:pos="4819"/>
        <w:tab w:val="right" w:pos="9638"/>
      </w:tabs>
    </w:pPr>
  </w:style>
  <w:style w:type="character" w:customStyle="1" w:styleId="AntratsDiagrama">
    <w:name w:val="Antraštės Diagrama"/>
    <w:basedOn w:val="Numatytasispastraiposriftas"/>
    <w:link w:val="Antrats"/>
    <w:uiPriority w:val="99"/>
    <w:rsid w:val="006A4F41"/>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6A4F41"/>
    <w:pPr>
      <w:tabs>
        <w:tab w:val="center" w:pos="4819"/>
        <w:tab w:val="right" w:pos="9638"/>
      </w:tabs>
    </w:pPr>
  </w:style>
  <w:style w:type="character" w:customStyle="1" w:styleId="PoratDiagrama">
    <w:name w:val="Poraštė Diagrama"/>
    <w:basedOn w:val="Numatytasispastraiposriftas"/>
    <w:link w:val="Porat"/>
    <w:uiPriority w:val="99"/>
    <w:rsid w:val="006A4F41"/>
    <w:rPr>
      <w:rFonts w:ascii="Times New Roman" w:eastAsia="Times New Roman" w:hAnsi="Times New Roman" w:cs="Times New Roman"/>
      <w:sz w:val="24"/>
      <w:szCs w:val="20"/>
      <w:lang w:val="en-US" w:eastAsia="lt-LT"/>
    </w:rPr>
  </w:style>
  <w:style w:type="paragraph" w:styleId="Sraopastraipa">
    <w:name w:val="List Paragraph"/>
    <w:basedOn w:val="prastasis"/>
    <w:uiPriority w:val="34"/>
    <w:qFormat/>
    <w:rsid w:val="00883CC2"/>
    <w:pPr>
      <w:ind w:left="720"/>
      <w:contextualSpacing/>
    </w:pPr>
  </w:style>
  <w:style w:type="table" w:styleId="Lentelstinklelis">
    <w:name w:val="Table Grid"/>
    <w:basedOn w:val="prastojilentel"/>
    <w:uiPriority w:val="39"/>
    <w:rsid w:val="0085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31842"/>
    <w:pPr>
      <w:spacing w:after="0" w:line="240" w:lineRule="auto"/>
    </w:pPr>
    <w:rPr>
      <w:rFonts w:ascii="Times New Roman" w:eastAsia="Times New Roman" w:hAnsi="Times New Roman" w:cs="Times New Roman"/>
      <w:sz w:val="24"/>
      <w:szCs w:val="20"/>
      <w:lang w:val="en-US" w:eastAsia="lt-LT"/>
    </w:rPr>
  </w:style>
  <w:style w:type="paragraph" w:customStyle="1" w:styleId="Default">
    <w:name w:val="Default"/>
    <w:rsid w:val="00152687"/>
    <w:pPr>
      <w:autoSpaceDE w:val="0"/>
      <w:autoSpaceDN w:val="0"/>
      <w:adjustRightInd w:val="0"/>
      <w:spacing w:after="0" w:line="240" w:lineRule="auto"/>
    </w:pPr>
    <w:rPr>
      <w:rFonts w:ascii="Times New Roman" w:hAnsi="Times New Roman" w:cs="Times New Roman"/>
      <w:color w:val="000000"/>
      <w:sz w:val="24"/>
      <w:szCs w:val="24"/>
      <w:lang w:val="lt-LT"/>
      <w14:ligatures w14:val="standardContextual"/>
    </w:rPr>
  </w:style>
  <w:style w:type="character" w:customStyle="1" w:styleId="Antrat4Diagrama">
    <w:name w:val="Antraštė 4 Diagrama"/>
    <w:basedOn w:val="Numatytasispastraiposriftas"/>
    <w:link w:val="Antrat4"/>
    <w:uiPriority w:val="9"/>
    <w:semiHidden/>
    <w:rsid w:val="00D75FDB"/>
    <w:rPr>
      <w:rFonts w:asciiTheme="majorHAnsi" w:eastAsiaTheme="majorEastAsia" w:hAnsiTheme="majorHAnsi" w:cstheme="majorBidi"/>
      <w:i/>
      <w:iCs/>
      <w:color w:val="2E74B5" w:themeColor="accent1" w:themeShade="BF"/>
      <w:sz w:val="24"/>
      <w:szCs w:val="20"/>
      <w:lang w:val="en-US" w:eastAsia="lt-LT"/>
    </w:rPr>
  </w:style>
  <w:style w:type="character" w:customStyle="1" w:styleId="UnresolvedMention1">
    <w:name w:val="Unresolved Mention1"/>
    <w:basedOn w:val="Numatytasispastraiposriftas"/>
    <w:uiPriority w:val="99"/>
    <w:semiHidden/>
    <w:unhideWhenUsed/>
    <w:rsid w:val="00D75FDB"/>
    <w:rPr>
      <w:color w:val="605E5C"/>
      <w:shd w:val="clear" w:color="auto" w:fill="E1DFDD"/>
    </w:rPr>
  </w:style>
  <w:style w:type="character" w:styleId="Perirtashipersaitas">
    <w:name w:val="FollowedHyperlink"/>
    <w:basedOn w:val="Numatytasispastraiposriftas"/>
    <w:uiPriority w:val="99"/>
    <w:semiHidden/>
    <w:unhideWhenUsed/>
    <w:rsid w:val="00B5526F"/>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B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6093">
      <w:bodyDiv w:val="1"/>
      <w:marLeft w:val="0"/>
      <w:marRight w:val="0"/>
      <w:marTop w:val="0"/>
      <w:marBottom w:val="0"/>
      <w:divBdr>
        <w:top w:val="none" w:sz="0" w:space="0" w:color="auto"/>
        <w:left w:val="none" w:sz="0" w:space="0" w:color="auto"/>
        <w:bottom w:val="none" w:sz="0" w:space="0" w:color="auto"/>
        <w:right w:val="none" w:sz="0" w:space="0" w:color="auto"/>
      </w:divBdr>
    </w:div>
    <w:div w:id="356741819">
      <w:bodyDiv w:val="1"/>
      <w:marLeft w:val="0"/>
      <w:marRight w:val="0"/>
      <w:marTop w:val="0"/>
      <w:marBottom w:val="0"/>
      <w:divBdr>
        <w:top w:val="none" w:sz="0" w:space="0" w:color="auto"/>
        <w:left w:val="none" w:sz="0" w:space="0" w:color="auto"/>
        <w:bottom w:val="none" w:sz="0" w:space="0" w:color="auto"/>
        <w:right w:val="none" w:sz="0" w:space="0" w:color="auto"/>
      </w:divBdr>
    </w:div>
    <w:div w:id="13492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s@visionary.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s.sabanovas@sms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visionary.lt" TargetMode="External"/><Relationship Id="rId5" Type="http://schemas.openxmlformats.org/officeDocument/2006/relationships/numbering" Target="numbering.xml"/><Relationship Id="rId15" Type="http://schemas.openxmlformats.org/officeDocument/2006/relationships/hyperlink" Target="https://www.e-tar.lt/portal/lt/legalAct/62775900836f11ecbd43a994b3e2e1c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3DEDA9E647C748ADCEEF47DBF8621D" ma:contentTypeVersion="4" ma:contentTypeDescription="Kurkite naują dokumentą." ma:contentTypeScope="" ma:versionID="2e7bdcee7d28506eb984cd99d863699a">
  <xsd:schema xmlns:xsd="http://www.w3.org/2001/XMLSchema" xmlns:xs="http://www.w3.org/2001/XMLSchema" xmlns:p="http://schemas.microsoft.com/office/2006/metadata/properties" xmlns:ns2="bd5dd6ad-1289-44da-895c-a97990122fef" targetNamespace="http://schemas.microsoft.com/office/2006/metadata/properties" ma:root="true" ma:fieldsID="c1457cc9182228dfe425b50251275256" ns2:_="">
    <xsd:import namespace="bd5dd6ad-1289-44da-895c-a97990122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d6ad-1289-44da-895c-a97990122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F3FE4-53BC-4DD6-8392-736E3E875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d6ad-1289-44da-895c-a97990122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6FC4D-ED02-455A-9A63-9D8AAA1F932A}">
  <ds:schemaRefs>
    <ds:schemaRef ds:uri="http://schemas.openxmlformats.org/officeDocument/2006/bibliography"/>
  </ds:schemaRefs>
</ds:datastoreItem>
</file>

<file path=customXml/itemProps3.xml><?xml version="1.0" encoding="utf-8"?>
<ds:datastoreItem xmlns:ds="http://schemas.openxmlformats.org/officeDocument/2006/customXml" ds:itemID="{A4F834BD-E342-4A90-9BCA-36E6893555C8}">
  <ds:schemaRefs>
    <ds:schemaRef ds:uri="http://schemas.microsoft.com/sharepoint/v3/contenttype/forms"/>
  </ds:schemaRefs>
</ds:datastoreItem>
</file>

<file path=customXml/itemProps4.xml><?xml version="1.0" encoding="utf-8"?>
<ds:datastoreItem xmlns:ds="http://schemas.openxmlformats.org/officeDocument/2006/customXml" ds:itemID="{5BC73D86-BCD3-4BE5-8ABE-A3F4147A27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4079</Words>
  <Characters>29453</Characters>
  <Application>Microsoft Office Word</Application>
  <DocSecurity>4</DocSecurity>
  <Lines>245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Rotkevičienė Rimantė</dc:creator>
  <cp:lastModifiedBy>Rudzinskienė Jolita | ŠMSM</cp:lastModifiedBy>
  <cp:revision>2</cp:revision>
  <dcterms:created xsi:type="dcterms:W3CDTF">2024-07-31T06:30:00Z</dcterms:created>
  <dcterms:modified xsi:type="dcterms:W3CDTF">2024-07-31T06:30:00Z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0x010100733DEDA9E647C748ADCEEF47DBF8621D</vt:lpwstr>
  </property>
  <property fmtid="{D5CDD505-2E9C-101B-9397-08002B2CF9AE}" pid="3" name="GrammarlyDocumentId">
    <vt:lpwstr>d7106f3f4a063322484ff7e683e4d3d90c39eb7fe9a285c41d0c18a39a0e3f4a</vt:lpwstr>
  </property>
</Properties>
</file>