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32022" w14:textId="089F0BC6" w:rsidR="00FC4657" w:rsidRPr="00384F06" w:rsidRDefault="00127426" w:rsidP="0046584F">
      <w:pPr>
        <w:ind w:left="5954"/>
        <w:jc w:val="both"/>
        <w:rPr>
          <w:sz w:val="22"/>
          <w:szCs w:val="22"/>
        </w:rPr>
      </w:pPr>
      <w:r w:rsidRPr="00384F06">
        <w:rPr>
          <w:sz w:val="22"/>
          <w:szCs w:val="22"/>
        </w:rPr>
        <w:t>Švietimo, mokslo ir sporto min</w:t>
      </w:r>
      <w:r w:rsidR="00163A21" w:rsidRPr="00384F06">
        <w:rPr>
          <w:sz w:val="22"/>
          <w:szCs w:val="22"/>
        </w:rPr>
        <w:t>is</w:t>
      </w:r>
      <w:r w:rsidRPr="00384F06">
        <w:rPr>
          <w:sz w:val="22"/>
          <w:szCs w:val="22"/>
        </w:rPr>
        <w:t xml:space="preserve">terijos </w:t>
      </w:r>
    </w:p>
    <w:p w14:paraId="01A5B7E9" w14:textId="2E4ADEE8" w:rsidR="00163A21" w:rsidRPr="00384F06" w:rsidRDefault="00462003" w:rsidP="0046584F">
      <w:pPr>
        <w:ind w:left="5954"/>
        <w:jc w:val="both"/>
        <w:rPr>
          <w:sz w:val="22"/>
          <w:szCs w:val="22"/>
        </w:rPr>
      </w:pPr>
      <w:r w:rsidRPr="00384F06">
        <w:rPr>
          <w:sz w:val="22"/>
          <w:szCs w:val="22"/>
        </w:rPr>
        <w:t>s</w:t>
      </w:r>
      <w:r w:rsidR="00163A21" w:rsidRPr="00384F06">
        <w:rPr>
          <w:sz w:val="22"/>
          <w:szCs w:val="22"/>
        </w:rPr>
        <w:t xml:space="preserve">upaprastinto atviro konkurso </w:t>
      </w:r>
      <w:r w:rsidR="002E29AB" w:rsidRPr="00384F06">
        <w:rPr>
          <w:sz w:val="22"/>
          <w:szCs w:val="22"/>
        </w:rPr>
        <w:t>„Tūkstantmečio</w:t>
      </w:r>
    </w:p>
    <w:p w14:paraId="35FEAE8D" w14:textId="298DAF5D" w:rsidR="00466C2A" w:rsidRPr="00384F06" w:rsidRDefault="00462003" w:rsidP="0046584F">
      <w:pPr>
        <w:ind w:left="5954"/>
        <w:jc w:val="both"/>
        <w:rPr>
          <w:sz w:val="22"/>
          <w:szCs w:val="22"/>
        </w:rPr>
      </w:pPr>
      <w:r w:rsidRPr="00384F06">
        <w:rPr>
          <w:sz w:val="22"/>
          <w:szCs w:val="22"/>
        </w:rPr>
        <w:t>mokyklų programos</w:t>
      </w:r>
      <w:r w:rsidR="002E29AB" w:rsidRPr="00384F06">
        <w:rPr>
          <w:sz w:val="22"/>
          <w:szCs w:val="22"/>
        </w:rPr>
        <w:t xml:space="preserve"> įgyvendinimo vertinimo</w:t>
      </w:r>
      <w:r w:rsidR="009E42D9" w:rsidRPr="00384F06">
        <w:rPr>
          <w:sz w:val="22"/>
          <w:szCs w:val="22"/>
        </w:rPr>
        <w:t xml:space="preserve"> paslaugų teikimas“ sąly</w:t>
      </w:r>
      <w:r w:rsidR="00466C2A" w:rsidRPr="00384F06">
        <w:rPr>
          <w:sz w:val="22"/>
          <w:szCs w:val="22"/>
        </w:rPr>
        <w:t>g</w:t>
      </w:r>
      <w:r w:rsidR="009E42D9" w:rsidRPr="00384F06">
        <w:rPr>
          <w:sz w:val="22"/>
          <w:szCs w:val="22"/>
        </w:rPr>
        <w:t>ų</w:t>
      </w:r>
    </w:p>
    <w:p w14:paraId="113F81CF" w14:textId="124C406D" w:rsidR="009E42D9" w:rsidRPr="00384F06" w:rsidRDefault="00466C2A" w:rsidP="00466C2A">
      <w:pPr>
        <w:ind w:left="5954"/>
        <w:rPr>
          <w:sz w:val="22"/>
          <w:szCs w:val="22"/>
        </w:rPr>
      </w:pPr>
      <w:r w:rsidRPr="00384F06">
        <w:rPr>
          <w:sz w:val="22"/>
          <w:szCs w:val="22"/>
        </w:rPr>
        <w:t>4 priedas</w:t>
      </w:r>
      <w:r w:rsidR="009E42D9" w:rsidRPr="00384F06">
        <w:rPr>
          <w:sz w:val="22"/>
          <w:szCs w:val="22"/>
        </w:rPr>
        <w:br/>
      </w:r>
    </w:p>
    <w:p w14:paraId="5863EB25" w14:textId="5162479E" w:rsidR="00B54747" w:rsidRPr="00384F06" w:rsidRDefault="00FC4657" w:rsidP="00466C2A">
      <w:pPr>
        <w:jc w:val="center"/>
        <w:rPr>
          <w:b/>
          <w:sz w:val="22"/>
          <w:szCs w:val="22"/>
        </w:rPr>
      </w:pPr>
      <w:r w:rsidRPr="00384F06">
        <w:rPr>
          <w:b/>
          <w:sz w:val="22"/>
          <w:szCs w:val="22"/>
        </w:rPr>
        <w:t>TECHNINĖ SPECIFIKACIJA</w:t>
      </w:r>
      <w:r w:rsidR="003F6903" w:rsidRPr="00384F06">
        <w:rPr>
          <w:b/>
          <w:sz w:val="22"/>
          <w:szCs w:val="22"/>
        </w:rPr>
        <w:t xml:space="preserve"> </w:t>
      </w:r>
      <w:r w:rsidR="00B54747" w:rsidRPr="00384F06">
        <w:rPr>
          <w:b/>
          <w:sz w:val="22"/>
          <w:szCs w:val="22"/>
        </w:rPr>
        <w:t>PROJEKTAS</w:t>
      </w:r>
    </w:p>
    <w:p w14:paraId="6DC9595A" w14:textId="0EB0BB24" w:rsidR="00FC4657" w:rsidRPr="00384F06" w:rsidRDefault="00FC4657" w:rsidP="000920D1">
      <w:pPr>
        <w:pStyle w:val="Antrat4"/>
        <w:numPr>
          <w:ilvl w:val="0"/>
          <w:numId w:val="0"/>
        </w:numPr>
        <w:spacing w:before="240"/>
        <w:jc w:val="center"/>
        <w:rPr>
          <w:sz w:val="22"/>
          <w:szCs w:val="22"/>
        </w:rPr>
      </w:pPr>
      <w:r w:rsidRPr="00384F06">
        <w:rPr>
          <w:sz w:val="22"/>
          <w:szCs w:val="22"/>
        </w:rPr>
        <w:t>I. VERTINIMO PAGRINDIMAS</w:t>
      </w:r>
    </w:p>
    <w:p w14:paraId="6075CCE0" w14:textId="77777777" w:rsidR="00FC4657" w:rsidRPr="00384F06" w:rsidRDefault="00FC4657" w:rsidP="002F4502">
      <w:pPr>
        <w:rPr>
          <w:sz w:val="22"/>
          <w:szCs w:val="22"/>
        </w:rPr>
      </w:pPr>
    </w:p>
    <w:p w14:paraId="087FAD32" w14:textId="39DD9B15" w:rsidR="00080BD0" w:rsidRPr="00384F06" w:rsidRDefault="00FC4657" w:rsidP="00080BD0">
      <w:pPr>
        <w:jc w:val="both"/>
        <w:rPr>
          <w:sz w:val="22"/>
          <w:szCs w:val="22"/>
        </w:rPr>
      </w:pPr>
      <w:r w:rsidRPr="00384F06">
        <w:rPr>
          <w:sz w:val="22"/>
          <w:szCs w:val="22"/>
        </w:rPr>
        <w:tab/>
      </w:r>
      <w:bookmarkStart w:id="0" w:name="_Hlk152326432"/>
      <w:r w:rsidR="00080BD0" w:rsidRPr="00384F06">
        <w:rPr>
          <w:sz w:val="22"/>
          <w:szCs w:val="22"/>
        </w:rPr>
        <w:t>Pažangos programa „Tūkstantmečio mokyklos“ (toliau – TŪM programa) yra orientuota į Lietuvos mokyklų stiprinimą. Programos tikslas – iki 2030 m. kiekvienoje Lietuvos savivaldybėje sukurti integralias, optimalias ir kokybiškas ugdymo (-</w:t>
      </w:r>
      <w:proofErr w:type="spellStart"/>
      <w:r w:rsidR="00080BD0" w:rsidRPr="00384F06">
        <w:rPr>
          <w:sz w:val="22"/>
          <w:szCs w:val="22"/>
        </w:rPr>
        <w:t>si</w:t>
      </w:r>
      <w:proofErr w:type="spellEnd"/>
      <w:r w:rsidR="00080BD0" w:rsidRPr="00384F06">
        <w:rPr>
          <w:sz w:val="22"/>
          <w:szCs w:val="22"/>
        </w:rPr>
        <w:t xml:space="preserve">) sąlygas mokinių pasiekimų atotrūkiams mažinti. Ši programa yra dalis bendrų Europos Sąjungos pastangų, kuriomis siekiama ne tik atkurti Europos ekonomiką po pandemijos, bet ir ją pertvarkyti ateities kartoms – į žalesnę, </w:t>
      </w:r>
      <w:proofErr w:type="spellStart"/>
      <w:r w:rsidR="00080BD0" w:rsidRPr="00384F06">
        <w:rPr>
          <w:sz w:val="22"/>
          <w:szCs w:val="22"/>
        </w:rPr>
        <w:t>skaitmeniškesnę</w:t>
      </w:r>
      <w:proofErr w:type="spellEnd"/>
      <w:r w:rsidR="00080BD0" w:rsidRPr="00384F06">
        <w:rPr>
          <w:sz w:val="22"/>
          <w:szCs w:val="22"/>
        </w:rPr>
        <w:t xml:space="preserve">, sveikesnę ir </w:t>
      </w:r>
      <w:proofErr w:type="spellStart"/>
      <w:r w:rsidR="00080BD0" w:rsidRPr="00384F06">
        <w:rPr>
          <w:sz w:val="22"/>
          <w:szCs w:val="22"/>
        </w:rPr>
        <w:t>įtraukesnę</w:t>
      </w:r>
      <w:proofErr w:type="spellEnd"/>
      <w:r w:rsidR="00080BD0" w:rsidRPr="00384F06">
        <w:rPr>
          <w:sz w:val="22"/>
          <w:szCs w:val="22"/>
        </w:rPr>
        <w:t>. TŪM programoje savivaldybėms sudaromos realios galimybės siekti švietimo kokybės savo teritorijoje.</w:t>
      </w:r>
    </w:p>
    <w:p w14:paraId="74A1B143" w14:textId="4669F5CA" w:rsidR="00080BD0" w:rsidRPr="00384F06" w:rsidRDefault="00080BD0" w:rsidP="004A1C4B">
      <w:pPr>
        <w:ind w:firstLine="709"/>
        <w:jc w:val="both"/>
        <w:rPr>
          <w:sz w:val="22"/>
          <w:szCs w:val="22"/>
        </w:rPr>
      </w:pPr>
      <w:r w:rsidRPr="00384F06">
        <w:rPr>
          <w:sz w:val="22"/>
          <w:szCs w:val="22"/>
        </w:rPr>
        <w:t>TŪM programa yra įgyvendinama atskirais etapais – projektais. Pirmasis etapas – projektas „Tūkstantmečio mokyklų akademija“ skirtas prisidėti prie ugdymo kokybės gerinimo ir mokinių pasiekimų atotrūkio mažinimo savivaldybėse bei užtikrinti sklandų ir tinkamą savivaldybių pasirengimą dalyvauti TŪM programos veiklose (projekto finansavimo laikotarpis – 2022-01-01–2023-08-31). Antrasis etapas –  projektas „Tūkstantmečio mokyklos I“ - šiuo projektu įgyvendinama dalis TŪM programos: vykdomos veiklos 22 Lietuvos savivaldybėse ir 93 mokyklose (TŪM programos I srautas) (projekto finansavimo laikotarpis – 2023-05-11–2025-06-30). Trečiasis projektas – „Tūkstantmečio mokyklos II“ – šiuo projektu įgyvendinama dalis TŪM programos: vykdomos veiklos 36 Lietuvos savivaldybėse ir 177 mokyklose (TŪM programos II srautas) (preliminarus projekto finansavimo laikotarpis – 2023-12-30 - 2026-04-30). Antrojo ir trečiojo etapų tikslas – sukurti integralias, optimalias ir kokybiškas ugdymo (-</w:t>
      </w:r>
      <w:proofErr w:type="spellStart"/>
      <w:r w:rsidRPr="00384F06">
        <w:rPr>
          <w:sz w:val="22"/>
          <w:szCs w:val="22"/>
        </w:rPr>
        <w:t>si</w:t>
      </w:r>
      <w:proofErr w:type="spellEnd"/>
      <w:r w:rsidRPr="00384F06">
        <w:rPr>
          <w:sz w:val="22"/>
          <w:szCs w:val="22"/>
        </w:rPr>
        <w:t>) sąlygas mokinių pasiekimų atotrūkiams mažinti Lietuvos savivaldybėse. Visi trys projektai, iš kurių susideda TŪM programa yra vykdomi pagal 2021–2030 m. plėtros programos valdytojos Lietuvos Respublikos švietimo, mokslo ir sporto ministerijos Švietimo plėtros programos pažangos priemonę Nr. 12-003-03-01-01 „Įgyvendinti „Tūkstantmečio mokyklų“ programą“.</w:t>
      </w:r>
    </w:p>
    <w:p w14:paraId="42C082D5" w14:textId="4A3A389C" w:rsidR="00080BD0" w:rsidRPr="00384F06" w:rsidRDefault="00080BD0" w:rsidP="004A1C4B">
      <w:pPr>
        <w:ind w:firstLine="709"/>
        <w:jc w:val="both"/>
        <w:rPr>
          <w:sz w:val="22"/>
          <w:szCs w:val="22"/>
        </w:rPr>
      </w:pPr>
      <w:r w:rsidRPr="00384F06">
        <w:rPr>
          <w:sz w:val="22"/>
          <w:szCs w:val="22"/>
        </w:rPr>
        <w:t>Prasidedant antrajam TŪM programos etapui (202</w:t>
      </w:r>
      <w:r w:rsidR="00846A29" w:rsidRPr="005E0334">
        <w:rPr>
          <w:sz w:val="22"/>
          <w:szCs w:val="22"/>
        </w:rPr>
        <w:t>4</w:t>
      </w:r>
      <w:r w:rsidRPr="00384F06">
        <w:rPr>
          <w:sz w:val="22"/>
          <w:szCs w:val="22"/>
        </w:rPr>
        <w:t xml:space="preserve"> metų p</w:t>
      </w:r>
      <w:r w:rsidR="00846A29" w:rsidRPr="00384F06">
        <w:rPr>
          <w:sz w:val="22"/>
          <w:szCs w:val="22"/>
        </w:rPr>
        <w:t>radžioje</w:t>
      </w:r>
      <w:r w:rsidRPr="00384F06">
        <w:rPr>
          <w:sz w:val="22"/>
          <w:szCs w:val="22"/>
        </w:rPr>
        <w:t xml:space="preserve">) bei įpusėjant pirmojo etapo įgyvendinimui, TŪM programos </w:t>
      </w:r>
      <w:r w:rsidR="00846A29" w:rsidRPr="00384F06">
        <w:rPr>
          <w:sz w:val="22"/>
          <w:szCs w:val="22"/>
        </w:rPr>
        <w:t>iniciatoria</w:t>
      </w:r>
      <w:r w:rsidRPr="00384F06">
        <w:rPr>
          <w:sz w:val="22"/>
          <w:szCs w:val="22"/>
        </w:rPr>
        <w:t>i siekia nustatyti, kaip numatytos programos įgyvendinimo veiklos atitinka keliamus programos uždavinius ir siekiamus rezultatus bei su kokiomis rizikomis susiduriama įgyvendinant programą.</w:t>
      </w:r>
    </w:p>
    <w:bookmarkEnd w:id="0"/>
    <w:p w14:paraId="7999D2A6" w14:textId="77777777" w:rsidR="00FC4657" w:rsidRPr="00384F06" w:rsidRDefault="00FC4657" w:rsidP="002F4502">
      <w:pPr>
        <w:jc w:val="both"/>
        <w:rPr>
          <w:sz w:val="22"/>
          <w:szCs w:val="22"/>
        </w:rPr>
      </w:pPr>
    </w:p>
    <w:p w14:paraId="1D33238B" w14:textId="77777777" w:rsidR="00FC4657" w:rsidRPr="00384F06" w:rsidRDefault="00FC4657" w:rsidP="002F4502">
      <w:pPr>
        <w:ind w:right="45" w:firstLine="720"/>
        <w:jc w:val="center"/>
        <w:rPr>
          <w:b/>
          <w:sz w:val="22"/>
          <w:szCs w:val="22"/>
        </w:rPr>
      </w:pPr>
      <w:r w:rsidRPr="00384F06">
        <w:rPr>
          <w:b/>
          <w:sz w:val="22"/>
          <w:szCs w:val="22"/>
        </w:rPr>
        <w:t xml:space="preserve">II. </w:t>
      </w:r>
      <w:r w:rsidRPr="00384F06">
        <w:rPr>
          <w:b/>
          <w:bCs/>
          <w:sz w:val="22"/>
          <w:szCs w:val="22"/>
        </w:rPr>
        <w:t>VERTINIMO TIKSLAS, UŽDAVINIAI IR REZULTATAI</w:t>
      </w:r>
    </w:p>
    <w:p w14:paraId="4DE74677" w14:textId="77777777" w:rsidR="00FC4657" w:rsidRPr="00384F06" w:rsidRDefault="00FC4657" w:rsidP="002F4502">
      <w:pPr>
        <w:ind w:right="45" w:firstLine="720"/>
        <w:jc w:val="center"/>
        <w:rPr>
          <w:b/>
          <w:sz w:val="22"/>
          <w:szCs w:val="22"/>
        </w:rPr>
      </w:pPr>
    </w:p>
    <w:p w14:paraId="655380C2" w14:textId="7EDFCEC9" w:rsidR="00846A29" w:rsidRPr="00384F06" w:rsidRDefault="00045A48" w:rsidP="00045A48">
      <w:pPr>
        <w:pStyle w:val="Sraopastraipa"/>
        <w:ind w:left="0" w:firstLine="709"/>
        <w:jc w:val="both"/>
        <w:rPr>
          <w:sz w:val="22"/>
          <w:szCs w:val="22"/>
        </w:rPr>
      </w:pPr>
      <w:r>
        <w:rPr>
          <w:b/>
          <w:bCs/>
          <w:sz w:val="22"/>
          <w:szCs w:val="22"/>
        </w:rPr>
        <w:t xml:space="preserve">1. </w:t>
      </w:r>
      <w:r w:rsidR="00FC4657" w:rsidRPr="46D1377A">
        <w:rPr>
          <w:b/>
          <w:bCs/>
          <w:sz w:val="22"/>
          <w:szCs w:val="22"/>
        </w:rPr>
        <w:t xml:space="preserve">Vertinimo tikslas </w:t>
      </w:r>
      <w:r w:rsidR="00FC4657" w:rsidRPr="46D1377A">
        <w:rPr>
          <w:sz w:val="22"/>
          <w:szCs w:val="22"/>
        </w:rPr>
        <w:t xml:space="preserve">– </w:t>
      </w:r>
      <w:r w:rsidR="000E0DEC" w:rsidRPr="46D1377A">
        <w:rPr>
          <w:sz w:val="22"/>
          <w:szCs w:val="22"/>
        </w:rPr>
        <w:t xml:space="preserve">atlikti </w:t>
      </w:r>
      <w:r w:rsidR="00080BD0" w:rsidRPr="46D1377A">
        <w:rPr>
          <w:sz w:val="22"/>
          <w:szCs w:val="22"/>
        </w:rPr>
        <w:t>TŪM program</w:t>
      </w:r>
      <w:r w:rsidR="775411D3" w:rsidRPr="46D1377A">
        <w:rPr>
          <w:sz w:val="22"/>
          <w:szCs w:val="22"/>
        </w:rPr>
        <w:t>os</w:t>
      </w:r>
      <w:r w:rsidR="00846A29" w:rsidRPr="46D1377A">
        <w:rPr>
          <w:sz w:val="22"/>
          <w:szCs w:val="22"/>
        </w:rPr>
        <w:t xml:space="preserve"> ir jos veiklų </w:t>
      </w:r>
      <w:r w:rsidR="00080BD0" w:rsidRPr="46D1377A">
        <w:rPr>
          <w:sz w:val="22"/>
          <w:szCs w:val="22"/>
        </w:rPr>
        <w:t xml:space="preserve"> </w:t>
      </w:r>
      <w:r w:rsidR="00EE4927" w:rsidRPr="46D1377A">
        <w:rPr>
          <w:sz w:val="22"/>
          <w:szCs w:val="22"/>
        </w:rPr>
        <w:t>analizę</w:t>
      </w:r>
      <w:r w:rsidR="00C96B40" w:rsidRPr="46D1377A">
        <w:rPr>
          <w:sz w:val="22"/>
          <w:szCs w:val="22"/>
        </w:rPr>
        <w:t>,</w:t>
      </w:r>
      <w:r w:rsidR="00E045E0" w:rsidRPr="46D1377A">
        <w:rPr>
          <w:sz w:val="22"/>
          <w:szCs w:val="22"/>
        </w:rPr>
        <w:t xml:space="preserve"> </w:t>
      </w:r>
      <w:r w:rsidR="00A1479F" w:rsidRPr="46D1377A">
        <w:rPr>
          <w:sz w:val="22"/>
          <w:szCs w:val="22"/>
        </w:rPr>
        <w:t xml:space="preserve">siekiant įvertinti </w:t>
      </w:r>
      <w:r w:rsidR="00DE4ECF" w:rsidRPr="46D1377A">
        <w:rPr>
          <w:sz w:val="22"/>
          <w:szCs w:val="22"/>
        </w:rPr>
        <w:t xml:space="preserve">TŪM </w:t>
      </w:r>
      <w:r w:rsidR="00A1479F" w:rsidRPr="46D1377A">
        <w:rPr>
          <w:sz w:val="22"/>
          <w:szCs w:val="22"/>
        </w:rPr>
        <w:t>program</w:t>
      </w:r>
      <w:r w:rsidR="00CF67EE" w:rsidRPr="46D1377A">
        <w:rPr>
          <w:sz w:val="22"/>
          <w:szCs w:val="22"/>
        </w:rPr>
        <w:t xml:space="preserve">os </w:t>
      </w:r>
      <w:r w:rsidR="00EC7DD4" w:rsidRPr="46D1377A">
        <w:rPr>
          <w:sz w:val="22"/>
          <w:szCs w:val="22"/>
        </w:rPr>
        <w:t>po</w:t>
      </w:r>
      <w:r w:rsidR="00682FAC" w:rsidRPr="46D1377A">
        <w:rPr>
          <w:sz w:val="22"/>
          <w:szCs w:val="22"/>
        </w:rPr>
        <w:t>veik</w:t>
      </w:r>
      <w:r w:rsidR="00450245" w:rsidRPr="46D1377A">
        <w:rPr>
          <w:sz w:val="22"/>
          <w:szCs w:val="22"/>
        </w:rPr>
        <w:t>į</w:t>
      </w:r>
      <w:r w:rsidR="00A1479F" w:rsidRPr="46D1377A">
        <w:rPr>
          <w:sz w:val="22"/>
          <w:szCs w:val="22"/>
        </w:rPr>
        <w:t xml:space="preserve"> ir </w:t>
      </w:r>
      <w:r w:rsidR="0015328A" w:rsidRPr="46D1377A">
        <w:rPr>
          <w:sz w:val="22"/>
          <w:szCs w:val="22"/>
        </w:rPr>
        <w:t>gauti rekomendacijas dėl programos</w:t>
      </w:r>
      <w:r w:rsidR="00C96B40" w:rsidRPr="46D1377A">
        <w:rPr>
          <w:sz w:val="22"/>
          <w:szCs w:val="22"/>
        </w:rPr>
        <w:t xml:space="preserve"> </w:t>
      </w:r>
      <w:r w:rsidR="00A1479F" w:rsidRPr="46D1377A">
        <w:rPr>
          <w:sz w:val="22"/>
          <w:szCs w:val="22"/>
        </w:rPr>
        <w:t>tobulin</w:t>
      </w:r>
      <w:r w:rsidR="0015328A" w:rsidRPr="46D1377A">
        <w:rPr>
          <w:sz w:val="22"/>
          <w:szCs w:val="22"/>
        </w:rPr>
        <w:t>imo</w:t>
      </w:r>
      <w:r w:rsidR="00A1479F" w:rsidRPr="46D1377A">
        <w:rPr>
          <w:sz w:val="22"/>
          <w:szCs w:val="22"/>
        </w:rPr>
        <w:t xml:space="preserve">. </w:t>
      </w:r>
    </w:p>
    <w:p w14:paraId="262B3072" w14:textId="5BD40276" w:rsidR="00FC4657" w:rsidRPr="00384F06" w:rsidRDefault="007B607B" w:rsidP="0038231F">
      <w:pPr>
        <w:tabs>
          <w:tab w:val="left" w:pos="993"/>
        </w:tabs>
        <w:ind w:left="709"/>
        <w:jc w:val="both"/>
        <w:rPr>
          <w:b/>
          <w:sz w:val="22"/>
          <w:szCs w:val="22"/>
        </w:rPr>
      </w:pPr>
      <w:r w:rsidRPr="00384F06">
        <w:rPr>
          <w:b/>
          <w:sz w:val="22"/>
          <w:szCs w:val="22"/>
        </w:rPr>
        <w:t>2</w:t>
      </w:r>
      <w:r w:rsidR="00FC4657" w:rsidRPr="00384F06">
        <w:rPr>
          <w:b/>
          <w:sz w:val="22"/>
          <w:szCs w:val="22"/>
        </w:rPr>
        <w:t xml:space="preserve">. </w:t>
      </w:r>
      <w:r w:rsidR="00256D12" w:rsidRPr="00384F06">
        <w:rPr>
          <w:b/>
          <w:sz w:val="22"/>
          <w:szCs w:val="22"/>
        </w:rPr>
        <w:t xml:space="preserve">  </w:t>
      </w:r>
      <w:r w:rsidR="00FC4657" w:rsidRPr="00384F06">
        <w:rPr>
          <w:b/>
          <w:sz w:val="22"/>
          <w:szCs w:val="22"/>
        </w:rPr>
        <w:t xml:space="preserve">Vertinimo uždaviniai: </w:t>
      </w:r>
    </w:p>
    <w:p w14:paraId="61EE52BD" w14:textId="59411EF7" w:rsidR="00FC4657" w:rsidRPr="00384F06" w:rsidRDefault="007B607B" w:rsidP="002F4502">
      <w:pPr>
        <w:widowControl w:val="0"/>
        <w:adjustRightInd w:val="0"/>
        <w:ind w:firstLine="709"/>
        <w:jc w:val="both"/>
        <w:textAlignment w:val="baseline"/>
        <w:rPr>
          <w:color w:val="000000"/>
          <w:sz w:val="22"/>
          <w:szCs w:val="22"/>
          <w:lang w:eastAsia="lt-LT"/>
        </w:rPr>
      </w:pPr>
      <w:r w:rsidRPr="00384F06">
        <w:rPr>
          <w:sz w:val="22"/>
          <w:szCs w:val="22"/>
        </w:rPr>
        <w:t>2</w:t>
      </w:r>
      <w:r w:rsidR="00FC4657" w:rsidRPr="00384F06">
        <w:rPr>
          <w:sz w:val="22"/>
          <w:szCs w:val="22"/>
        </w:rPr>
        <w:t>.1.</w:t>
      </w:r>
      <w:r w:rsidR="00FC4657" w:rsidRPr="00384F06">
        <w:rPr>
          <w:b/>
          <w:sz w:val="22"/>
          <w:szCs w:val="22"/>
        </w:rPr>
        <w:t xml:space="preserve"> </w:t>
      </w:r>
      <w:r w:rsidR="00894C77" w:rsidRPr="00384F06">
        <w:rPr>
          <w:color w:val="000000"/>
          <w:sz w:val="22"/>
          <w:szCs w:val="22"/>
          <w:lang w:eastAsia="lt-LT"/>
        </w:rPr>
        <w:t xml:space="preserve">Įvertinti TŪM programos veiklų </w:t>
      </w:r>
      <w:r w:rsidR="00894C77" w:rsidRPr="004A5041">
        <w:rPr>
          <w:color w:val="000000" w:themeColor="text1"/>
          <w:sz w:val="22"/>
          <w:szCs w:val="22"/>
          <w:lang w:eastAsia="lt-LT"/>
        </w:rPr>
        <w:t>tinkamumą</w:t>
      </w:r>
      <w:r w:rsidR="0020503F" w:rsidRPr="00384F06">
        <w:rPr>
          <w:color w:val="000000"/>
          <w:sz w:val="22"/>
          <w:szCs w:val="22"/>
          <w:lang w:eastAsia="lt-LT"/>
        </w:rPr>
        <w:t>,</w:t>
      </w:r>
      <w:r w:rsidR="00894C77" w:rsidRPr="00384F06">
        <w:rPr>
          <w:color w:val="000000"/>
          <w:sz w:val="22"/>
          <w:szCs w:val="22"/>
          <w:lang w:eastAsia="lt-LT"/>
        </w:rPr>
        <w:t xml:space="preserve"> </w:t>
      </w:r>
      <w:r w:rsidR="00054BC8" w:rsidRPr="00384F06">
        <w:rPr>
          <w:color w:val="000000"/>
          <w:sz w:val="22"/>
          <w:szCs w:val="22"/>
          <w:lang w:eastAsia="lt-LT"/>
        </w:rPr>
        <w:t xml:space="preserve">siekiant </w:t>
      </w:r>
      <w:r w:rsidR="00DE4ECF" w:rsidRPr="00384F06">
        <w:rPr>
          <w:color w:val="000000"/>
          <w:sz w:val="22"/>
          <w:szCs w:val="22"/>
          <w:lang w:eastAsia="lt-LT"/>
        </w:rPr>
        <w:t xml:space="preserve">TŪM </w:t>
      </w:r>
      <w:r w:rsidR="00054BC8" w:rsidRPr="00384F06">
        <w:rPr>
          <w:color w:val="000000"/>
          <w:sz w:val="22"/>
          <w:szCs w:val="22"/>
          <w:lang w:eastAsia="lt-LT"/>
        </w:rPr>
        <w:t xml:space="preserve">programos </w:t>
      </w:r>
      <w:r w:rsidR="00DE4ECF" w:rsidRPr="00384F06">
        <w:rPr>
          <w:color w:val="000000"/>
          <w:sz w:val="22"/>
          <w:szCs w:val="22"/>
          <w:lang w:eastAsia="lt-LT"/>
        </w:rPr>
        <w:t>rodiklių, nurodytų 2021–2030 m. plėtros programos valdytojos Lietuvos Respublikos švietimo, mokslo ir sporto ministerijos Švietimo plėtros programos pažangos priemonės Nr. 12-003-03-01-01 „Įgyvendinti „Tūkstantmečio mokyklų“ programą“ apraše (</w:t>
      </w:r>
      <w:hyperlink r:id="rId11" w:history="1">
        <w:r w:rsidR="00773CF6" w:rsidRPr="00384F06">
          <w:rPr>
            <w:rStyle w:val="Hipersaitas"/>
            <w:sz w:val="22"/>
            <w:szCs w:val="22"/>
            <w:lang w:eastAsia="lt-LT"/>
          </w:rPr>
          <w:t>https://www.e-tar.lt/portal/lt/legalAct/62775900836f11ecbd43a994b3e2e1cb/asr</w:t>
        </w:r>
      </w:hyperlink>
      <w:r w:rsidR="00DE4ECF" w:rsidRPr="00384F06">
        <w:rPr>
          <w:color w:val="000000"/>
          <w:sz w:val="22"/>
          <w:szCs w:val="22"/>
          <w:lang w:eastAsia="lt-LT"/>
        </w:rPr>
        <w:t>)</w:t>
      </w:r>
      <w:r w:rsidR="00773CF6" w:rsidRPr="00384F06">
        <w:rPr>
          <w:color w:val="000000"/>
          <w:sz w:val="22"/>
          <w:szCs w:val="22"/>
          <w:lang w:eastAsia="lt-LT"/>
        </w:rPr>
        <w:t xml:space="preserve"> (toliau – aprašas)</w:t>
      </w:r>
      <w:r w:rsidR="00DE4ECF" w:rsidRPr="00384F06">
        <w:rPr>
          <w:color w:val="000000"/>
          <w:sz w:val="22"/>
          <w:szCs w:val="22"/>
          <w:lang w:eastAsia="lt-LT"/>
        </w:rPr>
        <w:t>;</w:t>
      </w:r>
    </w:p>
    <w:p w14:paraId="0EE907E3" w14:textId="324DE13E" w:rsidR="00FC4657" w:rsidRPr="00384F06" w:rsidRDefault="007B607B" w:rsidP="002F4502">
      <w:pPr>
        <w:tabs>
          <w:tab w:val="left" w:pos="1134"/>
        </w:tabs>
        <w:ind w:firstLine="709"/>
        <w:jc w:val="both"/>
        <w:rPr>
          <w:sz w:val="22"/>
          <w:szCs w:val="22"/>
        </w:rPr>
      </w:pPr>
      <w:r w:rsidRPr="00384F06">
        <w:rPr>
          <w:sz w:val="22"/>
          <w:szCs w:val="22"/>
        </w:rPr>
        <w:t>2</w:t>
      </w:r>
      <w:r w:rsidR="00FC4657" w:rsidRPr="00384F06">
        <w:rPr>
          <w:sz w:val="22"/>
          <w:szCs w:val="22"/>
        </w:rPr>
        <w:t xml:space="preserve">.2. </w:t>
      </w:r>
      <w:r w:rsidR="00894C77" w:rsidRPr="00384F06">
        <w:rPr>
          <w:color w:val="000000"/>
          <w:sz w:val="22"/>
          <w:szCs w:val="22"/>
          <w:lang w:eastAsia="lt-LT"/>
        </w:rPr>
        <w:t xml:space="preserve">Įvertinti TŪM programos </w:t>
      </w:r>
      <w:r w:rsidR="00397D65" w:rsidRPr="00384F06">
        <w:rPr>
          <w:color w:val="000000"/>
          <w:sz w:val="22"/>
          <w:szCs w:val="22"/>
          <w:lang w:eastAsia="lt-LT"/>
        </w:rPr>
        <w:t>veiklų įgyvendinimo</w:t>
      </w:r>
      <w:r w:rsidR="0068465E" w:rsidRPr="00384F06">
        <w:rPr>
          <w:color w:val="000000"/>
          <w:sz w:val="22"/>
          <w:szCs w:val="22"/>
          <w:lang w:eastAsia="lt-LT"/>
        </w:rPr>
        <w:t xml:space="preserve"> procesą</w:t>
      </w:r>
      <w:r w:rsidR="00F948F7" w:rsidRPr="00384F06">
        <w:rPr>
          <w:color w:val="000000"/>
          <w:sz w:val="22"/>
          <w:szCs w:val="22"/>
          <w:lang w:eastAsia="lt-LT"/>
        </w:rPr>
        <w:t>,</w:t>
      </w:r>
      <w:r w:rsidR="00397D65" w:rsidRPr="00384F06">
        <w:rPr>
          <w:color w:val="000000"/>
          <w:sz w:val="22"/>
          <w:szCs w:val="22"/>
          <w:lang w:eastAsia="lt-LT"/>
        </w:rPr>
        <w:t xml:space="preserve"> </w:t>
      </w:r>
      <w:r w:rsidR="00894C77" w:rsidRPr="00384F06">
        <w:rPr>
          <w:color w:val="000000"/>
          <w:sz w:val="22"/>
          <w:szCs w:val="22"/>
          <w:lang w:eastAsia="lt-LT"/>
        </w:rPr>
        <w:t>rizikas</w:t>
      </w:r>
      <w:r w:rsidR="00000FCD" w:rsidRPr="00384F06">
        <w:rPr>
          <w:color w:val="000000"/>
          <w:sz w:val="22"/>
          <w:szCs w:val="22"/>
          <w:lang w:eastAsia="lt-LT"/>
        </w:rPr>
        <w:t xml:space="preserve">, kurios gali paveikti  </w:t>
      </w:r>
      <w:r w:rsidR="00DE4ECF" w:rsidRPr="00384F06">
        <w:rPr>
          <w:color w:val="000000"/>
          <w:sz w:val="22"/>
          <w:szCs w:val="22"/>
          <w:lang w:eastAsia="lt-LT"/>
        </w:rPr>
        <w:t xml:space="preserve">jos </w:t>
      </w:r>
      <w:r w:rsidR="00000FCD" w:rsidRPr="00384F06">
        <w:rPr>
          <w:color w:val="000000"/>
          <w:sz w:val="22"/>
          <w:szCs w:val="22"/>
          <w:lang w:eastAsia="lt-LT"/>
        </w:rPr>
        <w:t>įgyvendinimą</w:t>
      </w:r>
      <w:r w:rsidR="00DE4ECF" w:rsidRPr="00384F06">
        <w:rPr>
          <w:color w:val="000000"/>
          <w:sz w:val="22"/>
          <w:szCs w:val="22"/>
          <w:lang w:eastAsia="lt-LT"/>
        </w:rPr>
        <w:t>;</w:t>
      </w:r>
    </w:p>
    <w:p w14:paraId="2A4F064B" w14:textId="70C6D67F" w:rsidR="00BF304B" w:rsidRPr="00384F06" w:rsidRDefault="007B607B" w:rsidP="002F4502">
      <w:pPr>
        <w:widowControl w:val="0"/>
        <w:adjustRightInd w:val="0"/>
        <w:ind w:firstLine="709"/>
        <w:jc w:val="both"/>
        <w:textAlignment w:val="baseline"/>
        <w:rPr>
          <w:sz w:val="22"/>
          <w:szCs w:val="22"/>
        </w:rPr>
      </w:pPr>
      <w:r w:rsidRPr="00384F06">
        <w:rPr>
          <w:sz w:val="22"/>
          <w:szCs w:val="22"/>
        </w:rPr>
        <w:t>2</w:t>
      </w:r>
      <w:r w:rsidR="00FC4657" w:rsidRPr="00384F06">
        <w:rPr>
          <w:sz w:val="22"/>
          <w:szCs w:val="22"/>
        </w:rPr>
        <w:t xml:space="preserve">.3. </w:t>
      </w:r>
      <w:r w:rsidR="00BF304B" w:rsidRPr="00384F06">
        <w:rPr>
          <w:sz w:val="22"/>
          <w:szCs w:val="22"/>
        </w:rPr>
        <w:t>Pateikti detalias išvadas ir rekomendacijas dėl:</w:t>
      </w:r>
    </w:p>
    <w:p w14:paraId="1670D3E9" w14:textId="765A268E" w:rsidR="00BF304B" w:rsidRPr="00425B51" w:rsidRDefault="007B607B" w:rsidP="64C9C566">
      <w:pPr>
        <w:widowControl w:val="0"/>
        <w:adjustRightInd w:val="0"/>
        <w:ind w:firstLine="709"/>
        <w:jc w:val="both"/>
        <w:textAlignment w:val="baseline"/>
        <w:rPr>
          <w:sz w:val="22"/>
          <w:szCs w:val="22"/>
          <w:lang w:eastAsia="lt-LT"/>
        </w:rPr>
      </w:pPr>
      <w:r w:rsidRPr="00425B51">
        <w:rPr>
          <w:sz w:val="22"/>
          <w:szCs w:val="22"/>
        </w:rPr>
        <w:t>2</w:t>
      </w:r>
      <w:r w:rsidR="00BF304B" w:rsidRPr="00425B51">
        <w:rPr>
          <w:sz w:val="22"/>
          <w:szCs w:val="22"/>
        </w:rPr>
        <w:t>.3.1.</w:t>
      </w:r>
      <w:r w:rsidR="00BF304B" w:rsidRPr="00425B51">
        <w:rPr>
          <w:b/>
          <w:bCs/>
          <w:sz w:val="22"/>
          <w:szCs w:val="22"/>
        </w:rPr>
        <w:t xml:space="preserve"> </w:t>
      </w:r>
      <w:r w:rsidR="00894C77" w:rsidRPr="00425B51">
        <w:rPr>
          <w:sz w:val="22"/>
          <w:szCs w:val="22"/>
        </w:rPr>
        <w:t xml:space="preserve">TŪM programos įgyvendinimo, dėmesį skiriant TŪM </w:t>
      </w:r>
      <w:r w:rsidR="00080BD0" w:rsidRPr="00425B51">
        <w:rPr>
          <w:sz w:val="22"/>
          <w:szCs w:val="22"/>
        </w:rPr>
        <w:t xml:space="preserve">programos </w:t>
      </w:r>
      <w:r w:rsidR="00894C77" w:rsidRPr="00425B51">
        <w:rPr>
          <w:sz w:val="22"/>
          <w:szCs w:val="22"/>
        </w:rPr>
        <w:t>veikl</w:t>
      </w:r>
      <w:r w:rsidR="4832A668" w:rsidRPr="00425B51">
        <w:rPr>
          <w:sz w:val="22"/>
          <w:szCs w:val="22"/>
        </w:rPr>
        <w:t>ų</w:t>
      </w:r>
      <w:r w:rsidR="00894C77" w:rsidRPr="00425B51">
        <w:rPr>
          <w:sz w:val="22"/>
          <w:szCs w:val="22"/>
        </w:rPr>
        <w:t xml:space="preserve"> tinkamum</w:t>
      </w:r>
      <w:r w:rsidR="0D2BD4C4" w:rsidRPr="00425B51">
        <w:rPr>
          <w:sz w:val="22"/>
          <w:szCs w:val="22"/>
        </w:rPr>
        <w:t>ui</w:t>
      </w:r>
      <w:r w:rsidR="00C96B40" w:rsidRPr="00425B51">
        <w:rPr>
          <w:sz w:val="22"/>
          <w:szCs w:val="22"/>
        </w:rPr>
        <w:t>,</w:t>
      </w:r>
      <w:r w:rsidR="00C73023" w:rsidRPr="00425B51">
        <w:rPr>
          <w:sz w:val="22"/>
          <w:szCs w:val="22"/>
        </w:rPr>
        <w:t xml:space="preserve"> </w:t>
      </w:r>
      <w:r w:rsidR="00C73023" w:rsidRPr="00425B51">
        <w:rPr>
          <w:sz w:val="22"/>
          <w:szCs w:val="22"/>
          <w:lang w:eastAsia="lt-LT"/>
        </w:rPr>
        <w:t>pakankamum</w:t>
      </w:r>
      <w:r w:rsidR="10B799C7" w:rsidRPr="00425B51">
        <w:rPr>
          <w:sz w:val="22"/>
          <w:szCs w:val="22"/>
          <w:lang w:eastAsia="lt-LT"/>
        </w:rPr>
        <w:t>ui įvertinti,</w:t>
      </w:r>
      <w:r w:rsidR="00894C77" w:rsidRPr="00425B51">
        <w:rPr>
          <w:sz w:val="22"/>
          <w:szCs w:val="22"/>
        </w:rPr>
        <w:t xml:space="preserve"> siekiant </w:t>
      </w:r>
      <w:r w:rsidR="00773CF6" w:rsidRPr="00425B51">
        <w:rPr>
          <w:sz w:val="22"/>
          <w:szCs w:val="22"/>
        </w:rPr>
        <w:t>apraše nu</w:t>
      </w:r>
      <w:r w:rsidR="00F5655C" w:rsidRPr="00425B51">
        <w:rPr>
          <w:sz w:val="22"/>
          <w:szCs w:val="22"/>
        </w:rPr>
        <w:t xml:space="preserve">matytų </w:t>
      </w:r>
      <w:r w:rsidR="00BB78AE" w:rsidRPr="00425B51">
        <w:rPr>
          <w:sz w:val="22"/>
          <w:szCs w:val="22"/>
        </w:rPr>
        <w:t xml:space="preserve">rezultatų. </w:t>
      </w:r>
    </w:p>
    <w:p w14:paraId="735A8E58" w14:textId="11799709" w:rsidR="00BF304B" w:rsidRPr="00384F06" w:rsidRDefault="007B607B" w:rsidP="002F4502">
      <w:pPr>
        <w:widowControl w:val="0"/>
        <w:adjustRightInd w:val="0"/>
        <w:ind w:firstLine="709"/>
        <w:jc w:val="both"/>
        <w:textAlignment w:val="baseline"/>
        <w:rPr>
          <w:sz w:val="22"/>
          <w:szCs w:val="22"/>
        </w:rPr>
      </w:pPr>
      <w:r w:rsidRPr="64C9C566">
        <w:rPr>
          <w:color w:val="000000" w:themeColor="text1"/>
          <w:sz w:val="22"/>
          <w:szCs w:val="22"/>
          <w:lang w:eastAsia="lt-LT"/>
        </w:rPr>
        <w:t>2</w:t>
      </w:r>
      <w:r w:rsidR="00BF304B" w:rsidRPr="64C9C566">
        <w:rPr>
          <w:color w:val="000000" w:themeColor="text1"/>
          <w:sz w:val="22"/>
          <w:szCs w:val="22"/>
          <w:lang w:eastAsia="lt-LT"/>
        </w:rPr>
        <w:t xml:space="preserve">.3.2. </w:t>
      </w:r>
      <w:r w:rsidR="00894C77" w:rsidRPr="64C9C566">
        <w:rPr>
          <w:color w:val="000000" w:themeColor="text1"/>
          <w:sz w:val="22"/>
          <w:szCs w:val="22"/>
          <w:lang w:eastAsia="lt-LT"/>
        </w:rPr>
        <w:t>TŪM programos įgyvendinimo rizikų</w:t>
      </w:r>
      <w:r w:rsidR="001A1360" w:rsidRPr="64C9C566">
        <w:rPr>
          <w:color w:val="000000" w:themeColor="text1"/>
          <w:sz w:val="22"/>
          <w:szCs w:val="22"/>
          <w:lang w:eastAsia="lt-LT"/>
        </w:rPr>
        <w:t xml:space="preserve"> valdymo</w:t>
      </w:r>
      <w:r w:rsidR="00894C77" w:rsidRPr="64C9C566">
        <w:rPr>
          <w:color w:val="000000" w:themeColor="text1"/>
          <w:sz w:val="22"/>
          <w:szCs w:val="22"/>
          <w:lang w:eastAsia="lt-LT"/>
        </w:rPr>
        <w:t xml:space="preserve">, atsižvelgiant </w:t>
      </w:r>
      <w:r w:rsidR="00EE3AEC" w:rsidRPr="64C9C566">
        <w:rPr>
          <w:color w:val="000000" w:themeColor="text1"/>
          <w:sz w:val="22"/>
          <w:szCs w:val="22"/>
          <w:lang w:eastAsia="lt-LT"/>
        </w:rPr>
        <w:t>į</w:t>
      </w:r>
      <w:r w:rsidR="00894C77" w:rsidRPr="64C9C566">
        <w:rPr>
          <w:color w:val="000000" w:themeColor="text1"/>
          <w:sz w:val="22"/>
          <w:szCs w:val="22"/>
          <w:lang w:eastAsia="lt-LT"/>
        </w:rPr>
        <w:t xml:space="preserve"> </w:t>
      </w:r>
      <w:r w:rsidR="00EE3AEC" w:rsidRPr="64C9C566">
        <w:rPr>
          <w:color w:val="000000" w:themeColor="text1"/>
          <w:sz w:val="22"/>
          <w:szCs w:val="22"/>
          <w:lang w:eastAsia="lt-LT"/>
        </w:rPr>
        <w:t>esamas</w:t>
      </w:r>
      <w:r w:rsidR="001A1360" w:rsidRPr="64C9C566">
        <w:rPr>
          <w:color w:val="000000" w:themeColor="text1"/>
          <w:sz w:val="22"/>
          <w:szCs w:val="22"/>
          <w:lang w:eastAsia="lt-LT"/>
        </w:rPr>
        <w:t xml:space="preserve"> </w:t>
      </w:r>
      <w:r w:rsidR="00EE3AEC" w:rsidRPr="64C9C566">
        <w:rPr>
          <w:color w:val="000000" w:themeColor="text1"/>
          <w:sz w:val="22"/>
          <w:szCs w:val="22"/>
          <w:lang w:eastAsia="lt-LT"/>
        </w:rPr>
        <w:t xml:space="preserve">bei </w:t>
      </w:r>
      <w:r w:rsidR="00894C77" w:rsidRPr="64C9C566">
        <w:rPr>
          <w:color w:val="000000" w:themeColor="text1"/>
          <w:sz w:val="22"/>
          <w:szCs w:val="22"/>
          <w:lang w:eastAsia="lt-LT"/>
        </w:rPr>
        <w:t>į potencialias rizikas</w:t>
      </w:r>
      <w:r w:rsidR="00E17C68" w:rsidRPr="64C9C566">
        <w:rPr>
          <w:color w:val="000000" w:themeColor="text1"/>
          <w:sz w:val="22"/>
          <w:szCs w:val="22"/>
          <w:lang w:eastAsia="lt-LT"/>
        </w:rPr>
        <w:t>.</w:t>
      </w:r>
    </w:p>
    <w:p w14:paraId="620A8E02" w14:textId="5B2A3262" w:rsidR="00FC4657" w:rsidRPr="00384F06" w:rsidRDefault="007B607B" w:rsidP="002F4502">
      <w:pPr>
        <w:widowControl w:val="0"/>
        <w:adjustRightInd w:val="0"/>
        <w:ind w:firstLine="709"/>
        <w:jc w:val="both"/>
        <w:textAlignment w:val="baseline"/>
        <w:rPr>
          <w:sz w:val="22"/>
          <w:szCs w:val="22"/>
        </w:rPr>
      </w:pPr>
      <w:r w:rsidRPr="00384F06">
        <w:rPr>
          <w:b/>
          <w:sz w:val="22"/>
          <w:szCs w:val="22"/>
        </w:rPr>
        <w:t>3</w:t>
      </w:r>
      <w:r w:rsidR="00FC4657" w:rsidRPr="00384F06">
        <w:rPr>
          <w:b/>
          <w:sz w:val="22"/>
          <w:szCs w:val="22"/>
        </w:rPr>
        <w:t>. Vertinimo rezultatai.</w:t>
      </w:r>
      <w:r w:rsidR="00FC4657" w:rsidRPr="00384F06">
        <w:rPr>
          <w:sz w:val="22"/>
          <w:szCs w:val="22"/>
        </w:rPr>
        <w:t xml:space="preserve"> Vertinimo išvados</w:t>
      </w:r>
      <w:r w:rsidR="00B54346" w:rsidRPr="00384F06">
        <w:rPr>
          <w:sz w:val="22"/>
          <w:szCs w:val="22"/>
        </w:rPr>
        <w:t xml:space="preserve"> ir rekomendacijos </w:t>
      </w:r>
      <w:r w:rsidR="00FC4657" w:rsidRPr="00384F06">
        <w:rPr>
          <w:sz w:val="22"/>
          <w:szCs w:val="22"/>
        </w:rPr>
        <w:t xml:space="preserve">bus naudojamos </w:t>
      </w:r>
      <w:r w:rsidR="00942CD1" w:rsidRPr="00384F06">
        <w:rPr>
          <w:sz w:val="22"/>
          <w:szCs w:val="22"/>
        </w:rPr>
        <w:t xml:space="preserve">sėkmingesniam </w:t>
      </w:r>
      <w:r w:rsidR="00DE4ECF" w:rsidRPr="00384F06">
        <w:rPr>
          <w:sz w:val="22"/>
          <w:szCs w:val="22"/>
        </w:rPr>
        <w:t xml:space="preserve">TŪM </w:t>
      </w:r>
      <w:r w:rsidR="00300AA4" w:rsidRPr="00384F06">
        <w:rPr>
          <w:sz w:val="22"/>
          <w:szCs w:val="22"/>
        </w:rPr>
        <w:t>programos</w:t>
      </w:r>
      <w:r w:rsidR="00942CD1" w:rsidRPr="00384F06">
        <w:rPr>
          <w:sz w:val="22"/>
          <w:szCs w:val="22"/>
        </w:rPr>
        <w:t xml:space="preserve"> </w:t>
      </w:r>
      <w:r w:rsidR="00BB78AE" w:rsidRPr="00384F06">
        <w:rPr>
          <w:sz w:val="22"/>
          <w:szCs w:val="22"/>
        </w:rPr>
        <w:t xml:space="preserve"> valdymo užtikrinimui </w:t>
      </w:r>
      <w:r w:rsidR="007F51ED" w:rsidRPr="00384F06">
        <w:rPr>
          <w:sz w:val="22"/>
          <w:szCs w:val="22"/>
        </w:rPr>
        <w:t xml:space="preserve">ir jos tęstinumui. </w:t>
      </w:r>
      <w:r w:rsidR="00FC4657" w:rsidRPr="00384F06">
        <w:rPr>
          <w:sz w:val="22"/>
          <w:szCs w:val="22"/>
        </w:rPr>
        <w:t>Siekdamas vertinimo tikslo ir įgyvendindamas vertinimo uždavinius paslaugų teikėjas turi:</w:t>
      </w:r>
    </w:p>
    <w:p w14:paraId="2D2D8D56" w14:textId="3E20567B" w:rsidR="0038231F" w:rsidRPr="00384F06" w:rsidRDefault="007B607B" w:rsidP="008B51D6">
      <w:pPr>
        <w:tabs>
          <w:tab w:val="left" w:pos="1080"/>
        </w:tabs>
        <w:ind w:firstLine="709"/>
        <w:jc w:val="both"/>
        <w:rPr>
          <w:sz w:val="22"/>
          <w:szCs w:val="22"/>
        </w:rPr>
      </w:pPr>
      <w:r w:rsidRPr="00384F06">
        <w:rPr>
          <w:sz w:val="22"/>
          <w:szCs w:val="22"/>
        </w:rPr>
        <w:t>3</w:t>
      </w:r>
      <w:r w:rsidR="00FC4657" w:rsidRPr="00384F06">
        <w:rPr>
          <w:sz w:val="22"/>
          <w:szCs w:val="22"/>
        </w:rPr>
        <w:t xml:space="preserve">.1. Parengti </w:t>
      </w:r>
      <w:r w:rsidR="00FC4657" w:rsidRPr="00384F06">
        <w:rPr>
          <w:b/>
          <w:bCs/>
          <w:sz w:val="22"/>
          <w:szCs w:val="22"/>
        </w:rPr>
        <w:t>galutinę</w:t>
      </w:r>
      <w:r w:rsidR="00FC4657" w:rsidRPr="00384F06">
        <w:rPr>
          <w:b/>
          <w:bCs/>
          <w:iCs/>
          <w:sz w:val="22"/>
          <w:szCs w:val="22"/>
        </w:rPr>
        <w:t xml:space="preserve"> </w:t>
      </w:r>
      <w:r w:rsidR="00FC4657" w:rsidRPr="00384F06">
        <w:rPr>
          <w:b/>
          <w:bCs/>
          <w:sz w:val="22"/>
          <w:szCs w:val="22"/>
        </w:rPr>
        <w:t>ataskaitą</w:t>
      </w:r>
      <w:r w:rsidR="00FC4657" w:rsidRPr="00384F06">
        <w:rPr>
          <w:sz w:val="22"/>
          <w:szCs w:val="22"/>
        </w:rPr>
        <w:t xml:space="preserve"> </w:t>
      </w:r>
      <w:r w:rsidR="00745E70" w:rsidRPr="00384F06">
        <w:rPr>
          <w:sz w:val="22"/>
          <w:szCs w:val="22"/>
        </w:rPr>
        <w:t xml:space="preserve">„Tūkstantmečio mokyklų programos įgyvendinimo vertinimas“ </w:t>
      </w:r>
      <w:r w:rsidR="00FC4657" w:rsidRPr="00384F06">
        <w:rPr>
          <w:sz w:val="22"/>
          <w:szCs w:val="22"/>
        </w:rPr>
        <w:t xml:space="preserve">(toliau – galutinė ataskaita), kurioje turi būti pateikti atsakymai į Techninės specifikacijos </w:t>
      </w:r>
      <w:r w:rsidR="00EB7A76" w:rsidRPr="00384F06">
        <w:rPr>
          <w:sz w:val="22"/>
          <w:szCs w:val="22"/>
        </w:rPr>
        <w:t xml:space="preserve">6 </w:t>
      </w:r>
      <w:r w:rsidR="00FC4657" w:rsidRPr="00384F06">
        <w:rPr>
          <w:sz w:val="22"/>
          <w:szCs w:val="22"/>
        </w:rPr>
        <w:t xml:space="preserve">punkte nurodytus vertinimo klausimus su pagrįstomis išvadomis ir rekomendacijomis (apimtis iki </w:t>
      </w:r>
      <w:r w:rsidR="00EE3AEC" w:rsidRPr="005E0334">
        <w:rPr>
          <w:sz w:val="22"/>
          <w:szCs w:val="22"/>
        </w:rPr>
        <w:t>50</w:t>
      </w:r>
      <w:r w:rsidR="00E63899" w:rsidRPr="00384F06">
        <w:rPr>
          <w:sz w:val="22"/>
          <w:szCs w:val="22"/>
        </w:rPr>
        <w:t xml:space="preserve"> </w:t>
      </w:r>
      <w:r w:rsidR="00FC4657" w:rsidRPr="00384F06">
        <w:rPr>
          <w:sz w:val="22"/>
          <w:szCs w:val="22"/>
        </w:rPr>
        <w:t>p. + priedai</w:t>
      </w:r>
      <w:r w:rsidR="00D4021E" w:rsidRPr="00384F06">
        <w:rPr>
          <w:sz w:val="22"/>
          <w:szCs w:val="22"/>
        </w:rPr>
        <w:t xml:space="preserve">; šriftas: </w:t>
      </w:r>
      <w:proofErr w:type="spellStart"/>
      <w:r w:rsidR="00D4021E" w:rsidRPr="00384F06">
        <w:rPr>
          <w:sz w:val="22"/>
          <w:szCs w:val="22"/>
        </w:rPr>
        <w:t>Times</w:t>
      </w:r>
      <w:proofErr w:type="spellEnd"/>
      <w:r w:rsidR="00D4021E" w:rsidRPr="00384F06">
        <w:rPr>
          <w:sz w:val="22"/>
          <w:szCs w:val="22"/>
        </w:rPr>
        <w:t xml:space="preserve"> </w:t>
      </w:r>
      <w:proofErr w:type="spellStart"/>
      <w:r w:rsidR="00D4021E" w:rsidRPr="00384F06">
        <w:rPr>
          <w:sz w:val="22"/>
          <w:szCs w:val="22"/>
        </w:rPr>
        <w:t>New</w:t>
      </w:r>
      <w:proofErr w:type="spellEnd"/>
      <w:r w:rsidR="00D4021E" w:rsidRPr="00384F06">
        <w:rPr>
          <w:sz w:val="22"/>
          <w:szCs w:val="22"/>
        </w:rPr>
        <w:t xml:space="preserve"> Roman, šrifto dydis 12</w:t>
      </w:r>
      <w:r w:rsidR="00FC4657" w:rsidRPr="00384F06">
        <w:rPr>
          <w:sz w:val="22"/>
          <w:szCs w:val="22"/>
        </w:rPr>
        <w:t xml:space="preserve">); </w:t>
      </w:r>
    </w:p>
    <w:p w14:paraId="3D529C11" w14:textId="69A564A5" w:rsidR="00FC4657" w:rsidRPr="00384F06" w:rsidRDefault="0059763F" w:rsidP="008B51D6">
      <w:pPr>
        <w:tabs>
          <w:tab w:val="left" w:pos="1080"/>
        </w:tabs>
        <w:ind w:firstLine="709"/>
        <w:jc w:val="both"/>
        <w:rPr>
          <w:sz w:val="22"/>
          <w:szCs w:val="22"/>
        </w:rPr>
      </w:pPr>
      <w:r w:rsidRPr="00384F06">
        <w:rPr>
          <w:sz w:val="22"/>
          <w:szCs w:val="22"/>
        </w:rPr>
        <w:t>3</w:t>
      </w:r>
      <w:r w:rsidR="00FC4657" w:rsidRPr="00384F06">
        <w:rPr>
          <w:sz w:val="22"/>
          <w:szCs w:val="22"/>
        </w:rPr>
        <w:t>.</w:t>
      </w:r>
      <w:r w:rsidR="00ED2F46" w:rsidRPr="005E0334">
        <w:rPr>
          <w:sz w:val="22"/>
          <w:szCs w:val="22"/>
        </w:rPr>
        <w:t>2.</w:t>
      </w:r>
      <w:r w:rsidR="00FC4657" w:rsidRPr="00384F06">
        <w:rPr>
          <w:sz w:val="22"/>
          <w:szCs w:val="22"/>
        </w:rPr>
        <w:t xml:space="preserve"> </w:t>
      </w:r>
      <w:r w:rsidR="00D4021E" w:rsidRPr="00384F06">
        <w:rPr>
          <w:sz w:val="22"/>
          <w:szCs w:val="22"/>
        </w:rPr>
        <w:t>Per 2 savaites nuo galutinės vertinimo ataskaitos patvirtinimo s</w:t>
      </w:r>
      <w:r w:rsidR="00FC4657" w:rsidRPr="00384F06">
        <w:rPr>
          <w:sz w:val="22"/>
          <w:szCs w:val="22"/>
        </w:rPr>
        <w:t>urengti</w:t>
      </w:r>
      <w:r w:rsidR="00BB78AE" w:rsidRPr="00384F06">
        <w:rPr>
          <w:sz w:val="22"/>
          <w:szCs w:val="22"/>
        </w:rPr>
        <w:t xml:space="preserve"> </w:t>
      </w:r>
      <w:r w:rsidR="00FC4657" w:rsidRPr="00384F06">
        <w:rPr>
          <w:sz w:val="22"/>
          <w:szCs w:val="22"/>
        </w:rPr>
        <w:t>vertinimo rezultatų pristatymą</w:t>
      </w:r>
      <w:r w:rsidR="008608FE" w:rsidRPr="00384F06">
        <w:rPr>
          <w:sz w:val="22"/>
          <w:szCs w:val="22"/>
        </w:rPr>
        <w:t>,</w:t>
      </w:r>
      <w:r w:rsidR="00FC4657" w:rsidRPr="00384F06">
        <w:rPr>
          <w:sz w:val="22"/>
          <w:szCs w:val="22"/>
        </w:rPr>
        <w:t xml:space="preserve"> </w:t>
      </w:r>
      <w:r w:rsidR="00BB78AE" w:rsidRPr="00384F06">
        <w:rPr>
          <w:sz w:val="22"/>
          <w:szCs w:val="22"/>
        </w:rPr>
        <w:t xml:space="preserve">skirtą </w:t>
      </w:r>
      <w:r w:rsidR="008608FE" w:rsidRPr="00384F06">
        <w:rPr>
          <w:sz w:val="22"/>
          <w:szCs w:val="22"/>
        </w:rPr>
        <w:t>sprendimų priėmėjams, atsakingiems Ministerijos darbuotojams, socialiniams ekonominiams partneriams, kitų suinteresuotų institucijų atstovams</w:t>
      </w:r>
      <w:r w:rsidR="00BB78AE" w:rsidRPr="00384F06">
        <w:rPr>
          <w:sz w:val="22"/>
          <w:szCs w:val="22"/>
        </w:rPr>
        <w:t xml:space="preserve">. </w:t>
      </w:r>
      <w:r w:rsidR="008608FE" w:rsidRPr="00384F06">
        <w:rPr>
          <w:sz w:val="22"/>
          <w:szCs w:val="22"/>
        </w:rPr>
        <w:t xml:space="preserve"> </w:t>
      </w:r>
      <w:r w:rsidR="00D80DB6" w:rsidRPr="00384F06">
        <w:rPr>
          <w:sz w:val="22"/>
          <w:szCs w:val="22"/>
        </w:rPr>
        <w:t xml:space="preserve">Pristatymo trukmė – </w:t>
      </w:r>
      <w:r w:rsidR="00D80DB6" w:rsidRPr="005E0334">
        <w:rPr>
          <w:sz w:val="22"/>
          <w:szCs w:val="22"/>
        </w:rPr>
        <w:t>1</w:t>
      </w:r>
      <w:r w:rsidR="004A1C4B">
        <w:rPr>
          <w:sz w:val="22"/>
          <w:szCs w:val="22"/>
        </w:rPr>
        <w:t>,5</w:t>
      </w:r>
      <w:r w:rsidR="00D80DB6" w:rsidRPr="00384F06">
        <w:rPr>
          <w:sz w:val="22"/>
          <w:szCs w:val="22"/>
        </w:rPr>
        <w:t xml:space="preserve"> val. (arba kelis atitinkamai trumpesnės trukmės </w:t>
      </w:r>
      <w:r w:rsidR="00D80DB6" w:rsidRPr="00384F06">
        <w:rPr>
          <w:sz w:val="22"/>
          <w:szCs w:val="22"/>
        </w:rPr>
        <w:lastRenderedPageBreak/>
        <w:t>pristatymus)</w:t>
      </w:r>
      <w:r w:rsidR="00A1080F" w:rsidRPr="00384F06">
        <w:rPr>
          <w:sz w:val="22"/>
          <w:szCs w:val="22"/>
        </w:rPr>
        <w:t xml:space="preserve">. </w:t>
      </w:r>
      <w:r w:rsidR="00964A33" w:rsidRPr="00384F06">
        <w:rPr>
          <w:sz w:val="22"/>
          <w:szCs w:val="22"/>
        </w:rPr>
        <w:t xml:space="preserve">Renginio patalpas suteikia Ministerija. </w:t>
      </w:r>
      <w:r w:rsidR="00FC4657" w:rsidRPr="00384F06">
        <w:rPr>
          <w:sz w:val="22"/>
          <w:szCs w:val="22"/>
        </w:rPr>
        <w:t xml:space="preserve">Ministerija </w:t>
      </w:r>
      <w:r w:rsidR="00264DFB" w:rsidRPr="00384F06">
        <w:rPr>
          <w:sz w:val="22"/>
          <w:szCs w:val="22"/>
        </w:rPr>
        <w:t xml:space="preserve">sutarties galiojimo laikotarpiu </w:t>
      </w:r>
      <w:r w:rsidR="00FC4657" w:rsidRPr="00384F06">
        <w:rPr>
          <w:sz w:val="22"/>
          <w:szCs w:val="22"/>
        </w:rPr>
        <w:t xml:space="preserve">savo iniciatyva gali organizuoti papildomus renginius, į kuriuos būtų kviečiami paslaugų teikėjo ekspertai, pristatyti vertinimo rezultatus. Papildomų renginių organizavimo išlaidos apmokamos Ministerijos. </w:t>
      </w:r>
    </w:p>
    <w:p w14:paraId="3EEBFF79" w14:textId="637426F3" w:rsidR="00FC4657" w:rsidRPr="00384F06" w:rsidRDefault="006C606F" w:rsidP="004A1C4B">
      <w:pPr>
        <w:pStyle w:val="Sraopastraipa"/>
        <w:tabs>
          <w:tab w:val="left" w:pos="1701"/>
        </w:tabs>
        <w:ind w:left="709" w:right="45"/>
        <w:jc w:val="both"/>
        <w:rPr>
          <w:b/>
          <w:sz w:val="22"/>
          <w:szCs w:val="22"/>
        </w:rPr>
      </w:pPr>
      <w:r w:rsidRPr="00384F06">
        <w:rPr>
          <w:b/>
          <w:sz w:val="22"/>
          <w:szCs w:val="22"/>
        </w:rPr>
        <w:t xml:space="preserve">4. </w:t>
      </w:r>
      <w:r w:rsidR="00FC4657" w:rsidRPr="00384F06">
        <w:rPr>
          <w:b/>
          <w:sz w:val="22"/>
          <w:szCs w:val="22"/>
        </w:rPr>
        <w:t xml:space="preserve">Tikslinė grupė. </w:t>
      </w:r>
    </w:p>
    <w:p w14:paraId="54934E30" w14:textId="60A41474" w:rsidR="00527A89" w:rsidRPr="00384F06" w:rsidRDefault="00527A89" w:rsidP="002F4502">
      <w:pPr>
        <w:ind w:right="45" w:firstLine="720"/>
        <w:jc w:val="both"/>
        <w:rPr>
          <w:sz w:val="22"/>
          <w:szCs w:val="22"/>
        </w:rPr>
      </w:pPr>
      <w:r w:rsidRPr="00384F06">
        <w:rPr>
          <w:sz w:val="22"/>
          <w:szCs w:val="22"/>
        </w:rPr>
        <w:t xml:space="preserve">Galutinę vertinimo ataskaitą, jos išvadas ir pateiktas rekomendacijas naudos už </w:t>
      </w:r>
      <w:r w:rsidR="00402F90" w:rsidRPr="00384F06">
        <w:rPr>
          <w:sz w:val="22"/>
          <w:szCs w:val="22"/>
        </w:rPr>
        <w:t>TŪM programos įgyvendinimą atsakingos institucijos</w:t>
      </w:r>
      <w:r w:rsidR="000A045F" w:rsidRPr="00384F06">
        <w:rPr>
          <w:sz w:val="22"/>
          <w:szCs w:val="22"/>
        </w:rPr>
        <w:t>,</w:t>
      </w:r>
      <w:r w:rsidR="00402F90" w:rsidRPr="00384F06">
        <w:rPr>
          <w:sz w:val="22"/>
          <w:szCs w:val="22"/>
        </w:rPr>
        <w:t xml:space="preserve"> </w:t>
      </w:r>
      <w:r w:rsidR="000A045F" w:rsidRPr="00384F06">
        <w:rPr>
          <w:sz w:val="22"/>
          <w:szCs w:val="22"/>
        </w:rPr>
        <w:t xml:space="preserve">Ministerijos padalinių atstovai, atsakingi už švietimo politikos priemonių </w:t>
      </w:r>
      <w:r w:rsidR="00894144" w:rsidRPr="00384F06">
        <w:rPr>
          <w:sz w:val="22"/>
          <w:szCs w:val="22"/>
        </w:rPr>
        <w:t xml:space="preserve">planavimą ir </w:t>
      </w:r>
      <w:r w:rsidR="000A045F" w:rsidRPr="00384F06">
        <w:rPr>
          <w:sz w:val="22"/>
          <w:szCs w:val="22"/>
        </w:rPr>
        <w:t>įgyvendinimą</w:t>
      </w:r>
      <w:r w:rsidR="007F51ED" w:rsidRPr="00384F06">
        <w:rPr>
          <w:sz w:val="22"/>
          <w:szCs w:val="22"/>
        </w:rPr>
        <w:t xml:space="preserve">. </w:t>
      </w:r>
    </w:p>
    <w:p w14:paraId="2D0C6B69" w14:textId="77777777" w:rsidR="00BB35AF" w:rsidRPr="00384F06" w:rsidRDefault="00BB35AF" w:rsidP="002F4502">
      <w:pPr>
        <w:ind w:right="45" w:firstLine="720"/>
        <w:jc w:val="both"/>
        <w:rPr>
          <w:sz w:val="22"/>
          <w:szCs w:val="22"/>
        </w:rPr>
      </w:pPr>
    </w:p>
    <w:p w14:paraId="72395271" w14:textId="77777777" w:rsidR="00FC4657" w:rsidRPr="00384F06" w:rsidRDefault="00FC4657" w:rsidP="002F4502">
      <w:pPr>
        <w:ind w:right="45" w:firstLine="720"/>
        <w:jc w:val="center"/>
        <w:rPr>
          <w:b/>
          <w:sz w:val="22"/>
          <w:szCs w:val="22"/>
        </w:rPr>
      </w:pPr>
      <w:r w:rsidRPr="00384F06">
        <w:rPr>
          <w:b/>
          <w:sz w:val="22"/>
          <w:szCs w:val="22"/>
        </w:rPr>
        <w:t xml:space="preserve">III. </w:t>
      </w:r>
      <w:r w:rsidRPr="00384F06">
        <w:rPr>
          <w:b/>
          <w:bCs/>
          <w:sz w:val="22"/>
          <w:szCs w:val="22"/>
        </w:rPr>
        <w:t>VERTINIMO OBJEKTAS IR APIMTIS</w:t>
      </w:r>
    </w:p>
    <w:p w14:paraId="1C1CAA45" w14:textId="77777777" w:rsidR="00FC4657" w:rsidRPr="00384F06" w:rsidRDefault="00FC4657" w:rsidP="002F4502">
      <w:pPr>
        <w:ind w:right="45" w:firstLine="720"/>
        <w:jc w:val="center"/>
        <w:rPr>
          <w:sz w:val="22"/>
          <w:szCs w:val="22"/>
        </w:rPr>
      </w:pPr>
    </w:p>
    <w:p w14:paraId="4BDF28C8" w14:textId="472F7BB0" w:rsidR="005F27A0" w:rsidRPr="00384F06" w:rsidRDefault="006C606F" w:rsidP="004A1C4B">
      <w:pPr>
        <w:tabs>
          <w:tab w:val="left" w:pos="993"/>
        </w:tabs>
        <w:ind w:right="15" w:firstLine="709"/>
        <w:jc w:val="both"/>
        <w:rPr>
          <w:sz w:val="22"/>
          <w:szCs w:val="22"/>
        </w:rPr>
      </w:pPr>
      <w:bookmarkStart w:id="1" w:name="_Hlk158304415"/>
      <w:r w:rsidRPr="00384F06">
        <w:rPr>
          <w:b/>
          <w:sz w:val="22"/>
          <w:szCs w:val="22"/>
        </w:rPr>
        <w:t xml:space="preserve">5. </w:t>
      </w:r>
      <w:r w:rsidR="00FC4657" w:rsidRPr="00384F06">
        <w:rPr>
          <w:b/>
          <w:sz w:val="22"/>
          <w:szCs w:val="22"/>
        </w:rPr>
        <w:t xml:space="preserve">Vertinimo objektas </w:t>
      </w:r>
      <w:r w:rsidR="00FC4657" w:rsidRPr="00384F06">
        <w:rPr>
          <w:sz w:val="22"/>
          <w:szCs w:val="22"/>
        </w:rPr>
        <w:t>–</w:t>
      </w:r>
      <w:r w:rsidR="00FC4657" w:rsidRPr="00384F06">
        <w:rPr>
          <w:i/>
          <w:sz w:val="22"/>
          <w:szCs w:val="22"/>
        </w:rPr>
        <w:t xml:space="preserve"> </w:t>
      </w:r>
      <w:r w:rsidR="00DE4ECF" w:rsidRPr="00384F06">
        <w:rPr>
          <w:sz w:val="22"/>
          <w:szCs w:val="22"/>
        </w:rPr>
        <w:t>TŪM programos</w:t>
      </w:r>
      <w:r w:rsidR="001F3052" w:rsidRPr="00384F06">
        <w:rPr>
          <w:sz w:val="22"/>
          <w:szCs w:val="22"/>
        </w:rPr>
        <w:t xml:space="preserve"> įgyvendinimo veiklos ir priemonės</w:t>
      </w:r>
      <w:r w:rsidR="00A06A69" w:rsidRPr="00384F06">
        <w:rPr>
          <w:sz w:val="22"/>
          <w:szCs w:val="22"/>
        </w:rPr>
        <w:t>.</w:t>
      </w:r>
      <w:r w:rsidRPr="00384F06">
        <w:rPr>
          <w:sz w:val="22"/>
          <w:szCs w:val="22"/>
        </w:rPr>
        <w:t xml:space="preserve"> </w:t>
      </w:r>
      <w:r w:rsidR="005F27A0" w:rsidRPr="00384F06">
        <w:rPr>
          <w:sz w:val="22"/>
          <w:szCs w:val="22"/>
        </w:rPr>
        <w:t xml:space="preserve">Įgyvendinant TS </w:t>
      </w:r>
      <w:r w:rsidR="00CF0E68" w:rsidRPr="00384F06">
        <w:rPr>
          <w:sz w:val="22"/>
          <w:szCs w:val="22"/>
        </w:rPr>
        <w:t>2</w:t>
      </w:r>
      <w:r w:rsidR="005F27A0" w:rsidRPr="00384F06">
        <w:rPr>
          <w:sz w:val="22"/>
          <w:szCs w:val="22"/>
        </w:rPr>
        <w:t xml:space="preserve">.1 </w:t>
      </w:r>
      <w:r w:rsidR="002D280C" w:rsidRPr="00384F06">
        <w:rPr>
          <w:sz w:val="22"/>
          <w:szCs w:val="22"/>
        </w:rPr>
        <w:t>-</w:t>
      </w:r>
      <w:r w:rsidR="005F27A0" w:rsidRPr="00384F06">
        <w:rPr>
          <w:sz w:val="22"/>
          <w:szCs w:val="22"/>
        </w:rPr>
        <w:t xml:space="preserve"> </w:t>
      </w:r>
      <w:r w:rsidR="00CF0E68" w:rsidRPr="005E0334">
        <w:rPr>
          <w:sz w:val="22"/>
          <w:szCs w:val="22"/>
        </w:rPr>
        <w:t>2</w:t>
      </w:r>
      <w:r w:rsidR="005F27A0" w:rsidRPr="005E0334">
        <w:rPr>
          <w:sz w:val="22"/>
          <w:szCs w:val="22"/>
        </w:rPr>
        <w:t>.</w:t>
      </w:r>
      <w:r w:rsidR="002D280C" w:rsidRPr="005E0334">
        <w:rPr>
          <w:sz w:val="22"/>
          <w:szCs w:val="22"/>
        </w:rPr>
        <w:t>3</w:t>
      </w:r>
      <w:r w:rsidR="005F27A0" w:rsidRPr="00384F06">
        <w:rPr>
          <w:sz w:val="22"/>
          <w:szCs w:val="22"/>
        </w:rPr>
        <w:t xml:space="preserve"> papunktyje nurodytus uždavinius ir atsakant į TS </w:t>
      </w:r>
      <w:r w:rsidR="00CF0E68" w:rsidRPr="00384F06">
        <w:rPr>
          <w:sz w:val="22"/>
          <w:szCs w:val="22"/>
        </w:rPr>
        <w:t xml:space="preserve">6 </w:t>
      </w:r>
      <w:r w:rsidR="005F27A0" w:rsidRPr="00384F06">
        <w:rPr>
          <w:sz w:val="22"/>
          <w:szCs w:val="22"/>
        </w:rPr>
        <w:t>punkte nurodytus vertinimo klausimus turi būti a</w:t>
      </w:r>
      <w:r w:rsidR="00711FD7">
        <w:rPr>
          <w:sz w:val="22"/>
          <w:szCs w:val="22"/>
        </w:rPr>
        <w:t>nalizuojami</w:t>
      </w:r>
      <w:r w:rsidR="005F27A0" w:rsidRPr="00384F06">
        <w:rPr>
          <w:sz w:val="22"/>
          <w:szCs w:val="22"/>
        </w:rPr>
        <w:t xml:space="preserve"> </w:t>
      </w:r>
      <w:r w:rsidR="00A64046" w:rsidRPr="00384F06">
        <w:rPr>
          <w:sz w:val="22"/>
          <w:szCs w:val="22"/>
        </w:rPr>
        <w:t xml:space="preserve">TŪM </w:t>
      </w:r>
      <w:r w:rsidR="000F7D6F" w:rsidRPr="00384F06">
        <w:rPr>
          <w:sz w:val="22"/>
          <w:szCs w:val="22"/>
        </w:rPr>
        <w:t>programos projekt</w:t>
      </w:r>
      <w:r w:rsidR="00932518">
        <w:rPr>
          <w:sz w:val="22"/>
          <w:szCs w:val="22"/>
        </w:rPr>
        <w:t>ai</w:t>
      </w:r>
      <w:r w:rsidR="000F7D6F" w:rsidRPr="00384F06">
        <w:rPr>
          <w:sz w:val="22"/>
          <w:szCs w:val="22"/>
        </w:rPr>
        <w:t>:</w:t>
      </w:r>
    </w:p>
    <w:p w14:paraId="1BAECF87" w14:textId="69E87D5C" w:rsidR="000F7D6F" w:rsidRPr="00425B51" w:rsidRDefault="00425B51" w:rsidP="00425B51">
      <w:pPr>
        <w:ind w:left="1080" w:hanging="371"/>
        <w:jc w:val="both"/>
        <w:rPr>
          <w:sz w:val="22"/>
          <w:szCs w:val="22"/>
        </w:rPr>
      </w:pPr>
      <w:r>
        <w:rPr>
          <w:sz w:val="22"/>
          <w:szCs w:val="22"/>
        </w:rPr>
        <w:t xml:space="preserve">1. </w:t>
      </w:r>
      <w:r w:rsidR="000F7D6F" w:rsidRPr="00425B51">
        <w:rPr>
          <w:sz w:val="22"/>
          <w:szCs w:val="22"/>
        </w:rPr>
        <w:t>Projektas „Tūkstan</w:t>
      </w:r>
      <w:r w:rsidR="00B479CB" w:rsidRPr="00425B51">
        <w:rPr>
          <w:sz w:val="22"/>
          <w:szCs w:val="22"/>
        </w:rPr>
        <w:t>t</w:t>
      </w:r>
      <w:r w:rsidR="000F7D6F" w:rsidRPr="00425B51">
        <w:rPr>
          <w:sz w:val="22"/>
          <w:szCs w:val="22"/>
        </w:rPr>
        <w:t>mečio mokyklų akademija“</w:t>
      </w:r>
      <w:r w:rsidR="00DE4ECF" w:rsidRPr="00425B51">
        <w:rPr>
          <w:sz w:val="22"/>
          <w:szCs w:val="22"/>
        </w:rPr>
        <w:t>;</w:t>
      </w:r>
    </w:p>
    <w:p w14:paraId="1C5C24E5" w14:textId="040376FC" w:rsidR="000F7D6F" w:rsidRPr="00425B51" w:rsidRDefault="00425B51" w:rsidP="00425B51">
      <w:pPr>
        <w:ind w:left="1080" w:hanging="371"/>
        <w:jc w:val="both"/>
        <w:rPr>
          <w:sz w:val="22"/>
          <w:szCs w:val="22"/>
        </w:rPr>
      </w:pPr>
      <w:r>
        <w:rPr>
          <w:sz w:val="22"/>
          <w:szCs w:val="22"/>
        </w:rPr>
        <w:t xml:space="preserve">2. </w:t>
      </w:r>
      <w:r w:rsidR="000F7D6F" w:rsidRPr="00425B51">
        <w:rPr>
          <w:sz w:val="22"/>
          <w:szCs w:val="22"/>
        </w:rPr>
        <w:t>Projektas „Tūkstantmečio mokyklos I“</w:t>
      </w:r>
      <w:r w:rsidR="00DE4ECF" w:rsidRPr="00425B51">
        <w:rPr>
          <w:sz w:val="22"/>
          <w:szCs w:val="22"/>
        </w:rPr>
        <w:t>;</w:t>
      </w:r>
    </w:p>
    <w:p w14:paraId="0BF516E3" w14:textId="61DD9BF7" w:rsidR="000F7D6F" w:rsidRPr="00425B51" w:rsidRDefault="00425B51" w:rsidP="00425B51">
      <w:pPr>
        <w:ind w:left="1080" w:hanging="371"/>
        <w:jc w:val="both"/>
        <w:rPr>
          <w:sz w:val="22"/>
          <w:szCs w:val="22"/>
        </w:rPr>
      </w:pPr>
      <w:r>
        <w:rPr>
          <w:sz w:val="22"/>
          <w:szCs w:val="22"/>
        </w:rPr>
        <w:t xml:space="preserve">3. </w:t>
      </w:r>
      <w:r w:rsidR="000F7D6F" w:rsidRPr="00425B51">
        <w:rPr>
          <w:sz w:val="22"/>
          <w:szCs w:val="22"/>
        </w:rPr>
        <w:t>Projektas „Tūkstantmečio mokyklos II“</w:t>
      </w:r>
      <w:r w:rsidR="00DE4ECF" w:rsidRPr="00425B51">
        <w:rPr>
          <w:sz w:val="22"/>
          <w:szCs w:val="22"/>
        </w:rPr>
        <w:t>.</w:t>
      </w:r>
    </w:p>
    <w:bookmarkEnd w:id="1"/>
    <w:p w14:paraId="3DBFBCD0" w14:textId="22B6D972" w:rsidR="00347AA2" w:rsidRPr="00384F06" w:rsidRDefault="00347AA2" w:rsidP="002F4502">
      <w:pPr>
        <w:pStyle w:val="Sraopastraipa"/>
        <w:numPr>
          <w:ilvl w:val="0"/>
          <w:numId w:val="3"/>
        </w:numPr>
        <w:tabs>
          <w:tab w:val="left" w:pos="993"/>
        </w:tabs>
        <w:ind w:left="0" w:right="15" w:firstLine="709"/>
        <w:jc w:val="both"/>
        <w:rPr>
          <w:sz w:val="22"/>
          <w:szCs w:val="22"/>
        </w:rPr>
      </w:pPr>
      <w:r w:rsidRPr="00384F06">
        <w:rPr>
          <w:b/>
          <w:sz w:val="22"/>
          <w:szCs w:val="22"/>
        </w:rPr>
        <w:t xml:space="preserve">Vertinimo klausimai. </w:t>
      </w:r>
      <w:r w:rsidRPr="00384F06">
        <w:rPr>
          <w:sz w:val="22"/>
          <w:szCs w:val="22"/>
        </w:rPr>
        <w:t xml:space="preserve">Pagrindiniai vertinimo klausimai, į kuriuos turės atsakyti Paslaugų teikėjas: </w:t>
      </w:r>
    </w:p>
    <w:p w14:paraId="5BC0A1B6" w14:textId="77777777" w:rsidR="002206EB" w:rsidRPr="000920D1" w:rsidRDefault="002206EB" w:rsidP="002F4502">
      <w:pPr>
        <w:pStyle w:val="Sraopastraipa"/>
        <w:tabs>
          <w:tab w:val="left" w:pos="993"/>
        </w:tabs>
        <w:ind w:left="709" w:right="15"/>
        <w:jc w:val="both"/>
        <w:rPr>
          <w:sz w:val="16"/>
          <w:szCs w:val="16"/>
        </w:rPr>
      </w:pPr>
    </w:p>
    <w:tbl>
      <w:tblPr>
        <w:tblStyle w:val="Lentelstinklelis"/>
        <w:tblW w:w="10201" w:type="dxa"/>
        <w:tblLook w:val="04A0" w:firstRow="1" w:lastRow="0" w:firstColumn="1" w:lastColumn="0" w:noHBand="0" w:noVBand="1"/>
      </w:tblPr>
      <w:tblGrid>
        <w:gridCol w:w="1862"/>
        <w:gridCol w:w="8339"/>
      </w:tblGrid>
      <w:tr w:rsidR="002206EB" w:rsidRPr="00384F06" w14:paraId="4AE3D2AB" w14:textId="77777777" w:rsidTr="00175D79">
        <w:tc>
          <w:tcPr>
            <w:tcW w:w="1862" w:type="dxa"/>
          </w:tcPr>
          <w:p w14:paraId="36733EAC" w14:textId="176A6B66" w:rsidR="002206EB" w:rsidRPr="00384F06" w:rsidRDefault="002206EB" w:rsidP="002F4502">
            <w:pPr>
              <w:pStyle w:val="Sraopastraipa"/>
              <w:ind w:left="0" w:right="17"/>
              <w:jc w:val="center"/>
              <w:rPr>
                <w:b/>
                <w:sz w:val="22"/>
                <w:szCs w:val="22"/>
              </w:rPr>
            </w:pPr>
            <w:r w:rsidRPr="00384F06">
              <w:rPr>
                <w:b/>
                <w:sz w:val="22"/>
                <w:szCs w:val="22"/>
              </w:rPr>
              <w:t>Vertinimo uždaviniai</w:t>
            </w:r>
          </w:p>
        </w:tc>
        <w:tc>
          <w:tcPr>
            <w:tcW w:w="8339" w:type="dxa"/>
          </w:tcPr>
          <w:p w14:paraId="7E3824AC" w14:textId="3459E56C" w:rsidR="002206EB" w:rsidRPr="00384F06" w:rsidRDefault="002206EB" w:rsidP="002F4502">
            <w:pPr>
              <w:pStyle w:val="Sraopastraipa"/>
              <w:ind w:left="0" w:right="15"/>
              <w:jc w:val="center"/>
              <w:rPr>
                <w:b/>
                <w:sz w:val="22"/>
                <w:szCs w:val="22"/>
              </w:rPr>
            </w:pPr>
            <w:r w:rsidRPr="00384F06">
              <w:rPr>
                <w:b/>
                <w:sz w:val="22"/>
                <w:szCs w:val="22"/>
              </w:rPr>
              <w:t>Vertinimo klausimai</w:t>
            </w:r>
          </w:p>
        </w:tc>
      </w:tr>
      <w:tr w:rsidR="002206EB" w:rsidRPr="00384F06" w14:paraId="6DA47B57" w14:textId="77777777" w:rsidTr="00175D79">
        <w:tc>
          <w:tcPr>
            <w:tcW w:w="1862" w:type="dxa"/>
          </w:tcPr>
          <w:p w14:paraId="2115D173" w14:textId="6E9A24C3" w:rsidR="002206EB" w:rsidRPr="00384F06" w:rsidRDefault="00CF0E68" w:rsidP="002F4502">
            <w:pPr>
              <w:pStyle w:val="Sraopastraipa"/>
              <w:ind w:left="0" w:right="15"/>
              <w:jc w:val="both"/>
              <w:rPr>
                <w:sz w:val="22"/>
                <w:szCs w:val="22"/>
              </w:rPr>
            </w:pPr>
            <w:r w:rsidRPr="00384F06">
              <w:rPr>
                <w:color w:val="000000"/>
                <w:sz w:val="22"/>
                <w:szCs w:val="22"/>
                <w:lang w:eastAsia="lt-LT"/>
              </w:rPr>
              <w:t>6</w:t>
            </w:r>
            <w:r w:rsidR="00BA2BFD" w:rsidRPr="00384F06">
              <w:rPr>
                <w:color w:val="000000"/>
                <w:sz w:val="22"/>
                <w:szCs w:val="22"/>
                <w:lang w:eastAsia="lt-LT"/>
              </w:rPr>
              <w:t xml:space="preserve">.1. </w:t>
            </w:r>
            <w:r w:rsidR="00054BC8" w:rsidRPr="00384F06">
              <w:rPr>
                <w:color w:val="000000"/>
                <w:sz w:val="22"/>
                <w:szCs w:val="22"/>
                <w:lang w:eastAsia="lt-LT"/>
              </w:rPr>
              <w:t xml:space="preserve">Įvertinti TŪM programos veiklų tinkamumą siekiant programos </w:t>
            </w:r>
            <w:r w:rsidR="00BB78AE" w:rsidRPr="00384F06">
              <w:rPr>
                <w:color w:val="000000"/>
                <w:sz w:val="22"/>
                <w:szCs w:val="22"/>
                <w:lang w:eastAsia="lt-LT"/>
              </w:rPr>
              <w:t xml:space="preserve">rezultatų </w:t>
            </w:r>
          </w:p>
        </w:tc>
        <w:tc>
          <w:tcPr>
            <w:tcW w:w="8339" w:type="dxa"/>
          </w:tcPr>
          <w:p w14:paraId="2411C231" w14:textId="5609B53B" w:rsidR="00A137A3" w:rsidRPr="00384F06" w:rsidRDefault="005818B9" w:rsidP="00175D79">
            <w:pPr>
              <w:pStyle w:val="Sraopastraipa"/>
              <w:ind w:left="0" w:right="15"/>
              <w:jc w:val="both"/>
              <w:rPr>
                <w:sz w:val="22"/>
                <w:szCs w:val="22"/>
              </w:rPr>
            </w:pPr>
            <w:r w:rsidRPr="00384F06">
              <w:rPr>
                <w:sz w:val="22"/>
                <w:szCs w:val="22"/>
              </w:rPr>
              <w:t>1.</w:t>
            </w:r>
            <w:r w:rsidR="0059254E" w:rsidRPr="00384F06">
              <w:rPr>
                <w:sz w:val="22"/>
                <w:szCs w:val="22"/>
              </w:rPr>
              <w:t xml:space="preserve"> </w:t>
            </w:r>
            <w:r w:rsidR="005D3F5B" w:rsidRPr="00384F06">
              <w:rPr>
                <w:sz w:val="22"/>
                <w:szCs w:val="22"/>
              </w:rPr>
              <w:t xml:space="preserve">Kaip </w:t>
            </w:r>
            <w:r w:rsidR="001B5B33" w:rsidRPr="00384F06">
              <w:rPr>
                <w:sz w:val="22"/>
                <w:szCs w:val="22"/>
              </w:rPr>
              <w:t xml:space="preserve">TŪM programos įgyvendinimo veiklos atitinka </w:t>
            </w:r>
            <w:r w:rsidR="00DF639B" w:rsidRPr="00384F06">
              <w:rPr>
                <w:sz w:val="22"/>
                <w:szCs w:val="22"/>
              </w:rPr>
              <w:t xml:space="preserve">siekiant </w:t>
            </w:r>
            <w:r w:rsidR="00EF14A1" w:rsidRPr="00384F06">
              <w:rPr>
                <w:sz w:val="22"/>
                <w:szCs w:val="22"/>
              </w:rPr>
              <w:t xml:space="preserve">numatytų </w:t>
            </w:r>
            <w:r w:rsidR="00DE4ECF" w:rsidRPr="00384F06">
              <w:rPr>
                <w:sz w:val="22"/>
                <w:szCs w:val="22"/>
              </w:rPr>
              <w:t xml:space="preserve">TŪM </w:t>
            </w:r>
            <w:r w:rsidR="001B5B33" w:rsidRPr="00384F06">
              <w:rPr>
                <w:sz w:val="22"/>
                <w:szCs w:val="22"/>
              </w:rPr>
              <w:t xml:space="preserve">programos </w:t>
            </w:r>
            <w:r w:rsidR="00EF14A1" w:rsidRPr="00384F06">
              <w:rPr>
                <w:sz w:val="22"/>
                <w:szCs w:val="22"/>
              </w:rPr>
              <w:t>rezultatų</w:t>
            </w:r>
            <w:r w:rsidR="001B5B33" w:rsidRPr="00384F06">
              <w:rPr>
                <w:sz w:val="22"/>
                <w:szCs w:val="22"/>
              </w:rPr>
              <w:t>?</w:t>
            </w:r>
          </w:p>
          <w:p w14:paraId="70FC7E4C" w14:textId="66C11C28" w:rsidR="001B5B33" w:rsidRPr="00384F06" w:rsidRDefault="001B5B33" w:rsidP="00175D79">
            <w:pPr>
              <w:pStyle w:val="Sraopastraipa"/>
              <w:ind w:left="0" w:right="15"/>
              <w:jc w:val="both"/>
              <w:rPr>
                <w:sz w:val="22"/>
                <w:szCs w:val="22"/>
              </w:rPr>
            </w:pPr>
            <w:r w:rsidRPr="00384F06">
              <w:rPr>
                <w:sz w:val="22"/>
                <w:szCs w:val="22"/>
              </w:rPr>
              <w:t xml:space="preserve">2. Kiek TŪM programos įgyvendinimo veiklos yra tinkamos pasiekti numatytus </w:t>
            </w:r>
            <w:r w:rsidR="00DE4ECF" w:rsidRPr="00384F06">
              <w:rPr>
                <w:sz w:val="22"/>
                <w:szCs w:val="22"/>
              </w:rPr>
              <w:t xml:space="preserve">TŪM </w:t>
            </w:r>
            <w:r w:rsidRPr="00384F06">
              <w:rPr>
                <w:sz w:val="22"/>
                <w:szCs w:val="22"/>
              </w:rPr>
              <w:t xml:space="preserve">programos </w:t>
            </w:r>
            <w:r w:rsidR="00BB78AE" w:rsidRPr="00384F06">
              <w:rPr>
                <w:sz w:val="22"/>
                <w:szCs w:val="22"/>
              </w:rPr>
              <w:t xml:space="preserve">rezultatus? </w:t>
            </w:r>
          </w:p>
          <w:p w14:paraId="174CB0AD" w14:textId="4DAA69D8" w:rsidR="00717E46" w:rsidRPr="00384F06" w:rsidRDefault="001B5B33" w:rsidP="00175D79">
            <w:pPr>
              <w:pStyle w:val="Sraopastraipa"/>
              <w:ind w:left="0" w:right="15"/>
              <w:jc w:val="both"/>
              <w:rPr>
                <w:sz w:val="22"/>
                <w:szCs w:val="22"/>
              </w:rPr>
            </w:pPr>
            <w:r w:rsidRPr="00384F06">
              <w:rPr>
                <w:sz w:val="22"/>
                <w:szCs w:val="22"/>
              </w:rPr>
              <w:t>3</w:t>
            </w:r>
            <w:r w:rsidR="00A137A3" w:rsidRPr="00384F06">
              <w:rPr>
                <w:sz w:val="22"/>
                <w:szCs w:val="22"/>
              </w:rPr>
              <w:t xml:space="preserve">. Kaip TŪM </w:t>
            </w:r>
            <w:r w:rsidR="00DE4ECF" w:rsidRPr="00384F06">
              <w:rPr>
                <w:sz w:val="22"/>
                <w:szCs w:val="22"/>
              </w:rPr>
              <w:t xml:space="preserve">programos </w:t>
            </w:r>
            <w:r w:rsidR="00FD6394" w:rsidRPr="00384F06">
              <w:rPr>
                <w:sz w:val="22"/>
                <w:szCs w:val="22"/>
              </w:rPr>
              <w:t>įgyvendinimo procesas</w:t>
            </w:r>
            <w:r w:rsidR="00A2080F" w:rsidRPr="00384F06">
              <w:rPr>
                <w:sz w:val="22"/>
                <w:szCs w:val="22"/>
              </w:rPr>
              <w:t xml:space="preserve"> </w:t>
            </w:r>
            <w:r w:rsidR="00A137A3" w:rsidRPr="00384F06">
              <w:rPr>
                <w:sz w:val="22"/>
                <w:szCs w:val="22"/>
              </w:rPr>
              <w:t xml:space="preserve">užtikrina </w:t>
            </w:r>
            <w:r w:rsidR="000224C9" w:rsidRPr="00384F06">
              <w:rPr>
                <w:sz w:val="22"/>
                <w:szCs w:val="22"/>
              </w:rPr>
              <w:t>TŪM programos</w:t>
            </w:r>
            <w:r w:rsidR="00DE4ECF" w:rsidRPr="00384F06">
              <w:rPr>
                <w:sz w:val="22"/>
                <w:szCs w:val="22"/>
              </w:rPr>
              <w:t xml:space="preserve"> </w:t>
            </w:r>
            <w:r w:rsidR="00A137A3" w:rsidRPr="00384F06">
              <w:rPr>
                <w:sz w:val="22"/>
                <w:szCs w:val="22"/>
              </w:rPr>
              <w:t>įgyvendinimą?</w:t>
            </w:r>
          </w:p>
          <w:p w14:paraId="5D10EEC2" w14:textId="533A6468" w:rsidR="0097470C" w:rsidRPr="00384F06" w:rsidRDefault="00CA6541" w:rsidP="00175D79">
            <w:pPr>
              <w:pStyle w:val="Sraopastraipa"/>
              <w:ind w:left="0" w:right="15"/>
              <w:jc w:val="both"/>
              <w:rPr>
                <w:sz w:val="22"/>
                <w:szCs w:val="22"/>
              </w:rPr>
            </w:pPr>
            <w:r w:rsidRPr="00384F06">
              <w:rPr>
                <w:sz w:val="22"/>
                <w:szCs w:val="22"/>
              </w:rPr>
              <w:t xml:space="preserve">4. </w:t>
            </w:r>
            <w:r w:rsidR="00CD0AAB" w:rsidRPr="00384F06">
              <w:rPr>
                <w:sz w:val="22"/>
                <w:szCs w:val="22"/>
              </w:rPr>
              <w:t xml:space="preserve">Ar </w:t>
            </w:r>
            <w:r w:rsidR="00BE228E" w:rsidRPr="00384F06">
              <w:rPr>
                <w:sz w:val="22"/>
                <w:szCs w:val="22"/>
              </w:rPr>
              <w:t xml:space="preserve">pasiektas planuotas </w:t>
            </w:r>
            <w:r w:rsidRPr="00384F06">
              <w:rPr>
                <w:color w:val="000000"/>
                <w:sz w:val="22"/>
                <w:szCs w:val="22"/>
                <w:lang w:eastAsia="lt-LT"/>
              </w:rPr>
              <w:t>TŪM programos veikl</w:t>
            </w:r>
            <w:r w:rsidR="00CD0AAB" w:rsidRPr="00384F06">
              <w:rPr>
                <w:color w:val="000000"/>
                <w:sz w:val="22"/>
                <w:szCs w:val="22"/>
                <w:lang w:eastAsia="lt-LT"/>
              </w:rPr>
              <w:t>ų</w:t>
            </w:r>
            <w:r w:rsidRPr="00384F06">
              <w:rPr>
                <w:color w:val="000000"/>
                <w:sz w:val="22"/>
                <w:szCs w:val="22"/>
                <w:lang w:eastAsia="lt-LT"/>
              </w:rPr>
              <w:t xml:space="preserve"> įgyvendinimo temp</w:t>
            </w:r>
            <w:r w:rsidR="00CD0AAB" w:rsidRPr="00384F06">
              <w:rPr>
                <w:color w:val="000000"/>
                <w:sz w:val="22"/>
                <w:szCs w:val="22"/>
                <w:lang w:eastAsia="lt-LT"/>
              </w:rPr>
              <w:t>as</w:t>
            </w:r>
            <w:r w:rsidRPr="00384F06">
              <w:rPr>
                <w:color w:val="000000"/>
                <w:sz w:val="22"/>
                <w:szCs w:val="22"/>
                <w:lang w:eastAsia="lt-LT"/>
              </w:rPr>
              <w:t>, sklandum</w:t>
            </w:r>
            <w:r w:rsidR="00BE228E" w:rsidRPr="00384F06">
              <w:rPr>
                <w:color w:val="000000"/>
                <w:sz w:val="22"/>
                <w:szCs w:val="22"/>
                <w:lang w:eastAsia="lt-LT"/>
              </w:rPr>
              <w:t>as</w:t>
            </w:r>
            <w:r w:rsidRPr="00384F06">
              <w:rPr>
                <w:color w:val="000000"/>
                <w:sz w:val="22"/>
                <w:szCs w:val="22"/>
                <w:lang w:eastAsia="lt-LT"/>
              </w:rPr>
              <w:t>,</w:t>
            </w:r>
            <w:r w:rsidR="00BE228E" w:rsidRPr="00384F06">
              <w:rPr>
                <w:color w:val="000000"/>
                <w:sz w:val="22"/>
                <w:szCs w:val="22"/>
                <w:lang w:eastAsia="lt-LT"/>
              </w:rPr>
              <w:t xml:space="preserve"> ar</w:t>
            </w:r>
            <w:r w:rsidRPr="00384F06">
              <w:rPr>
                <w:color w:val="000000"/>
                <w:sz w:val="22"/>
                <w:szCs w:val="22"/>
                <w:lang w:eastAsia="lt-LT"/>
              </w:rPr>
              <w:t xml:space="preserve"> pasiekt</w:t>
            </w:r>
            <w:r w:rsidR="00BE228E" w:rsidRPr="00384F06">
              <w:rPr>
                <w:color w:val="000000"/>
                <w:sz w:val="22"/>
                <w:szCs w:val="22"/>
                <w:lang w:eastAsia="lt-LT"/>
              </w:rPr>
              <w:t>i</w:t>
            </w:r>
            <w:r w:rsidRPr="00384F06">
              <w:rPr>
                <w:color w:val="000000"/>
                <w:sz w:val="22"/>
                <w:szCs w:val="22"/>
                <w:lang w:eastAsia="lt-LT"/>
              </w:rPr>
              <w:t xml:space="preserve"> </w:t>
            </w:r>
            <w:r w:rsidR="00BE228E" w:rsidRPr="00384F06">
              <w:rPr>
                <w:color w:val="000000"/>
                <w:sz w:val="22"/>
                <w:szCs w:val="22"/>
                <w:lang w:eastAsia="lt-LT"/>
              </w:rPr>
              <w:t xml:space="preserve">suplanuoti </w:t>
            </w:r>
            <w:r w:rsidRPr="00384F06">
              <w:rPr>
                <w:color w:val="000000"/>
                <w:sz w:val="22"/>
                <w:szCs w:val="22"/>
                <w:lang w:eastAsia="lt-LT"/>
              </w:rPr>
              <w:t>rezultat</w:t>
            </w:r>
            <w:r w:rsidR="00BE228E" w:rsidRPr="00384F06">
              <w:rPr>
                <w:color w:val="000000"/>
                <w:sz w:val="22"/>
                <w:szCs w:val="22"/>
                <w:lang w:eastAsia="lt-LT"/>
              </w:rPr>
              <w:t>ai?</w:t>
            </w:r>
          </w:p>
        </w:tc>
      </w:tr>
      <w:tr w:rsidR="005818B9" w:rsidRPr="00384F06" w14:paraId="098612E9" w14:textId="77777777" w:rsidTr="00175D79">
        <w:tc>
          <w:tcPr>
            <w:tcW w:w="1862" w:type="dxa"/>
          </w:tcPr>
          <w:p w14:paraId="5A1CA3E7" w14:textId="2A814D1E" w:rsidR="005818B9" w:rsidRPr="00384F06" w:rsidRDefault="00CF0E68" w:rsidP="00175D79">
            <w:pPr>
              <w:pStyle w:val="Sraopastraipa"/>
              <w:ind w:left="0" w:right="15"/>
              <w:rPr>
                <w:sz w:val="22"/>
                <w:szCs w:val="22"/>
              </w:rPr>
            </w:pPr>
            <w:r w:rsidRPr="00384F06">
              <w:rPr>
                <w:color w:val="000000"/>
                <w:sz w:val="22"/>
                <w:szCs w:val="22"/>
                <w:lang w:eastAsia="lt-LT"/>
              </w:rPr>
              <w:t>6</w:t>
            </w:r>
            <w:r w:rsidR="00BA2BFD" w:rsidRPr="00384F06">
              <w:rPr>
                <w:color w:val="000000"/>
                <w:sz w:val="22"/>
                <w:szCs w:val="22"/>
                <w:lang w:eastAsia="lt-LT"/>
              </w:rPr>
              <w:t xml:space="preserve">.2. </w:t>
            </w:r>
            <w:r w:rsidR="00000FCD" w:rsidRPr="00384F06">
              <w:rPr>
                <w:color w:val="000000"/>
                <w:sz w:val="22"/>
                <w:szCs w:val="22"/>
                <w:lang w:eastAsia="lt-LT"/>
              </w:rPr>
              <w:t xml:space="preserve">Įvertinti TŪM programos rizikas, kurios gali paveikti </w:t>
            </w:r>
            <w:r w:rsidR="00DE4ECF" w:rsidRPr="00384F06">
              <w:rPr>
                <w:color w:val="000000"/>
                <w:sz w:val="22"/>
                <w:szCs w:val="22"/>
                <w:lang w:eastAsia="lt-LT"/>
              </w:rPr>
              <w:t xml:space="preserve">jos </w:t>
            </w:r>
            <w:r w:rsidR="00000FCD" w:rsidRPr="00384F06">
              <w:rPr>
                <w:color w:val="000000"/>
                <w:sz w:val="22"/>
                <w:szCs w:val="22"/>
                <w:lang w:eastAsia="lt-LT"/>
              </w:rPr>
              <w:t>įgyvendinimą</w:t>
            </w:r>
          </w:p>
        </w:tc>
        <w:tc>
          <w:tcPr>
            <w:tcW w:w="8339" w:type="dxa"/>
          </w:tcPr>
          <w:p w14:paraId="1CE60827" w14:textId="1C1AAD83" w:rsidR="008E729F" w:rsidRPr="00384F06" w:rsidRDefault="00764C2C" w:rsidP="00175D79">
            <w:pPr>
              <w:pStyle w:val="TEKSTAS"/>
              <w:widowControl/>
              <w:overflowPunct/>
              <w:autoSpaceDE/>
              <w:autoSpaceDN/>
              <w:adjustRightInd/>
              <w:spacing w:before="0" w:after="0"/>
              <w:textAlignment w:val="auto"/>
              <w:rPr>
                <w:sz w:val="22"/>
                <w:szCs w:val="22"/>
                <w:lang w:val="lt-LT"/>
              </w:rPr>
            </w:pPr>
            <w:r w:rsidRPr="00384F06">
              <w:rPr>
                <w:sz w:val="22"/>
                <w:szCs w:val="22"/>
                <w:lang w:val="lt-LT"/>
              </w:rPr>
              <w:t>1</w:t>
            </w:r>
            <w:r w:rsidR="008E729F" w:rsidRPr="00384F06">
              <w:rPr>
                <w:sz w:val="22"/>
                <w:szCs w:val="22"/>
                <w:lang w:val="lt-LT"/>
              </w:rPr>
              <w:t xml:space="preserve">. Kokios rizikos valdymo priemonės numatytos ir naudojamos </w:t>
            </w:r>
            <w:r w:rsidR="00DE4ECF" w:rsidRPr="00384F06">
              <w:rPr>
                <w:sz w:val="22"/>
                <w:szCs w:val="22"/>
                <w:lang w:val="lt-LT"/>
              </w:rPr>
              <w:t xml:space="preserve">TŪM </w:t>
            </w:r>
            <w:r w:rsidR="008E729F" w:rsidRPr="00384F06">
              <w:rPr>
                <w:sz w:val="22"/>
                <w:szCs w:val="22"/>
                <w:lang w:val="lt-LT"/>
              </w:rPr>
              <w:t>programos įgyvendinime?</w:t>
            </w:r>
          </w:p>
          <w:p w14:paraId="58B8075E" w14:textId="456C8249" w:rsidR="005257B6" w:rsidRPr="00384F06" w:rsidRDefault="008F14F5" w:rsidP="00175D79">
            <w:pPr>
              <w:pStyle w:val="TEKSTAS"/>
              <w:spacing w:before="0" w:after="0"/>
              <w:rPr>
                <w:sz w:val="22"/>
                <w:szCs w:val="22"/>
                <w:lang w:val="lt-LT"/>
              </w:rPr>
            </w:pPr>
            <w:r w:rsidRPr="005E0334">
              <w:rPr>
                <w:sz w:val="22"/>
                <w:szCs w:val="22"/>
                <w:lang w:val="lt-LT"/>
              </w:rPr>
              <w:t>2</w:t>
            </w:r>
            <w:r w:rsidR="008E729F" w:rsidRPr="005E0334">
              <w:rPr>
                <w:sz w:val="22"/>
                <w:szCs w:val="22"/>
                <w:lang w:val="lt-LT"/>
              </w:rPr>
              <w:t xml:space="preserve">. </w:t>
            </w:r>
            <w:r w:rsidR="00022C75" w:rsidRPr="00384F06">
              <w:rPr>
                <w:sz w:val="22"/>
                <w:szCs w:val="22"/>
                <w:lang w:val="lt-LT"/>
              </w:rPr>
              <w:t xml:space="preserve">Kokios </w:t>
            </w:r>
            <w:r w:rsidR="00DE4ECF" w:rsidRPr="00384F06">
              <w:rPr>
                <w:sz w:val="22"/>
                <w:szCs w:val="22"/>
                <w:lang w:val="lt-LT"/>
              </w:rPr>
              <w:t xml:space="preserve">identifikuotinos </w:t>
            </w:r>
            <w:r w:rsidR="00022C75" w:rsidRPr="00384F06">
              <w:rPr>
                <w:sz w:val="22"/>
                <w:szCs w:val="22"/>
                <w:lang w:val="lt-LT"/>
              </w:rPr>
              <w:t xml:space="preserve">rizikos, susijusios su </w:t>
            </w:r>
            <w:r w:rsidR="00DE4ECF" w:rsidRPr="00384F06">
              <w:rPr>
                <w:sz w:val="22"/>
                <w:szCs w:val="22"/>
                <w:lang w:val="lt-LT"/>
              </w:rPr>
              <w:t xml:space="preserve">TŪM </w:t>
            </w:r>
            <w:r w:rsidR="002A1E6B" w:rsidRPr="00384F06">
              <w:rPr>
                <w:sz w:val="22"/>
                <w:szCs w:val="22"/>
                <w:lang w:val="lt-LT"/>
              </w:rPr>
              <w:t xml:space="preserve">programos </w:t>
            </w:r>
            <w:r w:rsidR="00022C75" w:rsidRPr="00384F06">
              <w:rPr>
                <w:sz w:val="22"/>
                <w:szCs w:val="22"/>
                <w:lang w:val="lt-LT"/>
              </w:rPr>
              <w:t>valdym</w:t>
            </w:r>
            <w:r w:rsidR="00B479CB" w:rsidRPr="00384F06">
              <w:rPr>
                <w:sz w:val="22"/>
                <w:szCs w:val="22"/>
                <w:lang w:val="lt-LT"/>
              </w:rPr>
              <w:t>u</w:t>
            </w:r>
            <w:r w:rsidR="00022C75" w:rsidRPr="00384F06">
              <w:rPr>
                <w:sz w:val="22"/>
                <w:szCs w:val="22"/>
                <w:lang w:val="lt-LT"/>
              </w:rPr>
              <w:t xml:space="preserve"> ir įgyvendinimo struktūra?</w:t>
            </w:r>
          </w:p>
          <w:p w14:paraId="02BFB726" w14:textId="6E09030F" w:rsidR="005257B6" w:rsidRPr="00384F06" w:rsidRDefault="008F14F5" w:rsidP="00175D79">
            <w:pPr>
              <w:pStyle w:val="TEKSTAS"/>
              <w:spacing w:before="0" w:after="0"/>
              <w:rPr>
                <w:sz w:val="22"/>
                <w:szCs w:val="22"/>
                <w:lang w:val="lt-LT"/>
              </w:rPr>
            </w:pPr>
            <w:r w:rsidRPr="005E0334">
              <w:rPr>
                <w:sz w:val="22"/>
                <w:szCs w:val="22"/>
                <w:lang w:val="lt-LT"/>
              </w:rPr>
              <w:t>3</w:t>
            </w:r>
            <w:r w:rsidR="002A1E6B" w:rsidRPr="005E0334">
              <w:rPr>
                <w:sz w:val="22"/>
                <w:szCs w:val="22"/>
                <w:lang w:val="lt-LT"/>
              </w:rPr>
              <w:t xml:space="preserve">. </w:t>
            </w:r>
            <w:r w:rsidR="00022C75" w:rsidRPr="00384F06">
              <w:rPr>
                <w:sz w:val="22"/>
                <w:szCs w:val="22"/>
                <w:lang w:val="lt-LT"/>
              </w:rPr>
              <w:t>Kokios rizikos matom</w:t>
            </w:r>
            <w:r w:rsidR="00DE4ECF" w:rsidRPr="00384F06">
              <w:rPr>
                <w:sz w:val="22"/>
                <w:szCs w:val="22"/>
                <w:lang w:val="lt-LT"/>
              </w:rPr>
              <w:t>o</w:t>
            </w:r>
            <w:r w:rsidR="00022C75" w:rsidRPr="00384F06">
              <w:rPr>
                <w:sz w:val="22"/>
                <w:szCs w:val="22"/>
                <w:lang w:val="lt-LT"/>
              </w:rPr>
              <w:t xml:space="preserve">s pagal </w:t>
            </w:r>
            <w:r w:rsidR="00163E35" w:rsidRPr="00384F06">
              <w:rPr>
                <w:sz w:val="22"/>
                <w:szCs w:val="22"/>
                <w:lang w:val="lt-LT"/>
              </w:rPr>
              <w:t xml:space="preserve">jau pasiektus </w:t>
            </w:r>
            <w:r w:rsidR="00022C75" w:rsidRPr="00384F06">
              <w:rPr>
                <w:sz w:val="22"/>
                <w:szCs w:val="22"/>
                <w:lang w:val="lt-LT"/>
              </w:rPr>
              <w:t>TŪM programos rezultatus</w:t>
            </w:r>
            <w:r w:rsidR="002A1E6B" w:rsidRPr="00384F06">
              <w:rPr>
                <w:sz w:val="22"/>
                <w:szCs w:val="22"/>
                <w:lang w:val="lt-LT"/>
              </w:rPr>
              <w:t>?</w:t>
            </w:r>
          </w:p>
          <w:p w14:paraId="0ADC3E27" w14:textId="6AC75B38" w:rsidR="00022C75" w:rsidRPr="00384F06" w:rsidRDefault="008F14F5" w:rsidP="00175D79">
            <w:pPr>
              <w:pStyle w:val="TEKSTAS"/>
              <w:spacing w:before="0" w:after="0"/>
              <w:rPr>
                <w:sz w:val="22"/>
                <w:szCs w:val="22"/>
                <w:lang w:val="lt-LT"/>
              </w:rPr>
            </w:pPr>
            <w:r w:rsidRPr="00384F06">
              <w:rPr>
                <w:sz w:val="22"/>
                <w:szCs w:val="22"/>
                <w:lang w:val="lt-LT"/>
              </w:rPr>
              <w:t>4</w:t>
            </w:r>
            <w:r w:rsidR="002A1E6B" w:rsidRPr="00384F06">
              <w:rPr>
                <w:sz w:val="22"/>
                <w:szCs w:val="22"/>
                <w:lang w:val="lt-LT"/>
              </w:rPr>
              <w:t xml:space="preserve">. </w:t>
            </w:r>
            <w:r w:rsidR="00022C75" w:rsidRPr="00384F06">
              <w:rPr>
                <w:sz w:val="22"/>
                <w:szCs w:val="22"/>
                <w:lang w:val="lt-LT"/>
              </w:rPr>
              <w:t xml:space="preserve">Kokios rizikos gali kilti ateityje remiantis </w:t>
            </w:r>
            <w:r w:rsidR="00163E35" w:rsidRPr="00384F06">
              <w:rPr>
                <w:sz w:val="22"/>
                <w:szCs w:val="22"/>
                <w:lang w:val="lt-LT"/>
              </w:rPr>
              <w:t xml:space="preserve"> jau pasiektais </w:t>
            </w:r>
            <w:r w:rsidR="00022C75" w:rsidRPr="00384F06">
              <w:rPr>
                <w:sz w:val="22"/>
                <w:szCs w:val="22"/>
                <w:lang w:val="lt-LT"/>
              </w:rPr>
              <w:t>TŪM programos rezultatais?</w:t>
            </w:r>
          </w:p>
          <w:p w14:paraId="17C8B2F5" w14:textId="7F289106" w:rsidR="00A228C7" w:rsidRPr="00384F06" w:rsidRDefault="008F14F5" w:rsidP="00175D79">
            <w:pPr>
              <w:pStyle w:val="Sraopastraipa"/>
              <w:ind w:left="0" w:right="15"/>
              <w:jc w:val="both"/>
              <w:rPr>
                <w:sz w:val="22"/>
                <w:szCs w:val="22"/>
              </w:rPr>
            </w:pPr>
            <w:r w:rsidRPr="00384F06">
              <w:rPr>
                <w:sz w:val="22"/>
                <w:szCs w:val="22"/>
              </w:rPr>
              <w:t>5. Ar numatytos rizikų valdymo priemonės yra pakankamos valdyti dabartines ir ateities rizikas?</w:t>
            </w:r>
          </w:p>
        </w:tc>
      </w:tr>
      <w:tr w:rsidR="005818B9" w:rsidRPr="00384F06" w14:paraId="25EA25BF" w14:textId="77777777" w:rsidTr="00175D79">
        <w:tc>
          <w:tcPr>
            <w:tcW w:w="1862" w:type="dxa"/>
          </w:tcPr>
          <w:p w14:paraId="77902711" w14:textId="3D78508A" w:rsidR="005818B9" w:rsidRPr="00384F06" w:rsidRDefault="00CF0E68" w:rsidP="00175D79">
            <w:pPr>
              <w:pStyle w:val="Sraopastraipa"/>
              <w:ind w:left="0" w:right="15"/>
              <w:rPr>
                <w:sz w:val="22"/>
                <w:szCs w:val="22"/>
              </w:rPr>
            </w:pPr>
            <w:r w:rsidRPr="00384F06">
              <w:rPr>
                <w:sz w:val="22"/>
                <w:szCs w:val="22"/>
              </w:rPr>
              <w:t>6</w:t>
            </w:r>
            <w:r w:rsidR="00BA2BFD" w:rsidRPr="00384F06">
              <w:rPr>
                <w:sz w:val="22"/>
                <w:szCs w:val="22"/>
              </w:rPr>
              <w:t xml:space="preserve">.3. </w:t>
            </w:r>
            <w:r w:rsidR="00E17C68" w:rsidRPr="00384F06">
              <w:rPr>
                <w:sz w:val="22"/>
                <w:szCs w:val="22"/>
              </w:rPr>
              <w:t xml:space="preserve">Pateikti detalias išvadas ir rekomendacijas </w:t>
            </w:r>
            <w:r w:rsidR="00EE3AEC" w:rsidRPr="00384F06">
              <w:rPr>
                <w:sz w:val="22"/>
                <w:szCs w:val="22"/>
              </w:rPr>
              <w:t xml:space="preserve">dėl </w:t>
            </w:r>
            <w:r w:rsidR="00E17C68" w:rsidRPr="00384F06">
              <w:rPr>
                <w:bCs/>
                <w:sz w:val="22"/>
                <w:szCs w:val="22"/>
              </w:rPr>
              <w:t xml:space="preserve">TŪM programos įgyvendinimo, dėmesį skiriant </w:t>
            </w:r>
            <w:r w:rsidR="00A96CAD" w:rsidRPr="00384F06">
              <w:rPr>
                <w:bCs/>
                <w:sz w:val="22"/>
                <w:szCs w:val="22"/>
              </w:rPr>
              <w:t xml:space="preserve">projektų </w:t>
            </w:r>
            <w:r w:rsidR="00E17C68" w:rsidRPr="00384F06">
              <w:rPr>
                <w:bCs/>
                <w:sz w:val="22"/>
                <w:szCs w:val="22"/>
              </w:rPr>
              <w:t xml:space="preserve">veikloms ir jų tinkamumui siekiant </w:t>
            </w:r>
            <w:r w:rsidR="00A96CAD" w:rsidRPr="00384F06">
              <w:rPr>
                <w:bCs/>
                <w:sz w:val="22"/>
                <w:szCs w:val="22"/>
              </w:rPr>
              <w:t xml:space="preserve">TŪM programos </w:t>
            </w:r>
            <w:r w:rsidR="00BB78AE" w:rsidRPr="00384F06">
              <w:rPr>
                <w:bCs/>
                <w:sz w:val="22"/>
                <w:szCs w:val="22"/>
              </w:rPr>
              <w:t xml:space="preserve">rezultatų </w:t>
            </w:r>
          </w:p>
        </w:tc>
        <w:tc>
          <w:tcPr>
            <w:tcW w:w="8339" w:type="dxa"/>
          </w:tcPr>
          <w:p w14:paraId="1BF17FA7" w14:textId="72F97E04" w:rsidR="002A084D" w:rsidRPr="00384F06" w:rsidRDefault="00413A6B" w:rsidP="002F4502">
            <w:pPr>
              <w:pStyle w:val="Sraopastraipa"/>
              <w:spacing w:after="160"/>
              <w:ind w:left="0"/>
              <w:contextualSpacing/>
              <w:rPr>
                <w:sz w:val="22"/>
                <w:szCs w:val="22"/>
              </w:rPr>
            </w:pPr>
            <w:r w:rsidRPr="00384F06">
              <w:rPr>
                <w:sz w:val="22"/>
                <w:szCs w:val="22"/>
              </w:rPr>
              <w:t xml:space="preserve">1. </w:t>
            </w:r>
            <w:r w:rsidR="00A23397" w:rsidRPr="00384F06">
              <w:rPr>
                <w:sz w:val="22"/>
                <w:szCs w:val="22"/>
              </w:rPr>
              <w:t>Pateikti duomenimis pagrįs</w:t>
            </w:r>
            <w:r w:rsidR="00194AEB" w:rsidRPr="00384F06">
              <w:rPr>
                <w:sz w:val="22"/>
                <w:szCs w:val="22"/>
              </w:rPr>
              <w:t>t</w:t>
            </w:r>
            <w:r w:rsidR="002C44F8" w:rsidRPr="00384F06">
              <w:rPr>
                <w:sz w:val="22"/>
                <w:szCs w:val="22"/>
              </w:rPr>
              <w:t>as išvadas</w:t>
            </w:r>
            <w:r w:rsidR="001820C8" w:rsidRPr="00384F06">
              <w:rPr>
                <w:sz w:val="22"/>
                <w:szCs w:val="22"/>
              </w:rPr>
              <w:t xml:space="preserve"> ir rekomendacijas</w:t>
            </w:r>
            <w:r w:rsidR="00F304E5" w:rsidRPr="00384F06">
              <w:rPr>
                <w:sz w:val="22"/>
                <w:szCs w:val="22"/>
              </w:rPr>
              <w:t xml:space="preserve"> dėl</w:t>
            </w:r>
            <w:r w:rsidR="00B57E43" w:rsidRPr="00384F06">
              <w:rPr>
                <w:sz w:val="22"/>
                <w:szCs w:val="22"/>
              </w:rPr>
              <w:t xml:space="preserve"> šiuo metu </w:t>
            </w:r>
            <w:r w:rsidR="00A96CAD" w:rsidRPr="00384F06">
              <w:rPr>
                <w:sz w:val="22"/>
                <w:szCs w:val="22"/>
              </w:rPr>
              <w:t>savivaldybių suplanuot</w:t>
            </w:r>
            <w:r w:rsidR="008916D2" w:rsidRPr="00384F06">
              <w:rPr>
                <w:sz w:val="22"/>
                <w:szCs w:val="22"/>
              </w:rPr>
              <w:t>ų</w:t>
            </w:r>
            <w:r w:rsidR="00376650" w:rsidRPr="00384F06">
              <w:rPr>
                <w:sz w:val="22"/>
                <w:szCs w:val="22"/>
              </w:rPr>
              <w:t xml:space="preserve"> </w:t>
            </w:r>
            <w:r w:rsidR="00A96CAD" w:rsidRPr="00384F06">
              <w:rPr>
                <w:sz w:val="22"/>
                <w:szCs w:val="22"/>
              </w:rPr>
              <w:t xml:space="preserve">ir </w:t>
            </w:r>
            <w:r w:rsidR="00B57E43" w:rsidRPr="00384F06">
              <w:rPr>
                <w:sz w:val="22"/>
                <w:szCs w:val="22"/>
              </w:rPr>
              <w:t>įgyvendinam</w:t>
            </w:r>
            <w:r w:rsidR="008916D2" w:rsidRPr="00384F06">
              <w:rPr>
                <w:sz w:val="22"/>
                <w:szCs w:val="22"/>
              </w:rPr>
              <w:t>ų</w:t>
            </w:r>
            <w:r w:rsidR="00B57E43" w:rsidRPr="00384F06">
              <w:rPr>
                <w:sz w:val="22"/>
                <w:szCs w:val="22"/>
              </w:rPr>
              <w:t xml:space="preserve"> </w:t>
            </w:r>
            <w:r w:rsidR="00A96CAD" w:rsidRPr="00384F06">
              <w:rPr>
                <w:sz w:val="22"/>
                <w:szCs w:val="22"/>
              </w:rPr>
              <w:t>žemiau įvardint</w:t>
            </w:r>
            <w:r w:rsidR="002E2B83" w:rsidRPr="00384F06">
              <w:rPr>
                <w:sz w:val="22"/>
                <w:szCs w:val="22"/>
              </w:rPr>
              <w:t>ų</w:t>
            </w:r>
            <w:r w:rsidR="00A96CAD" w:rsidRPr="00384F06">
              <w:rPr>
                <w:sz w:val="22"/>
                <w:szCs w:val="22"/>
              </w:rPr>
              <w:t xml:space="preserve"> </w:t>
            </w:r>
            <w:r w:rsidR="00B57E43" w:rsidRPr="00384F06">
              <w:rPr>
                <w:sz w:val="22"/>
                <w:szCs w:val="22"/>
              </w:rPr>
              <w:t>TŪM programos veikl</w:t>
            </w:r>
            <w:r w:rsidR="002E2B83" w:rsidRPr="00384F06">
              <w:rPr>
                <w:sz w:val="22"/>
                <w:szCs w:val="22"/>
              </w:rPr>
              <w:t>ų</w:t>
            </w:r>
            <w:r w:rsidR="00611222" w:rsidRPr="00384F06">
              <w:rPr>
                <w:sz w:val="22"/>
                <w:szCs w:val="22"/>
              </w:rPr>
              <w:t xml:space="preserve"> tinkamumo</w:t>
            </w:r>
            <w:r w:rsidR="00FA254D" w:rsidRPr="00384F06">
              <w:rPr>
                <w:sz w:val="22"/>
                <w:szCs w:val="22"/>
              </w:rPr>
              <w:t xml:space="preserve"> ir pakankamumo</w:t>
            </w:r>
            <w:r w:rsidR="00611222" w:rsidRPr="00384F06">
              <w:rPr>
                <w:sz w:val="22"/>
                <w:szCs w:val="22"/>
              </w:rPr>
              <w:t xml:space="preserve">, suderinamumo ir pakankamumo, </w:t>
            </w:r>
            <w:r w:rsidR="0053148C" w:rsidRPr="00384F06">
              <w:rPr>
                <w:sz w:val="22"/>
                <w:szCs w:val="22"/>
              </w:rPr>
              <w:t>pagal</w:t>
            </w:r>
            <w:r w:rsidR="002A084D" w:rsidRPr="00384F06">
              <w:rPr>
                <w:sz w:val="22"/>
                <w:szCs w:val="22"/>
              </w:rPr>
              <w:t>:</w:t>
            </w:r>
          </w:p>
          <w:p w14:paraId="72C919BC" w14:textId="12B4B62D" w:rsidR="008D5BA2" w:rsidRPr="00384F06" w:rsidRDefault="00E300E0" w:rsidP="002F4502">
            <w:pPr>
              <w:pStyle w:val="Sraopastraipa"/>
              <w:spacing w:after="160"/>
              <w:ind w:left="0"/>
              <w:contextualSpacing/>
              <w:rPr>
                <w:sz w:val="22"/>
                <w:szCs w:val="22"/>
              </w:rPr>
            </w:pPr>
            <w:r w:rsidRPr="00384F06">
              <w:rPr>
                <w:sz w:val="22"/>
                <w:szCs w:val="22"/>
              </w:rPr>
              <w:t>1</w:t>
            </w:r>
            <w:r w:rsidR="00413A6B" w:rsidRPr="00384F06">
              <w:rPr>
                <w:sz w:val="22"/>
                <w:szCs w:val="22"/>
              </w:rPr>
              <w:t>)</w:t>
            </w:r>
            <w:r w:rsidR="00B57E43" w:rsidRPr="00384F06">
              <w:rPr>
                <w:sz w:val="22"/>
                <w:szCs w:val="22"/>
              </w:rPr>
              <w:t xml:space="preserve"> </w:t>
            </w:r>
            <w:r w:rsidR="00FD6394" w:rsidRPr="00384F06">
              <w:rPr>
                <w:sz w:val="22"/>
                <w:szCs w:val="22"/>
              </w:rPr>
              <w:t xml:space="preserve">Veiklų </w:t>
            </w:r>
            <w:r w:rsidR="00B57E43" w:rsidRPr="00384F06">
              <w:rPr>
                <w:sz w:val="22"/>
                <w:szCs w:val="22"/>
              </w:rPr>
              <w:t>atiti</w:t>
            </w:r>
            <w:r w:rsidR="002E2B83" w:rsidRPr="00384F06">
              <w:rPr>
                <w:sz w:val="22"/>
                <w:szCs w:val="22"/>
              </w:rPr>
              <w:t>kt</w:t>
            </w:r>
            <w:r w:rsidR="002A084D" w:rsidRPr="00384F06">
              <w:rPr>
                <w:sz w:val="22"/>
                <w:szCs w:val="22"/>
              </w:rPr>
              <w:t>į</w:t>
            </w:r>
            <w:r w:rsidR="00B57E43" w:rsidRPr="00384F06">
              <w:rPr>
                <w:sz w:val="22"/>
                <w:szCs w:val="22"/>
              </w:rPr>
              <w:t xml:space="preserve"> keliam</w:t>
            </w:r>
            <w:r w:rsidR="002E2B83" w:rsidRPr="00384F06">
              <w:rPr>
                <w:sz w:val="22"/>
                <w:szCs w:val="22"/>
              </w:rPr>
              <w:t>iems programos</w:t>
            </w:r>
            <w:r w:rsidR="007E2AAA" w:rsidRPr="00384F06">
              <w:rPr>
                <w:sz w:val="22"/>
                <w:szCs w:val="22"/>
              </w:rPr>
              <w:t xml:space="preserve"> tikslams ir</w:t>
            </w:r>
            <w:r w:rsidR="00B57E43" w:rsidRPr="00384F06">
              <w:rPr>
                <w:sz w:val="22"/>
                <w:szCs w:val="22"/>
              </w:rPr>
              <w:t xml:space="preserve"> uždavini</w:t>
            </w:r>
            <w:r w:rsidR="007E2AAA" w:rsidRPr="00384F06">
              <w:rPr>
                <w:sz w:val="22"/>
                <w:szCs w:val="22"/>
              </w:rPr>
              <w:t>ams</w:t>
            </w:r>
            <w:r w:rsidR="008D5BA2" w:rsidRPr="00384F06">
              <w:rPr>
                <w:sz w:val="22"/>
                <w:szCs w:val="22"/>
              </w:rPr>
              <w:t>;</w:t>
            </w:r>
          </w:p>
          <w:p w14:paraId="3EE4DF15" w14:textId="53F4EF57" w:rsidR="008D5BA2" w:rsidRPr="00384F06" w:rsidRDefault="000A618B" w:rsidP="002F4502">
            <w:pPr>
              <w:pStyle w:val="Sraopastraipa"/>
              <w:spacing w:after="160"/>
              <w:ind w:left="0"/>
              <w:contextualSpacing/>
              <w:rPr>
                <w:sz w:val="22"/>
                <w:szCs w:val="22"/>
              </w:rPr>
            </w:pPr>
            <w:r w:rsidRPr="00384F06">
              <w:rPr>
                <w:sz w:val="22"/>
                <w:szCs w:val="22"/>
              </w:rPr>
              <w:t>2</w:t>
            </w:r>
            <w:r w:rsidR="00413A6B" w:rsidRPr="00384F06">
              <w:rPr>
                <w:sz w:val="22"/>
                <w:szCs w:val="22"/>
              </w:rPr>
              <w:t>)</w:t>
            </w:r>
            <w:r w:rsidR="007E2AAA" w:rsidRPr="00384F06">
              <w:rPr>
                <w:sz w:val="22"/>
                <w:szCs w:val="22"/>
              </w:rPr>
              <w:t xml:space="preserve"> </w:t>
            </w:r>
            <w:r w:rsidR="00FD6394" w:rsidRPr="00384F06">
              <w:rPr>
                <w:sz w:val="22"/>
                <w:szCs w:val="22"/>
              </w:rPr>
              <w:t>Veiklų</w:t>
            </w:r>
            <w:r w:rsidR="00FA254D" w:rsidRPr="00384F06">
              <w:rPr>
                <w:sz w:val="22"/>
                <w:szCs w:val="22"/>
              </w:rPr>
              <w:t xml:space="preserve"> </w:t>
            </w:r>
            <w:r w:rsidR="00B57E43" w:rsidRPr="00384F06">
              <w:rPr>
                <w:sz w:val="22"/>
                <w:szCs w:val="22"/>
              </w:rPr>
              <w:t>prisi</w:t>
            </w:r>
            <w:r w:rsidR="00FA254D" w:rsidRPr="00384F06">
              <w:rPr>
                <w:sz w:val="22"/>
                <w:szCs w:val="22"/>
              </w:rPr>
              <w:t>dėjimą</w:t>
            </w:r>
            <w:r w:rsidR="005A19DB" w:rsidRPr="00384F06">
              <w:rPr>
                <w:sz w:val="22"/>
                <w:szCs w:val="22"/>
              </w:rPr>
              <w:t xml:space="preserve"> sie</w:t>
            </w:r>
            <w:r w:rsidR="00080451" w:rsidRPr="00384F06">
              <w:rPr>
                <w:sz w:val="22"/>
                <w:szCs w:val="22"/>
              </w:rPr>
              <w:t>kiant</w:t>
            </w:r>
            <w:r w:rsidR="00B57E43" w:rsidRPr="00384F06">
              <w:rPr>
                <w:sz w:val="22"/>
                <w:szCs w:val="22"/>
              </w:rPr>
              <w:t xml:space="preserve"> keliam</w:t>
            </w:r>
            <w:r w:rsidR="007E2AAA" w:rsidRPr="00384F06">
              <w:rPr>
                <w:sz w:val="22"/>
                <w:szCs w:val="22"/>
              </w:rPr>
              <w:t>ų</w:t>
            </w:r>
            <w:r w:rsidR="00B57E43" w:rsidRPr="00384F06">
              <w:rPr>
                <w:sz w:val="22"/>
                <w:szCs w:val="22"/>
              </w:rPr>
              <w:t xml:space="preserve"> rezultatų</w:t>
            </w:r>
            <w:r w:rsidR="008D5BA2" w:rsidRPr="00384F06">
              <w:rPr>
                <w:sz w:val="22"/>
                <w:szCs w:val="22"/>
              </w:rPr>
              <w:t>;</w:t>
            </w:r>
          </w:p>
          <w:p w14:paraId="418CE159" w14:textId="63E1662E" w:rsidR="00FD6394" w:rsidRPr="005E0334" w:rsidRDefault="00FD6394" w:rsidP="002F4502">
            <w:pPr>
              <w:pStyle w:val="Sraopastraipa"/>
              <w:spacing w:after="160"/>
              <w:ind w:left="0"/>
              <w:contextualSpacing/>
              <w:rPr>
                <w:sz w:val="22"/>
                <w:szCs w:val="22"/>
              </w:rPr>
            </w:pPr>
            <w:r w:rsidRPr="005E0334">
              <w:rPr>
                <w:sz w:val="22"/>
                <w:szCs w:val="22"/>
              </w:rPr>
              <w:t>3</w:t>
            </w:r>
            <w:r w:rsidR="00413A6B" w:rsidRPr="005E0334">
              <w:rPr>
                <w:sz w:val="22"/>
                <w:szCs w:val="22"/>
              </w:rPr>
              <w:t>)</w:t>
            </w:r>
            <w:r w:rsidRPr="00384F06">
              <w:rPr>
                <w:sz w:val="22"/>
                <w:szCs w:val="22"/>
              </w:rPr>
              <w:t xml:space="preserve"> Programos </w:t>
            </w:r>
            <w:r w:rsidR="00137624" w:rsidRPr="00384F06">
              <w:rPr>
                <w:sz w:val="22"/>
                <w:szCs w:val="22"/>
              </w:rPr>
              <w:t xml:space="preserve">schemos ir </w:t>
            </w:r>
            <w:r w:rsidRPr="00384F06">
              <w:rPr>
                <w:sz w:val="22"/>
                <w:szCs w:val="22"/>
              </w:rPr>
              <w:t>įgyvendinimo proceso tinkamumo siekiant TŪM rezultatų.</w:t>
            </w:r>
          </w:p>
          <w:p w14:paraId="6F044607" w14:textId="71AD7024" w:rsidR="00F537CF" w:rsidRPr="00384F06" w:rsidRDefault="00F537CF" w:rsidP="002F4502">
            <w:pPr>
              <w:pStyle w:val="Sraopastraipa"/>
              <w:spacing w:after="160"/>
              <w:ind w:left="0"/>
              <w:contextualSpacing/>
              <w:rPr>
                <w:sz w:val="22"/>
                <w:szCs w:val="22"/>
              </w:rPr>
            </w:pPr>
            <w:r w:rsidRPr="00384F06">
              <w:rPr>
                <w:sz w:val="22"/>
                <w:szCs w:val="22"/>
              </w:rPr>
              <w:t>Savivaldybių suplanuotos ir įgyvendinamos TŪM programos veiklos</w:t>
            </w:r>
            <w:r w:rsidR="00EB14CC" w:rsidRPr="00384F06">
              <w:rPr>
                <w:sz w:val="22"/>
                <w:szCs w:val="22"/>
              </w:rPr>
              <w:t>:</w:t>
            </w:r>
          </w:p>
          <w:p w14:paraId="226AAB15" w14:textId="6758D0DF" w:rsidR="0068596E" w:rsidRPr="00384F06" w:rsidRDefault="0068596E" w:rsidP="002F4502">
            <w:pPr>
              <w:pStyle w:val="Sraopastraipa"/>
              <w:spacing w:after="160"/>
              <w:ind w:left="0"/>
              <w:contextualSpacing/>
              <w:rPr>
                <w:sz w:val="22"/>
                <w:szCs w:val="22"/>
              </w:rPr>
            </w:pPr>
            <w:r w:rsidRPr="00384F06">
              <w:rPr>
                <w:sz w:val="22"/>
                <w:szCs w:val="22"/>
              </w:rPr>
              <w:t>a) Mokyklų vadovų ir kitų pedagoginių darbuotojų kompetencijų stiprinimas</w:t>
            </w:r>
            <w:r w:rsidR="00A96CAD" w:rsidRPr="00384F06">
              <w:rPr>
                <w:sz w:val="22"/>
                <w:szCs w:val="22"/>
              </w:rPr>
              <w:t>;</w:t>
            </w:r>
          </w:p>
          <w:p w14:paraId="45B97A78" w14:textId="77777777" w:rsidR="0068596E" w:rsidRPr="00384F06" w:rsidRDefault="0068596E" w:rsidP="002F4502">
            <w:pPr>
              <w:pStyle w:val="Sraopastraipa"/>
              <w:spacing w:after="160"/>
              <w:ind w:left="0"/>
              <w:contextualSpacing/>
              <w:rPr>
                <w:sz w:val="22"/>
                <w:szCs w:val="22"/>
              </w:rPr>
            </w:pPr>
            <w:r w:rsidRPr="005E0334">
              <w:rPr>
                <w:sz w:val="22"/>
                <w:szCs w:val="22"/>
              </w:rPr>
              <w:t>b) I</w:t>
            </w:r>
            <w:r w:rsidRPr="00384F06">
              <w:rPr>
                <w:sz w:val="22"/>
                <w:szCs w:val="22"/>
              </w:rPr>
              <w:t>nfrastruktūros kūrimas, plėtra ir atnaujinimas.</w:t>
            </w:r>
          </w:p>
          <w:p w14:paraId="6868ECBD" w14:textId="77777777" w:rsidR="0068596E" w:rsidRPr="00384F06" w:rsidRDefault="0068596E" w:rsidP="002F4502">
            <w:pPr>
              <w:pStyle w:val="Sraopastraipa"/>
              <w:spacing w:after="160"/>
              <w:ind w:left="0"/>
              <w:contextualSpacing/>
              <w:rPr>
                <w:sz w:val="22"/>
                <w:szCs w:val="22"/>
              </w:rPr>
            </w:pPr>
            <w:r w:rsidRPr="00384F06">
              <w:rPr>
                <w:sz w:val="22"/>
                <w:szCs w:val="22"/>
              </w:rPr>
              <w:t xml:space="preserve">c) Mokyklų veiklos tobulinimas keturiose srityse: lyderystė veikiant, </w:t>
            </w:r>
            <w:proofErr w:type="spellStart"/>
            <w:r w:rsidRPr="00384F06">
              <w:rPr>
                <w:sz w:val="22"/>
                <w:szCs w:val="22"/>
              </w:rPr>
              <w:t>įtraukusis</w:t>
            </w:r>
            <w:proofErr w:type="spellEnd"/>
            <w:r w:rsidRPr="00384F06">
              <w:rPr>
                <w:sz w:val="22"/>
                <w:szCs w:val="22"/>
              </w:rPr>
              <w:t xml:space="preserve"> ugdymas, kultūrinis ugdymas, STEAM ugdymas.</w:t>
            </w:r>
          </w:p>
          <w:p w14:paraId="0B2E5DF0" w14:textId="77777777" w:rsidR="0068596E" w:rsidRPr="00384F06" w:rsidRDefault="0068596E" w:rsidP="002F4502">
            <w:pPr>
              <w:pStyle w:val="Sraopastraipa"/>
              <w:spacing w:after="160"/>
              <w:ind w:left="0"/>
              <w:contextualSpacing/>
              <w:rPr>
                <w:sz w:val="22"/>
                <w:szCs w:val="22"/>
              </w:rPr>
            </w:pPr>
            <w:r w:rsidRPr="00384F06">
              <w:rPr>
                <w:sz w:val="22"/>
                <w:szCs w:val="22"/>
              </w:rPr>
              <w:t>d) Konsultavimas, rekomendacijų ir analizių rengimas.</w:t>
            </w:r>
          </w:p>
          <w:p w14:paraId="339643BF" w14:textId="77777777" w:rsidR="005818B9" w:rsidRPr="00384F06" w:rsidRDefault="0068596E" w:rsidP="002F4502">
            <w:pPr>
              <w:pStyle w:val="Sraopastraipa"/>
              <w:spacing w:after="160"/>
              <w:ind w:left="0"/>
              <w:contextualSpacing/>
              <w:rPr>
                <w:sz w:val="22"/>
                <w:szCs w:val="22"/>
              </w:rPr>
            </w:pPr>
            <w:r w:rsidRPr="00384F06">
              <w:rPr>
                <w:sz w:val="22"/>
                <w:szCs w:val="22"/>
              </w:rPr>
              <w:t xml:space="preserve">e) Projekto veiklų sklaida (viešinimo ir komunikacijos veiklos). Projekto tikslinė grupė – bendrojo ugdymo mokyklų mokytojai. </w:t>
            </w:r>
          </w:p>
          <w:p w14:paraId="68A4B0AF" w14:textId="77777777" w:rsidR="00211AB8" w:rsidRPr="000920D1" w:rsidRDefault="00211AB8" w:rsidP="002F4502">
            <w:pPr>
              <w:pStyle w:val="Sraopastraipa"/>
              <w:spacing w:after="160"/>
              <w:ind w:left="0"/>
              <w:contextualSpacing/>
              <w:rPr>
                <w:sz w:val="16"/>
                <w:szCs w:val="16"/>
              </w:rPr>
            </w:pPr>
          </w:p>
          <w:p w14:paraId="7037C0BE" w14:textId="71CADA64" w:rsidR="00211AB8" w:rsidRPr="00384F06" w:rsidRDefault="00211AB8" w:rsidP="00045A48">
            <w:pPr>
              <w:pStyle w:val="Sraopastraipa"/>
              <w:ind w:left="0"/>
              <w:contextualSpacing/>
              <w:jc w:val="both"/>
              <w:rPr>
                <w:sz w:val="22"/>
                <w:szCs w:val="22"/>
              </w:rPr>
            </w:pPr>
            <w:r w:rsidRPr="00384F06">
              <w:rPr>
                <w:sz w:val="22"/>
                <w:szCs w:val="22"/>
              </w:rPr>
              <w:t>Jei matomi neatitikimai tarp TŪM programos uždavinių, siekiamų rezultatų ir įgyvendinamų veiklų, pateikti rekomendacijas dėl žingsnių, kurių turi būti imamasi siekiant suderinti veiklas su keliamais uždaviniais ir siekiamais rezultatais.</w:t>
            </w:r>
          </w:p>
        </w:tc>
      </w:tr>
      <w:tr w:rsidR="005818B9" w:rsidRPr="00384F06" w14:paraId="24D75B90" w14:textId="77777777" w:rsidTr="00175D79">
        <w:tc>
          <w:tcPr>
            <w:tcW w:w="1862" w:type="dxa"/>
          </w:tcPr>
          <w:p w14:paraId="7580893F" w14:textId="0F64790D" w:rsidR="005818B9" w:rsidRPr="00384F06" w:rsidRDefault="00CF0E68" w:rsidP="00175D79">
            <w:pPr>
              <w:pStyle w:val="Sraopastraipa"/>
              <w:ind w:left="0" w:right="14"/>
              <w:rPr>
                <w:sz w:val="22"/>
                <w:szCs w:val="22"/>
              </w:rPr>
            </w:pPr>
            <w:r w:rsidRPr="00384F06">
              <w:rPr>
                <w:sz w:val="22"/>
                <w:szCs w:val="22"/>
              </w:rPr>
              <w:t>6</w:t>
            </w:r>
            <w:r w:rsidR="00BA2BFD" w:rsidRPr="00384F06">
              <w:rPr>
                <w:sz w:val="22"/>
                <w:szCs w:val="22"/>
              </w:rPr>
              <w:t xml:space="preserve">.4. </w:t>
            </w:r>
            <w:r w:rsidR="00E17C68" w:rsidRPr="00384F06">
              <w:rPr>
                <w:sz w:val="22"/>
                <w:szCs w:val="22"/>
              </w:rPr>
              <w:t>Pateikti detalias išvadas ir rekomendacijas</w:t>
            </w:r>
            <w:r w:rsidR="00E17C68" w:rsidRPr="00384F06">
              <w:rPr>
                <w:color w:val="000000"/>
                <w:sz w:val="22"/>
                <w:szCs w:val="22"/>
                <w:lang w:eastAsia="lt-LT"/>
              </w:rPr>
              <w:t xml:space="preserve"> </w:t>
            </w:r>
            <w:r w:rsidR="00EE3AEC" w:rsidRPr="00384F06">
              <w:rPr>
                <w:color w:val="000000"/>
                <w:sz w:val="22"/>
                <w:szCs w:val="22"/>
                <w:lang w:eastAsia="lt-LT"/>
              </w:rPr>
              <w:t xml:space="preserve">dėl TŪM programos </w:t>
            </w:r>
            <w:r w:rsidR="00EE3AEC" w:rsidRPr="00384F06">
              <w:rPr>
                <w:color w:val="000000"/>
                <w:sz w:val="22"/>
                <w:szCs w:val="22"/>
                <w:lang w:eastAsia="lt-LT"/>
              </w:rPr>
              <w:lastRenderedPageBreak/>
              <w:t>įgyvendinimo rizikų, atsižvelgiant į esamas/nustatytas, bei į potencialias rizikas.</w:t>
            </w:r>
          </w:p>
        </w:tc>
        <w:tc>
          <w:tcPr>
            <w:tcW w:w="8339" w:type="dxa"/>
          </w:tcPr>
          <w:p w14:paraId="4FFBE4F6" w14:textId="7E8CDB50" w:rsidR="00E17C68" w:rsidRPr="00384F06" w:rsidRDefault="004D5845" w:rsidP="002F4502">
            <w:pPr>
              <w:pStyle w:val="Sraopastraipa"/>
              <w:ind w:left="0" w:right="15"/>
              <w:jc w:val="both"/>
              <w:rPr>
                <w:sz w:val="22"/>
                <w:szCs w:val="22"/>
              </w:rPr>
            </w:pPr>
            <w:r w:rsidRPr="00384F06">
              <w:rPr>
                <w:sz w:val="22"/>
                <w:szCs w:val="22"/>
              </w:rPr>
              <w:lastRenderedPageBreak/>
              <w:t xml:space="preserve">Atsižvelgus </w:t>
            </w:r>
            <w:r w:rsidR="009F7D1E" w:rsidRPr="00384F06">
              <w:rPr>
                <w:sz w:val="22"/>
                <w:szCs w:val="22"/>
              </w:rPr>
              <w:t xml:space="preserve">į atliktą rizikų analizę, pateikti įžvalgas, kurios padėtų </w:t>
            </w:r>
            <w:r w:rsidR="00DB7ADA" w:rsidRPr="00384F06">
              <w:rPr>
                <w:sz w:val="22"/>
                <w:szCs w:val="22"/>
              </w:rPr>
              <w:t>sumažinti esamas ir tikėtinas rizikas, kurios gali paveikti</w:t>
            </w:r>
            <w:r w:rsidR="005F6056" w:rsidRPr="00384F06">
              <w:rPr>
                <w:sz w:val="22"/>
                <w:szCs w:val="22"/>
              </w:rPr>
              <w:t xml:space="preserve"> T</w:t>
            </w:r>
            <w:r w:rsidR="00DB7ADA" w:rsidRPr="00384F06">
              <w:rPr>
                <w:sz w:val="22"/>
                <w:szCs w:val="22"/>
              </w:rPr>
              <w:t xml:space="preserve">ŪM </w:t>
            </w:r>
            <w:r w:rsidR="00A96CAD" w:rsidRPr="00384F06">
              <w:rPr>
                <w:sz w:val="22"/>
                <w:szCs w:val="22"/>
              </w:rPr>
              <w:t xml:space="preserve">programos </w:t>
            </w:r>
            <w:r w:rsidR="00DB7ADA" w:rsidRPr="00384F06">
              <w:rPr>
                <w:sz w:val="22"/>
                <w:szCs w:val="22"/>
              </w:rPr>
              <w:t>įgyvendinimą.</w:t>
            </w:r>
            <w:r w:rsidR="00BC25A1" w:rsidRPr="00384F06">
              <w:rPr>
                <w:sz w:val="22"/>
                <w:szCs w:val="22"/>
              </w:rPr>
              <w:t xml:space="preserve"> </w:t>
            </w:r>
            <w:r w:rsidR="00D94991" w:rsidRPr="00384F06">
              <w:rPr>
                <w:sz w:val="22"/>
                <w:szCs w:val="22"/>
              </w:rPr>
              <w:t xml:space="preserve">Įžvalgos </w:t>
            </w:r>
            <w:r w:rsidR="00522FFF" w:rsidRPr="00384F06">
              <w:rPr>
                <w:sz w:val="22"/>
                <w:szCs w:val="22"/>
              </w:rPr>
              <w:t>tur</w:t>
            </w:r>
            <w:r w:rsidR="000A618B" w:rsidRPr="00384F06">
              <w:rPr>
                <w:sz w:val="22"/>
                <w:szCs w:val="22"/>
              </w:rPr>
              <w:t>i bū</w:t>
            </w:r>
            <w:r w:rsidR="00522FFF" w:rsidRPr="00384F06">
              <w:rPr>
                <w:sz w:val="22"/>
                <w:szCs w:val="22"/>
              </w:rPr>
              <w:t xml:space="preserve">ti </w:t>
            </w:r>
            <w:r w:rsidR="000A618B" w:rsidRPr="00384F06">
              <w:rPr>
                <w:sz w:val="22"/>
                <w:szCs w:val="22"/>
              </w:rPr>
              <w:t>pateiktos</w:t>
            </w:r>
            <w:r w:rsidR="00522FFF" w:rsidRPr="00384F06">
              <w:rPr>
                <w:sz w:val="22"/>
                <w:szCs w:val="22"/>
              </w:rPr>
              <w:t xml:space="preserve"> atsakant į klausimus:</w:t>
            </w:r>
          </w:p>
          <w:p w14:paraId="5E2C854A" w14:textId="515FECF0" w:rsidR="00DB7ADA" w:rsidRPr="00384F06" w:rsidRDefault="00522FFF" w:rsidP="002F4502">
            <w:pPr>
              <w:pStyle w:val="Sraopastraipa"/>
              <w:ind w:left="0" w:right="15"/>
              <w:jc w:val="both"/>
              <w:rPr>
                <w:sz w:val="22"/>
                <w:szCs w:val="22"/>
              </w:rPr>
            </w:pPr>
            <w:r w:rsidRPr="00384F06">
              <w:rPr>
                <w:sz w:val="22"/>
                <w:szCs w:val="22"/>
              </w:rPr>
              <w:t>1.</w:t>
            </w:r>
            <w:r w:rsidR="00DB7ADA" w:rsidRPr="00384F06">
              <w:rPr>
                <w:sz w:val="22"/>
                <w:szCs w:val="22"/>
              </w:rPr>
              <w:t xml:space="preserve"> Kokios rizikos kilo</w:t>
            </w:r>
            <w:r w:rsidR="003E3C72" w:rsidRPr="00384F06">
              <w:rPr>
                <w:sz w:val="22"/>
                <w:szCs w:val="22"/>
              </w:rPr>
              <w:t xml:space="preserve"> </w:t>
            </w:r>
            <w:r w:rsidR="00DB7ADA" w:rsidRPr="00384F06">
              <w:rPr>
                <w:sz w:val="22"/>
                <w:szCs w:val="22"/>
              </w:rPr>
              <w:t>/</w:t>
            </w:r>
            <w:r w:rsidR="003E3C72" w:rsidRPr="00384F06">
              <w:rPr>
                <w:sz w:val="22"/>
                <w:szCs w:val="22"/>
              </w:rPr>
              <w:t xml:space="preserve"> </w:t>
            </w:r>
            <w:r w:rsidR="00DB7ADA" w:rsidRPr="00384F06">
              <w:rPr>
                <w:sz w:val="22"/>
                <w:szCs w:val="22"/>
              </w:rPr>
              <w:t>kyla įgyvendinant TŪM programą, kokios šių rizikų priežastys, valdymo priemonės, valdymo priemonių efektyvumas?</w:t>
            </w:r>
          </w:p>
          <w:p w14:paraId="40E424A1" w14:textId="3F01FCB9" w:rsidR="00DB7ADA" w:rsidRPr="00384F06" w:rsidRDefault="004436C1" w:rsidP="002F4502">
            <w:pPr>
              <w:pStyle w:val="Sraopastraipa"/>
              <w:ind w:left="0" w:right="15"/>
              <w:jc w:val="both"/>
              <w:rPr>
                <w:sz w:val="22"/>
                <w:szCs w:val="22"/>
              </w:rPr>
            </w:pPr>
            <w:r w:rsidRPr="00384F06">
              <w:rPr>
                <w:sz w:val="22"/>
                <w:szCs w:val="22"/>
              </w:rPr>
              <w:lastRenderedPageBreak/>
              <w:t>2.</w:t>
            </w:r>
            <w:r w:rsidR="00DB7ADA" w:rsidRPr="00384F06">
              <w:rPr>
                <w:sz w:val="22"/>
                <w:szCs w:val="22"/>
              </w:rPr>
              <w:t xml:space="preserve"> Kokios rizikos yra tikėtinos toliau įgyvendinant TŪM programą?</w:t>
            </w:r>
          </w:p>
          <w:p w14:paraId="76FE3099" w14:textId="77A47B86" w:rsidR="00DB7ADA" w:rsidRPr="00384F06" w:rsidRDefault="004436C1" w:rsidP="002F4502">
            <w:pPr>
              <w:pStyle w:val="Sraopastraipa"/>
              <w:ind w:left="0" w:right="15"/>
              <w:jc w:val="both"/>
              <w:rPr>
                <w:sz w:val="22"/>
                <w:szCs w:val="22"/>
              </w:rPr>
            </w:pPr>
            <w:r w:rsidRPr="00384F06">
              <w:rPr>
                <w:sz w:val="22"/>
                <w:szCs w:val="22"/>
              </w:rPr>
              <w:t>3.</w:t>
            </w:r>
            <w:r w:rsidR="00DB7ADA" w:rsidRPr="00384F06">
              <w:rPr>
                <w:sz w:val="22"/>
                <w:szCs w:val="22"/>
              </w:rPr>
              <w:t xml:space="preserve"> Kaip </w:t>
            </w:r>
            <w:r w:rsidR="0023468E" w:rsidRPr="00384F06">
              <w:rPr>
                <w:sz w:val="22"/>
                <w:szCs w:val="22"/>
              </w:rPr>
              <w:t xml:space="preserve">TŪM programos įgyvendinime </w:t>
            </w:r>
            <w:r w:rsidR="0008096F" w:rsidRPr="00384F06">
              <w:rPr>
                <w:sz w:val="22"/>
                <w:szCs w:val="22"/>
              </w:rPr>
              <w:t xml:space="preserve">taikoma </w:t>
            </w:r>
            <w:r w:rsidR="00DB7ADA" w:rsidRPr="00384F06">
              <w:rPr>
                <w:sz w:val="22"/>
                <w:szCs w:val="22"/>
              </w:rPr>
              <w:t xml:space="preserve">rizikų valdymo praktika gali padėti pasiruošti </w:t>
            </w:r>
            <w:r w:rsidR="0008096F" w:rsidRPr="00384F06">
              <w:rPr>
                <w:sz w:val="22"/>
                <w:szCs w:val="22"/>
              </w:rPr>
              <w:t xml:space="preserve">galimoms </w:t>
            </w:r>
            <w:r w:rsidR="00DB7ADA" w:rsidRPr="00384F06">
              <w:rPr>
                <w:sz w:val="22"/>
                <w:szCs w:val="22"/>
              </w:rPr>
              <w:t>riziko</w:t>
            </w:r>
            <w:r w:rsidR="00A96CAD" w:rsidRPr="00384F06">
              <w:rPr>
                <w:sz w:val="22"/>
                <w:szCs w:val="22"/>
              </w:rPr>
              <w:t>m</w:t>
            </w:r>
            <w:r w:rsidR="00DB7ADA" w:rsidRPr="00384F06">
              <w:rPr>
                <w:sz w:val="22"/>
                <w:szCs w:val="22"/>
              </w:rPr>
              <w:t>s</w:t>
            </w:r>
            <w:r w:rsidR="0008096F" w:rsidRPr="00384F06">
              <w:rPr>
                <w:sz w:val="22"/>
                <w:szCs w:val="22"/>
              </w:rPr>
              <w:t xml:space="preserve"> ateityje</w:t>
            </w:r>
            <w:r w:rsidR="00A96CAD" w:rsidRPr="00384F06">
              <w:rPr>
                <w:sz w:val="22"/>
                <w:szCs w:val="22"/>
              </w:rPr>
              <w:t>?</w:t>
            </w:r>
          </w:p>
          <w:p w14:paraId="5F1E34AB" w14:textId="4DC4C2DE" w:rsidR="005818B9" w:rsidRPr="00384F06" w:rsidRDefault="00A14C1D" w:rsidP="002F4502">
            <w:pPr>
              <w:pStyle w:val="Sraopastraipa"/>
              <w:ind w:left="0" w:right="15"/>
              <w:jc w:val="both"/>
              <w:rPr>
                <w:sz w:val="22"/>
                <w:szCs w:val="22"/>
              </w:rPr>
            </w:pPr>
            <w:r w:rsidRPr="00384F06">
              <w:rPr>
                <w:sz w:val="22"/>
                <w:szCs w:val="22"/>
              </w:rPr>
              <w:t>4.</w:t>
            </w:r>
            <w:r w:rsidR="00DB7ADA" w:rsidRPr="00384F06">
              <w:rPr>
                <w:sz w:val="22"/>
                <w:szCs w:val="22"/>
              </w:rPr>
              <w:t xml:space="preserve"> Kurias rizikų valdymo praktikas reikia tobulinti ir kaip?</w:t>
            </w:r>
            <w:r w:rsidR="005D37C2" w:rsidRPr="00384F06">
              <w:rPr>
                <w:sz w:val="22"/>
                <w:szCs w:val="22"/>
              </w:rPr>
              <w:t xml:space="preserve"> </w:t>
            </w:r>
            <w:r w:rsidR="00211AB8" w:rsidRPr="00384F06">
              <w:rPr>
                <w:sz w:val="22"/>
                <w:szCs w:val="22"/>
              </w:rPr>
              <w:t>Jei matomos spragos rizikų valdyme (tiek esamoms, tiek numatomoms rizikoms), pateikti rekomendacijas dėl žingsnių</w:t>
            </w:r>
            <w:r w:rsidR="007063C5" w:rsidRPr="00384F06">
              <w:rPr>
                <w:sz w:val="22"/>
                <w:szCs w:val="22"/>
              </w:rPr>
              <w:t>,</w:t>
            </w:r>
            <w:r w:rsidR="00211AB8" w:rsidRPr="00384F06">
              <w:rPr>
                <w:sz w:val="22"/>
                <w:szCs w:val="22"/>
              </w:rPr>
              <w:t xml:space="preserve"> kaip tobulinti rizikų valdymą įgyvendinant TŪM programą </w:t>
            </w:r>
            <w:r w:rsidR="00211AB8" w:rsidRPr="005E0334">
              <w:rPr>
                <w:sz w:val="22"/>
                <w:szCs w:val="22"/>
              </w:rPr>
              <w:t>2024-2026</w:t>
            </w:r>
            <w:r w:rsidR="00211AB8" w:rsidRPr="00384F06">
              <w:rPr>
                <w:sz w:val="22"/>
                <w:szCs w:val="22"/>
              </w:rPr>
              <w:t xml:space="preserve"> metais.</w:t>
            </w:r>
          </w:p>
        </w:tc>
      </w:tr>
    </w:tbl>
    <w:p w14:paraId="02C75E58" w14:textId="77777777" w:rsidR="00EF2A76" w:rsidRPr="00384F06" w:rsidRDefault="00EF2A76" w:rsidP="002F4502">
      <w:pPr>
        <w:tabs>
          <w:tab w:val="num" w:pos="1080"/>
        </w:tabs>
        <w:ind w:left="709" w:right="45"/>
        <w:jc w:val="both"/>
        <w:rPr>
          <w:b/>
          <w:sz w:val="22"/>
          <w:szCs w:val="22"/>
        </w:rPr>
      </w:pPr>
    </w:p>
    <w:p w14:paraId="6AB26334" w14:textId="1C849F19" w:rsidR="00FC4657" w:rsidRPr="00384F06" w:rsidRDefault="00CF0E68" w:rsidP="002F4502">
      <w:pPr>
        <w:tabs>
          <w:tab w:val="num" w:pos="1080"/>
        </w:tabs>
        <w:ind w:left="709" w:right="45"/>
        <w:jc w:val="both"/>
        <w:rPr>
          <w:b/>
          <w:sz w:val="22"/>
          <w:szCs w:val="22"/>
        </w:rPr>
      </w:pPr>
      <w:r w:rsidRPr="00384F06">
        <w:rPr>
          <w:b/>
          <w:sz w:val="22"/>
          <w:szCs w:val="22"/>
        </w:rPr>
        <w:t>7</w:t>
      </w:r>
      <w:r w:rsidR="00FC4657" w:rsidRPr="00384F06">
        <w:rPr>
          <w:b/>
          <w:sz w:val="22"/>
          <w:szCs w:val="22"/>
        </w:rPr>
        <w:t>. Vertinimo metodika ir vertinimo procesas</w:t>
      </w:r>
      <w:r w:rsidR="00FC4657" w:rsidRPr="00384F06">
        <w:rPr>
          <w:b/>
          <w:i/>
          <w:sz w:val="22"/>
          <w:szCs w:val="22"/>
        </w:rPr>
        <w:t xml:space="preserve">. </w:t>
      </w:r>
    </w:p>
    <w:p w14:paraId="12DD6948" w14:textId="26D83E7A" w:rsidR="00CD33DF" w:rsidRPr="00384F06" w:rsidRDefault="00CF0E68" w:rsidP="002F4502">
      <w:pPr>
        <w:ind w:firstLine="709"/>
        <w:jc w:val="both"/>
        <w:rPr>
          <w:sz w:val="22"/>
          <w:szCs w:val="22"/>
        </w:rPr>
      </w:pPr>
      <w:r w:rsidRPr="00384F06">
        <w:rPr>
          <w:sz w:val="22"/>
          <w:szCs w:val="22"/>
        </w:rPr>
        <w:t>7</w:t>
      </w:r>
      <w:r w:rsidR="00CD33DF" w:rsidRPr="00384F06">
        <w:rPr>
          <w:sz w:val="22"/>
          <w:szCs w:val="22"/>
        </w:rPr>
        <w:t xml:space="preserve">.1 TŪM programos </w:t>
      </w:r>
      <w:r w:rsidR="00CD33DF" w:rsidRPr="00384F06">
        <w:rPr>
          <w:color w:val="000000"/>
          <w:sz w:val="22"/>
          <w:szCs w:val="22"/>
          <w:lang w:eastAsia="lt-LT"/>
        </w:rPr>
        <w:t>veiklų ir rizikos</w:t>
      </w:r>
      <w:r w:rsidR="00CD33DF" w:rsidRPr="00384F06">
        <w:rPr>
          <w:sz w:val="22"/>
          <w:szCs w:val="22"/>
        </w:rPr>
        <w:t xml:space="preserve"> analizė turės būti atliekama kaip teorija grįstas vertinimas. Taikant teorija grįstą vertinimo požiūrį, turės būti  analizuojama, kaip ir kodėl intervencijos veikia. Šio vertinimo metu turės būti taikoma Kaitos teorija, keliamos hipotezės ir nagrinėjami priežastiniai ryšiai tarp intervencijų, kitų veiksnių ir stebimų pokyčių. Paslaugų teikėjas turės</w:t>
      </w:r>
      <w:r w:rsidR="00B479CB" w:rsidRPr="00384F06">
        <w:rPr>
          <w:sz w:val="22"/>
          <w:szCs w:val="22"/>
        </w:rPr>
        <w:t xml:space="preserve"> pasiūlyti ir</w:t>
      </w:r>
      <w:r w:rsidR="00CD33DF" w:rsidRPr="00384F06">
        <w:rPr>
          <w:sz w:val="22"/>
          <w:szCs w:val="22"/>
        </w:rPr>
        <w:t xml:space="preserve"> taikyti metodus, kurie </w:t>
      </w:r>
      <w:r w:rsidR="00B479CB" w:rsidRPr="00384F06">
        <w:rPr>
          <w:sz w:val="22"/>
          <w:szCs w:val="22"/>
        </w:rPr>
        <w:t xml:space="preserve">gali būti </w:t>
      </w:r>
      <w:r w:rsidR="00CD33DF" w:rsidRPr="00384F06">
        <w:rPr>
          <w:sz w:val="22"/>
          <w:szCs w:val="22"/>
        </w:rPr>
        <w:t xml:space="preserve">naudojami </w:t>
      </w:r>
      <w:r w:rsidR="00A96CAD" w:rsidRPr="00384F06">
        <w:rPr>
          <w:sz w:val="22"/>
          <w:szCs w:val="22"/>
        </w:rPr>
        <w:t xml:space="preserve">Kaitos </w:t>
      </w:r>
      <w:r w:rsidR="00CD33DF" w:rsidRPr="00384F06">
        <w:rPr>
          <w:sz w:val="22"/>
          <w:szCs w:val="22"/>
        </w:rPr>
        <w:t xml:space="preserve">teorija grįsto vertinimo metu: </w:t>
      </w:r>
    </w:p>
    <w:p w14:paraId="531C9B23" w14:textId="77777777" w:rsidR="00CD33DF" w:rsidRPr="00384F06" w:rsidRDefault="00CD33DF" w:rsidP="002F4502">
      <w:pPr>
        <w:ind w:firstLine="709"/>
        <w:jc w:val="both"/>
        <w:rPr>
          <w:sz w:val="22"/>
          <w:szCs w:val="22"/>
        </w:rPr>
      </w:pPr>
      <w:r w:rsidRPr="00384F06">
        <w:rPr>
          <w:sz w:val="22"/>
          <w:szCs w:val="22"/>
        </w:rPr>
        <w:t>•</w:t>
      </w:r>
      <w:r w:rsidRPr="00384F06">
        <w:rPr>
          <w:sz w:val="22"/>
          <w:szCs w:val="22"/>
        </w:rPr>
        <w:tab/>
        <w:t xml:space="preserve">pirminių ir antrinių šaltinių analizė; </w:t>
      </w:r>
    </w:p>
    <w:p w14:paraId="0B787F76" w14:textId="77777777" w:rsidR="00CD33DF" w:rsidRPr="00384F06" w:rsidRDefault="00CD33DF" w:rsidP="002F4502">
      <w:pPr>
        <w:ind w:firstLine="709"/>
        <w:jc w:val="both"/>
        <w:rPr>
          <w:sz w:val="22"/>
          <w:szCs w:val="22"/>
        </w:rPr>
      </w:pPr>
      <w:r w:rsidRPr="00384F06">
        <w:rPr>
          <w:sz w:val="22"/>
          <w:szCs w:val="22"/>
        </w:rPr>
        <w:t>•</w:t>
      </w:r>
      <w:r w:rsidRPr="00384F06">
        <w:rPr>
          <w:sz w:val="22"/>
          <w:szCs w:val="22"/>
        </w:rPr>
        <w:tab/>
        <w:t>lyginamoji analizė;</w:t>
      </w:r>
    </w:p>
    <w:p w14:paraId="3E90220E" w14:textId="67E66180" w:rsidR="00CD33DF" w:rsidRPr="00384F06" w:rsidRDefault="00CD33DF" w:rsidP="00FE4F85">
      <w:pPr>
        <w:ind w:firstLine="709"/>
        <w:jc w:val="both"/>
        <w:rPr>
          <w:sz w:val="22"/>
          <w:szCs w:val="22"/>
        </w:rPr>
      </w:pPr>
      <w:r w:rsidRPr="00384F06">
        <w:rPr>
          <w:sz w:val="22"/>
          <w:szCs w:val="22"/>
        </w:rPr>
        <w:t>•</w:t>
      </w:r>
      <w:r w:rsidRPr="00384F06">
        <w:rPr>
          <w:sz w:val="22"/>
          <w:szCs w:val="22"/>
        </w:rPr>
        <w:tab/>
        <w:t>interviu;</w:t>
      </w:r>
    </w:p>
    <w:p w14:paraId="3A775A56" w14:textId="77777777" w:rsidR="00CD33DF" w:rsidRPr="00384F06" w:rsidRDefault="00CD33DF" w:rsidP="002F4502">
      <w:pPr>
        <w:ind w:firstLine="709"/>
        <w:jc w:val="both"/>
        <w:rPr>
          <w:sz w:val="22"/>
          <w:szCs w:val="22"/>
        </w:rPr>
      </w:pPr>
      <w:r w:rsidRPr="00384F06">
        <w:rPr>
          <w:sz w:val="22"/>
          <w:szCs w:val="22"/>
        </w:rPr>
        <w:t>•</w:t>
      </w:r>
      <w:r w:rsidRPr="00384F06">
        <w:rPr>
          <w:sz w:val="22"/>
          <w:szCs w:val="22"/>
        </w:rPr>
        <w:tab/>
        <w:t xml:space="preserve">statistinė analizė; </w:t>
      </w:r>
    </w:p>
    <w:p w14:paraId="4D80F3A0" w14:textId="77777777" w:rsidR="00FE4F85" w:rsidRPr="00384F06" w:rsidRDefault="00CD33DF" w:rsidP="00FE4F85">
      <w:pPr>
        <w:ind w:firstLine="709"/>
        <w:jc w:val="both"/>
        <w:rPr>
          <w:sz w:val="22"/>
          <w:szCs w:val="22"/>
        </w:rPr>
      </w:pPr>
      <w:r w:rsidRPr="00384F06">
        <w:rPr>
          <w:sz w:val="22"/>
          <w:szCs w:val="22"/>
        </w:rPr>
        <w:t>•</w:t>
      </w:r>
      <w:r w:rsidRPr="00384F06">
        <w:rPr>
          <w:sz w:val="22"/>
          <w:szCs w:val="22"/>
        </w:rPr>
        <w:tab/>
        <w:t>intervencijų logikos analizė;</w:t>
      </w:r>
    </w:p>
    <w:p w14:paraId="5C9AE06A" w14:textId="498813C0" w:rsidR="00B01356" w:rsidRPr="00384F06" w:rsidRDefault="00BF2D10" w:rsidP="00FE4F85">
      <w:pPr>
        <w:ind w:firstLine="709"/>
        <w:jc w:val="both"/>
        <w:rPr>
          <w:sz w:val="22"/>
          <w:szCs w:val="22"/>
        </w:rPr>
      </w:pPr>
      <w:r w:rsidRPr="00384F06">
        <w:rPr>
          <w:sz w:val="22"/>
          <w:szCs w:val="22"/>
        </w:rPr>
        <w:t>•</w:t>
      </w:r>
      <w:r w:rsidRPr="00384F06">
        <w:rPr>
          <w:sz w:val="22"/>
          <w:szCs w:val="22"/>
        </w:rPr>
        <w:tab/>
      </w:r>
      <w:r w:rsidR="00BE2F1A" w:rsidRPr="00384F06">
        <w:rPr>
          <w:sz w:val="22"/>
          <w:szCs w:val="22"/>
        </w:rPr>
        <w:t>fokus grupės;</w:t>
      </w:r>
    </w:p>
    <w:p w14:paraId="004DF887" w14:textId="77777777" w:rsidR="00CD33DF" w:rsidRPr="00384F06" w:rsidRDefault="00CD33DF" w:rsidP="002F4502">
      <w:pPr>
        <w:ind w:firstLine="709"/>
        <w:jc w:val="both"/>
        <w:rPr>
          <w:sz w:val="22"/>
          <w:szCs w:val="22"/>
        </w:rPr>
      </w:pPr>
      <w:r w:rsidRPr="00384F06">
        <w:rPr>
          <w:sz w:val="22"/>
          <w:szCs w:val="22"/>
        </w:rPr>
        <w:t>•</w:t>
      </w:r>
      <w:r w:rsidRPr="00384F06">
        <w:rPr>
          <w:sz w:val="22"/>
          <w:szCs w:val="22"/>
        </w:rPr>
        <w:tab/>
        <w:t xml:space="preserve">atvejo studijos ir kt. </w:t>
      </w:r>
    </w:p>
    <w:p w14:paraId="5894C23E" w14:textId="43268DC8" w:rsidR="00FC4657" w:rsidRPr="00384F06" w:rsidRDefault="00CD33DF" w:rsidP="002F4502">
      <w:pPr>
        <w:jc w:val="both"/>
        <w:rPr>
          <w:sz w:val="22"/>
          <w:szCs w:val="22"/>
        </w:rPr>
      </w:pPr>
      <w:r w:rsidRPr="00384F06">
        <w:rPr>
          <w:sz w:val="22"/>
          <w:szCs w:val="22"/>
        </w:rPr>
        <w:t xml:space="preserve">Galutinis taikomų metodų sąrašas turės būti suderintas Įvadinėje ataskaitoje. </w:t>
      </w:r>
    </w:p>
    <w:p w14:paraId="5DECA421" w14:textId="50E1913B" w:rsidR="00FC4657" w:rsidRPr="00384F06" w:rsidRDefault="00CF0E68" w:rsidP="002F4502">
      <w:pPr>
        <w:ind w:firstLine="709"/>
        <w:jc w:val="both"/>
        <w:rPr>
          <w:sz w:val="22"/>
          <w:szCs w:val="22"/>
        </w:rPr>
      </w:pPr>
      <w:r w:rsidRPr="00384F06">
        <w:rPr>
          <w:sz w:val="22"/>
          <w:szCs w:val="22"/>
        </w:rPr>
        <w:t>7</w:t>
      </w:r>
      <w:r w:rsidR="00FC4657" w:rsidRPr="00384F06">
        <w:rPr>
          <w:sz w:val="22"/>
          <w:szCs w:val="22"/>
        </w:rPr>
        <w:t>.2. Vertinimo metodikoje kiekvienam vertinimo klausimui turi būti parinkti, nurodyti ir pagrįsti tinkamiausi vertinimo metodai, taikomi duomen</w:t>
      </w:r>
      <w:r w:rsidR="00B479CB" w:rsidRPr="00384F06">
        <w:rPr>
          <w:sz w:val="22"/>
          <w:szCs w:val="22"/>
        </w:rPr>
        <w:t>ų</w:t>
      </w:r>
      <w:r w:rsidR="00FC4657" w:rsidRPr="00384F06">
        <w:rPr>
          <w:sz w:val="22"/>
          <w:szCs w:val="22"/>
        </w:rPr>
        <w:t xml:space="preserve"> rink</w:t>
      </w:r>
      <w:r w:rsidR="00B479CB" w:rsidRPr="00384F06">
        <w:rPr>
          <w:sz w:val="22"/>
          <w:szCs w:val="22"/>
        </w:rPr>
        <w:t>imui</w:t>
      </w:r>
      <w:r w:rsidR="00FC4657" w:rsidRPr="00384F06">
        <w:rPr>
          <w:sz w:val="22"/>
          <w:szCs w:val="22"/>
        </w:rPr>
        <w:t xml:space="preserve"> ir analiz</w:t>
      </w:r>
      <w:r w:rsidR="00B479CB" w:rsidRPr="00384F06">
        <w:rPr>
          <w:sz w:val="22"/>
          <w:szCs w:val="22"/>
        </w:rPr>
        <w:t>avimui</w:t>
      </w:r>
      <w:r w:rsidR="00FC4657" w:rsidRPr="00384F06">
        <w:rPr>
          <w:sz w:val="22"/>
          <w:szCs w:val="22"/>
        </w:rPr>
        <w:t xml:space="preserve">. Vertinimo metodai ir jų taikymas turi užtikrinti vertinimo patikimumą ir kokybę, išvadų ir rekomendacijų pagrįstumą, nuoseklumą ir praktinį pritaikomumą. </w:t>
      </w:r>
    </w:p>
    <w:p w14:paraId="3FD45EEB" w14:textId="788D6623" w:rsidR="00FC4657" w:rsidRPr="00384F06" w:rsidRDefault="00CF0E68" w:rsidP="002F4502">
      <w:pPr>
        <w:ind w:firstLine="709"/>
        <w:jc w:val="both"/>
        <w:rPr>
          <w:sz w:val="22"/>
          <w:szCs w:val="22"/>
        </w:rPr>
      </w:pPr>
      <w:r w:rsidRPr="00384F06">
        <w:rPr>
          <w:sz w:val="22"/>
          <w:szCs w:val="22"/>
        </w:rPr>
        <w:t>7</w:t>
      </w:r>
      <w:r w:rsidR="00FC4657" w:rsidRPr="00384F06">
        <w:rPr>
          <w:sz w:val="22"/>
          <w:szCs w:val="22"/>
        </w:rPr>
        <w:t>.</w:t>
      </w:r>
      <w:r w:rsidR="00434438" w:rsidRPr="00384F06">
        <w:rPr>
          <w:sz w:val="22"/>
          <w:szCs w:val="22"/>
        </w:rPr>
        <w:t>3</w:t>
      </w:r>
      <w:r w:rsidR="00FC4657" w:rsidRPr="00384F06">
        <w:rPr>
          <w:sz w:val="22"/>
          <w:szCs w:val="22"/>
        </w:rPr>
        <w:t xml:space="preserve">. Paslaugų teikėjas turės užtikrinti aktyvų įvairių suinteresuotų pusių atstovų įtraukimą į vertinimo procesą. </w:t>
      </w:r>
    </w:p>
    <w:p w14:paraId="514A3ABB" w14:textId="75F1C5B4" w:rsidR="00FC4657" w:rsidRPr="00384F06" w:rsidRDefault="00CF0E68" w:rsidP="002F4502">
      <w:pPr>
        <w:ind w:firstLine="709"/>
        <w:jc w:val="both"/>
        <w:rPr>
          <w:sz w:val="22"/>
          <w:szCs w:val="22"/>
        </w:rPr>
      </w:pPr>
      <w:r w:rsidRPr="00384F06">
        <w:rPr>
          <w:sz w:val="22"/>
          <w:szCs w:val="22"/>
        </w:rPr>
        <w:t>7</w:t>
      </w:r>
      <w:r w:rsidR="00FC4657" w:rsidRPr="00384F06">
        <w:rPr>
          <w:sz w:val="22"/>
          <w:szCs w:val="22"/>
        </w:rPr>
        <w:t>.</w:t>
      </w:r>
      <w:r w:rsidR="00434438" w:rsidRPr="00384F06">
        <w:rPr>
          <w:sz w:val="22"/>
          <w:szCs w:val="22"/>
        </w:rPr>
        <w:t>4</w:t>
      </w:r>
      <w:r w:rsidR="00FC4657" w:rsidRPr="00384F06">
        <w:rPr>
          <w:sz w:val="22"/>
          <w:szCs w:val="22"/>
        </w:rPr>
        <w:t xml:space="preserve">. Vertinimo paslaugų teikimo metu </w:t>
      </w:r>
      <w:r w:rsidR="00D05C01" w:rsidRPr="00384F06">
        <w:rPr>
          <w:sz w:val="22"/>
          <w:szCs w:val="22"/>
        </w:rPr>
        <w:t>P</w:t>
      </w:r>
      <w:r w:rsidR="00FC4657" w:rsidRPr="00384F06">
        <w:rPr>
          <w:sz w:val="22"/>
          <w:szCs w:val="22"/>
        </w:rPr>
        <w:t xml:space="preserve">aslaugų teikėjas turi vadovautis pasiūlyta vertinimo metodika ir ją taikyti. Bet kokie pakeitimai vertinimo metodikoje galimi tik raštu ir / arba el. paštu suderinus su </w:t>
      </w:r>
      <w:r w:rsidR="00A85431" w:rsidRPr="00384F06">
        <w:rPr>
          <w:sz w:val="22"/>
          <w:szCs w:val="22"/>
        </w:rPr>
        <w:t>M</w:t>
      </w:r>
      <w:r w:rsidR="00FC4657" w:rsidRPr="00384F06">
        <w:rPr>
          <w:sz w:val="22"/>
          <w:szCs w:val="22"/>
        </w:rPr>
        <w:t>inisterija.</w:t>
      </w:r>
    </w:p>
    <w:p w14:paraId="27BBFE36" w14:textId="4A88AE6E" w:rsidR="00FC4657" w:rsidRPr="00384F06" w:rsidRDefault="00CF0E68" w:rsidP="002F4502">
      <w:pPr>
        <w:ind w:firstLine="709"/>
        <w:jc w:val="both"/>
        <w:rPr>
          <w:sz w:val="22"/>
          <w:szCs w:val="22"/>
        </w:rPr>
      </w:pPr>
      <w:r w:rsidRPr="00384F06">
        <w:rPr>
          <w:sz w:val="22"/>
          <w:szCs w:val="22"/>
        </w:rPr>
        <w:t>7</w:t>
      </w:r>
      <w:r w:rsidR="00FC4657" w:rsidRPr="00384F06">
        <w:rPr>
          <w:sz w:val="22"/>
          <w:szCs w:val="22"/>
        </w:rPr>
        <w:t>.</w:t>
      </w:r>
      <w:r w:rsidR="00434438" w:rsidRPr="00384F06">
        <w:rPr>
          <w:sz w:val="22"/>
          <w:szCs w:val="22"/>
        </w:rPr>
        <w:t>5</w:t>
      </w:r>
      <w:r w:rsidR="00FC4657" w:rsidRPr="00384F06">
        <w:rPr>
          <w:sz w:val="22"/>
          <w:szCs w:val="22"/>
        </w:rPr>
        <w:t xml:space="preserve">. Vertinimui turės būti </w:t>
      </w:r>
      <w:r w:rsidR="00ED2FFE" w:rsidRPr="00384F06">
        <w:rPr>
          <w:sz w:val="22"/>
          <w:szCs w:val="22"/>
        </w:rPr>
        <w:t xml:space="preserve">analizuojami </w:t>
      </w:r>
      <w:r w:rsidR="00FD5D37" w:rsidRPr="00384F06">
        <w:rPr>
          <w:sz w:val="22"/>
          <w:szCs w:val="22"/>
        </w:rPr>
        <w:t>TŪM programos dokumentai, TŪM programos duomenys</w:t>
      </w:r>
      <w:r w:rsidR="00187E6B" w:rsidRPr="00384F06">
        <w:rPr>
          <w:sz w:val="22"/>
          <w:szCs w:val="22"/>
        </w:rPr>
        <w:t>,</w:t>
      </w:r>
      <w:r w:rsidR="00FD5D37" w:rsidRPr="00384F06">
        <w:rPr>
          <w:sz w:val="22"/>
          <w:szCs w:val="22"/>
        </w:rPr>
        <w:t xml:space="preserve"> surinkti iš prieinamų dokumentų bei tarpininkaujant Klientui pateikiami pagal </w:t>
      </w:r>
      <w:r w:rsidR="001C00CA" w:rsidRPr="00384F06">
        <w:rPr>
          <w:sz w:val="22"/>
          <w:szCs w:val="22"/>
        </w:rPr>
        <w:t>užklausą</w:t>
      </w:r>
      <w:r w:rsidR="00FD5D37" w:rsidRPr="00384F06">
        <w:rPr>
          <w:sz w:val="22"/>
          <w:szCs w:val="22"/>
        </w:rPr>
        <w:t xml:space="preserve">. Tikslus kiekybinių duomenų, susijusių su TŪM programos įgyvendinimu, poreikis bei prieinamumas bus suderinti po Sutarties įsigaliojimo. </w:t>
      </w:r>
    </w:p>
    <w:p w14:paraId="72143521" w14:textId="78988820" w:rsidR="00FC4657" w:rsidRPr="00384F06" w:rsidRDefault="00CF0E68" w:rsidP="002F4502">
      <w:pPr>
        <w:ind w:firstLine="709"/>
        <w:jc w:val="both"/>
        <w:rPr>
          <w:sz w:val="22"/>
          <w:szCs w:val="22"/>
        </w:rPr>
      </w:pPr>
      <w:r w:rsidRPr="00384F06">
        <w:rPr>
          <w:sz w:val="22"/>
          <w:szCs w:val="22"/>
        </w:rPr>
        <w:t>7</w:t>
      </w:r>
      <w:r w:rsidR="00FC4657" w:rsidRPr="00384F06">
        <w:rPr>
          <w:sz w:val="22"/>
          <w:szCs w:val="22"/>
        </w:rPr>
        <w:t>.</w:t>
      </w:r>
      <w:r w:rsidR="009A2482" w:rsidRPr="00384F06">
        <w:rPr>
          <w:sz w:val="22"/>
          <w:szCs w:val="22"/>
        </w:rPr>
        <w:t>6</w:t>
      </w:r>
      <w:r w:rsidR="00FC4657" w:rsidRPr="00384F06">
        <w:rPr>
          <w:sz w:val="22"/>
          <w:szCs w:val="22"/>
        </w:rPr>
        <w:t>. Vertinimo metodikoje turi būti nurodyti pagrindiniai duomenų ir informacijos šaltiniai, kuriais paslaugų teikėjas naudosis atlikdamas vertinimą, paaiškintas šių duomenų reikalingumas</w:t>
      </w:r>
      <w:r w:rsidR="00CD33DF" w:rsidRPr="00384F06">
        <w:rPr>
          <w:sz w:val="22"/>
          <w:szCs w:val="22"/>
        </w:rPr>
        <w:t xml:space="preserve"> </w:t>
      </w:r>
      <w:r w:rsidR="00FC4657" w:rsidRPr="00384F06">
        <w:rPr>
          <w:sz w:val="22"/>
          <w:szCs w:val="22"/>
        </w:rPr>
        <w:t>ir aktualumas.</w:t>
      </w:r>
    </w:p>
    <w:p w14:paraId="0C473930" w14:textId="573A7DA1" w:rsidR="00FC4657" w:rsidRPr="00384F06" w:rsidRDefault="00CF0E68" w:rsidP="002F4502">
      <w:pPr>
        <w:ind w:firstLine="709"/>
        <w:jc w:val="both"/>
        <w:rPr>
          <w:color w:val="000000"/>
          <w:sz w:val="22"/>
          <w:szCs w:val="22"/>
          <w:lang w:eastAsia="lt-LT"/>
        </w:rPr>
      </w:pPr>
      <w:r w:rsidRPr="00384F06">
        <w:rPr>
          <w:sz w:val="22"/>
          <w:szCs w:val="22"/>
        </w:rPr>
        <w:t>7</w:t>
      </w:r>
      <w:r w:rsidR="00FC4657" w:rsidRPr="00384F06">
        <w:rPr>
          <w:sz w:val="22"/>
          <w:szCs w:val="22"/>
        </w:rPr>
        <w:t>.</w:t>
      </w:r>
      <w:r w:rsidR="009A2482" w:rsidRPr="00384F06">
        <w:rPr>
          <w:sz w:val="22"/>
          <w:szCs w:val="22"/>
        </w:rPr>
        <w:t>7</w:t>
      </w:r>
      <w:r w:rsidR="00FC4657" w:rsidRPr="00384F06">
        <w:rPr>
          <w:sz w:val="22"/>
          <w:szCs w:val="22"/>
        </w:rPr>
        <w:t xml:space="preserve">. Vykdant vertinimo veiklas turės būti užtikrintas </w:t>
      </w:r>
      <w:r w:rsidR="00FC4657" w:rsidRPr="00384F06">
        <w:rPr>
          <w:color w:val="000000"/>
          <w:sz w:val="22"/>
          <w:szCs w:val="22"/>
          <w:lang w:eastAsia="lt-LT"/>
        </w:rPr>
        <w:t xml:space="preserve">konsultavimosi ir glaudaus bendradarbiavimo tarp paslaugų teikėjo ir atsakingų institucijų bei kitų suinteresuotų pusių procesas. Šiam tikslui paslaugų teikėjas turės pasiūlyti ir taikyti interaktyvų vertinimo procesą užtikrinančias priemones ar organizuoti susitikimus su priemonių įgyvendinimo procese dalyvaujančiomis institucijomis, taip pat </w:t>
      </w:r>
      <w:r w:rsidRPr="00384F06">
        <w:rPr>
          <w:color w:val="000000"/>
          <w:sz w:val="22"/>
          <w:szCs w:val="22"/>
          <w:lang w:eastAsia="lt-LT"/>
        </w:rPr>
        <w:t>3.</w:t>
      </w:r>
      <w:r w:rsidR="00ED2F46" w:rsidRPr="00384F06">
        <w:rPr>
          <w:color w:val="000000"/>
          <w:sz w:val="22"/>
          <w:szCs w:val="22"/>
          <w:lang w:eastAsia="lt-LT"/>
        </w:rPr>
        <w:t>2</w:t>
      </w:r>
      <w:r w:rsidRPr="00384F06">
        <w:rPr>
          <w:color w:val="000000"/>
          <w:sz w:val="22"/>
          <w:szCs w:val="22"/>
          <w:lang w:eastAsia="lt-LT"/>
        </w:rPr>
        <w:t>.</w:t>
      </w:r>
      <w:r w:rsidR="005F5BE1" w:rsidRPr="00384F06">
        <w:rPr>
          <w:color w:val="000000"/>
          <w:sz w:val="22"/>
          <w:szCs w:val="22"/>
          <w:lang w:eastAsia="lt-LT"/>
        </w:rPr>
        <w:t xml:space="preserve"> punkte nurodytomis sąlygomis </w:t>
      </w:r>
      <w:r w:rsidR="00FC4657" w:rsidRPr="00384F06">
        <w:rPr>
          <w:color w:val="000000"/>
          <w:sz w:val="22"/>
          <w:szCs w:val="22"/>
          <w:lang w:eastAsia="lt-LT"/>
        </w:rPr>
        <w:t>organizuoti vertinimo rezultatų</w:t>
      </w:r>
      <w:r w:rsidR="00DF7A43" w:rsidRPr="00384F06">
        <w:rPr>
          <w:color w:val="000000"/>
          <w:sz w:val="22"/>
          <w:szCs w:val="22"/>
          <w:lang w:eastAsia="lt-LT"/>
        </w:rPr>
        <w:t xml:space="preserve"> (išvadų ir rekomendacijų)</w:t>
      </w:r>
      <w:r w:rsidR="00FC4657" w:rsidRPr="00384F06">
        <w:rPr>
          <w:color w:val="000000"/>
          <w:sz w:val="22"/>
          <w:szCs w:val="22"/>
          <w:lang w:eastAsia="lt-LT"/>
        </w:rPr>
        <w:t xml:space="preserve"> pristatymo renginius</w:t>
      </w:r>
      <w:r w:rsidR="00DF7A43" w:rsidRPr="00384F06">
        <w:rPr>
          <w:color w:val="000000"/>
          <w:sz w:val="22"/>
          <w:szCs w:val="22"/>
          <w:lang w:eastAsia="lt-LT"/>
        </w:rPr>
        <w:t xml:space="preserve"> tikslinėms grupėms</w:t>
      </w:r>
      <w:r w:rsidR="00FC4657" w:rsidRPr="00384F06">
        <w:rPr>
          <w:color w:val="000000"/>
          <w:sz w:val="22"/>
          <w:szCs w:val="22"/>
          <w:lang w:eastAsia="lt-LT"/>
        </w:rPr>
        <w:t>.</w:t>
      </w:r>
    </w:p>
    <w:p w14:paraId="2450C9CF" w14:textId="05BFDD79" w:rsidR="007C3C56" w:rsidRPr="00384F06" w:rsidRDefault="00CF0E68" w:rsidP="007C3C56">
      <w:pPr>
        <w:ind w:firstLine="709"/>
        <w:jc w:val="both"/>
        <w:rPr>
          <w:sz w:val="22"/>
          <w:szCs w:val="22"/>
        </w:rPr>
      </w:pPr>
      <w:r w:rsidRPr="46D1377A">
        <w:rPr>
          <w:color w:val="000000" w:themeColor="text1"/>
          <w:sz w:val="22"/>
          <w:szCs w:val="22"/>
          <w:lang w:eastAsia="lt-LT"/>
        </w:rPr>
        <w:t>7</w:t>
      </w:r>
      <w:r w:rsidR="00FC4657" w:rsidRPr="46D1377A">
        <w:rPr>
          <w:color w:val="000000" w:themeColor="text1"/>
          <w:sz w:val="22"/>
          <w:szCs w:val="22"/>
          <w:lang w:eastAsia="lt-LT"/>
        </w:rPr>
        <w:t>.</w:t>
      </w:r>
      <w:r w:rsidR="009A2482" w:rsidRPr="46D1377A">
        <w:rPr>
          <w:color w:val="000000" w:themeColor="text1"/>
          <w:sz w:val="22"/>
          <w:szCs w:val="22"/>
          <w:lang w:eastAsia="lt-LT"/>
        </w:rPr>
        <w:t>8</w:t>
      </w:r>
      <w:r w:rsidR="00FC4657" w:rsidRPr="46D1377A">
        <w:rPr>
          <w:color w:val="000000" w:themeColor="text1"/>
          <w:sz w:val="22"/>
          <w:szCs w:val="22"/>
          <w:lang w:eastAsia="lt-LT"/>
        </w:rPr>
        <w:t xml:space="preserve">. </w:t>
      </w:r>
      <w:r w:rsidR="00FC4657" w:rsidRPr="46D1377A">
        <w:rPr>
          <w:b/>
          <w:bCs/>
          <w:color w:val="000000" w:themeColor="text1"/>
          <w:sz w:val="22"/>
          <w:szCs w:val="22"/>
          <w:lang w:eastAsia="lt-LT"/>
        </w:rPr>
        <w:t>P</w:t>
      </w:r>
      <w:r w:rsidR="00FC4657" w:rsidRPr="46D1377A">
        <w:rPr>
          <w:b/>
          <w:bCs/>
          <w:sz w:val="22"/>
          <w:szCs w:val="22"/>
        </w:rPr>
        <w:t xml:space="preserve">er 10 darbo dienų nuo paslaugų sutarties </w:t>
      </w:r>
      <w:r w:rsidR="00E155F5" w:rsidRPr="46D1377A">
        <w:rPr>
          <w:b/>
          <w:bCs/>
          <w:sz w:val="22"/>
          <w:szCs w:val="22"/>
        </w:rPr>
        <w:t xml:space="preserve">įsigaliojimo datos </w:t>
      </w:r>
      <w:r w:rsidR="00AC4152" w:rsidRPr="46D1377A">
        <w:rPr>
          <w:b/>
          <w:bCs/>
          <w:sz w:val="22"/>
          <w:szCs w:val="22"/>
        </w:rPr>
        <w:t xml:space="preserve">Paslaugų tiekėjas </w:t>
      </w:r>
      <w:r w:rsidR="00FC4657" w:rsidRPr="46D1377A">
        <w:rPr>
          <w:b/>
          <w:bCs/>
          <w:sz w:val="22"/>
          <w:szCs w:val="22"/>
        </w:rPr>
        <w:t>tur</w:t>
      </w:r>
      <w:r w:rsidR="00AC4152" w:rsidRPr="46D1377A">
        <w:rPr>
          <w:b/>
          <w:bCs/>
          <w:sz w:val="22"/>
          <w:szCs w:val="22"/>
        </w:rPr>
        <w:t>i</w:t>
      </w:r>
      <w:r w:rsidR="00FC4657" w:rsidRPr="46D1377A">
        <w:rPr>
          <w:b/>
          <w:bCs/>
          <w:sz w:val="22"/>
          <w:szCs w:val="22"/>
        </w:rPr>
        <w:t xml:space="preserve"> suorganizuot</w:t>
      </w:r>
      <w:r w:rsidR="00FA0B97" w:rsidRPr="46D1377A">
        <w:rPr>
          <w:b/>
          <w:bCs/>
          <w:sz w:val="22"/>
          <w:szCs w:val="22"/>
        </w:rPr>
        <w:t>i</w:t>
      </w:r>
      <w:r w:rsidR="00FC4657" w:rsidRPr="46D1377A">
        <w:rPr>
          <w:b/>
          <w:bCs/>
          <w:sz w:val="22"/>
          <w:szCs w:val="22"/>
        </w:rPr>
        <w:t xml:space="preserve"> įvadin</w:t>
      </w:r>
      <w:r w:rsidR="00FA0B97" w:rsidRPr="46D1377A">
        <w:rPr>
          <w:b/>
          <w:bCs/>
          <w:sz w:val="22"/>
          <w:szCs w:val="22"/>
        </w:rPr>
        <w:t>į</w:t>
      </w:r>
      <w:r w:rsidR="00FC4657" w:rsidRPr="46D1377A">
        <w:rPr>
          <w:b/>
          <w:bCs/>
          <w:sz w:val="22"/>
          <w:szCs w:val="22"/>
        </w:rPr>
        <w:t xml:space="preserve"> paslaugų t</w:t>
      </w:r>
      <w:r w:rsidR="3BBA2D9C" w:rsidRPr="46D1377A">
        <w:rPr>
          <w:b/>
          <w:bCs/>
          <w:color w:val="00B050"/>
          <w:sz w:val="22"/>
          <w:szCs w:val="22"/>
        </w:rPr>
        <w:t>ie</w:t>
      </w:r>
      <w:r w:rsidR="00FC4657" w:rsidRPr="46D1377A">
        <w:rPr>
          <w:b/>
          <w:bCs/>
          <w:sz w:val="22"/>
          <w:szCs w:val="22"/>
        </w:rPr>
        <w:t>kėjo ir užsakovo atstovų susitikim</w:t>
      </w:r>
      <w:r w:rsidR="00FA0B97" w:rsidRPr="46D1377A">
        <w:rPr>
          <w:b/>
          <w:bCs/>
          <w:sz w:val="22"/>
          <w:szCs w:val="22"/>
        </w:rPr>
        <w:t>ą</w:t>
      </w:r>
      <w:r w:rsidR="00FC4657" w:rsidRPr="46D1377A">
        <w:rPr>
          <w:sz w:val="22"/>
          <w:szCs w:val="22"/>
        </w:rPr>
        <w:t xml:space="preserve">, kurio metu </w:t>
      </w:r>
      <w:r w:rsidR="007C3C56" w:rsidRPr="46D1377A">
        <w:rPr>
          <w:sz w:val="22"/>
          <w:szCs w:val="22"/>
        </w:rPr>
        <w:t xml:space="preserve">Paslaugų tiekėjas turės pristatyti vertinimo intervencijos loginę struktūrą, planuojamas vertinimo veiklas ir jų grafiką bei konkrečių ekspertų priskyrimą atskiroms veikloms, metodams,  aptartos vertinimo prielaidos ir rizikos, </w:t>
      </w:r>
      <w:r w:rsidR="001B7747" w:rsidRPr="46D1377A">
        <w:rPr>
          <w:sz w:val="22"/>
          <w:szCs w:val="22"/>
        </w:rPr>
        <w:t xml:space="preserve">duomenų poreikis, įskaitant duomenis, kurių tikimasi sulaukti iš TŪM programos valdytojų, </w:t>
      </w:r>
      <w:r w:rsidR="007C3C56" w:rsidRPr="46D1377A">
        <w:rPr>
          <w:sz w:val="22"/>
          <w:szCs w:val="22"/>
        </w:rPr>
        <w:t xml:space="preserve">išsakyti užsakovo ir </w:t>
      </w:r>
      <w:r w:rsidR="00882D13" w:rsidRPr="46D1377A">
        <w:rPr>
          <w:sz w:val="22"/>
          <w:szCs w:val="22"/>
        </w:rPr>
        <w:t>Paslaugų tiekėjo</w:t>
      </w:r>
      <w:r w:rsidR="007C3C56" w:rsidRPr="46D1377A">
        <w:rPr>
          <w:sz w:val="22"/>
          <w:szCs w:val="22"/>
        </w:rPr>
        <w:t xml:space="preserve"> lūkesčiai bei poreikiai. </w:t>
      </w:r>
    </w:p>
    <w:p w14:paraId="0C21A6E5" w14:textId="36BB1CDF" w:rsidR="00196040" w:rsidRPr="00384F06" w:rsidRDefault="00CF0E68" w:rsidP="002F4502">
      <w:pPr>
        <w:ind w:firstLine="709"/>
        <w:jc w:val="both"/>
        <w:rPr>
          <w:sz w:val="22"/>
          <w:szCs w:val="22"/>
        </w:rPr>
      </w:pPr>
      <w:r w:rsidRPr="00384F06">
        <w:rPr>
          <w:sz w:val="22"/>
          <w:szCs w:val="22"/>
        </w:rPr>
        <w:t>7</w:t>
      </w:r>
      <w:r w:rsidR="00FC4657" w:rsidRPr="00384F06">
        <w:rPr>
          <w:sz w:val="22"/>
          <w:szCs w:val="22"/>
        </w:rPr>
        <w:t>.</w:t>
      </w:r>
      <w:r w:rsidR="009A2482" w:rsidRPr="00384F06">
        <w:rPr>
          <w:sz w:val="22"/>
          <w:szCs w:val="22"/>
        </w:rPr>
        <w:t>9</w:t>
      </w:r>
      <w:r w:rsidR="00FC4657" w:rsidRPr="00384F06">
        <w:rPr>
          <w:sz w:val="22"/>
          <w:szCs w:val="22"/>
        </w:rPr>
        <w:t xml:space="preserve">. </w:t>
      </w:r>
      <w:r w:rsidR="00964A33" w:rsidRPr="00384F06">
        <w:rPr>
          <w:b/>
          <w:sz w:val="22"/>
          <w:szCs w:val="22"/>
        </w:rPr>
        <w:t>Per 1 mėnesį nuo Sutarties įsigaliojimo dienos turės būti parengta įvadinė ataskaita</w:t>
      </w:r>
      <w:r w:rsidR="00F848CB" w:rsidRPr="00384F06">
        <w:rPr>
          <w:b/>
          <w:sz w:val="22"/>
          <w:szCs w:val="22"/>
        </w:rPr>
        <w:t xml:space="preserve"> </w:t>
      </w:r>
      <w:r w:rsidR="00F848CB" w:rsidRPr="00384F06">
        <w:rPr>
          <w:sz w:val="22"/>
          <w:szCs w:val="22"/>
        </w:rPr>
        <w:t>(teikiama sutartyje nurodyto kontaktinio asmens el. paštu)</w:t>
      </w:r>
      <w:r w:rsidR="00196040" w:rsidRPr="00384F06">
        <w:rPr>
          <w:sz w:val="22"/>
          <w:szCs w:val="22"/>
        </w:rPr>
        <w:t xml:space="preserve">, kurioje turi būti: </w:t>
      </w:r>
    </w:p>
    <w:p w14:paraId="6ED0EE0C" w14:textId="63674EE0" w:rsidR="006B4840" w:rsidRPr="00384F06" w:rsidRDefault="00CF0E68" w:rsidP="002F4502">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t>7</w:t>
      </w:r>
      <w:r w:rsidR="00196040" w:rsidRPr="00384F06">
        <w:rPr>
          <w:sz w:val="22"/>
          <w:szCs w:val="22"/>
          <w:lang w:val="lt-LT"/>
        </w:rPr>
        <w:t>.</w:t>
      </w:r>
      <w:r w:rsidR="009A2482" w:rsidRPr="00384F06">
        <w:rPr>
          <w:sz w:val="22"/>
          <w:szCs w:val="22"/>
          <w:lang w:val="lt-LT"/>
        </w:rPr>
        <w:t>9</w:t>
      </w:r>
      <w:r w:rsidR="00196040" w:rsidRPr="00384F06">
        <w:rPr>
          <w:sz w:val="22"/>
          <w:szCs w:val="22"/>
          <w:lang w:val="lt-LT"/>
        </w:rPr>
        <w:t xml:space="preserve">.1. </w:t>
      </w:r>
      <w:r w:rsidR="00CC4965" w:rsidRPr="00384F06">
        <w:rPr>
          <w:sz w:val="22"/>
          <w:szCs w:val="22"/>
          <w:lang w:val="lt-LT"/>
        </w:rPr>
        <w:t>p</w:t>
      </w:r>
      <w:r w:rsidR="00CC4965" w:rsidRPr="00384F06">
        <w:rPr>
          <w:rStyle w:val="FontStyle31"/>
          <w:lang w:val="lt-LT"/>
        </w:rPr>
        <w:t>agrįstas informacijos šaltinių prieinamumas, patikimumas ir tinkamumas siekiant užtikrinti techninėje specifikacijoje nurodytų</w:t>
      </w:r>
      <w:r w:rsidR="00CC4965" w:rsidRPr="00384F06" w:rsidDel="00ED1FE0">
        <w:rPr>
          <w:rStyle w:val="FontStyle31"/>
          <w:lang w:val="lt-LT"/>
        </w:rPr>
        <w:t xml:space="preserve"> </w:t>
      </w:r>
      <w:r w:rsidR="00CC4965" w:rsidRPr="00384F06">
        <w:rPr>
          <w:rStyle w:val="FontStyle31"/>
          <w:lang w:val="lt-LT"/>
        </w:rPr>
        <w:t xml:space="preserve">užduočių įgyvendinimą. Pateiktas pasirinktų informacinių šaltinių panaudojimo planas, </w:t>
      </w:r>
      <w:r w:rsidR="00196040" w:rsidRPr="00384F06">
        <w:rPr>
          <w:sz w:val="22"/>
          <w:szCs w:val="22"/>
          <w:lang w:val="lt-LT"/>
        </w:rPr>
        <w:t>atlikta pirminių ir antrinių vertinimo šaltinių apžvalga;</w:t>
      </w:r>
      <w:r w:rsidR="006B4840" w:rsidRPr="00384F06">
        <w:rPr>
          <w:sz w:val="22"/>
          <w:szCs w:val="22"/>
          <w:lang w:val="lt-LT"/>
        </w:rPr>
        <w:t xml:space="preserve"> </w:t>
      </w:r>
    </w:p>
    <w:p w14:paraId="51F3D417" w14:textId="63996729" w:rsidR="004B5809" w:rsidRPr="00384F06" w:rsidRDefault="00CF0E68" w:rsidP="004B5809">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t>7</w:t>
      </w:r>
      <w:r w:rsidR="00196040" w:rsidRPr="00384F06">
        <w:rPr>
          <w:sz w:val="22"/>
          <w:szCs w:val="22"/>
          <w:lang w:val="lt-LT"/>
        </w:rPr>
        <w:t>.</w:t>
      </w:r>
      <w:r w:rsidR="009A2482" w:rsidRPr="00384F06">
        <w:rPr>
          <w:sz w:val="22"/>
          <w:szCs w:val="22"/>
          <w:lang w:val="lt-LT"/>
        </w:rPr>
        <w:t>9</w:t>
      </w:r>
      <w:r w:rsidR="00196040" w:rsidRPr="00384F06">
        <w:rPr>
          <w:sz w:val="22"/>
          <w:szCs w:val="22"/>
          <w:lang w:val="lt-LT"/>
        </w:rPr>
        <w:t xml:space="preserve">.2. </w:t>
      </w:r>
      <w:r w:rsidR="004B5809" w:rsidRPr="00384F06">
        <w:rPr>
          <w:sz w:val="22"/>
          <w:szCs w:val="22"/>
          <w:lang w:val="lt-LT"/>
        </w:rPr>
        <w:t>atlikta Techninės specifikacijos 6 punkte nurodytų Vertinimo klausimų pirminė analizė (išskyrimas į detalesnius ir (ar) patikslinančius klausimus, nurodant kokiais metodais bus į juos atsakoma);</w:t>
      </w:r>
    </w:p>
    <w:p w14:paraId="5712E7E4" w14:textId="77777777" w:rsidR="004B5809" w:rsidRPr="00384F06" w:rsidRDefault="00CF0E68" w:rsidP="00E155D6">
      <w:pPr>
        <w:pStyle w:val="TEKSTAS"/>
        <w:overflowPunct/>
        <w:autoSpaceDE/>
        <w:autoSpaceDN/>
        <w:adjustRightInd/>
        <w:spacing w:before="0" w:after="0"/>
        <w:ind w:firstLine="720"/>
        <w:textAlignment w:val="auto"/>
        <w:rPr>
          <w:rStyle w:val="FontStyle31"/>
          <w:lang w:val="lt-LT"/>
        </w:rPr>
      </w:pPr>
      <w:r w:rsidRPr="00384F06">
        <w:rPr>
          <w:sz w:val="22"/>
          <w:szCs w:val="22"/>
          <w:lang w:val="lt-LT"/>
        </w:rPr>
        <w:t>7</w:t>
      </w:r>
      <w:r w:rsidR="00196040" w:rsidRPr="00384F06">
        <w:rPr>
          <w:sz w:val="22"/>
          <w:szCs w:val="22"/>
          <w:lang w:val="lt-LT"/>
        </w:rPr>
        <w:t>.</w:t>
      </w:r>
      <w:r w:rsidR="009A2482" w:rsidRPr="00384F06">
        <w:rPr>
          <w:sz w:val="22"/>
          <w:szCs w:val="22"/>
          <w:lang w:val="lt-LT"/>
        </w:rPr>
        <w:t>9</w:t>
      </w:r>
      <w:r w:rsidR="00196040" w:rsidRPr="00384F06">
        <w:rPr>
          <w:sz w:val="22"/>
          <w:szCs w:val="22"/>
          <w:lang w:val="lt-LT"/>
        </w:rPr>
        <w:t xml:space="preserve">.3. </w:t>
      </w:r>
      <w:r w:rsidR="004B5809" w:rsidRPr="00384F06">
        <w:rPr>
          <w:rStyle w:val="FontStyle30"/>
          <w:b w:val="0"/>
          <w:bCs w:val="0"/>
          <w:lang w:val="lt-LT"/>
        </w:rPr>
        <w:t>Pateikiamas</w:t>
      </w:r>
      <w:r w:rsidR="004B5809" w:rsidRPr="00384F06">
        <w:rPr>
          <w:b/>
          <w:sz w:val="22"/>
          <w:szCs w:val="22"/>
          <w:lang w:val="lt-LT"/>
        </w:rPr>
        <w:t xml:space="preserve"> </w:t>
      </w:r>
      <w:r w:rsidR="004B5809" w:rsidRPr="00384F06">
        <w:rPr>
          <w:bCs/>
          <w:sz w:val="22"/>
          <w:szCs w:val="22"/>
          <w:lang w:val="lt-LT"/>
        </w:rPr>
        <w:t>racionalus ir optimalus</w:t>
      </w:r>
      <w:r w:rsidR="004B5809" w:rsidRPr="00384F06">
        <w:rPr>
          <w:b/>
          <w:sz w:val="22"/>
          <w:szCs w:val="22"/>
          <w:lang w:val="lt-LT"/>
        </w:rPr>
        <w:t xml:space="preserve"> </w:t>
      </w:r>
      <w:r w:rsidR="004B5809" w:rsidRPr="00384F06">
        <w:rPr>
          <w:rStyle w:val="FontStyle30"/>
          <w:b w:val="0"/>
          <w:bCs w:val="0"/>
          <w:lang w:val="lt-LT"/>
        </w:rPr>
        <w:t>vertinimo metodų ir analizių sąrašas, užtikrinantis pasiektų rezultatų patikimumą. P</w:t>
      </w:r>
      <w:r w:rsidR="004B5809" w:rsidRPr="00384F06">
        <w:rPr>
          <w:rStyle w:val="FontStyle31"/>
          <w:bCs/>
          <w:lang w:val="lt-LT"/>
        </w:rPr>
        <w:t>agrįsta</w:t>
      </w:r>
      <w:r w:rsidR="004B5809" w:rsidRPr="00384F06">
        <w:rPr>
          <w:rStyle w:val="FontStyle31"/>
          <w:b/>
          <w:lang w:val="lt-LT"/>
        </w:rPr>
        <w:t xml:space="preserve">s </w:t>
      </w:r>
      <w:r w:rsidR="004B5809" w:rsidRPr="00384F06">
        <w:rPr>
          <w:rStyle w:val="FontStyle31"/>
          <w:bCs/>
          <w:lang w:val="lt-LT"/>
        </w:rPr>
        <w:t>pasirinktų</w:t>
      </w:r>
      <w:r w:rsidR="004B5809" w:rsidRPr="00384F06">
        <w:rPr>
          <w:rStyle w:val="FontStyle31"/>
          <w:b/>
          <w:lang w:val="lt-LT"/>
        </w:rPr>
        <w:t xml:space="preserve"> </w:t>
      </w:r>
      <w:r w:rsidR="004B5809" w:rsidRPr="00384F06">
        <w:rPr>
          <w:rStyle w:val="FontStyle31"/>
          <w:bCs/>
          <w:lang w:val="lt-LT"/>
        </w:rPr>
        <w:t>metodų tinkamumas, patikimumas, efektyvumas, seka ir derinimo galimybės. R</w:t>
      </w:r>
      <w:r w:rsidR="004B5809" w:rsidRPr="00384F06">
        <w:rPr>
          <w:rStyle w:val="FontStyle30"/>
          <w:b w:val="0"/>
          <w:bCs w:val="0"/>
          <w:lang w:val="lt-LT"/>
        </w:rPr>
        <w:t>emiantis patirtimi pagrįstas metodų skaičius ir apimtys.</w:t>
      </w:r>
      <w:r w:rsidR="004B5809" w:rsidRPr="00384F06">
        <w:rPr>
          <w:rStyle w:val="FontStyle31"/>
          <w:lang w:val="lt-LT"/>
        </w:rPr>
        <w:t xml:space="preserve"> Numatyta alternatyvių metodų panaudojimo galimybė sprendžiant eigoje iškilusias problemas, tuo pačiu užtikrinant rezultatų kokybę. </w:t>
      </w:r>
    </w:p>
    <w:p w14:paraId="7D7B3088" w14:textId="77777777" w:rsidR="004B5809" w:rsidRPr="00384F06" w:rsidRDefault="00CF0E68" w:rsidP="004B5809">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t>7</w:t>
      </w:r>
      <w:r w:rsidR="003F439B" w:rsidRPr="00384F06">
        <w:rPr>
          <w:sz w:val="22"/>
          <w:szCs w:val="22"/>
          <w:lang w:val="lt-LT"/>
        </w:rPr>
        <w:t xml:space="preserve">.9.4. </w:t>
      </w:r>
      <w:r w:rsidR="004B5809" w:rsidRPr="00384F06">
        <w:rPr>
          <w:sz w:val="22"/>
          <w:szCs w:val="22"/>
          <w:lang w:val="lt-LT"/>
        </w:rPr>
        <w:t>Pateikiamas vertinimo veiklų planas. Parengtos konkrečios priemonės, reikalingos metodams įgyvendinti (pvz. fokus grupių skaičius, sudėtis, tematika, organizavimo tvarkaraštis ir kt.), Pateikiama atvejo studijos tema ir planuojamas turinys;</w:t>
      </w:r>
    </w:p>
    <w:p w14:paraId="1EA3E4A6" w14:textId="01B4514F" w:rsidR="003F439B" w:rsidRPr="005E0334" w:rsidRDefault="004B5809" w:rsidP="00943D4D">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lastRenderedPageBreak/>
        <w:t xml:space="preserve">7.9.5. </w:t>
      </w:r>
      <w:r w:rsidR="003F439B" w:rsidRPr="00384F06">
        <w:rPr>
          <w:sz w:val="22"/>
          <w:szCs w:val="22"/>
          <w:lang w:val="lt-LT"/>
        </w:rPr>
        <w:t>Parengtas veiklų įgyvendinimo grafikas ir numatyti kasmėnesiniai susitikimai, kurių metu bus pristatoma pažanga vykdant projekto veiklas.</w:t>
      </w:r>
    </w:p>
    <w:p w14:paraId="2E264CFC" w14:textId="433C1FBE" w:rsidR="00642BBB" w:rsidRPr="005E0334" w:rsidRDefault="00CF0E68" w:rsidP="00943D4D">
      <w:pPr>
        <w:pStyle w:val="TEKSTAS"/>
        <w:widowControl/>
        <w:overflowPunct/>
        <w:autoSpaceDE/>
        <w:autoSpaceDN/>
        <w:adjustRightInd/>
        <w:spacing w:before="0" w:after="0"/>
        <w:ind w:firstLine="720"/>
        <w:textAlignment w:val="auto"/>
        <w:rPr>
          <w:sz w:val="22"/>
          <w:szCs w:val="22"/>
          <w:lang w:val="lt-LT"/>
        </w:rPr>
      </w:pPr>
      <w:r w:rsidRPr="005E0334">
        <w:rPr>
          <w:color w:val="000000"/>
          <w:sz w:val="22"/>
          <w:szCs w:val="22"/>
          <w:lang w:val="lt-LT"/>
        </w:rPr>
        <w:t>7</w:t>
      </w:r>
      <w:r w:rsidR="00196040" w:rsidRPr="005E0334">
        <w:rPr>
          <w:color w:val="000000"/>
          <w:sz w:val="22"/>
          <w:szCs w:val="22"/>
          <w:lang w:val="lt-LT"/>
        </w:rPr>
        <w:t>.</w:t>
      </w:r>
      <w:r w:rsidR="00AE146A" w:rsidRPr="005E0334">
        <w:rPr>
          <w:color w:val="000000"/>
          <w:sz w:val="22"/>
          <w:szCs w:val="22"/>
          <w:lang w:val="lt-LT"/>
        </w:rPr>
        <w:t>1</w:t>
      </w:r>
      <w:r w:rsidR="003F439B" w:rsidRPr="005E0334">
        <w:rPr>
          <w:color w:val="000000"/>
          <w:sz w:val="22"/>
          <w:szCs w:val="22"/>
          <w:lang w:val="lt-LT"/>
        </w:rPr>
        <w:t>0</w:t>
      </w:r>
      <w:r w:rsidR="00196040" w:rsidRPr="005E0334">
        <w:rPr>
          <w:color w:val="000000"/>
          <w:sz w:val="22"/>
          <w:szCs w:val="22"/>
          <w:lang w:val="lt-LT"/>
        </w:rPr>
        <w:t xml:space="preserve">. </w:t>
      </w:r>
      <w:r w:rsidR="00356A56" w:rsidRPr="005E0334">
        <w:rPr>
          <w:b/>
          <w:sz w:val="22"/>
          <w:szCs w:val="22"/>
          <w:lang w:val="lt-LT"/>
        </w:rPr>
        <w:t xml:space="preserve">Per </w:t>
      </w:r>
      <w:r w:rsidR="00D50590">
        <w:rPr>
          <w:b/>
          <w:sz w:val="22"/>
          <w:szCs w:val="22"/>
          <w:lang w:val="lt-LT"/>
        </w:rPr>
        <w:t>5</w:t>
      </w:r>
      <w:r w:rsidR="00356A56" w:rsidRPr="005E0334">
        <w:rPr>
          <w:b/>
          <w:sz w:val="22"/>
          <w:szCs w:val="22"/>
          <w:lang w:val="lt-LT"/>
        </w:rPr>
        <w:t xml:space="preserve"> mėnesius nuo Sutarties įsigaliojimo dienos </w:t>
      </w:r>
      <w:r w:rsidR="00196040" w:rsidRPr="005E0334">
        <w:rPr>
          <w:b/>
          <w:sz w:val="22"/>
          <w:szCs w:val="22"/>
          <w:lang w:val="lt-LT"/>
        </w:rPr>
        <w:t>turės būti parengta</w:t>
      </w:r>
      <w:r w:rsidR="00196040" w:rsidRPr="005E0334">
        <w:rPr>
          <w:b/>
          <w:color w:val="000000"/>
          <w:sz w:val="22"/>
          <w:szCs w:val="22"/>
          <w:lang w:val="lt-LT"/>
        </w:rPr>
        <w:t xml:space="preserve"> galutinė ataskaita</w:t>
      </w:r>
      <w:r w:rsidR="00F848CB" w:rsidRPr="005E0334">
        <w:rPr>
          <w:b/>
          <w:color w:val="000000"/>
          <w:sz w:val="22"/>
          <w:szCs w:val="22"/>
          <w:lang w:val="lt-LT"/>
        </w:rPr>
        <w:t xml:space="preserve"> </w:t>
      </w:r>
      <w:r w:rsidR="00051469" w:rsidRPr="005E0334">
        <w:rPr>
          <w:color w:val="000000"/>
          <w:sz w:val="22"/>
          <w:szCs w:val="22"/>
          <w:lang w:val="lt-LT"/>
        </w:rPr>
        <w:t>(</w:t>
      </w:r>
      <w:r w:rsidR="00051469" w:rsidRPr="005E0334">
        <w:rPr>
          <w:sz w:val="22"/>
          <w:szCs w:val="22"/>
          <w:lang w:val="lt-LT"/>
        </w:rPr>
        <w:t xml:space="preserve">reikalavimai galutinės ataskaitos apimčiai, šriftui ir kt. nurodyti </w:t>
      </w:r>
      <w:r w:rsidR="00EB7A76" w:rsidRPr="005E0334">
        <w:rPr>
          <w:sz w:val="22"/>
          <w:szCs w:val="22"/>
          <w:lang w:val="lt-LT"/>
        </w:rPr>
        <w:t>3</w:t>
      </w:r>
      <w:r w:rsidR="00051469" w:rsidRPr="005E0334">
        <w:rPr>
          <w:sz w:val="22"/>
          <w:szCs w:val="22"/>
          <w:lang w:val="lt-LT"/>
        </w:rPr>
        <w:t xml:space="preserve">.1 - </w:t>
      </w:r>
      <w:r w:rsidR="00EB7A76" w:rsidRPr="005E0334">
        <w:rPr>
          <w:sz w:val="22"/>
          <w:szCs w:val="22"/>
          <w:lang w:val="lt-LT"/>
        </w:rPr>
        <w:t>3</w:t>
      </w:r>
      <w:r w:rsidR="00051469" w:rsidRPr="005E0334">
        <w:rPr>
          <w:sz w:val="22"/>
          <w:szCs w:val="22"/>
          <w:lang w:val="lt-LT"/>
        </w:rPr>
        <w:t xml:space="preserve">.4 papunkčiuose), </w:t>
      </w:r>
      <w:r w:rsidR="00F848CB" w:rsidRPr="005E0334">
        <w:rPr>
          <w:sz w:val="22"/>
          <w:szCs w:val="22"/>
          <w:lang w:val="lt-LT"/>
        </w:rPr>
        <w:t>teikiama Ministerijai raštu</w:t>
      </w:r>
      <w:r w:rsidR="00E5346A" w:rsidRPr="005E0334">
        <w:rPr>
          <w:sz w:val="22"/>
          <w:szCs w:val="22"/>
          <w:lang w:val="lt-LT"/>
        </w:rPr>
        <w:t xml:space="preserve"> (elektroniniu būdu)</w:t>
      </w:r>
      <w:r w:rsidR="00F848CB" w:rsidRPr="005E0334">
        <w:rPr>
          <w:sz w:val="22"/>
          <w:szCs w:val="22"/>
          <w:lang w:val="lt-LT"/>
        </w:rPr>
        <w:t xml:space="preserve"> ir</w:t>
      </w:r>
      <w:r w:rsidR="00F848CB" w:rsidRPr="005E0334">
        <w:rPr>
          <w:b/>
          <w:sz w:val="22"/>
          <w:szCs w:val="22"/>
          <w:lang w:val="lt-LT"/>
        </w:rPr>
        <w:t xml:space="preserve"> </w:t>
      </w:r>
      <w:r w:rsidR="00F848CB" w:rsidRPr="005E0334">
        <w:rPr>
          <w:sz w:val="22"/>
          <w:szCs w:val="22"/>
          <w:lang w:val="lt-LT"/>
        </w:rPr>
        <w:t>sutartyje nurodyto kontaktinio asmens el. paštu</w:t>
      </w:r>
      <w:r w:rsidR="00D3057A" w:rsidRPr="005E0334">
        <w:rPr>
          <w:color w:val="000000"/>
          <w:sz w:val="22"/>
          <w:szCs w:val="22"/>
          <w:lang w:val="lt-LT"/>
        </w:rPr>
        <w:t xml:space="preserve">. Galutinėje ataskaitoje </w:t>
      </w:r>
      <w:r w:rsidR="00642BBB" w:rsidRPr="005E0334">
        <w:rPr>
          <w:sz w:val="22"/>
          <w:szCs w:val="22"/>
          <w:lang w:val="lt-LT"/>
        </w:rPr>
        <w:t xml:space="preserve"> turi būti:</w:t>
      </w:r>
    </w:p>
    <w:p w14:paraId="4E37C6D1" w14:textId="169AD80D" w:rsidR="00AE146A" w:rsidRPr="00384F06" w:rsidRDefault="00EB7A76" w:rsidP="002F4502">
      <w:pPr>
        <w:ind w:right="45" w:firstLine="720"/>
        <w:jc w:val="both"/>
        <w:rPr>
          <w:sz w:val="22"/>
          <w:szCs w:val="22"/>
        </w:rPr>
      </w:pPr>
      <w:r w:rsidRPr="00384F06">
        <w:rPr>
          <w:sz w:val="22"/>
          <w:szCs w:val="22"/>
        </w:rPr>
        <w:t>7</w:t>
      </w:r>
      <w:r w:rsidR="00642BBB" w:rsidRPr="00384F06">
        <w:rPr>
          <w:sz w:val="22"/>
          <w:szCs w:val="22"/>
        </w:rPr>
        <w:t>.</w:t>
      </w:r>
      <w:r w:rsidR="00AE146A" w:rsidRPr="00384F06">
        <w:rPr>
          <w:sz w:val="22"/>
          <w:szCs w:val="22"/>
        </w:rPr>
        <w:t>1</w:t>
      </w:r>
      <w:r w:rsidR="003F439B" w:rsidRPr="00384F06">
        <w:rPr>
          <w:sz w:val="22"/>
          <w:szCs w:val="22"/>
        </w:rPr>
        <w:t>0</w:t>
      </w:r>
      <w:r w:rsidR="00642BBB" w:rsidRPr="00384F06">
        <w:rPr>
          <w:sz w:val="22"/>
          <w:szCs w:val="22"/>
        </w:rPr>
        <w:t xml:space="preserve">.1. </w:t>
      </w:r>
      <w:r w:rsidR="00232C5A" w:rsidRPr="00384F06">
        <w:rPr>
          <w:sz w:val="22"/>
          <w:szCs w:val="22"/>
        </w:rPr>
        <w:t>a</w:t>
      </w:r>
      <w:r w:rsidR="00B109C7" w:rsidRPr="00384F06">
        <w:rPr>
          <w:sz w:val="22"/>
          <w:szCs w:val="22"/>
        </w:rPr>
        <w:t xml:space="preserve">pibendrinti </w:t>
      </w:r>
      <w:r w:rsidR="00642BBB" w:rsidRPr="00384F06">
        <w:rPr>
          <w:sz w:val="22"/>
          <w:szCs w:val="22"/>
        </w:rPr>
        <w:t xml:space="preserve">vertinimo metu </w:t>
      </w:r>
      <w:r w:rsidR="00B109C7" w:rsidRPr="00384F06">
        <w:rPr>
          <w:sz w:val="22"/>
          <w:szCs w:val="22"/>
        </w:rPr>
        <w:t>surinkti duomenys</w:t>
      </w:r>
      <w:r w:rsidR="006A658C" w:rsidRPr="00384F06">
        <w:rPr>
          <w:sz w:val="22"/>
          <w:szCs w:val="22"/>
        </w:rPr>
        <w:t>, atlikta vertinimo analizė</w:t>
      </w:r>
      <w:r w:rsidR="00B109C7" w:rsidRPr="00384F06">
        <w:rPr>
          <w:sz w:val="22"/>
          <w:szCs w:val="22"/>
        </w:rPr>
        <w:t xml:space="preserve"> </w:t>
      </w:r>
      <w:r w:rsidR="00642BBB" w:rsidRPr="00384F06">
        <w:rPr>
          <w:sz w:val="22"/>
          <w:szCs w:val="22"/>
        </w:rPr>
        <w:t xml:space="preserve">ir </w:t>
      </w:r>
      <w:r w:rsidR="00B109C7" w:rsidRPr="00384F06">
        <w:rPr>
          <w:sz w:val="22"/>
          <w:szCs w:val="22"/>
        </w:rPr>
        <w:t xml:space="preserve">pateikti atsakymai </w:t>
      </w:r>
      <w:r w:rsidR="00AE146A" w:rsidRPr="00384F06">
        <w:rPr>
          <w:sz w:val="22"/>
          <w:szCs w:val="22"/>
        </w:rPr>
        <w:t xml:space="preserve">(identifikuojami galutinės vertinimo ataskaitos tekste) </w:t>
      </w:r>
      <w:r w:rsidR="00642BBB" w:rsidRPr="00384F06">
        <w:rPr>
          <w:sz w:val="22"/>
          <w:szCs w:val="22"/>
        </w:rPr>
        <w:t xml:space="preserve">į visus </w:t>
      </w:r>
      <w:r w:rsidRPr="00384F06">
        <w:rPr>
          <w:sz w:val="22"/>
          <w:szCs w:val="22"/>
        </w:rPr>
        <w:t>6</w:t>
      </w:r>
      <w:r w:rsidR="00B109C7" w:rsidRPr="00384F06">
        <w:rPr>
          <w:sz w:val="22"/>
          <w:szCs w:val="22"/>
        </w:rPr>
        <w:t xml:space="preserve">.1. ir </w:t>
      </w:r>
      <w:r w:rsidRPr="00384F06">
        <w:rPr>
          <w:sz w:val="22"/>
          <w:szCs w:val="22"/>
        </w:rPr>
        <w:t>6</w:t>
      </w:r>
      <w:r w:rsidR="00B109C7" w:rsidRPr="00384F06">
        <w:rPr>
          <w:sz w:val="22"/>
          <w:szCs w:val="22"/>
        </w:rPr>
        <w:t xml:space="preserve">.2. punktuose pateiktus </w:t>
      </w:r>
      <w:r w:rsidR="00642BBB" w:rsidRPr="00384F06">
        <w:rPr>
          <w:sz w:val="22"/>
          <w:szCs w:val="22"/>
        </w:rPr>
        <w:t>vertinimo klausimus</w:t>
      </w:r>
      <w:r w:rsidR="00B109C7" w:rsidRPr="00384F06">
        <w:rPr>
          <w:sz w:val="22"/>
          <w:szCs w:val="22"/>
        </w:rPr>
        <w:t xml:space="preserve"> (identifikuojamus galutinės vertinimo ataskaitos tekste)</w:t>
      </w:r>
      <w:r w:rsidR="00232C5A" w:rsidRPr="00384F06">
        <w:rPr>
          <w:sz w:val="22"/>
          <w:szCs w:val="22"/>
        </w:rPr>
        <w:t>;</w:t>
      </w:r>
      <w:r w:rsidR="00642BBB" w:rsidRPr="00384F06">
        <w:rPr>
          <w:sz w:val="22"/>
          <w:szCs w:val="22"/>
        </w:rPr>
        <w:t xml:space="preserve"> </w:t>
      </w:r>
    </w:p>
    <w:p w14:paraId="3DC5D92B" w14:textId="5ED7CB7F" w:rsidR="00BA1A8A" w:rsidRPr="00384F06" w:rsidRDefault="00EB7A76" w:rsidP="0038231F">
      <w:pPr>
        <w:ind w:right="45" w:firstLine="720"/>
        <w:jc w:val="both"/>
        <w:rPr>
          <w:sz w:val="22"/>
          <w:szCs w:val="22"/>
        </w:rPr>
      </w:pPr>
      <w:r w:rsidRPr="00384F06">
        <w:rPr>
          <w:sz w:val="22"/>
          <w:szCs w:val="22"/>
        </w:rPr>
        <w:t>7</w:t>
      </w:r>
      <w:r w:rsidR="00232C5A" w:rsidRPr="00384F06">
        <w:rPr>
          <w:sz w:val="22"/>
          <w:szCs w:val="22"/>
        </w:rPr>
        <w:t>.1</w:t>
      </w:r>
      <w:r w:rsidR="003F439B" w:rsidRPr="00384F06">
        <w:rPr>
          <w:sz w:val="22"/>
          <w:szCs w:val="22"/>
        </w:rPr>
        <w:t>0</w:t>
      </w:r>
      <w:r w:rsidR="00232C5A" w:rsidRPr="00384F06">
        <w:rPr>
          <w:sz w:val="22"/>
          <w:szCs w:val="22"/>
        </w:rPr>
        <w:t>.2. p</w:t>
      </w:r>
      <w:r w:rsidR="00B109C7" w:rsidRPr="00384F06">
        <w:rPr>
          <w:sz w:val="22"/>
          <w:szCs w:val="22"/>
        </w:rPr>
        <w:t>arengtos</w:t>
      </w:r>
      <w:r w:rsidR="00642BBB" w:rsidRPr="00384F06">
        <w:rPr>
          <w:sz w:val="22"/>
          <w:szCs w:val="22"/>
        </w:rPr>
        <w:t xml:space="preserve"> </w:t>
      </w:r>
      <w:r w:rsidR="00B109C7" w:rsidRPr="00384F06">
        <w:rPr>
          <w:sz w:val="22"/>
          <w:szCs w:val="22"/>
        </w:rPr>
        <w:t xml:space="preserve">konkrečios išvados </w:t>
      </w:r>
      <w:r w:rsidR="00642BBB" w:rsidRPr="00384F06">
        <w:rPr>
          <w:sz w:val="22"/>
          <w:szCs w:val="22"/>
        </w:rPr>
        <w:t>bei pateikt</w:t>
      </w:r>
      <w:r w:rsidR="00E14D22" w:rsidRPr="00384F06">
        <w:rPr>
          <w:sz w:val="22"/>
          <w:szCs w:val="22"/>
        </w:rPr>
        <w:t xml:space="preserve">os </w:t>
      </w:r>
      <w:r w:rsidR="00B109C7" w:rsidRPr="00384F06">
        <w:rPr>
          <w:sz w:val="22"/>
          <w:szCs w:val="22"/>
        </w:rPr>
        <w:t xml:space="preserve">rekomendacijos </w:t>
      </w:r>
      <w:r w:rsidR="00AE146A" w:rsidRPr="00384F06">
        <w:rPr>
          <w:sz w:val="22"/>
          <w:szCs w:val="22"/>
        </w:rPr>
        <w:t xml:space="preserve">(identifikuojami galutinės vertinimo ataskaitos tekste) </w:t>
      </w:r>
      <w:r w:rsidR="00642BBB" w:rsidRPr="00384F06">
        <w:rPr>
          <w:sz w:val="22"/>
          <w:szCs w:val="22"/>
        </w:rPr>
        <w:t xml:space="preserve">pagal techninės specifikacijos </w:t>
      </w:r>
      <w:r w:rsidRPr="00384F06">
        <w:rPr>
          <w:sz w:val="22"/>
          <w:szCs w:val="22"/>
        </w:rPr>
        <w:t>6</w:t>
      </w:r>
      <w:r w:rsidR="00B109C7" w:rsidRPr="00384F06">
        <w:rPr>
          <w:sz w:val="22"/>
          <w:szCs w:val="22"/>
        </w:rPr>
        <w:t xml:space="preserve">.3. ir </w:t>
      </w:r>
      <w:r w:rsidRPr="00384F06">
        <w:rPr>
          <w:sz w:val="22"/>
          <w:szCs w:val="22"/>
        </w:rPr>
        <w:t>6</w:t>
      </w:r>
      <w:r w:rsidR="00B109C7" w:rsidRPr="00384F06">
        <w:rPr>
          <w:sz w:val="22"/>
          <w:szCs w:val="22"/>
        </w:rPr>
        <w:t>.4.</w:t>
      </w:r>
      <w:r w:rsidR="00642BBB" w:rsidRPr="00384F06">
        <w:rPr>
          <w:sz w:val="22"/>
          <w:szCs w:val="22"/>
        </w:rPr>
        <w:t xml:space="preserve"> </w:t>
      </w:r>
      <w:r w:rsidR="00B109C7" w:rsidRPr="00384F06">
        <w:rPr>
          <w:sz w:val="22"/>
          <w:szCs w:val="22"/>
        </w:rPr>
        <w:t xml:space="preserve">punktuose </w:t>
      </w:r>
      <w:r w:rsidR="00642BBB" w:rsidRPr="00384F06">
        <w:rPr>
          <w:sz w:val="22"/>
          <w:szCs w:val="22"/>
        </w:rPr>
        <w:t>nurodytus Vertinimo klausimus</w:t>
      </w:r>
      <w:r w:rsidR="00642BBB" w:rsidRPr="00384F06">
        <w:rPr>
          <w:bCs/>
          <w:sz w:val="22"/>
          <w:szCs w:val="22"/>
        </w:rPr>
        <w:t>.</w:t>
      </w:r>
      <w:r w:rsidR="00AE146A" w:rsidRPr="00384F06">
        <w:rPr>
          <w:bCs/>
          <w:sz w:val="22"/>
          <w:szCs w:val="22"/>
        </w:rPr>
        <w:t xml:space="preserve"> </w:t>
      </w:r>
      <w:r w:rsidR="008C77FC" w:rsidRPr="00384F06">
        <w:rPr>
          <w:sz w:val="22"/>
          <w:szCs w:val="22"/>
        </w:rPr>
        <w:t>V</w:t>
      </w:r>
      <w:r w:rsidR="00642BBB" w:rsidRPr="00384F06">
        <w:rPr>
          <w:sz w:val="22"/>
          <w:szCs w:val="22"/>
        </w:rPr>
        <w:t>ertinimo išvados turi būti išsamios, nuoseklios, aiškios ir pagrįstos atliktos analizės rezultatais (identifikuojamos galutinės vertinimo ataskaitos tekste).</w:t>
      </w:r>
      <w:r w:rsidR="008C77FC" w:rsidRPr="00384F06">
        <w:rPr>
          <w:sz w:val="22"/>
          <w:szCs w:val="22"/>
        </w:rPr>
        <w:t xml:space="preserve"> Vert</w:t>
      </w:r>
      <w:r w:rsidR="00422444" w:rsidRPr="00384F06">
        <w:rPr>
          <w:sz w:val="22"/>
          <w:szCs w:val="22"/>
        </w:rPr>
        <w:t>inimo</w:t>
      </w:r>
      <w:r w:rsidR="00232C5A" w:rsidRPr="00384F06">
        <w:rPr>
          <w:sz w:val="22"/>
          <w:szCs w:val="22"/>
        </w:rPr>
        <w:t xml:space="preserve"> r</w:t>
      </w:r>
      <w:r w:rsidR="00642BBB" w:rsidRPr="00384F06">
        <w:rPr>
          <w:sz w:val="22"/>
          <w:szCs w:val="22"/>
        </w:rPr>
        <w:t>ekomendacijos turi atitikti pripažintus kokybės standartus, t. y. turi būti aiškios, pagrįstos, įgyvendinamos, veiksmingos, pateiktos laiku.</w:t>
      </w:r>
      <w:r w:rsidR="00422444" w:rsidRPr="00384F06">
        <w:rPr>
          <w:sz w:val="22"/>
          <w:szCs w:val="22"/>
        </w:rPr>
        <w:t xml:space="preserve"> </w:t>
      </w:r>
      <w:r w:rsidR="00E14D22" w:rsidRPr="00384F06">
        <w:rPr>
          <w:sz w:val="22"/>
          <w:szCs w:val="22"/>
        </w:rPr>
        <w:t>R</w:t>
      </w:r>
      <w:r w:rsidR="001529FA" w:rsidRPr="00384F06">
        <w:rPr>
          <w:sz w:val="22"/>
          <w:szCs w:val="22"/>
        </w:rPr>
        <w:t>ekomendacijos</w:t>
      </w:r>
      <w:r w:rsidR="00232C5A" w:rsidRPr="00384F06">
        <w:rPr>
          <w:sz w:val="22"/>
          <w:szCs w:val="22"/>
        </w:rPr>
        <w:t xml:space="preserve"> iki galutinės ataskaitos pateikimo dienos </w:t>
      </w:r>
      <w:r w:rsidR="001529FA" w:rsidRPr="00384F06">
        <w:rPr>
          <w:sz w:val="22"/>
          <w:szCs w:val="22"/>
        </w:rPr>
        <w:t>turi būti aptart</w:t>
      </w:r>
      <w:r w:rsidR="009A35E7" w:rsidRPr="00384F06">
        <w:rPr>
          <w:sz w:val="22"/>
          <w:szCs w:val="22"/>
        </w:rPr>
        <w:t>os</w:t>
      </w:r>
      <w:r w:rsidR="001529FA" w:rsidRPr="00384F06">
        <w:rPr>
          <w:sz w:val="22"/>
          <w:szCs w:val="22"/>
        </w:rPr>
        <w:t xml:space="preserve"> su institucijomis, atsakingomis už jų įgyvendinimą, ir iki galutinės vertinimo ataskaitos pateikimo sutarta dėl jų įgyvendinimo laikotarpio</w:t>
      </w:r>
      <w:r w:rsidR="00BA1A8A" w:rsidRPr="00384F06">
        <w:rPr>
          <w:sz w:val="22"/>
          <w:szCs w:val="22"/>
        </w:rPr>
        <w:t>;</w:t>
      </w:r>
    </w:p>
    <w:p w14:paraId="4CFD489B" w14:textId="77777777" w:rsidR="0027116B" w:rsidRPr="00384F06" w:rsidRDefault="00BA1A8A" w:rsidP="002F4502">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t>7.10.</w:t>
      </w:r>
      <w:r w:rsidR="00422444" w:rsidRPr="00384F06">
        <w:rPr>
          <w:sz w:val="22"/>
          <w:szCs w:val="22"/>
          <w:lang w:val="lt-LT"/>
        </w:rPr>
        <w:t>3</w:t>
      </w:r>
      <w:r w:rsidRPr="00384F06">
        <w:rPr>
          <w:sz w:val="22"/>
          <w:szCs w:val="22"/>
          <w:lang w:val="lt-LT"/>
        </w:rPr>
        <w:t>.</w:t>
      </w:r>
      <w:r w:rsidR="00422444" w:rsidRPr="00384F06">
        <w:rPr>
          <w:sz w:val="22"/>
          <w:szCs w:val="22"/>
          <w:lang w:val="lt-LT"/>
        </w:rPr>
        <w:t xml:space="preserve"> </w:t>
      </w:r>
      <w:r w:rsidRPr="00384F06">
        <w:rPr>
          <w:sz w:val="22"/>
          <w:szCs w:val="22"/>
          <w:lang w:val="lt-LT"/>
        </w:rPr>
        <w:t xml:space="preserve">pateiktas ataskaitą rengusių ekspertų sąrašas, nurodant, kurią ataskaitos dalį rengė konkretus ekspertas. Visi ataskaitą rengę ekspertai bei projekto vadovas turės dalyvauti (tiesiogiai arba nuotolinėmis ryšio priemonėmis) VPG posėdžiuose ir </w:t>
      </w:r>
      <w:r w:rsidR="00DB0E8A" w:rsidRPr="00384F06">
        <w:rPr>
          <w:sz w:val="22"/>
          <w:szCs w:val="22"/>
          <w:lang w:val="lt-LT"/>
        </w:rPr>
        <w:t xml:space="preserve">kas mėnesį organizuojamuose vertinimo įgyvendinimo pažangos susitikimuose ir </w:t>
      </w:r>
      <w:r w:rsidRPr="00384F06">
        <w:rPr>
          <w:sz w:val="22"/>
          <w:szCs w:val="22"/>
          <w:lang w:val="lt-LT"/>
        </w:rPr>
        <w:t xml:space="preserve">pristatyti savo rengtas ataskaitų dalis bei atsakyti į VPG narių klausimus. </w:t>
      </w:r>
    </w:p>
    <w:p w14:paraId="7E0A98A5" w14:textId="1BC2CE62" w:rsidR="00AE146A" w:rsidRPr="00384F06" w:rsidRDefault="0027116B" w:rsidP="002F4502">
      <w:pPr>
        <w:pStyle w:val="TEKSTAS"/>
        <w:widowControl/>
        <w:overflowPunct/>
        <w:autoSpaceDE/>
        <w:autoSpaceDN/>
        <w:adjustRightInd/>
        <w:spacing w:before="0" w:after="0"/>
        <w:ind w:firstLine="720"/>
        <w:textAlignment w:val="auto"/>
        <w:rPr>
          <w:sz w:val="22"/>
          <w:szCs w:val="22"/>
          <w:lang w:val="lt-LT"/>
        </w:rPr>
      </w:pPr>
      <w:r w:rsidRPr="00384F06">
        <w:rPr>
          <w:sz w:val="22"/>
          <w:szCs w:val="22"/>
          <w:lang w:val="lt-LT"/>
        </w:rPr>
        <w:t>7.1</w:t>
      </w:r>
      <w:r w:rsidR="00595B79" w:rsidRPr="00384F06">
        <w:rPr>
          <w:sz w:val="22"/>
          <w:szCs w:val="22"/>
          <w:lang w:val="lt-LT"/>
        </w:rPr>
        <w:t>1.</w:t>
      </w:r>
      <w:r w:rsidRPr="00384F06">
        <w:rPr>
          <w:sz w:val="22"/>
          <w:szCs w:val="22"/>
          <w:lang w:val="lt-LT"/>
        </w:rPr>
        <w:t xml:space="preserve"> </w:t>
      </w:r>
      <w:r w:rsidR="00595B79" w:rsidRPr="005E0334">
        <w:rPr>
          <w:sz w:val="22"/>
          <w:szCs w:val="22"/>
          <w:lang w:val="lt-LT"/>
        </w:rPr>
        <w:t xml:space="preserve">Drauge su galutine vertinimo ataskaita </w:t>
      </w:r>
      <w:r w:rsidR="00AE2262" w:rsidRPr="005E0334">
        <w:rPr>
          <w:sz w:val="22"/>
          <w:szCs w:val="22"/>
          <w:lang w:val="lt-LT"/>
        </w:rPr>
        <w:t>tu</w:t>
      </w:r>
      <w:r w:rsidR="001258C4" w:rsidRPr="005E0334">
        <w:rPr>
          <w:sz w:val="22"/>
          <w:szCs w:val="22"/>
          <w:lang w:val="lt-LT"/>
        </w:rPr>
        <w:t>r</w:t>
      </w:r>
      <w:r w:rsidR="00AE2262" w:rsidRPr="005E0334">
        <w:rPr>
          <w:sz w:val="22"/>
          <w:szCs w:val="22"/>
          <w:lang w:val="lt-LT"/>
        </w:rPr>
        <w:t xml:space="preserve">i būti </w:t>
      </w:r>
      <w:r w:rsidR="00595B79" w:rsidRPr="005E0334">
        <w:rPr>
          <w:sz w:val="22"/>
          <w:szCs w:val="22"/>
          <w:lang w:val="lt-LT"/>
        </w:rPr>
        <w:t>parengt</w:t>
      </w:r>
      <w:r w:rsidR="001258C4" w:rsidRPr="005E0334">
        <w:rPr>
          <w:sz w:val="22"/>
          <w:szCs w:val="22"/>
          <w:lang w:val="lt-LT"/>
        </w:rPr>
        <w:t>os</w:t>
      </w:r>
      <w:r w:rsidR="00595B79" w:rsidRPr="005E0334">
        <w:rPr>
          <w:sz w:val="22"/>
          <w:szCs w:val="22"/>
          <w:lang w:val="lt-LT"/>
        </w:rPr>
        <w:t xml:space="preserve"> galutinės vertinimo ataskaitos santrauk</w:t>
      </w:r>
      <w:r w:rsidR="001258C4" w:rsidRPr="005E0334">
        <w:rPr>
          <w:sz w:val="22"/>
          <w:szCs w:val="22"/>
          <w:lang w:val="lt-LT"/>
        </w:rPr>
        <w:t>os</w:t>
      </w:r>
      <w:r w:rsidR="00595B79" w:rsidRPr="005E0334">
        <w:rPr>
          <w:sz w:val="22"/>
          <w:szCs w:val="22"/>
          <w:lang w:val="lt-LT"/>
        </w:rPr>
        <w:t xml:space="preserve"> (iki 5 psl.; šriftas: </w:t>
      </w:r>
      <w:proofErr w:type="spellStart"/>
      <w:r w:rsidR="00595B79" w:rsidRPr="005E0334">
        <w:rPr>
          <w:sz w:val="22"/>
          <w:szCs w:val="22"/>
          <w:lang w:val="lt-LT"/>
        </w:rPr>
        <w:t>Times</w:t>
      </w:r>
      <w:proofErr w:type="spellEnd"/>
      <w:r w:rsidR="00595B79" w:rsidRPr="005E0334">
        <w:rPr>
          <w:sz w:val="22"/>
          <w:szCs w:val="22"/>
          <w:lang w:val="lt-LT"/>
        </w:rPr>
        <w:t xml:space="preserve"> </w:t>
      </w:r>
      <w:proofErr w:type="spellStart"/>
      <w:r w:rsidR="00595B79" w:rsidRPr="005E0334">
        <w:rPr>
          <w:sz w:val="22"/>
          <w:szCs w:val="22"/>
          <w:lang w:val="lt-LT"/>
        </w:rPr>
        <w:t>New</w:t>
      </w:r>
      <w:proofErr w:type="spellEnd"/>
      <w:r w:rsidR="00595B79" w:rsidRPr="005E0334">
        <w:rPr>
          <w:sz w:val="22"/>
          <w:szCs w:val="22"/>
          <w:lang w:val="lt-LT"/>
        </w:rPr>
        <w:t xml:space="preserve"> Roman, šrifto dydis 12) lietuvių ir anglų kalbomis;</w:t>
      </w:r>
    </w:p>
    <w:p w14:paraId="3E9CCAA7" w14:textId="279CAACF" w:rsidR="00595B79" w:rsidRPr="00384F06" w:rsidRDefault="005D5FA6" w:rsidP="002F4502">
      <w:pPr>
        <w:ind w:right="45" w:firstLine="720"/>
        <w:jc w:val="both"/>
        <w:rPr>
          <w:bCs/>
          <w:sz w:val="22"/>
          <w:szCs w:val="22"/>
        </w:rPr>
      </w:pPr>
      <w:r w:rsidRPr="00384F06">
        <w:rPr>
          <w:bCs/>
          <w:sz w:val="22"/>
          <w:szCs w:val="22"/>
        </w:rPr>
        <w:t>7.</w:t>
      </w:r>
      <w:r w:rsidR="00595B79" w:rsidRPr="00384F06">
        <w:rPr>
          <w:bCs/>
          <w:sz w:val="22"/>
          <w:szCs w:val="22"/>
        </w:rPr>
        <w:t>12</w:t>
      </w:r>
      <w:r w:rsidRPr="00384F06">
        <w:rPr>
          <w:bCs/>
          <w:sz w:val="22"/>
          <w:szCs w:val="22"/>
        </w:rPr>
        <w:t xml:space="preserve">. </w:t>
      </w:r>
      <w:r w:rsidR="00595B79" w:rsidRPr="00384F06">
        <w:rPr>
          <w:sz w:val="22"/>
          <w:szCs w:val="22"/>
        </w:rPr>
        <w:t xml:space="preserve">Drauge su galutine vertinimo ataskaita </w:t>
      </w:r>
      <w:r w:rsidR="00D87B47" w:rsidRPr="00384F06">
        <w:rPr>
          <w:sz w:val="22"/>
          <w:szCs w:val="22"/>
        </w:rPr>
        <w:t xml:space="preserve">turi būti </w:t>
      </w:r>
      <w:r w:rsidR="00595B79" w:rsidRPr="00384F06">
        <w:rPr>
          <w:sz w:val="22"/>
          <w:szCs w:val="22"/>
        </w:rPr>
        <w:t>parengt</w:t>
      </w:r>
      <w:r w:rsidR="00D87B47" w:rsidRPr="00384F06">
        <w:rPr>
          <w:sz w:val="22"/>
          <w:szCs w:val="22"/>
        </w:rPr>
        <w:t>a</w:t>
      </w:r>
      <w:r w:rsidR="001E2555" w:rsidRPr="00384F06">
        <w:rPr>
          <w:sz w:val="22"/>
          <w:szCs w:val="22"/>
        </w:rPr>
        <w:t xml:space="preserve"> sklaidos priemonė –</w:t>
      </w:r>
      <w:r w:rsidR="00595B79" w:rsidRPr="00384F06">
        <w:rPr>
          <w:sz w:val="22"/>
          <w:szCs w:val="22"/>
        </w:rPr>
        <w:t xml:space="preserve"> galutinės vertinimo ataskaitos pristatymo medžiag</w:t>
      </w:r>
      <w:r w:rsidR="001E2555" w:rsidRPr="00384F06">
        <w:rPr>
          <w:sz w:val="22"/>
          <w:szCs w:val="22"/>
        </w:rPr>
        <w:t>a</w:t>
      </w:r>
      <w:r w:rsidR="00595B79" w:rsidRPr="00384F06">
        <w:rPr>
          <w:sz w:val="22"/>
          <w:szCs w:val="22"/>
        </w:rPr>
        <w:t xml:space="preserve"> lietuvių ir anglų kalb</w:t>
      </w:r>
      <w:r w:rsidR="001E2555" w:rsidRPr="00384F06">
        <w:rPr>
          <w:sz w:val="22"/>
          <w:szCs w:val="22"/>
        </w:rPr>
        <w:t>omis</w:t>
      </w:r>
      <w:r w:rsidR="00595B79" w:rsidRPr="00384F06">
        <w:rPr>
          <w:sz w:val="22"/>
          <w:szCs w:val="22"/>
        </w:rPr>
        <w:t xml:space="preserve"> (iki 20 skaidrių kiekviena kalba </w:t>
      </w:r>
      <w:proofErr w:type="spellStart"/>
      <w:r w:rsidR="00595B79" w:rsidRPr="00384F06">
        <w:rPr>
          <w:sz w:val="22"/>
          <w:szCs w:val="22"/>
        </w:rPr>
        <w:t>ppt</w:t>
      </w:r>
      <w:proofErr w:type="spellEnd"/>
      <w:r w:rsidR="00595B79" w:rsidRPr="00384F06">
        <w:rPr>
          <w:sz w:val="22"/>
          <w:szCs w:val="22"/>
        </w:rPr>
        <w:t xml:space="preserve"> formatu)</w:t>
      </w:r>
      <w:r w:rsidR="00152797" w:rsidRPr="00384F06">
        <w:rPr>
          <w:sz w:val="22"/>
          <w:szCs w:val="22"/>
        </w:rPr>
        <w:t>. Sklaidos priemonės pateikiamos kaip atskiri dokumentai</w:t>
      </w:r>
      <w:r w:rsidR="00595B79" w:rsidRPr="00384F06">
        <w:rPr>
          <w:sz w:val="22"/>
          <w:szCs w:val="22"/>
        </w:rPr>
        <w:t>;</w:t>
      </w:r>
    </w:p>
    <w:p w14:paraId="3315AAEF" w14:textId="5566C9CA" w:rsidR="00196040" w:rsidRPr="00384F06" w:rsidRDefault="00200339" w:rsidP="002F4502">
      <w:pPr>
        <w:ind w:right="45" w:firstLine="720"/>
        <w:jc w:val="both"/>
        <w:rPr>
          <w:sz w:val="22"/>
          <w:szCs w:val="22"/>
        </w:rPr>
      </w:pPr>
      <w:r w:rsidRPr="00384F06">
        <w:rPr>
          <w:bCs/>
          <w:sz w:val="22"/>
          <w:szCs w:val="22"/>
        </w:rPr>
        <w:t>7</w:t>
      </w:r>
      <w:r w:rsidR="00642BBB" w:rsidRPr="00384F06">
        <w:rPr>
          <w:bCs/>
          <w:sz w:val="22"/>
          <w:szCs w:val="22"/>
        </w:rPr>
        <w:t>.</w:t>
      </w:r>
      <w:r w:rsidR="00730BAD" w:rsidRPr="00384F06">
        <w:rPr>
          <w:bCs/>
          <w:sz w:val="22"/>
          <w:szCs w:val="22"/>
        </w:rPr>
        <w:t>1</w:t>
      </w:r>
      <w:r w:rsidR="00D534D4" w:rsidRPr="005E0334">
        <w:rPr>
          <w:bCs/>
          <w:sz w:val="22"/>
          <w:szCs w:val="22"/>
        </w:rPr>
        <w:t>3</w:t>
      </w:r>
      <w:r w:rsidR="00642BBB" w:rsidRPr="00384F06">
        <w:rPr>
          <w:bCs/>
          <w:sz w:val="22"/>
          <w:szCs w:val="22"/>
        </w:rPr>
        <w:t xml:space="preserve">. </w:t>
      </w:r>
      <w:r w:rsidR="00196040" w:rsidRPr="00384F06">
        <w:rPr>
          <w:sz w:val="22"/>
          <w:szCs w:val="22"/>
        </w:rPr>
        <w:t>Galutinė vertinimo ataskaita ir jos santrauk</w:t>
      </w:r>
      <w:r w:rsidR="00D06C57" w:rsidRPr="00384F06">
        <w:rPr>
          <w:sz w:val="22"/>
          <w:szCs w:val="22"/>
        </w:rPr>
        <w:t>os</w:t>
      </w:r>
      <w:r w:rsidR="00196040" w:rsidRPr="00384F06">
        <w:rPr>
          <w:sz w:val="22"/>
          <w:szCs w:val="22"/>
        </w:rPr>
        <w:t xml:space="preserve"> teikiam</w:t>
      </w:r>
      <w:r w:rsidR="00D06C57" w:rsidRPr="00384F06">
        <w:rPr>
          <w:sz w:val="22"/>
          <w:szCs w:val="22"/>
        </w:rPr>
        <w:t>os</w:t>
      </w:r>
      <w:r w:rsidR="00196040" w:rsidRPr="00384F06">
        <w:rPr>
          <w:sz w:val="22"/>
          <w:szCs w:val="22"/>
        </w:rPr>
        <w:t xml:space="preserve"> elektroninėje versijoje (</w:t>
      </w:r>
      <w:proofErr w:type="spellStart"/>
      <w:r w:rsidR="00196040" w:rsidRPr="00384F06">
        <w:rPr>
          <w:i/>
          <w:sz w:val="22"/>
          <w:szCs w:val="22"/>
        </w:rPr>
        <w:t>doc</w:t>
      </w:r>
      <w:r w:rsidR="00F17114" w:rsidRPr="00384F06">
        <w:rPr>
          <w:i/>
          <w:sz w:val="22"/>
          <w:szCs w:val="22"/>
        </w:rPr>
        <w:t>x</w:t>
      </w:r>
      <w:proofErr w:type="spellEnd"/>
      <w:r w:rsidR="00196040" w:rsidRPr="00384F06">
        <w:rPr>
          <w:sz w:val="22"/>
          <w:szCs w:val="22"/>
        </w:rPr>
        <w:t xml:space="preserve"> formatu). </w:t>
      </w:r>
    </w:p>
    <w:p w14:paraId="779E972D" w14:textId="1EB1A6F7" w:rsidR="00E22CBC" w:rsidRPr="00384F06" w:rsidRDefault="00200339" w:rsidP="002F4502">
      <w:pPr>
        <w:tabs>
          <w:tab w:val="left" w:pos="1080"/>
        </w:tabs>
        <w:ind w:firstLine="720"/>
        <w:jc w:val="both"/>
        <w:rPr>
          <w:sz w:val="22"/>
          <w:szCs w:val="22"/>
        </w:rPr>
      </w:pPr>
      <w:r w:rsidRPr="00384F06">
        <w:rPr>
          <w:sz w:val="22"/>
          <w:szCs w:val="22"/>
        </w:rPr>
        <w:t>7</w:t>
      </w:r>
      <w:r w:rsidR="00196040" w:rsidRPr="00384F06">
        <w:rPr>
          <w:sz w:val="22"/>
          <w:szCs w:val="22"/>
        </w:rPr>
        <w:t>.</w:t>
      </w:r>
      <w:r w:rsidR="00730BAD" w:rsidRPr="00384F06">
        <w:rPr>
          <w:sz w:val="22"/>
          <w:szCs w:val="22"/>
        </w:rPr>
        <w:t>1</w:t>
      </w:r>
      <w:r w:rsidR="00D534D4" w:rsidRPr="00384F06">
        <w:rPr>
          <w:sz w:val="22"/>
          <w:szCs w:val="22"/>
        </w:rPr>
        <w:t>4</w:t>
      </w:r>
      <w:r w:rsidR="00196040" w:rsidRPr="00384F06">
        <w:rPr>
          <w:sz w:val="22"/>
          <w:szCs w:val="22"/>
        </w:rPr>
        <w:t xml:space="preserve">. </w:t>
      </w:r>
      <w:r w:rsidR="00E93538" w:rsidRPr="00384F06">
        <w:rPr>
          <w:sz w:val="22"/>
          <w:szCs w:val="22"/>
        </w:rPr>
        <w:t>V</w:t>
      </w:r>
      <w:r w:rsidR="00196040" w:rsidRPr="00384F06">
        <w:rPr>
          <w:sz w:val="22"/>
          <w:szCs w:val="22"/>
        </w:rPr>
        <w:t>ertinimo ataskaito</w:t>
      </w:r>
      <w:r w:rsidR="008A0968" w:rsidRPr="00384F06">
        <w:rPr>
          <w:sz w:val="22"/>
          <w:szCs w:val="22"/>
        </w:rPr>
        <w:t>se</w:t>
      </w:r>
      <w:r w:rsidR="00196040" w:rsidRPr="00384F06">
        <w:rPr>
          <w:sz w:val="22"/>
          <w:szCs w:val="22"/>
        </w:rPr>
        <w:t xml:space="preserve"> negali būti </w:t>
      </w:r>
      <w:r w:rsidR="00FE4F85" w:rsidRPr="00384F06">
        <w:rPr>
          <w:sz w:val="22"/>
          <w:szCs w:val="22"/>
        </w:rPr>
        <w:t>kalbos ir stiliaus</w:t>
      </w:r>
      <w:r w:rsidR="00196040" w:rsidRPr="00384F06">
        <w:rPr>
          <w:sz w:val="22"/>
          <w:szCs w:val="22"/>
        </w:rPr>
        <w:t xml:space="preserve"> klaidų</w:t>
      </w:r>
      <w:r w:rsidR="00E90C5E" w:rsidRPr="00384F06">
        <w:rPr>
          <w:sz w:val="22"/>
          <w:szCs w:val="22"/>
        </w:rPr>
        <w:t xml:space="preserve">, </w:t>
      </w:r>
      <w:r w:rsidR="00E42F7E" w:rsidRPr="00384F06">
        <w:rPr>
          <w:sz w:val="22"/>
          <w:szCs w:val="22"/>
        </w:rPr>
        <w:t>vartojamos teisingos ir korektiškos sąvokos</w:t>
      </w:r>
      <w:r w:rsidR="00196040" w:rsidRPr="00384F06">
        <w:rPr>
          <w:sz w:val="22"/>
          <w:szCs w:val="22"/>
        </w:rPr>
        <w:t xml:space="preserve">. </w:t>
      </w:r>
    </w:p>
    <w:p w14:paraId="31165016" w14:textId="413AD561" w:rsidR="00D534D4" w:rsidRPr="00384F06" w:rsidRDefault="00D534D4" w:rsidP="002F4502">
      <w:pPr>
        <w:tabs>
          <w:tab w:val="left" w:pos="1080"/>
        </w:tabs>
        <w:ind w:firstLine="720"/>
        <w:jc w:val="both"/>
        <w:rPr>
          <w:sz w:val="22"/>
          <w:szCs w:val="22"/>
        </w:rPr>
      </w:pPr>
      <w:r w:rsidRPr="00384F06">
        <w:rPr>
          <w:sz w:val="22"/>
          <w:szCs w:val="22"/>
        </w:rPr>
        <w:t>7.15. Galutinės ataskaitos pristatymo skaidrės Sutarties 25 punkte nurodyto asmens el. paštu turi būti pateiktos likus ne mažiau kaip 1 darbo dienai iki VPG posėdžio datos. Kuriam nors iš ekspertų turint nedarbingumą VPG posėdžio metu (atsakomybę patvirtinti, kad ekspertas tuo laikotarpiu turi nedarbingumo pažymėjimą, prisiima projekto vadovas), jo dalį pristato projekto vadovas</w:t>
      </w:r>
    </w:p>
    <w:p w14:paraId="0C5B741C" w14:textId="7AEF960C" w:rsidR="009C7108" w:rsidRPr="00384F06" w:rsidRDefault="00200339" w:rsidP="002F4502">
      <w:pPr>
        <w:tabs>
          <w:tab w:val="left" w:pos="1080"/>
        </w:tabs>
        <w:ind w:firstLine="720"/>
        <w:jc w:val="both"/>
        <w:rPr>
          <w:sz w:val="22"/>
          <w:szCs w:val="22"/>
        </w:rPr>
      </w:pPr>
      <w:r w:rsidRPr="00384F06">
        <w:rPr>
          <w:sz w:val="22"/>
          <w:szCs w:val="22"/>
        </w:rPr>
        <w:t>7</w:t>
      </w:r>
      <w:r w:rsidR="009C7108" w:rsidRPr="00384F06">
        <w:rPr>
          <w:sz w:val="22"/>
          <w:szCs w:val="22"/>
        </w:rPr>
        <w:t>.</w:t>
      </w:r>
      <w:r w:rsidR="00072F45" w:rsidRPr="00384F06">
        <w:rPr>
          <w:sz w:val="22"/>
          <w:szCs w:val="22"/>
        </w:rPr>
        <w:t>1</w:t>
      </w:r>
      <w:r w:rsidR="00D534D4" w:rsidRPr="00384F06">
        <w:rPr>
          <w:sz w:val="22"/>
          <w:szCs w:val="22"/>
        </w:rPr>
        <w:t>16</w:t>
      </w:r>
      <w:r w:rsidR="009C7108" w:rsidRPr="00384F06">
        <w:rPr>
          <w:sz w:val="22"/>
          <w:szCs w:val="22"/>
        </w:rPr>
        <w:t>.</w:t>
      </w:r>
      <w:r w:rsidR="009C7108" w:rsidRPr="00384F06">
        <w:rPr>
          <w:b/>
          <w:sz w:val="22"/>
          <w:szCs w:val="22"/>
        </w:rPr>
        <w:t xml:space="preserve"> Per 2 savaites nuo galutinės vertinimo ataskaitos patvirtinimo </w:t>
      </w:r>
      <w:r w:rsidR="00673693" w:rsidRPr="00384F06">
        <w:rPr>
          <w:b/>
          <w:sz w:val="22"/>
          <w:szCs w:val="22"/>
        </w:rPr>
        <w:t>turės būti surengtas</w:t>
      </w:r>
      <w:r w:rsidR="009C7108" w:rsidRPr="00384F06">
        <w:rPr>
          <w:b/>
          <w:sz w:val="22"/>
          <w:szCs w:val="22"/>
        </w:rPr>
        <w:t xml:space="preserve"> vertinimo rezultatų </w:t>
      </w:r>
      <w:r w:rsidR="00673693" w:rsidRPr="00384F06">
        <w:rPr>
          <w:b/>
          <w:sz w:val="22"/>
          <w:szCs w:val="22"/>
        </w:rPr>
        <w:t>pristatymas</w:t>
      </w:r>
      <w:r w:rsidR="009C7108" w:rsidRPr="00384F06">
        <w:rPr>
          <w:b/>
          <w:sz w:val="22"/>
          <w:szCs w:val="22"/>
        </w:rPr>
        <w:t xml:space="preserve">, </w:t>
      </w:r>
      <w:r w:rsidR="00673693" w:rsidRPr="00384F06">
        <w:rPr>
          <w:sz w:val="22"/>
          <w:szCs w:val="22"/>
        </w:rPr>
        <w:t xml:space="preserve">atitinkantis </w:t>
      </w:r>
      <w:r w:rsidRPr="00384F06">
        <w:rPr>
          <w:sz w:val="22"/>
          <w:szCs w:val="22"/>
        </w:rPr>
        <w:t>3</w:t>
      </w:r>
      <w:r w:rsidR="009C7108" w:rsidRPr="00384F06">
        <w:rPr>
          <w:sz w:val="22"/>
          <w:szCs w:val="22"/>
        </w:rPr>
        <w:t>.</w:t>
      </w:r>
      <w:r w:rsidR="00636298" w:rsidRPr="00384F06">
        <w:rPr>
          <w:sz w:val="22"/>
          <w:szCs w:val="22"/>
        </w:rPr>
        <w:t>2</w:t>
      </w:r>
      <w:r w:rsidR="009C7108" w:rsidRPr="00384F06">
        <w:rPr>
          <w:sz w:val="22"/>
          <w:szCs w:val="22"/>
        </w:rPr>
        <w:t xml:space="preserve">. punkte išdėstytus reikalavimus. </w:t>
      </w:r>
    </w:p>
    <w:p w14:paraId="52D1C54E" w14:textId="77777777" w:rsidR="00EF2A76" w:rsidRPr="00384F06" w:rsidRDefault="00EF2A76" w:rsidP="002F4502">
      <w:pPr>
        <w:ind w:right="45" w:firstLine="720"/>
        <w:jc w:val="both"/>
        <w:rPr>
          <w:sz w:val="22"/>
          <w:szCs w:val="22"/>
        </w:rPr>
      </w:pPr>
    </w:p>
    <w:p w14:paraId="391B4904" w14:textId="77777777" w:rsidR="00FC4657" w:rsidRPr="00384F06" w:rsidRDefault="00FC4657" w:rsidP="002F4502">
      <w:pPr>
        <w:ind w:right="45" w:firstLine="720"/>
        <w:jc w:val="center"/>
        <w:rPr>
          <w:b/>
          <w:sz w:val="22"/>
          <w:szCs w:val="22"/>
        </w:rPr>
      </w:pPr>
      <w:r w:rsidRPr="00384F06">
        <w:rPr>
          <w:b/>
          <w:sz w:val="22"/>
          <w:szCs w:val="22"/>
        </w:rPr>
        <w:t>IV. KITA INFORMACIJA</w:t>
      </w:r>
    </w:p>
    <w:p w14:paraId="66CCEBC7" w14:textId="77777777" w:rsidR="00FC4657" w:rsidRPr="00384F06" w:rsidRDefault="00FC4657" w:rsidP="002F4502">
      <w:pPr>
        <w:pStyle w:val="TEKSTAS"/>
        <w:widowControl/>
        <w:tabs>
          <w:tab w:val="left" w:pos="9360"/>
        </w:tabs>
        <w:overflowPunct/>
        <w:autoSpaceDE/>
        <w:autoSpaceDN/>
        <w:adjustRightInd/>
        <w:spacing w:before="0" w:after="0"/>
        <w:ind w:right="45" w:firstLine="720"/>
        <w:textAlignment w:val="auto"/>
        <w:rPr>
          <w:sz w:val="22"/>
          <w:szCs w:val="22"/>
          <w:lang w:val="lt-LT"/>
        </w:rPr>
      </w:pPr>
    </w:p>
    <w:p w14:paraId="5E7E1C84" w14:textId="76628D6F" w:rsidR="00FC4657" w:rsidRPr="00384F06" w:rsidRDefault="00200339" w:rsidP="002F4502">
      <w:pPr>
        <w:pStyle w:val="TEKSTAS"/>
        <w:widowControl/>
        <w:tabs>
          <w:tab w:val="left" w:pos="0"/>
          <w:tab w:val="left" w:pos="9360"/>
        </w:tabs>
        <w:overflowPunct/>
        <w:autoSpaceDE/>
        <w:autoSpaceDN/>
        <w:adjustRightInd/>
        <w:spacing w:before="0" w:after="0"/>
        <w:ind w:right="45" w:firstLine="709"/>
        <w:textAlignment w:val="auto"/>
        <w:rPr>
          <w:sz w:val="22"/>
          <w:szCs w:val="22"/>
          <w:lang w:val="lt-LT"/>
        </w:rPr>
      </w:pPr>
      <w:r w:rsidRPr="00384F06">
        <w:rPr>
          <w:b/>
          <w:sz w:val="22"/>
          <w:szCs w:val="22"/>
          <w:lang w:val="lt-LT"/>
        </w:rPr>
        <w:t>8</w:t>
      </w:r>
      <w:r w:rsidR="00FC4657" w:rsidRPr="00384F06">
        <w:rPr>
          <w:b/>
          <w:sz w:val="22"/>
          <w:szCs w:val="22"/>
          <w:lang w:val="lt-LT"/>
        </w:rPr>
        <w:t xml:space="preserve">.  Vertinimo </w:t>
      </w:r>
      <w:r w:rsidR="00347BA0" w:rsidRPr="00384F06">
        <w:rPr>
          <w:b/>
          <w:sz w:val="22"/>
          <w:szCs w:val="22"/>
          <w:lang w:val="lt-LT"/>
        </w:rPr>
        <w:t xml:space="preserve">veiklų įgyvendinimo </w:t>
      </w:r>
      <w:r w:rsidR="00FC4657" w:rsidRPr="00384F06">
        <w:rPr>
          <w:b/>
          <w:sz w:val="22"/>
          <w:szCs w:val="22"/>
          <w:lang w:val="lt-LT"/>
        </w:rPr>
        <w:t xml:space="preserve">trukmė </w:t>
      </w:r>
      <w:r w:rsidR="00FC4657" w:rsidRPr="00384F06">
        <w:rPr>
          <w:sz w:val="22"/>
          <w:szCs w:val="22"/>
          <w:lang w:val="lt-LT"/>
        </w:rPr>
        <w:t xml:space="preserve">– </w:t>
      </w:r>
      <w:r w:rsidR="005E0780" w:rsidRPr="00384F06">
        <w:rPr>
          <w:sz w:val="22"/>
          <w:szCs w:val="22"/>
          <w:lang w:val="lt-LT"/>
        </w:rPr>
        <w:t>6</w:t>
      </w:r>
      <w:r w:rsidR="00C61D1C" w:rsidRPr="00384F06">
        <w:rPr>
          <w:sz w:val="22"/>
          <w:szCs w:val="22"/>
          <w:lang w:val="lt-LT"/>
        </w:rPr>
        <w:t xml:space="preserve"> </w:t>
      </w:r>
      <w:r w:rsidR="00FC4657" w:rsidRPr="00384F06">
        <w:rPr>
          <w:sz w:val="22"/>
          <w:szCs w:val="22"/>
          <w:lang w:val="lt-LT"/>
        </w:rPr>
        <w:t>(</w:t>
      </w:r>
      <w:r w:rsidR="005E0780" w:rsidRPr="00384F06">
        <w:rPr>
          <w:sz w:val="22"/>
          <w:szCs w:val="22"/>
          <w:lang w:val="lt-LT"/>
        </w:rPr>
        <w:t>šeši</w:t>
      </w:r>
      <w:r w:rsidR="00FC4657" w:rsidRPr="00384F06">
        <w:rPr>
          <w:sz w:val="22"/>
          <w:szCs w:val="22"/>
          <w:lang w:val="lt-LT"/>
        </w:rPr>
        <w:t xml:space="preserve">) mėnesiai. </w:t>
      </w:r>
      <w:r w:rsidR="005F3D36" w:rsidRPr="00384F06">
        <w:rPr>
          <w:sz w:val="22"/>
          <w:szCs w:val="22"/>
          <w:lang w:val="lt-LT"/>
        </w:rPr>
        <w:t>Dėl n</w:t>
      </w:r>
      <w:r w:rsidR="00C61D1C" w:rsidRPr="00384F06">
        <w:rPr>
          <w:sz w:val="22"/>
          <w:szCs w:val="22"/>
          <w:lang w:val="lt-LT"/>
        </w:rPr>
        <w:t>e</w:t>
      </w:r>
      <w:r w:rsidR="00BA6B5B" w:rsidRPr="00384F06">
        <w:rPr>
          <w:sz w:val="22"/>
          <w:szCs w:val="22"/>
          <w:lang w:val="lt-LT"/>
        </w:rPr>
        <w:t xml:space="preserve"> n</w:t>
      </w:r>
      <w:r w:rsidR="00C61D1C" w:rsidRPr="00384F06">
        <w:rPr>
          <w:sz w:val="22"/>
          <w:szCs w:val="22"/>
          <w:lang w:val="lt-LT"/>
        </w:rPr>
        <w:t>uo</w:t>
      </w:r>
      <w:r w:rsidR="00BA6B5B" w:rsidRPr="00384F06">
        <w:rPr>
          <w:sz w:val="22"/>
          <w:szCs w:val="22"/>
          <w:lang w:val="lt-LT"/>
        </w:rPr>
        <w:t xml:space="preserve"> tiekėjo priklausančių priežasčių </w:t>
      </w:r>
      <w:r w:rsidR="00FC4657" w:rsidRPr="00384F06">
        <w:rPr>
          <w:sz w:val="22"/>
          <w:szCs w:val="22"/>
          <w:lang w:val="lt-LT"/>
        </w:rPr>
        <w:t xml:space="preserve">Paslaugų teikimo terminas </w:t>
      </w:r>
      <w:r w:rsidR="00EF2A76" w:rsidRPr="00384F06">
        <w:rPr>
          <w:sz w:val="22"/>
          <w:szCs w:val="22"/>
          <w:lang w:val="lt-LT"/>
        </w:rPr>
        <w:t xml:space="preserve">vertinimui </w:t>
      </w:r>
      <w:r w:rsidR="00FC4657" w:rsidRPr="00384F06">
        <w:rPr>
          <w:sz w:val="22"/>
          <w:szCs w:val="22"/>
          <w:lang w:val="lt-LT"/>
        </w:rPr>
        <w:t xml:space="preserve">gali būti pratęstas, bet ne ilgiau kaip </w:t>
      </w:r>
      <w:r w:rsidR="005F3D36" w:rsidRPr="00384F06">
        <w:rPr>
          <w:sz w:val="22"/>
          <w:szCs w:val="22"/>
          <w:lang w:val="lt-LT"/>
        </w:rPr>
        <w:t xml:space="preserve">2 </w:t>
      </w:r>
      <w:r w:rsidR="00FC4657" w:rsidRPr="00384F06">
        <w:rPr>
          <w:sz w:val="22"/>
          <w:szCs w:val="22"/>
          <w:lang w:val="lt-LT"/>
        </w:rPr>
        <w:t>(</w:t>
      </w:r>
      <w:r w:rsidR="00EF2A76" w:rsidRPr="00384F06">
        <w:rPr>
          <w:sz w:val="22"/>
          <w:szCs w:val="22"/>
          <w:lang w:val="lt-LT"/>
        </w:rPr>
        <w:t>dviem</w:t>
      </w:r>
      <w:r w:rsidR="00FC4657" w:rsidRPr="00384F06">
        <w:rPr>
          <w:sz w:val="22"/>
          <w:szCs w:val="22"/>
          <w:lang w:val="lt-LT"/>
        </w:rPr>
        <w:t xml:space="preserve">) </w:t>
      </w:r>
      <w:r w:rsidR="005F3D36" w:rsidRPr="00384F06">
        <w:rPr>
          <w:sz w:val="22"/>
          <w:szCs w:val="22"/>
          <w:lang w:val="lt-LT"/>
        </w:rPr>
        <w:t>mėnesiams</w:t>
      </w:r>
      <w:r w:rsidR="00FC4657" w:rsidRPr="00384F06">
        <w:rPr>
          <w:sz w:val="22"/>
          <w:szCs w:val="22"/>
          <w:lang w:val="lt-LT"/>
        </w:rPr>
        <w:t>.</w:t>
      </w:r>
    </w:p>
    <w:p w14:paraId="2718CB06" w14:textId="06152484" w:rsidR="00FC4657" w:rsidRPr="004A5041" w:rsidRDefault="00200339" w:rsidP="01DD06D2">
      <w:pPr>
        <w:pStyle w:val="Default"/>
        <w:ind w:left="710"/>
        <w:jc w:val="both"/>
        <w:rPr>
          <w:color w:val="FF0000"/>
          <w:sz w:val="22"/>
          <w:szCs w:val="22"/>
          <w:lang w:val="lt-LT"/>
        </w:rPr>
      </w:pPr>
      <w:r w:rsidRPr="64C9C566">
        <w:rPr>
          <w:b/>
          <w:bCs/>
          <w:sz w:val="22"/>
          <w:szCs w:val="22"/>
          <w:lang w:val="lt-LT"/>
        </w:rPr>
        <w:t>9</w:t>
      </w:r>
      <w:r w:rsidR="00FC4657" w:rsidRPr="64C9C566">
        <w:rPr>
          <w:b/>
          <w:bCs/>
          <w:sz w:val="22"/>
          <w:szCs w:val="22"/>
          <w:lang w:val="lt-LT"/>
        </w:rPr>
        <w:t xml:space="preserve">. </w:t>
      </w:r>
      <w:r w:rsidR="009215A5" w:rsidRPr="64C9C566">
        <w:rPr>
          <w:b/>
          <w:bCs/>
          <w:sz w:val="22"/>
          <w:szCs w:val="22"/>
          <w:lang w:val="lt-LT"/>
        </w:rPr>
        <w:t xml:space="preserve">Maksimali </w:t>
      </w:r>
      <w:r w:rsidR="00045A48">
        <w:rPr>
          <w:b/>
          <w:bCs/>
          <w:sz w:val="22"/>
          <w:szCs w:val="22"/>
          <w:lang w:val="lt-LT"/>
        </w:rPr>
        <w:t xml:space="preserve">galima </w:t>
      </w:r>
      <w:r w:rsidR="00FC4657" w:rsidRPr="64C9C566">
        <w:rPr>
          <w:b/>
          <w:bCs/>
          <w:sz w:val="22"/>
          <w:szCs w:val="22"/>
          <w:lang w:val="lt-LT"/>
        </w:rPr>
        <w:t xml:space="preserve">pirkimo vertė </w:t>
      </w:r>
      <w:r w:rsidR="00BB35AF" w:rsidRPr="64C9C566">
        <w:rPr>
          <w:b/>
          <w:bCs/>
          <w:sz w:val="22"/>
          <w:szCs w:val="22"/>
          <w:lang w:val="lt-LT"/>
        </w:rPr>
        <w:t>–</w:t>
      </w:r>
      <w:r w:rsidR="00FC4657" w:rsidRPr="64C9C566">
        <w:rPr>
          <w:b/>
          <w:bCs/>
          <w:sz w:val="22"/>
          <w:szCs w:val="22"/>
          <w:lang w:val="lt-LT"/>
        </w:rPr>
        <w:t xml:space="preserve"> </w:t>
      </w:r>
      <w:r w:rsidR="004A5041" w:rsidRPr="004A5041">
        <w:rPr>
          <w:color w:val="FF0000"/>
          <w:sz w:val="22"/>
          <w:szCs w:val="22"/>
          <w:lang w:val="lt-LT"/>
        </w:rPr>
        <w:t>41400</w:t>
      </w:r>
      <w:r w:rsidR="704813B2" w:rsidRPr="004A5041">
        <w:rPr>
          <w:color w:val="FF0000"/>
          <w:sz w:val="22"/>
          <w:szCs w:val="22"/>
          <w:lang w:val="lt-LT"/>
        </w:rPr>
        <w:t>,</w:t>
      </w:r>
      <w:r w:rsidR="167C1F10" w:rsidRPr="004A5041">
        <w:rPr>
          <w:color w:val="FF0000"/>
          <w:sz w:val="22"/>
          <w:szCs w:val="22"/>
          <w:lang w:val="lt-LT"/>
        </w:rPr>
        <w:t>00</w:t>
      </w:r>
      <w:r w:rsidR="00943D4D" w:rsidRPr="004A5041">
        <w:rPr>
          <w:color w:val="FF0000"/>
          <w:sz w:val="22"/>
          <w:szCs w:val="22"/>
          <w:lang w:val="lt-LT"/>
        </w:rPr>
        <w:t xml:space="preserve"> </w:t>
      </w:r>
      <w:r w:rsidR="00FC4657" w:rsidRPr="004A5041">
        <w:rPr>
          <w:color w:val="FF0000"/>
          <w:sz w:val="22"/>
          <w:szCs w:val="22"/>
          <w:lang w:val="lt-LT"/>
        </w:rPr>
        <w:t xml:space="preserve">eurų </w:t>
      </w:r>
      <w:r w:rsidR="004A5041" w:rsidRPr="004A5041">
        <w:rPr>
          <w:color w:val="FF0000"/>
          <w:sz w:val="22"/>
          <w:szCs w:val="22"/>
          <w:lang w:val="lt-LT"/>
        </w:rPr>
        <w:t xml:space="preserve">be </w:t>
      </w:r>
      <w:r w:rsidR="00FC4657" w:rsidRPr="004A5041">
        <w:rPr>
          <w:color w:val="FF0000"/>
          <w:sz w:val="22"/>
          <w:szCs w:val="22"/>
          <w:lang w:val="lt-LT"/>
        </w:rPr>
        <w:t>PVM.</w:t>
      </w:r>
    </w:p>
    <w:p w14:paraId="7D315B33" w14:textId="43F49595" w:rsidR="00FC4657" w:rsidRPr="00384F06" w:rsidRDefault="00200339" w:rsidP="002F4502">
      <w:pPr>
        <w:tabs>
          <w:tab w:val="num" w:pos="1440"/>
        </w:tabs>
        <w:ind w:firstLine="720"/>
        <w:jc w:val="both"/>
        <w:rPr>
          <w:b/>
          <w:sz w:val="22"/>
          <w:szCs w:val="22"/>
        </w:rPr>
      </w:pPr>
      <w:r w:rsidRPr="00384F06">
        <w:rPr>
          <w:b/>
          <w:sz w:val="22"/>
          <w:szCs w:val="22"/>
        </w:rPr>
        <w:t>10</w:t>
      </w:r>
      <w:r w:rsidR="00FC4657" w:rsidRPr="00384F06">
        <w:rPr>
          <w:b/>
          <w:sz w:val="22"/>
          <w:szCs w:val="22"/>
        </w:rPr>
        <w:t>. Vertinimo proceso pažangos kontrolė</w:t>
      </w:r>
    </w:p>
    <w:p w14:paraId="6133D441" w14:textId="545C513B" w:rsidR="001730EB" w:rsidRPr="00384F06" w:rsidRDefault="00200339" w:rsidP="002F4502">
      <w:pPr>
        <w:pStyle w:val="Pagrindiniotekstotrauka"/>
        <w:spacing w:after="0"/>
        <w:ind w:left="0" w:firstLine="709"/>
        <w:jc w:val="both"/>
        <w:rPr>
          <w:sz w:val="22"/>
          <w:szCs w:val="22"/>
        </w:rPr>
      </w:pPr>
      <w:r w:rsidRPr="00384F06">
        <w:rPr>
          <w:sz w:val="22"/>
          <w:szCs w:val="22"/>
        </w:rPr>
        <w:t>10</w:t>
      </w:r>
      <w:r w:rsidR="00FC4657" w:rsidRPr="00384F06">
        <w:rPr>
          <w:sz w:val="22"/>
          <w:szCs w:val="22"/>
        </w:rPr>
        <w:t xml:space="preserve">.1. Siekiant užtikrinti Vertinimo proceso kontrolę ir pažangą </w:t>
      </w:r>
      <w:r w:rsidR="001730EB" w:rsidRPr="00384F06">
        <w:rPr>
          <w:sz w:val="22"/>
          <w:szCs w:val="22"/>
        </w:rPr>
        <w:t>Ministerija sudaro Vertinimo priežiūros grupę, kuri per 10 darbo dienų nuo</w:t>
      </w:r>
      <w:r w:rsidR="00072F45" w:rsidRPr="00384F06">
        <w:rPr>
          <w:sz w:val="22"/>
          <w:szCs w:val="22"/>
        </w:rPr>
        <w:t xml:space="preserve"> </w:t>
      </w:r>
      <w:r w:rsidRPr="00384F06">
        <w:rPr>
          <w:sz w:val="22"/>
          <w:szCs w:val="22"/>
        </w:rPr>
        <w:t>7</w:t>
      </w:r>
      <w:r w:rsidR="00610932" w:rsidRPr="00384F06">
        <w:rPr>
          <w:sz w:val="22"/>
          <w:szCs w:val="22"/>
        </w:rPr>
        <w:t xml:space="preserve">.9 - </w:t>
      </w:r>
      <w:r w:rsidRPr="00384F06">
        <w:rPr>
          <w:sz w:val="22"/>
          <w:szCs w:val="22"/>
        </w:rPr>
        <w:t>7</w:t>
      </w:r>
      <w:r w:rsidR="001730EB" w:rsidRPr="00384F06">
        <w:rPr>
          <w:sz w:val="22"/>
          <w:szCs w:val="22"/>
        </w:rPr>
        <w:t>.</w:t>
      </w:r>
      <w:r w:rsidR="00610932" w:rsidRPr="00384F06">
        <w:rPr>
          <w:sz w:val="22"/>
          <w:szCs w:val="22"/>
        </w:rPr>
        <w:t>1</w:t>
      </w:r>
      <w:r w:rsidR="00D40416" w:rsidRPr="00384F06">
        <w:rPr>
          <w:sz w:val="22"/>
          <w:szCs w:val="22"/>
        </w:rPr>
        <w:t>5</w:t>
      </w:r>
      <w:r w:rsidR="001730EB" w:rsidRPr="00384F06">
        <w:rPr>
          <w:sz w:val="22"/>
          <w:szCs w:val="22"/>
        </w:rPr>
        <w:t xml:space="preserve"> punktuose nurodytų Paslaugų rezultatų gavimo dienos atliktų Paslaugų rezultatų tinkamumo ir kokybės vertinimą ir priimtų sprendimą patvirtinti ar nepatvirtinti Paslaugų rezultatus;</w:t>
      </w:r>
    </w:p>
    <w:p w14:paraId="5C105CFA" w14:textId="74A51C79" w:rsidR="001730EB" w:rsidRPr="00384F06" w:rsidRDefault="00200339" w:rsidP="002F4502">
      <w:pPr>
        <w:pStyle w:val="Pagrindiniotekstotrauka"/>
        <w:spacing w:after="0"/>
        <w:ind w:left="0" w:firstLine="709"/>
        <w:jc w:val="both"/>
        <w:rPr>
          <w:sz w:val="22"/>
          <w:szCs w:val="22"/>
        </w:rPr>
      </w:pPr>
      <w:r w:rsidRPr="00384F06">
        <w:rPr>
          <w:sz w:val="22"/>
          <w:szCs w:val="22"/>
        </w:rPr>
        <w:t>10</w:t>
      </w:r>
      <w:r w:rsidR="001730EB" w:rsidRPr="00384F06">
        <w:rPr>
          <w:sz w:val="22"/>
          <w:szCs w:val="22"/>
        </w:rPr>
        <w:t xml:space="preserve">.2. Vertinimo priežiūros grupė nepriims Paslaugų rezultatų, nurodytų techninės specifikacijos </w:t>
      </w:r>
      <w:r w:rsidRPr="00384F06">
        <w:rPr>
          <w:sz w:val="22"/>
          <w:szCs w:val="22"/>
        </w:rPr>
        <w:t>7</w:t>
      </w:r>
      <w:r w:rsidR="00610932" w:rsidRPr="00384F06">
        <w:rPr>
          <w:sz w:val="22"/>
          <w:szCs w:val="22"/>
        </w:rPr>
        <w:t xml:space="preserve">.10 - </w:t>
      </w:r>
      <w:r w:rsidRPr="00384F06">
        <w:rPr>
          <w:sz w:val="22"/>
          <w:szCs w:val="22"/>
        </w:rPr>
        <w:t>7</w:t>
      </w:r>
      <w:r w:rsidR="00610932" w:rsidRPr="00384F06">
        <w:rPr>
          <w:sz w:val="22"/>
          <w:szCs w:val="22"/>
        </w:rPr>
        <w:t>.1</w:t>
      </w:r>
      <w:r w:rsidR="00037F74" w:rsidRPr="00384F06">
        <w:rPr>
          <w:sz w:val="22"/>
          <w:szCs w:val="22"/>
        </w:rPr>
        <w:t>5</w:t>
      </w:r>
      <w:r w:rsidR="00610932" w:rsidRPr="00384F06">
        <w:rPr>
          <w:sz w:val="22"/>
          <w:szCs w:val="22"/>
        </w:rPr>
        <w:t xml:space="preserve"> </w:t>
      </w:r>
      <w:r w:rsidR="001730EB" w:rsidRPr="00384F06">
        <w:rPr>
          <w:sz w:val="22"/>
          <w:szCs w:val="22"/>
        </w:rPr>
        <w:t xml:space="preserve">punktuose, kol nebus patvirtinta techninės specifikacijos </w:t>
      </w:r>
      <w:r w:rsidR="00492E1F" w:rsidRPr="00384F06">
        <w:rPr>
          <w:sz w:val="22"/>
          <w:szCs w:val="22"/>
        </w:rPr>
        <w:t>7</w:t>
      </w:r>
      <w:r w:rsidR="001730EB" w:rsidRPr="00384F06">
        <w:rPr>
          <w:sz w:val="22"/>
          <w:szCs w:val="22"/>
        </w:rPr>
        <w:t>.</w:t>
      </w:r>
      <w:r w:rsidR="008236E1" w:rsidRPr="00384F06">
        <w:rPr>
          <w:sz w:val="22"/>
          <w:szCs w:val="22"/>
        </w:rPr>
        <w:t>9.</w:t>
      </w:r>
      <w:r w:rsidR="001730EB" w:rsidRPr="00384F06">
        <w:rPr>
          <w:sz w:val="22"/>
          <w:szCs w:val="22"/>
        </w:rPr>
        <w:t xml:space="preserve"> punkte nurodyta įvadinė ataskaita;</w:t>
      </w:r>
    </w:p>
    <w:p w14:paraId="762875DD" w14:textId="27970AF0" w:rsidR="00F848CB" w:rsidRPr="00384F06" w:rsidRDefault="00492E1F" w:rsidP="00E66E80">
      <w:pPr>
        <w:pStyle w:val="Pagrindiniotekstotrauka"/>
        <w:spacing w:after="0"/>
        <w:ind w:left="0" w:firstLine="709"/>
        <w:jc w:val="both"/>
        <w:rPr>
          <w:sz w:val="22"/>
          <w:szCs w:val="22"/>
        </w:rPr>
      </w:pPr>
      <w:r w:rsidRPr="00384F06">
        <w:rPr>
          <w:sz w:val="22"/>
          <w:szCs w:val="22"/>
        </w:rPr>
        <w:t>10</w:t>
      </w:r>
      <w:r w:rsidR="00F848CB" w:rsidRPr="00384F06">
        <w:rPr>
          <w:sz w:val="22"/>
          <w:szCs w:val="22"/>
        </w:rPr>
        <w:t xml:space="preserve">.3. Vertinimo priežiūros grupei nepatvirtinus Paslaugų rezultatų, iš Paslaugų teikėjo bus reikalaujama per raštu arba el. paštu nurodytą </w:t>
      </w:r>
      <w:r w:rsidR="00840619" w:rsidRPr="00384F06">
        <w:rPr>
          <w:sz w:val="22"/>
          <w:szCs w:val="22"/>
        </w:rPr>
        <w:t xml:space="preserve">protingą </w:t>
      </w:r>
      <w:r w:rsidR="00F848CB" w:rsidRPr="00384F06">
        <w:rPr>
          <w:sz w:val="22"/>
          <w:szCs w:val="22"/>
        </w:rPr>
        <w:t>terminą pataisyti Paslaugų rezultatus pagal Vertinimo priežiūros grupės pateiktas pastabas</w:t>
      </w:r>
      <w:r w:rsidR="008924A3" w:rsidRPr="00384F06">
        <w:rPr>
          <w:sz w:val="22"/>
          <w:szCs w:val="22"/>
        </w:rPr>
        <w:t xml:space="preserve"> (arba argumentuotai šias pastabas atmesti). Koregavimo metu Paslaugų teikėjas gali konsultuotis su VPG dėl tinkamo dokumento koregavimo. VPG turi teisę reikalauti pakartotinai papildyti ar pakoreguoti rezultatus, jei mano, kad į pateiktas pastabas nebuvo tinkamai atsižvelgta</w:t>
      </w:r>
      <w:r w:rsidR="00F848CB" w:rsidRPr="00384F06">
        <w:rPr>
          <w:sz w:val="22"/>
          <w:szCs w:val="22"/>
        </w:rPr>
        <w:t>;</w:t>
      </w:r>
    </w:p>
    <w:p w14:paraId="43656606" w14:textId="05DC4862" w:rsidR="00840619" w:rsidRPr="00384F06" w:rsidRDefault="00492E1F" w:rsidP="00FA254D">
      <w:pPr>
        <w:ind w:firstLine="709"/>
        <w:jc w:val="both"/>
        <w:rPr>
          <w:sz w:val="22"/>
          <w:szCs w:val="22"/>
        </w:rPr>
      </w:pPr>
      <w:r w:rsidRPr="00384F06">
        <w:rPr>
          <w:sz w:val="22"/>
          <w:szCs w:val="22"/>
        </w:rPr>
        <w:t>10</w:t>
      </w:r>
      <w:r w:rsidR="00752AC3" w:rsidRPr="00384F06">
        <w:rPr>
          <w:sz w:val="22"/>
          <w:szCs w:val="22"/>
        </w:rPr>
        <w:t xml:space="preserve">.4. </w:t>
      </w:r>
      <w:r w:rsidR="00CD3C52" w:rsidRPr="00384F06">
        <w:rPr>
          <w:sz w:val="22"/>
          <w:szCs w:val="22"/>
        </w:rPr>
        <w:t>Kartą per mėnesį nuo paslaugų sutarties įsigaliojimo datos Paslaugų tiekėjas turi suorganizuoti paslaugų teikėjo ir užsakovo atstovų susitikim</w:t>
      </w:r>
      <w:r w:rsidR="005D6392" w:rsidRPr="00384F06">
        <w:rPr>
          <w:sz w:val="22"/>
          <w:szCs w:val="22"/>
        </w:rPr>
        <w:t xml:space="preserve">us </w:t>
      </w:r>
      <w:r w:rsidR="00B85072" w:rsidRPr="00384F06">
        <w:rPr>
          <w:sz w:val="22"/>
          <w:szCs w:val="22"/>
        </w:rPr>
        <w:t xml:space="preserve">Paslaugų tiekėjo pasiūlyme </w:t>
      </w:r>
      <w:r w:rsidR="007E4124" w:rsidRPr="00384F06">
        <w:rPr>
          <w:sz w:val="22"/>
          <w:szCs w:val="22"/>
        </w:rPr>
        <w:t xml:space="preserve">numatyto </w:t>
      </w:r>
      <w:r w:rsidR="00B85072" w:rsidRPr="00384F06">
        <w:rPr>
          <w:sz w:val="22"/>
          <w:szCs w:val="22"/>
        </w:rPr>
        <w:t xml:space="preserve">bei įvadinėje ataskaitoje </w:t>
      </w:r>
      <w:r w:rsidR="002D7410" w:rsidRPr="00384F06">
        <w:rPr>
          <w:sz w:val="22"/>
          <w:szCs w:val="22"/>
        </w:rPr>
        <w:t xml:space="preserve">detalizuoto </w:t>
      </w:r>
      <w:r w:rsidR="007E4124" w:rsidRPr="00384F06">
        <w:rPr>
          <w:sz w:val="22"/>
          <w:szCs w:val="22"/>
        </w:rPr>
        <w:t xml:space="preserve">vertinimo veiklų grafiko pažangai </w:t>
      </w:r>
      <w:r w:rsidR="00A30BCC" w:rsidRPr="00384F06">
        <w:rPr>
          <w:sz w:val="22"/>
          <w:szCs w:val="22"/>
        </w:rPr>
        <w:t xml:space="preserve">bei vertinimo įgyvendinimo pažangai </w:t>
      </w:r>
      <w:r w:rsidR="007E4124" w:rsidRPr="00384F06">
        <w:rPr>
          <w:sz w:val="22"/>
          <w:szCs w:val="22"/>
        </w:rPr>
        <w:t>pristatyti</w:t>
      </w:r>
      <w:r w:rsidR="003A7941" w:rsidRPr="00384F06">
        <w:rPr>
          <w:sz w:val="22"/>
          <w:szCs w:val="22"/>
        </w:rPr>
        <w:t xml:space="preserve">. </w:t>
      </w:r>
    </w:p>
    <w:p w14:paraId="16091162" w14:textId="256A8F7A" w:rsidR="00F848CB" w:rsidRPr="00384F06" w:rsidRDefault="00492E1F" w:rsidP="002F4502">
      <w:pPr>
        <w:pStyle w:val="Pagrindiniotekstotrauka"/>
        <w:spacing w:after="0"/>
        <w:ind w:left="0" w:firstLine="709"/>
        <w:jc w:val="both"/>
        <w:rPr>
          <w:sz w:val="22"/>
          <w:szCs w:val="22"/>
        </w:rPr>
      </w:pPr>
      <w:r w:rsidRPr="00384F06">
        <w:rPr>
          <w:sz w:val="22"/>
          <w:szCs w:val="22"/>
        </w:rPr>
        <w:t>10</w:t>
      </w:r>
      <w:r w:rsidR="003A7941" w:rsidRPr="00384F06">
        <w:rPr>
          <w:sz w:val="22"/>
          <w:szCs w:val="22"/>
        </w:rPr>
        <w:t xml:space="preserve">.5. </w:t>
      </w:r>
      <w:r w:rsidR="00752AC3" w:rsidRPr="00384F06">
        <w:rPr>
          <w:sz w:val="22"/>
          <w:szCs w:val="22"/>
        </w:rPr>
        <w:t xml:space="preserve">Esant poreikiui tiek Ministerija, tiek tiekėjas gali </w:t>
      </w:r>
      <w:r w:rsidR="008236E1" w:rsidRPr="00384F06">
        <w:rPr>
          <w:sz w:val="22"/>
          <w:szCs w:val="22"/>
        </w:rPr>
        <w:t>i</w:t>
      </w:r>
      <w:r w:rsidR="00752AC3" w:rsidRPr="00384F06">
        <w:rPr>
          <w:sz w:val="22"/>
          <w:szCs w:val="22"/>
        </w:rPr>
        <w:t>ni</w:t>
      </w:r>
      <w:r w:rsidR="008236E1" w:rsidRPr="00384F06">
        <w:rPr>
          <w:sz w:val="22"/>
          <w:szCs w:val="22"/>
        </w:rPr>
        <w:t>cij</w:t>
      </w:r>
      <w:r w:rsidR="00752AC3" w:rsidRPr="00384F06">
        <w:rPr>
          <w:sz w:val="22"/>
          <w:szCs w:val="22"/>
        </w:rPr>
        <w:t xml:space="preserve">uoti </w:t>
      </w:r>
      <w:r w:rsidR="002D7410" w:rsidRPr="00384F06">
        <w:rPr>
          <w:sz w:val="22"/>
          <w:szCs w:val="22"/>
        </w:rPr>
        <w:t xml:space="preserve">papildomus </w:t>
      </w:r>
      <w:r w:rsidR="000159F1" w:rsidRPr="00384F06">
        <w:rPr>
          <w:sz w:val="22"/>
          <w:szCs w:val="22"/>
        </w:rPr>
        <w:t>susitikimus vertinimo eigoje iškilusiems klausimams aptarti.</w:t>
      </w:r>
    </w:p>
    <w:p w14:paraId="49839B49" w14:textId="77777777" w:rsidR="003100EA" w:rsidRPr="00384F06" w:rsidRDefault="000E6FB7" w:rsidP="000920D1">
      <w:pPr>
        <w:widowControl w:val="0"/>
        <w:ind w:right="45" w:firstLine="720"/>
        <w:jc w:val="both"/>
        <w:rPr>
          <w:b/>
          <w:bCs/>
          <w:sz w:val="22"/>
          <w:szCs w:val="22"/>
        </w:rPr>
      </w:pPr>
      <w:r w:rsidRPr="00384F06">
        <w:rPr>
          <w:b/>
          <w:bCs/>
          <w:sz w:val="22"/>
          <w:szCs w:val="22"/>
        </w:rPr>
        <w:t>11. Viešinimo reikalavimai</w:t>
      </w:r>
      <w:r w:rsidR="003100EA" w:rsidRPr="00384F06">
        <w:rPr>
          <w:b/>
          <w:bCs/>
          <w:sz w:val="22"/>
          <w:szCs w:val="22"/>
        </w:rPr>
        <w:t xml:space="preserve">. </w:t>
      </w:r>
    </w:p>
    <w:p w14:paraId="71A3F916" w14:textId="770E68A1" w:rsidR="00D615AA" w:rsidRPr="00384F06" w:rsidRDefault="003100EA" w:rsidP="00425B51">
      <w:pPr>
        <w:ind w:right="45" w:firstLine="720"/>
        <w:jc w:val="both"/>
        <w:rPr>
          <w:sz w:val="22"/>
          <w:szCs w:val="22"/>
        </w:rPr>
      </w:pPr>
      <w:r w:rsidRPr="00384F06">
        <w:rPr>
          <w:b/>
          <w:bCs/>
          <w:sz w:val="22"/>
          <w:szCs w:val="22"/>
        </w:rPr>
        <w:t xml:space="preserve">11.1. </w:t>
      </w:r>
      <w:r w:rsidR="001D7F41" w:rsidRPr="00384F06">
        <w:rPr>
          <w:sz w:val="22"/>
          <w:szCs w:val="22"/>
        </w:rPr>
        <w:t xml:space="preserve">Paslaugų pirkimo sutarties įgyvendinimo dokumentuose (ataskaitose, santraukose, sklaidos priemonėse, renginių programoje) turi būti </w:t>
      </w:r>
      <w:r w:rsidR="00BB35C2" w:rsidRPr="00384F06">
        <w:rPr>
          <w:sz w:val="22"/>
          <w:szCs w:val="22"/>
        </w:rPr>
        <w:t xml:space="preserve">nurodyta, kad vertinimas atliekamas Ministerijos užsakymu ir </w:t>
      </w:r>
      <w:r w:rsidR="001D7F41" w:rsidRPr="00384F06">
        <w:rPr>
          <w:sz w:val="22"/>
          <w:szCs w:val="22"/>
        </w:rPr>
        <w:t xml:space="preserve">naudojami </w:t>
      </w:r>
      <w:r w:rsidR="00425B51">
        <w:rPr>
          <w:sz w:val="22"/>
          <w:szCs w:val="22"/>
        </w:rPr>
        <w:t xml:space="preserve">Ministerijos aprobuoti </w:t>
      </w:r>
      <w:r w:rsidR="001D7F41" w:rsidRPr="00425B51">
        <w:rPr>
          <w:sz w:val="22"/>
          <w:szCs w:val="22"/>
        </w:rPr>
        <w:t>viešinimo ženklai.</w:t>
      </w:r>
      <w:r w:rsidR="001D7F41" w:rsidRPr="00384F06">
        <w:rPr>
          <w:sz w:val="22"/>
          <w:szCs w:val="22"/>
        </w:rPr>
        <w:t xml:space="preserve"> </w:t>
      </w:r>
      <w:r w:rsidR="00FC4657" w:rsidRPr="00384F06">
        <w:rPr>
          <w:b/>
          <w:sz w:val="22"/>
          <w:szCs w:val="22"/>
        </w:rPr>
        <w:t>___________________________</w:t>
      </w:r>
    </w:p>
    <w:sectPr w:rsidR="00D615AA" w:rsidRPr="00384F06" w:rsidSect="000920D1">
      <w:headerReference w:type="default" r:id="rId12"/>
      <w:pgSz w:w="11906" w:h="16838" w:code="9"/>
      <w:pgMar w:top="1077" w:right="624" w:bottom="964" w:left="1134"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5FD7B" w14:textId="77777777" w:rsidR="00ED0A64" w:rsidRDefault="00ED0A64" w:rsidP="00EF2A76">
      <w:r>
        <w:separator/>
      </w:r>
    </w:p>
  </w:endnote>
  <w:endnote w:type="continuationSeparator" w:id="0">
    <w:p w14:paraId="36321E25" w14:textId="77777777" w:rsidR="00ED0A64" w:rsidRDefault="00ED0A64" w:rsidP="00EF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F1A9" w14:textId="77777777" w:rsidR="00ED0A64" w:rsidRDefault="00ED0A64" w:rsidP="00EF2A76">
      <w:r>
        <w:separator/>
      </w:r>
    </w:p>
  </w:footnote>
  <w:footnote w:type="continuationSeparator" w:id="0">
    <w:p w14:paraId="2DA86399" w14:textId="77777777" w:rsidR="00ED0A64" w:rsidRDefault="00ED0A64" w:rsidP="00EF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258680"/>
      <w:docPartObj>
        <w:docPartGallery w:val="Page Numbers (Top of Page)"/>
        <w:docPartUnique/>
      </w:docPartObj>
    </w:sdtPr>
    <w:sdtEndPr/>
    <w:sdtContent>
      <w:p w14:paraId="695F7F67" w14:textId="40410D8A" w:rsidR="004A1C4B" w:rsidRDefault="004A1C4B" w:rsidP="000920D1">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0E3"/>
    <w:multiLevelType w:val="multilevel"/>
    <w:tmpl w:val="5B60F0A0"/>
    <w:lvl w:ilvl="0">
      <w:start w:val="6"/>
      <w:numFmt w:val="decimal"/>
      <w:lvlText w:val="%1."/>
      <w:lvlJc w:val="left"/>
      <w:pPr>
        <w:ind w:left="360" w:hanging="360"/>
      </w:pPr>
      <w:rPr>
        <w:rFonts w:hint="default"/>
        <w:b w:val="0"/>
      </w:rPr>
    </w:lvl>
    <w:lvl w:ilvl="1">
      <w:start w:val="1"/>
      <w:numFmt w:val="decimal"/>
      <w:lvlText w:val="%1.%2."/>
      <w:lvlJc w:val="left"/>
      <w:pPr>
        <w:ind w:left="401" w:hanging="360"/>
      </w:pPr>
      <w:rPr>
        <w:rFonts w:hint="default"/>
        <w:b w:val="0"/>
      </w:rPr>
    </w:lvl>
    <w:lvl w:ilvl="2">
      <w:start w:val="1"/>
      <w:numFmt w:val="decimal"/>
      <w:lvlText w:val="%1.%2.%3."/>
      <w:lvlJc w:val="left"/>
      <w:pPr>
        <w:ind w:left="802" w:hanging="720"/>
      </w:pPr>
      <w:rPr>
        <w:rFonts w:hint="default"/>
        <w:b w:val="0"/>
      </w:rPr>
    </w:lvl>
    <w:lvl w:ilvl="3">
      <w:start w:val="1"/>
      <w:numFmt w:val="decimal"/>
      <w:lvlText w:val="%1.%2.%3.%4."/>
      <w:lvlJc w:val="left"/>
      <w:pPr>
        <w:ind w:left="843" w:hanging="720"/>
      </w:pPr>
      <w:rPr>
        <w:rFonts w:hint="default"/>
        <w:b w:val="0"/>
      </w:rPr>
    </w:lvl>
    <w:lvl w:ilvl="4">
      <w:start w:val="1"/>
      <w:numFmt w:val="decimal"/>
      <w:lvlText w:val="%1.%2.%3.%4.%5."/>
      <w:lvlJc w:val="left"/>
      <w:pPr>
        <w:ind w:left="1244" w:hanging="1080"/>
      </w:pPr>
      <w:rPr>
        <w:rFonts w:hint="default"/>
        <w:b w:val="0"/>
      </w:rPr>
    </w:lvl>
    <w:lvl w:ilvl="5">
      <w:start w:val="1"/>
      <w:numFmt w:val="decimal"/>
      <w:lvlText w:val="%1.%2.%3.%4.%5.%6."/>
      <w:lvlJc w:val="left"/>
      <w:pPr>
        <w:ind w:left="1285" w:hanging="1080"/>
      </w:pPr>
      <w:rPr>
        <w:rFonts w:hint="default"/>
        <w:b w:val="0"/>
      </w:rPr>
    </w:lvl>
    <w:lvl w:ilvl="6">
      <w:start w:val="1"/>
      <w:numFmt w:val="decimal"/>
      <w:lvlText w:val="%1.%2.%3.%4.%5.%6.%7."/>
      <w:lvlJc w:val="left"/>
      <w:pPr>
        <w:ind w:left="1686" w:hanging="1440"/>
      </w:pPr>
      <w:rPr>
        <w:rFonts w:hint="default"/>
        <w:b w:val="0"/>
      </w:rPr>
    </w:lvl>
    <w:lvl w:ilvl="7">
      <w:start w:val="1"/>
      <w:numFmt w:val="decimal"/>
      <w:lvlText w:val="%1.%2.%3.%4.%5.%6.%7.%8."/>
      <w:lvlJc w:val="left"/>
      <w:pPr>
        <w:ind w:left="1727" w:hanging="1440"/>
      </w:pPr>
      <w:rPr>
        <w:rFonts w:hint="default"/>
        <w:b w:val="0"/>
      </w:rPr>
    </w:lvl>
    <w:lvl w:ilvl="8">
      <w:start w:val="1"/>
      <w:numFmt w:val="decimal"/>
      <w:lvlText w:val="%1.%2.%3.%4.%5.%6.%7.%8.%9."/>
      <w:lvlJc w:val="left"/>
      <w:pPr>
        <w:ind w:left="2128" w:hanging="1800"/>
      </w:pPr>
      <w:rPr>
        <w:rFonts w:hint="default"/>
        <w:b w:val="0"/>
      </w:rPr>
    </w:lvl>
  </w:abstractNum>
  <w:abstractNum w:abstractNumId="1"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80"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 w15:restartNumberingAfterBreak="0">
    <w:nsid w:val="13FC5545"/>
    <w:multiLevelType w:val="multilevel"/>
    <w:tmpl w:val="EFD0C59A"/>
    <w:lvl w:ilvl="0">
      <w:start w:val="4"/>
      <w:numFmt w:val="decimal"/>
      <w:lvlText w:val="%1."/>
      <w:lvlJc w:val="left"/>
      <w:pPr>
        <w:ind w:left="360" w:hanging="360"/>
      </w:pPr>
      <w:rPr>
        <w:rFonts w:hint="default"/>
        <w:b w:val="0"/>
      </w:rPr>
    </w:lvl>
    <w:lvl w:ilvl="1">
      <w:start w:val="2"/>
      <w:numFmt w:val="decimal"/>
      <w:lvlText w:val="%1.%2."/>
      <w:lvlJc w:val="left"/>
      <w:pPr>
        <w:ind w:left="962" w:hanging="360"/>
      </w:pPr>
      <w:rPr>
        <w:rFonts w:hint="default"/>
        <w:b w:val="0"/>
      </w:rPr>
    </w:lvl>
    <w:lvl w:ilvl="2">
      <w:start w:val="1"/>
      <w:numFmt w:val="decimal"/>
      <w:lvlText w:val="%1.%2.%3."/>
      <w:lvlJc w:val="left"/>
      <w:pPr>
        <w:ind w:left="1924" w:hanging="720"/>
      </w:pPr>
      <w:rPr>
        <w:rFonts w:hint="default"/>
        <w:b w:val="0"/>
      </w:rPr>
    </w:lvl>
    <w:lvl w:ilvl="3">
      <w:start w:val="1"/>
      <w:numFmt w:val="decimal"/>
      <w:lvlText w:val="%1.%2.%3.%4."/>
      <w:lvlJc w:val="left"/>
      <w:pPr>
        <w:ind w:left="2526" w:hanging="720"/>
      </w:pPr>
      <w:rPr>
        <w:rFonts w:hint="default"/>
        <w:b w:val="0"/>
      </w:rPr>
    </w:lvl>
    <w:lvl w:ilvl="4">
      <w:start w:val="1"/>
      <w:numFmt w:val="decimal"/>
      <w:lvlText w:val="%1.%2.%3.%4.%5."/>
      <w:lvlJc w:val="left"/>
      <w:pPr>
        <w:ind w:left="3488" w:hanging="1080"/>
      </w:pPr>
      <w:rPr>
        <w:rFonts w:hint="default"/>
        <w:b w:val="0"/>
      </w:rPr>
    </w:lvl>
    <w:lvl w:ilvl="5">
      <w:start w:val="1"/>
      <w:numFmt w:val="decimal"/>
      <w:lvlText w:val="%1.%2.%3.%4.%5.%6."/>
      <w:lvlJc w:val="left"/>
      <w:pPr>
        <w:ind w:left="4090" w:hanging="1080"/>
      </w:pPr>
      <w:rPr>
        <w:rFonts w:hint="default"/>
        <w:b w:val="0"/>
      </w:rPr>
    </w:lvl>
    <w:lvl w:ilvl="6">
      <w:start w:val="1"/>
      <w:numFmt w:val="decimal"/>
      <w:lvlText w:val="%1.%2.%3.%4.%5.%6.%7."/>
      <w:lvlJc w:val="left"/>
      <w:pPr>
        <w:ind w:left="5052" w:hanging="1440"/>
      </w:pPr>
      <w:rPr>
        <w:rFonts w:hint="default"/>
        <w:b w:val="0"/>
      </w:rPr>
    </w:lvl>
    <w:lvl w:ilvl="7">
      <w:start w:val="1"/>
      <w:numFmt w:val="decimal"/>
      <w:lvlText w:val="%1.%2.%3.%4.%5.%6.%7.%8."/>
      <w:lvlJc w:val="left"/>
      <w:pPr>
        <w:ind w:left="5654" w:hanging="1440"/>
      </w:pPr>
      <w:rPr>
        <w:rFonts w:hint="default"/>
        <w:b w:val="0"/>
      </w:rPr>
    </w:lvl>
    <w:lvl w:ilvl="8">
      <w:start w:val="1"/>
      <w:numFmt w:val="decimal"/>
      <w:lvlText w:val="%1.%2.%3.%4.%5.%6.%7.%8.%9."/>
      <w:lvlJc w:val="left"/>
      <w:pPr>
        <w:ind w:left="6616" w:hanging="1800"/>
      </w:pPr>
      <w:rPr>
        <w:rFonts w:hint="default"/>
        <w:b w:val="0"/>
      </w:rPr>
    </w:lvl>
  </w:abstractNum>
  <w:abstractNum w:abstractNumId="3" w15:restartNumberingAfterBreak="0">
    <w:nsid w:val="1DC9699A"/>
    <w:multiLevelType w:val="hybridMultilevel"/>
    <w:tmpl w:val="336047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5B6625"/>
    <w:multiLevelType w:val="hybridMultilevel"/>
    <w:tmpl w:val="DB7A73E2"/>
    <w:lvl w:ilvl="0" w:tplc="446AE4FC">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2DD0414B"/>
    <w:multiLevelType w:val="multilevel"/>
    <w:tmpl w:val="619E77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5C75C8A"/>
    <w:multiLevelType w:val="hybridMultilevel"/>
    <w:tmpl w:val="A56C9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E28578A"/>
    <w:multiLevelType w:val="hybridMultilevel"/>
    <w:tmpl w:val="31363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672ADC"/>
    <w:multiLevelType w:val="hybridMultilevel"/>
    <w:tmpl w:val="B9A0CA2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E506BF"/>
    <w:multiLevelType w:val="hybridMultilevel"/>
    <w:tmpl w:val="B12444E8"/>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8A057D7"/>
    <w:multiLevelType w:val="hybridMultilevel"/>
    <w:tmpl w:val="29F4F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CD65FD1"/>
    <w:multiLevelType w:val="hybridMultilevel"/>
    <w:tmpl w:val="F176F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870995"/>
    <w:multiLevelType w:val="hybridMultilevel"/>
    <w:tmpl w:val="8B60540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CAB5E18"/>
    <w:multiLevelType w:val="hybridMultilevel"/>
    <w:tmpl w:val="03120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0918A7"/>
    <w:multiLevelType w:val="hybridMultilevel"/>
    <w:tmpl w:val="D7A0B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1709"/>
        </w:tabs>
        <w:ind w:left="1709"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A9237B7"/>
    <w:multiLevelType w:val="hybridMultilevel"/>
    <w:tmpl w:val="A50403B6"/>
    <w:lvl w:ilvl="0" w:tplc="8AA43E90">
      <w:start w:val="9"/>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4CD2DB5"/>
    <w:multiLevelType w:val="hybridMultilevel"/>
    <w:tmpl w:val="81482A8A"/>
    <w:lvl w:ilvl="0" w:tplc="3F1C9890">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77357980"/>
    <w:multiLevelType w:val="multilevel"/>
    <w:tmpl w:val="5DB8D306"/>
    <w:lvl w:ilvl="0">
      <w:start w:val="1"/>
      <w:numFmt w:val="decimal"/>
      <w:lvlText w:val="%1."/>
      <w:lvlJc w:val="left"/>
      <w:pPr>
        <w:tabs>
          <w:tab w:val="num" w:pos="567"/>
        </w:tabs>
        <w:ind w:left="0" w:firstLine="340"/>
      </w:pPr>
      <w:rPr>
        <w:rFonts w:hint="default"/>
        <w:strike w:val="0"/>
        <w:dstrike w:val="0"/>
      </w:rPr>
    </w:lvl>
    <w:lvl w:ilvl="1">
      <w:start w:val="1"/>
      <w:numFmt w:val="decimal"/>
      <w:isLgl/>
      <w:lvlText w:val="%1.%2."/>
      <w:lvlJc w:val="left"/>
      <w:pPr>
        <w:tabs>
          <w:tab w:val="num" w:pos="865"/>
        </w:tabs>
        <w:ind w:left="0" w:firstLine="34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060"/>
        </w:tabs>
        <w:ind w:left="1060" w:hanging="720"/>
      </w:pPr>
      <w:rPr>
        <w:rFonts w:hint="default"/>
      </w:rPr>
    </w:lvl>
    <w:lvl w:ilvl="4">
      <w:start w:val="1"/>
      <w:numFmt w:val="decimal"/>
      <w:isLgl/>
      <w:lvlText w:val="%1.%2.%3.%4.%5."/>
      <w:lvlJc w:val="left"/>
      <w:pPr>
        <w:tabs>
          <w:tab w:val="num" w:pos="1420"/>
        </w:tabs>
        <w:ind w:left="1420" w:hanging="1080"/>
      </w:pPr>
      <w:rPr>
        <w:rFonts w:hint="default"/>
      </w:rPr>
    </w:lvl>
    <w:lvl w:ilvl="5">
      <w:start w:val="1"/>
      <w:numFmt w:val="decimal"/>
      <w:isLgl/>
      <w:lvlText w:val="%1.%2.%3.%4.%5.%6."/>
      <w:lvlJc w:val="left"/>
      <w:pPr>
        <w:tabs>
          <w:tab w:val="num" w:pos="1420"/>
        </w:tabs>
        <w:ind w:left="1420" w:hanging="1080"/>
      </w:pPr>
      <w:rPr>
        <w:rFonts w:hint="default"/>
      </w:rPr>
    </w:lvl>
    <w:lvl w:ilvl="6">
      <w:start w:val="1"/>
      <w:numFmt w:val="decimal"/>
      <w:isLgl/>
      <w:lvlText w:val="%1.%2.%3.%4.%5.%6.%7."/>
      <w:lvlJc w:val="left"/>
      <w:pPr>
        <w:tabs>
          <w:tab w:val="num" w:pos="1780"/>
        </w:tabs>
        <w:ind w:left="1780" w:hanging="1440"/>
      </w:pPr>
      <w:rPr>
        <w:rFonts w:hint="default"/>
      </w:rPr>
    </w:lvl>
    <w:lvl w:ilvl="7">
      <w:start w:val="1"/>
      <w:numFmt w:val="decimal"/>
      <w:isLgl/>
      <w:lvlText w:val="%1.%2.%3.%4.%5.%6.%7.%8."/>
      <w:lvlJc w:val="left"/>
      <w:pPr>
        <w:tabs>
          <w:tab w:val="num" w:pos="1780"/>
        </w:tabs>
        <w:ind w:left="1780" w:hanging="1440"/>
      </w:pPr>
      <w:rPr>
        <w:rFonts w:hint="default"/>
      </w:rPr>
    </w:lvl>
    <w:lvl w:ilvl="8">
      <w:start w:val="1"/>
      <w:numFmt w:val="decimal"/>
      <w:isLgl/>
      <w:lvlText w:val="%1.%2.%3.%4.%5.%6.%7.%8.%9."/>
      <w:lvlJc w:val="left"/>
      <w:pPr>
        <w:tabs>
          <w:tab w:val="num" w:pos="2140"/>
        </w:tabs>
        <w:ind w:left="2140" w:hanging="1800"/>
      </w:pPr>
      <w:rPr>
        <w:rFonts w:hint="default"/>
      </w:rPr>
    </w:lvl>
  </w:abstractNum>
  <w:abstractNum w:abstractNumId="20" w15:restartNumberingAfterBreak="0">
    <w:nsid w:val="79C37CD0"/>
    <w:multiLevelType w:val="hybridMultilevel"/>
    <w:tmpl w:val="5CC8C5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5D53DB"/>
    <w:multiLevelType w:val="multilevel"/>
    <w:tmpl w:val="D7C2BF4A"/>
    <w:lvl w:ilvl="0">
      <w:start w:val="6"/>
      <w:numFmt w:val="decimal"/>
      <w:lvlText w:val="%1."/>
      <w:lvlJc w:val="left"/>
      <w:pPr>
        <w:ind w:left="1069"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2" w15:restartNumberingAfterBreak="0">
    <w:nsid w:val="7F122851"/>
    <w:multiLevelType w:val="hybridMultilevel"/>
    <w:tmpl w:val="32789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0010393">
    <w:abstractNumId w:val="1"/>
  </w:num>
  <w:num w:numId="2" w16cid:durableId="837425895">
    <w:abstractNumId w:val="16"/>
  </w:num>
  <w:num w:numId="3" w16cid:durableId="1215775848">
    <w:abstractNumId w:val="21"/>
  </w:num>
  <w:num w:numId="4" w16cid:durableId="1440828985">
    <w:abstractNumId w:val="17"/>
  </w:num>
  <w:num w:numId="5" w16cid:durableId="112792539">
    <w:abstractNumId w:val="19"/>
  </w:num>
  <w:num w:numId="6" w16cid:durableId="1778986727">
    <w:abstractNumId w:val="18"/>
  </w:num>
  <w:num w:numId="7" w16cid:durableId="548347749">
    <w:abstractNumId w:val="8"/>
  </w:num>
  <w:num w:numId="8" w16cid:durableId="2111465938">
    <w:abstractNumId w:val="14"/>
  </w:num>
  <w:num w:numId="9" w16cid:durableId="1170675212">
    <w:abstractNumId w:val="20"/>
  </w:num>
  <w:num w:numId="10" w16cid:durableId="531916963">
    <w:abstractNumId w:val="10"/>
  </w:num>
  <w:num w:numId="11" w16cid:durableId="1200315407">
    <w:abstractNumId w:val="12"/>
  </w:num>
  <w:num w:numId="12" w16cid:durableId="253709030">
    <w:abstractNumId w:val="9"/>
  </w:num>
  <w:num w:numId="13" w16cid:durableId="1387602493">
    <w:abstractNumId w:val="22"/>
  </w:num>
  <w:num w:numId="14" w16cid:durableId="473761999">
    <w:abstractNumId w:val="6"/>
  </w:num>
  <w:num w:numId="15" w16cid:durableId="174929592">
    <w:abstractNumId w:val="5"/>
  </w:num>
  <w:num w:numId="16" w16cid:durableId="1853641716">
    <w:abstractNumId w:val="0"/>
  </w:num>
  <w:num w:numId="17" w16cid:durableId="1320965206">
    <w:abstractNumId w:val="2"/>
  </w:num>
  <w:num w:numId="18" w16cid:durableId="337271601">
    <w:abstractNumId w:val="15"/>
  </w:num>
  <w:num w:numId="19" w16cid:durableId="1768037646">
    <w:abstractNumId w:val="7"/>
  </w:num>
  <w:num w:numId="20" w16cid:durableId="265505642">
    <w:abstractNumId w:val="4"/>
  </w:num>
  <w:num w:numId="21" w16cid:durableId="693774773">
    <w:abstractNumId w:val="11"/>
  </w:num>
  <w:num w:numId="22" w16cid:durableId="1306665589">
    <w:abstractNumId w:val="3"/>
  </w:num>
  <w:num w:numId="23" w16cid:durableId="1980844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6B"/>
    <w:rsid w:val="00000FCD"/>
    <w:rsid w:val="0000561B"/>
    <w:rsid w:val="000077A5"/>
    <w:rsid w:val="00010D95"/>
    <w:rsid w:val="00012164"/>
    <w:rsid w:val="000159F1"/>
    <w:rsid w:val="00020790"/>
    <w:rsid w:val="000224C9"/>
    <w:rsid w:val="00022C75"/>
    <w:rsid w:val="000257B1"/>
    <w:rsid w:val="00037F74"/>
    <w:rsid w:val="00040D0B"/>
    <w:rsid w:val="000429AE"/>
    <w:rsid w:val="00045A48"/>
    <w:rsid w:val="0005105E"/>
    <w:rsid w:val="00051469"/>
    <w:rsid w:val="000537A6"/>
    <w:rsid w:val="00054BC8"/>
    <w:rsid w:val="00072F45"/>
    <w:rsid w:val="00080451"/>
    <w:rsid w:val="0008096F"/>
    <w:rsid w:val="00080BD0"/>
    <w:rsid w:val="000812F7"/>
    <w:rsid w:val="00087D38"/>
    <w:rsid w:val="000920D1"/>
    <w:rsid w:val="0009708C"/>
    <w:rsid w:val="00097C4D"/>
    <w:rsid w:val="000A045F"/>
    <w:rsid w:val="000A618B"/>
    <w:rsid w:val="000B03CE"/>
    <w:rsid w:val="000B68BF"/>
    <w:rsid w:val="000C07B5"/>
    <w:rsid w:val="000C138B"/>
    <w:rsid w:val="000C1622"/>
    <w:rsid w:val="000C20AC"/>
    <w:rsid w:val="000D19D3"/>
    <w:rsid w:val="000D7009"/>
    <w:rsid w:val="000E0DEC"/>
    <w:rsid w:val="000E3AE6"/>
    <w:rsid w:val="000E4745"/>
    <w:rsid w:val="000E6FB7"/>
    <w:rsid w:val="000F04AB"/>
    <w:rsid w:val="000F28F9"/>
    <w:rsid w:val="000F7D6F"/>
    <w:rsid w:val="001000AA"/>
    <w:rsid w:val="00100705"/>
    <w:rsid w:val="00107116"/>
    <w:rsid w:val="00111273"/>
    <w:rsid w:val="001130F5"/>
    <w:rsid w:val="001258C4"/>
    <w:rsid w:val="0012601B"/>
    <w:rsid w:val="00127426"/>
    <w:rsid w:val="00127832"/>
    <w:rsid w:val="00137624"/>
    <w:rsid w:val="00142A05"/>
    <w:rsid w:val="00152797"/>
    <w:rsid w:val="001529FA"/>
    <w:rsid w:val="0015328A"/>
    <w:rsid w:val="00154236"/>
    <w:rsid w:val="00163A21"/>
    <w:rsid w:val="00163E35"/>
    <w:rsid w:val="0017023B"/>
    <w:rsid w:val="001730EB"/>
    <w:rsid w:val="00175D79"/>
    <w:rsid w:val="00176099"/>
    <w:rsid w:val="001820C8"/>
    <w:rsid w:val="00182E83"/>
    <w:rsid w:val="00187E6B"/>
    <w:rsid w:val="00194AEB"/>
    <w:rsid w:val="00196040"/>
    <w:rsid w:val="001A1360"/>
    <w:rsid w:val="001B1E43"/>
    <w:rsid w:val="001B59B8"/>
    <w:rsid w:val="001B5B33"/>
    <w:rsid w:val="001B7747"/>
    <w:rsid w:val="001C00CA"/>
    <w:rsid w:val="001D4CD4"/>
    <w:rsid w:val="001D5FAB"/>
    <w:rsid w:val="001D7F41"/>
    <w:rsid w:val="001E2555"/>
    <w:rsid w:val="001E57E2"/>
    <w:rsid w:val="001F0D45"/>
    <w:rsid w:val="001F3052"/>
    <w:rsid w:val="00200339"/>
    <w:rsid w:val="00204276"/>
    <w:rsid w:val="0020503F"/>
    <w:rsid w:val="002062BB"/>
    <w:rsid w:val="00206321"/>
    <w:rsid w:val="002109BA"/>
    <w:rsid w:val="00211AB8"/>
    <w:rsid w:val="00217BB5"/>
    <w:rsid w:val="002206EB"/>
    <w:rsid w:val="0022101D"/>
    <w:rsid w:val="002256BF"/>
    <w:rsid w:val="00231650"/>
    <w:rsid w:val="00232C5A"/>
    <w:rsid w:val="0023468E"/>
    <w:rsid w:val="00234E98"/>
    <w:rsid w:val="00244DC7"/>
    <w:rsid w:val="00250507"/>
    <w:rsid w:val="00254A3D"/>
    <w:rsid w:val="00256D12"/>
    <w:rsid w:val="00263349"/>
    <w:rsid w:val="00264DFB"/>
    <w:rsid w:val="002671BF"/>
    <w:rsid w:val="0027116B"/>
    <w:rsid w:val="002716C1"/>
    <w:rsid w:val="00274EA4"/>
    <w:rsid w:val="00280A64"/>
    <w:rsid w:val="002811A7"/>
    <w:rsid w:val="00293DE2"/>
    <w:rsid w:val="002A084D"/>
    <w:rsid w:val="002A1E6B"/>
    <w:rsid w:val="002A2868"/>
    <w:rsid w:val="002A6409"/>
    <w:rsid w:val="002C12BF"/>
    <w:rsid w:val="002C44F8"/>
    <w:rsid w:val="002C4FE1"/>
    <w:rsid w:val="002C5E68"/>
    <w:rsid w:val="002D280C"/>
    <w:rsid w:val="002D62BD"/>
    <w:rsid w:val="002D7410"/>
    <w:rsid w:val="002E29AB"/>
    <w:rsid w:val="002E2B83"/>
    <w:rsid w:val="002F4502"/>
    <w:rsid w:val="00300023"/>
    <w:rsid w:val="00300AA4"/>
    <w:rsid w:val="003100EA"/>
    <w:rsid w:val="003129AF"/>
    <w:rsid w:val="003367D1"/>
    <w:rsid w:val="0034713D"/>
    <w:rsid w:val="00347AA2"/>
    <w:rsid w:val="00347BA0"/>
    <w:rsid w:val="00356A56"/>
    <w:rsid w:val="00356B46"/>
    <w:rsid w:val="00366CA1"/>
    <w:rsid w:val="00373B3E"/>
    <w:rsid w:val="00376650"/>
    <w:rsid w:val="0037671D"/>
    <w:rsid w:val="0038231F"/>
    <w:rsid w:val="00384F06"/>
    <w:rsid w:val="00390B6E"/>
    <w:rsid w:val="00397D65"/>
    <w:rsid w:val="003A33A5"/>
    <w:rsid w:val="003A5FED"/>
    <w:rsid w:val="003A7941"/>
    <w:rsid w:val="003B4C38"/>
    <w:rsid w:val="003B6DC6"/>
    <w:rsid w:val="003C1FE8"/>
    <w:rsid w:val="003D1E98"/>
    <w:rsid w:val="003E29E2"/>
    <w:rsid w:val="003E2BEB"/>
    <w:rsid w:val="003E3C72"/>
    <w:rsid w:val="003F10CD"/>
    <w:rsid w:val="003F2370"/>
    <w:rsid w:val="003F2E19"/>
    <w:rsid w:val="003F439B"/>
    <w:rsid w:val="003F479F"/>
    <w:rsid w:val="003F4EFF"/>
    <w:rsid w:val="003F62CF"/>
    <w:rsid w:val="003F6903"/>
    <w:rsid w:val="004000E6"/>
    <w:rsid w:val="00402F90"/>
    <w:rsid w:val="0040502B"/>
    <w:rsid w:val="00405517"/>
    <w:rsid w:val="0040710C"/>
    <w:rsid w:val="00410792"/>
    <w:rsid w:val="00413A6B"/>
    <w:rsid w:val="00415CC9"/>
    <w:rsid w:val="00422444"/>
    <w:rsid w:val="00424DF3"/>
    <w:rsid w:val="00425B51"/>
    <w:rsid w:val="00427009"/>
    <w:rsid w:val="00430757"/>
    <w:rsid w:val="004335E7"/>
    <w:rsid w:val="00434438"/>
    <w:rsid w:val="004436C1"/>
    <w:rsid w:val="00450245"/>
    <w:rsid w:val="0045756A"/>
    <w:rsid w:val="00460236"/>
    <w:rsid w:val="00462003"/>
    <w:rsid w:val="0046241E"/>
    <w:rsid w:val="004651EB"/>
    <w:rsid w:val="0046584F"/>
    <w:rsid w:val="00466C2A"/>
    <w:rsid w:val="00472060"/>
    <w:rsid w:val="0047416C"/>
    <w:rsid w:val="00475CCD"/>
    <w:rsid w:val="0048473E"/>
    <w:rsid w:val="00492E1F"/>
    <w:rsid w:val="00493B02"/>
    <w:rsid w:val="004A1C4B"/>
    <w:rsid w:val="004A5041"/>
    <w:rsid w:val="004A5EBC"/>
    <w:rsid w:val="004A6490"/>
    <w:rsid w:val="004B3B1B"/>
    <w:rsid w:val="004B3F04"/>
    <w:rsid w:val="004B5809"/>
    <w:rsid w:val="004C2675"/>
    <w:rsid w:val="004C3D27"/>
    <w:rsid w:val="004C74DF"/>
    <w:rsid w:val="004D1E11"/>
    <w:rsid w:val="004D5845"/>
    <w:rsid w:val="004E24AE"/>
    <w:rsid w:val="004E3068"/>
    <w:rsid w:val="004E3A4F"/>
    <w:rsid w:val="004F3C96"/>
    <w:rsid w:val="004F3FC2"/>
    <w:rsid w:val="0050256D"/>
    <w:rsid w:val="0050285F"/>
    <w:rsid w:val="005109ED"/>
    <w:rsid w:val="005148FE"/>
    <w:rsid w:val="00521A86"/>
    <w:rsid w:val="00522FFF"/>
    <w:rsid w:val="005257B6"/>
    <w:rsid w:val="00527A89"/>
    <w:rsid w:val="0053148C"/>
    <w:rsid w:val="0054372F"/>
    <w:rsid w:val="00546FD3"/>
    <w:rsid w:val="00552030"/>
    <w:rsid w:val="00555002"/>
    <w:rsid w:val="00555625"/>
    <w:rsid w:val="00555E0D"/>
    <w:rsid w:val="005631C2"/>
    <w:rsid w:val="00571911"/>
    <w:rsid w:val="005818B9"/>
    <w:rsid w:val="00585EAB"/>
    <w:rsid w:val="0059254E"/>
    <w:rsid w:val="00593D5D"/>
    <w:rsid w:val="00595B79"/>
    <w:rsid w:val="0059763F"/>
    <w:rsid w:val="005A19DB"/>
    <w:rsid w:val="005A7CF7"/>
    <w:rsid w:val="005C1C65"/>
    <w:rsid w:val="005C7C45"/>
    <w:rsid w:val="005D37C2"/>
    <w:rsid w:val="005D3F5B"/>
    <w:rsid w:val="005D5FA6"/>
    <w:rsid w:val="005D6392"/>
    <w:rsid w:val="005D77FB"/>
    <w:rsid w:val="005E0334"/>
    <w:rsid w:val="005E0780"/>
    <w:rsid w:val="005E2416"/>
    <w:rsid w:val="005E2F3F"/>
    <w:rsid w:val="005E4653"/>
    <w:rsid w:val="005F27A0"/>
    <w:rsid w:val="005F3D36"/>
    <w:rsid w:val="005F5BE1"/>
    <w:rsid w:val="005F6056"/>
    <w:rsid w:val="00606487"/>
    <w:rsid w:val="00610932"/>
    <w:rsid w:val="00611222"/>
    <w:rsid w:val="00615CF8"/>
    <w:rsid w:val="00636298"/>
    <w:rsid w:val="00642BBB"/>
    <w:rsid w:val="00652CE7"/>
    <w:rsid w:val="0066015C"/>
    <w:rsid w:val="006661E7"/>
    <w:rsid w:val="006679A3"/>
    <w:rsid w:val="00667A72"/>
    <w:rsid w:val="00671D7C"/>
    <w:rsid w:val="00673693"/>
    <w:rsid w:val="00682FAC"/>
    <w:rsid w:val="0068465E"/>
    <w:rsid w:val="0068528A"/>
    <w:rsid w:val="0068596E"/>
    <w:rsid w:val="006913F0"/>
    <w:rsid w:val="006930BF"/>
    <w:rsid w:val="006A658C"/>
    <w:rsid w:val="006B4840"/>
    <w:rsid w:val="006C606F"/>
    <w:rsid w:val="006C7415"/>
    <w:rsid w:val="006D3E7C"/>
    <w:rsid w:val="006E0ED4"/>
    <w:rsid w:val="006E2187"/>
    <w:rsid w:val="006E3748"/>
    <w:rsid w:val="006F0281"/>
    <w:rsid w:val="006F0EE8"/>
    <w:rsid w:val="006F2E04"/>
    <w:rsid w:val="006F494B"/>
    <w:rsid w:val="006F714B"/>
    <w:rsid w:val="007063C5"/>
    <w:rsid w:val="00707D9A"/>
    <w:rsid w:val="00711FD7"/>
    <w:rsid w:val="00713E3D"/>
    <w:rsid w:val="007174C4"/>
    <w:rsid w:val="00717E46"/>
    <w:rsid w:val="007204CB"/>
    <w:rsid w:val="00725A98"/>
    <w:rsid w:val="00730BAD"/>
    <w:rsid w:val="00732902"/>
    <w:rsid w:val="0074209F"/>
    <w:rsid w:val="007423D6"/>
    <w:rsid w:val="00745E70"/>
    <w:rsid w:val="007523EC"/>
    <w:rsid w:val="00752AC3"/>
    <w:rsid w:val="00761218"/>
    <w:rsid w:val="00761CBB"/>
    <w:rsid w:val="00764C2C"/>
    <w:rsid w:val="00765538"/>
    <w:rsid w:val="007664EB"/>
    <w:rsid w:val="00767ADF"/>
    <w:rsid w:val="00770076"/>
    <w:rsid w:val="00773CF6"/>
    <w:rsid w:val="00785D85"/>
    <w:rsid w:val="00786245"/>
    <w:rsid w:val="00791312"/>
    <w:rsid w:val="00791DA4"/>
    <w:rsid w:val="00792C6B"/>
    <w:rsid w:val="00793172"/>
    <w:rsid w:val="00795BBF"/>
    <w:rsid w:val="007A112A"/>
    <w:rsid w:val="007A2AFC"/>
    <w:rsid w:val="007B3200"/>
    <w:rsid w:val="007B5F58"/>
    <w:rsid w:val="007B607B"/>
    <w:rsid w:val="007C1B54"/>
    <w:rsid w:val="007C2065"/>
    <w:rsid w:val="007C3C56"/>
    <w:rsid w:val="007C753F"/>
    <w:rsid w:val="007C754E"/>
    <w:rsid w:val="007E1240"/>
    <w:rsid w:val="007E2AAA"/>
    <w:rsid w:val="007E4124"/>
    <w:rsid w:val="007E7578"/>
    <w:rsid w:val="007F51ED"/>
    <w:rsid w:val="007F6D81"/>
    <w:rsid w:val="00804042"/>
    <w:rsid w:val="00804F3E"/>
    <w:rsid w:val="008121FC"/>
    <w:rsid w:val="008236E1"/>
    <w:rsid w:val="00830602"/>
    <w:rsid w:val="00840619"/>
    <w:rsid w:val="00845AA7"/>
    <w:rsid w:val="00846A29"/>
    <w:rsid w:val="008475F7"/>
    <w:rsid w:val="0085612C"/>
    <w:rsid w:val="008565EC"/>
    <w:rsid w:val="008572F7"/>
    <w:rsid w:val="008608FE"/>
    <w:rsid w:val="00863237"/>
    <w:rsid w:val="008672AD"/>
    <w:rsid w:val="00867A7F"/>
    <w:rsid w:val="00872FE3"/>
    <w:rsid w:val="00882D13"/>
    <w:rsid w:val="008916D2"/>
    <w:rsid w:val="008924A3"/>
    <w:rsid w:val="00893E4D"/>
    <w:rsid w:val="00894144"/>
    <w:rsid w:val="00894C77"/>
    <w:rsid w:val="008A0968"/>
    <w:rsid w:val="008A3C7C"/>
    <w:rsid w:val="008A3D8D"/>
    <w:rsid w:val="008B2015"/>
    <w:rsid w:val="008B51D6"/>
    <w:rsid w:val="008C0F8C"/>
    <w:rsid w:val="008C2C43"/>
    <w:rsid w:val="008C77FC"/>
    <w:rsid w:val="008D2BC0"/>
    <w:rsid w:val="008D5BA2"/>
    <w:rsid w:val="008E3BA0"/>
    <w:rsid w:val="008E729F"/>
    <w:rsid w:val="008F0379"/>
    <w:rsid w:val="008F14F5"/>
    <w:rsid w:val="008F5744"/>
    <w:rsid w:val="008F67F1"/>
    <w:rsid w:val="008F769B"/>
    <w:rsid w:val="0090383E"/>
    <w:rsid w:val="00911034"/>
    <w:rsid w:val="00911826"/>
    <w:rsid w:val="009154AC"/>
    <w:rsid w:val="009215A5"/>
    <w:rsid w:val="00930CE6"/>
    <w:rsid w:val="00932518"/>
    <w:rsid w:val="00932BA6"/>
    <w:rsid w:val="009421FC"/>
    <w:rsid w:val="00942CD1"/>
    <w:rsid w:val="00943D4D"/>
    <w:rsid w:val="00944F09"/>
    <w:rsid w:val="009545FF"/>
    <w:rsid w:val="00955ACC"/>
    <w:rsid w:val="00960420"/>
    <w:rsid w:val="00964A33"/>
    <w:rsid w:val="00967800"/>
    <w:rsid w:val="00973D1E"/>
    <w:rsid w:val="0097470C"/>
    <w:rsid w:val="0098061A"/>
    <w:rsid w:val="009811FD"/>
    <w:rsid w:val="00981CD2"/>
    <w:rsid w:val="00982664"/>
    <w:rsid w:val="00984F2C"/>
    <w:rsid w:val="00986BD9"/>
    <w:rsid w:val="009966C7"/>
    <w:rsid w:val="009A2482"/>
    <w:rsid w:val="009A35E7"/>
    <w:rsid w:val="009A44F1"/>
    <w:rsid w:val="009A45D1"/>
    <w:rsid w:val="009A5A4B"/>
    <w:rsid w:val="009B4049"/>
    <w:rsid w:val="009B5BF2"/>
    <w:rsid w:val="009C7108"/>
    <w:rsid w:val="009D7BEA"/>
    <w:rsid w:val="009E42D9"/>
    <w:rsid w:val="009E5CEC"/>
    <w:rsid w:val="009F4373"/>
    <w:rsid w:val="009F7D1E"/>
    <w:rsid w:val="00A002A5"/>
    <w:rsid w:val="00A008C5"/>
    <w:rsid w:val="00A04DF4"/>
    <w:rsid w:val="00A06A69"/>
    <w:rsid w:val="00A06E24"/>
    <w:rsid w:val="00A0748B"/>
    <w:rsid w:val="00A1080F"/>
    <w:rsid w:val="00A137A3"/>
    <w:rsid w:val="00A14585"/>
    <w:rsid w:val="00A1479F"/>
    <w:rsid w:val="00A14C1D"/>
    <w:rsid w:val="00A171EC"/>
    <w:rsid w:val="00A2080F"/>
    <w:rsid w:val="00A228C7"/>
    <w:rsid w:val="00A23397"/>
    <w:rsid w:val="00A30BCC"/>
    <w:rsid w:val="00A32133"/>
    <w:rsid w:val="00A33E45"/>
    <w:rsid w:val="00A36B87"/>
    <w:rsid w:val="00A522AA"/>
    <w:rsid w:val="00A55AC3"/>
    <w:rsid w:val="00A64046"/>
    <w:rsid w:val="00A667B1"/>
    <w:rsid w:val="00A70BD1"/>
    <w:rsid w:val="00A72E5D"/>
    <w:rsid w:val="00A83284"/>
    <w:rsid w:val="00A85431"/>
    <w:rsid w:val="00A96CAD"/>
    <w:rsid w:val="00A97A42"/>
    <w:rsid w:val="00AA0E98"/>
    <w:rsid w:val="00AA2BBC"/>
    <w:rsid w:val="00AB202E"/>
    <w:rsid w:val="00AB5FAC"/>
    <w:rsid w:val="00AC0195"/>
    <w:rsid w:val="00AC4152"/>
    <w:rsid w:val="00AD55A3"/>
    <w:rsid w:val="00AE041F"/>
    <w:rsid w:val="00AE146A"/>
    <w:rsid w:val="00AE2262"/>
    <w:rsid w:val="00AE41B8"/>
    <w:rsid w:val="00AF6506"/>
    <w:rsid w:val="00B01356"/>
    <w:rsid w:val="00B042D4"/>
    <w:rsid w:val="00B0610F"/>
    <w:rsid w:val="00B10761"/>
    <w:rsid w:val="00B109C7"/>
    <w:rsid w:val="00B11D5E"/>
    <w:rsid w:val="00B130FD"/>
    <w:rsid w:val="00B14DD9"/>
    <w:rsid w:val="00B31FDD"/>
    <w:rsid w:val="00B4584D"/>
    <w:rsid w:val="00B479CB"/>
    <w:rsid w:val="00B47B99"/>
    <w:rsid w:val="00B515F1"/>
    <w:rsid w:val="00B516AF"/>
    <w:rsid w:val="00B51795"/>
    <w:rsid w:val="00B54346"/>
    <w:rsid w:val="00B54747"/>
    <w:rsid w:val="00B55267"/>
    <w:rsid w:val="00B57E43"/>
    <w:rsid w:val="00B60163"/>
    <w:rsid w:val="00B671D1"/>
    <w:rsid w:val="00B7307A"/>
    <w:rsid w:val="00B74966"/>
    <w:rsid w:val="00B77497"/>
    <w:rsid w:val="00B80CB7"/>
    <w:rsid w:val="00B85072"/>
    <w:rsid w:val="00B86FCE"/>
    <w:rsid w:val="00B90842"/>
    <w:rsid w:val="00B979CB"/>
    <w:rsid w:val="00BA1A8A"/>
    <w:rsid w:val="00BA2BFD"/>
    <w:rsid w:val="00BA6B5B"/>
    <w:rsid w:val="00BB3229"/>
    <w:rsid w:val="00BB35AF"/>
    <w:rsid w:val="00BB35C2"/>
    <w:rsid w:val="00BB78AE"/>
    <w:rsid w:val="00BB7D7A"/>
    <w:rsid w:val="00BC01CC"/>
    <w:rsid w:val="00BC25A1"/>
    <w:rsid w:val="00BC5014"/>
    <w:rsid w:val="00BD38E9"/>
    <w:rsid w:val="00BD3B8E"/>
    <w:rsid w:val="00BD7AC5"/>
    <w:rsid w:val="00BE228E"/>
    <w:rsid w:val="00BE2F1A"/>
    <w:rsid w:val="00BE58B1"/>
    <w:rsid w:val="00BE6382"/>
    <w:rsid w:val="00BF2D10"/>
    <w:rsid w:val="00BF304B"/>
    <w:rsid w:val="00BF721A"/>
    <w:rsid w:val="00BF749C"/>
    <w:rsid w:val="00C00C34"/>
    <w:rsid w:val="00C022B2"/>
    <w:rsid w:val="00C042BA"/>
    <w:rsid w:val="00C076F9"/>
    <w:rsid w:val="00C1198F"/>
    <w:rsid w:val="00C23D34"/>
    <w:rsid w:val="00C24E42"/>
    <w:rsid w:val="00C344F6"/>
    <w:rsid w:val="00C35949"/>
    <w:rsid w:val="00C41C43"/>
    <w:rsid w:val="00C460A1"/>
    <w:rsid w:val="00C57502"/>
    <w:rsid w:val="00C60C84"/>
    <w:rsid w:val="00C61D1C"/>
    <w:rsid w:val="00C61D9C"/>
    <w:rsid w:val="00C66879"/>
    <w:rsid w:val="00C67DFA"/>
    <w:rsid w:val="00C73023"/>
    <w:rsid w:val="00C80117"/>
    <w:rsid w:val="00C86691"/>
    <w:rsid w:val="00C96B40"/>
    <w:rsid w:val="00CA433A"/>
    <w:rsid w:val="00CA6541"/>
    <w:rsid w:val="00CB5986"/>
    <w:rsid w:val="00CC40C4"/>
    <w:rsid w:val="00CC4965"/>
    <w:rsid w:val="00CC4D89"/>
    <w:rsid w:val="00CC557A"/>
    <w:rsid w:val="00CC55FC"/>
    <w:rsid w:val="00CC6D11"/>
    <w:rsid w:val="00CD0AAB"/>
    <w:rsid w:val="00CD33DF"/>
    <w:rsid w:val="00CD3C52"/>
    <w:rsid w:val="00CD4C80"/>
    <w:rsid w:val="00CD6BD1"/>
    <w:rsid w:val="00CD733F"/>
    <w:rsid w:val="00CE0190"/>
    <w:rsid w:val="00CE0295"/>
    <w:rsid w:val="00CE07EF"/>
    <w:rsid w:val="00CE6678"/>
    <w:rsid w:val="00CF0BA3"/>
    <w:rsid w:val="00CF0E68"/>
    <w:rsid w:val="00CF3236"/>
    <w:rsid w:val="00CF32DD"/>
    <w:rsid w:val="00CF67EE"/>
    <w:rsid w:val="00CF7BB8"/>
    <w:rsid w:val="00D01FC4"/>
    <w:rsid w:val="00D05C01"/>
    <w:rsid w:val="00D06C57"/>
    <w:rsid w:val="00D073D3"/>
    <w:rsid w:val="00D1038F"/>
    <w:rsid w:val="00D12D91"/>
    <w:rsid w:val="00D12F3D"/>
    <w:rsid w:val="00D20A85"/>
    <w:rsid w:val="00D24CA6"/>
    <w:rsid w:val="00D24EE9"/>
    <w:rsid w:val="00D3057A"/>
    <w:rsid w:val="00D30ABA"/>
    <w:rsid w:val="00D32248"/>
    <w:rsid w:val="00D32E67"/>
    <w:rsid w:val="00D36841"/>
    <w:rsid w:val="00D4021E"/>
    <w:rsid w:val="00D40416"/>
    <w:rsid w:val="00D43CA2"/>
    <w:rsid w:val="00D46F65"/>
    <w:rsid w:val="00D50590"/>
    <w:rsid w:val="00D52E67"/>
    <w:rsid w:val="00D53289"/>
    <w:rsid w:val="00D534D4"/>
    <w:rsid w:val="00D615AA"/>
    <w:rsid w:val="00D737AE"/>
    <w:rsid w:val="00D80DB6"/>
    <w:rsid w:val="00D82528"/>
    <w:rsid w:val="00D830BC"/>
    <w:rsid w:val="00D87B47"/>
    <w:rsid w:val="00D94991"/>
    <w:rsid w:val="00D9784A"/>
    <w:rsid w:val="00DB0E8A"/>
    <w:rsid w:val="00DB3D63"/>
    <w:rsid w:val="00DB7ADA"/>
    <w:rsid w:val="00DC5B6A"/>
    <w:rsid w:val="00DE4ECF"/>
    <w:rsid w:val="00DF4FC8"/>
    <w:rsid w:val="00DF639B"/>
    <w:rsid w:val="00DF7A43"/>
    <w:rsid w:val="00E00F3C"/>
    <w:rsid w:val="00E011A0"/>
    <w:rsid w:val="00E045E0"/>
    <w:rsid w:val="00E07171"/>
    <w:rsid w:val="00E07842"/>
    <w:rsid w:val="00E14D22"/>
    <w:rsid w:val="00E155D6"/>
    <w:rsid w:val="00E155F5"/>
    <w:rsid w:val="00E16979"/>
    <w:rsid w:val="00E17C68"/>
    <w:rsid w:val="00E22CBC"/>
    <w:rsid w:val="00E300E0"/>
    <w:rsid w:val="00E42F7E"/>
    <w:rsid w:val="00E434E9"/>
    <w:rsid w:val="00E44414"/>
    <w:rsid w:val="00E45923"/>
    <w:rsid w:val="00E460FA"/>
    <w:rsid w:val="00E50B9C"/>
    <w:rsid w:val="00E5346A"/>
    <w:rsid w:val="00E5439A"/>
    <w:rsid w:val="00E60E0B"/>
    <w:rsid w:val="00E63899"/>
    <w:rsid w:val="00E662F0"/>
    <w:rsid w:val="00E66E80"/>
    <w:rsid w:val="00E70C54"/>
    <w:rsid w:val="00E734DA"/>
    <w:rsid w:val="00E80D79"/>
    <w:rsid w:val="00E87907"/>
    <w:rsid w:val="00E87C8C"/>
    <w:rsid w:val="00E90C5E"/>
    <w:rsid w:val="00E93538"/>
    <w:rsid w:val="00E94086"/>
    <w:rsid w:val="00E95C2E"/>
    <w:rsid w:val="00E964F4"/>
    <w:rsid w:val="00EA04F5"/>
    <w:rsid w:val="00EA787A"/>
    <w:rsid w:val="00EB037E"/>
    <w:rsid w:val="00EB04A1"/>
    <w:rsid w:val="00EB14CC"/>
    <w:rsid w:val="00EB4FD7"/>
    <w:rsid w:val="00EB7A76"/>
    <w:rsid w:val="00EC6770"/>
    <w:rsid w:val="00EC7DD4"/>
    <w:rsid w:val="00ED067E"/>
    <w:rsid w:val="00ED0705"/>
    <w:rsid w:val="00ED0A64"/>
    <w:rsid w:val="00ED109D"/>
    <w:rsid w:val="00ED2F46"/>
    <w:rsid w:val="00ED2FFE"/>
    <w:rsid w:val="00ED3985"/>
    <w:rsid w:val="00ED6016"/>
    <w:rsid w:val="00EE2630"/>
    <w:rsid w:val="00EE3AEC"/>
    <w:rsid w:val="00EE3CF4"/>
    <w:rsid w:val="00EE4927"/>
    <w:rsid w:val="00EE568C"/>
    <w:rsid w:val="00EF0ECC"/>
    <w:rsid w:val="00EF14A1"/>
    <w:rsid w:val="00EF2A76"/>
    <w:rsid w:val="00EF3185"/>
    <w:rsid w:val="00F0043E"/>
    <w:rsid w:val="00F17114"/>
    <w:rsid w:val="00F256C4"/>
    <w:rsid w:val="00F304E5"/>
    <w:rsid w:val="00F321B8"/>
    <w:rsid w:val="00F44D55"/>
    <w:rsid w:val="00F501C4"/>
    <w:rsid w:val="00F51FD5"/>
    <w:rsid w:val="00F537CF"/>
    <w:rsid w:val="00F5655C"/>
    <w:rsid w:val="00F6116B"/>
    <w:rsid w:val="00F61AD5"/>
    <w:rsid w:val="00F642AD"/>
    <w:rsid w:val="00F70D20"/>
    <w:rsid w:val="00F71BBF"/>
    <w:rsid w:val="00F74904"/>
    <w:rsid w:val="00F848CB"/>
    <w:rsid w:val="00F86034"/>
    <w:rsid w:val="00F92662"/>
    <w:rsid w:val="00F948F7"/>
    <w:rsid w:val="00FA0B97"/>
    <w:rsid w:val="00FA254D"/>
    <w:rsid w:val="00FA5B94"/>
    <w:rsid w:val="00FA5C1D"/>
    <w:rsid w:val="00FA5E76"/>
    <w:rsid w:val="00FA64E4"/>
    <w:rsid w:val="00FB3FA0"/>
    <w:rsid w:val="00FB6155"/>
    <w:rsid w:val="00FC4657"/>
    <w:rsid w:val="00FD0B51"/>
    <w:rsid w:val="00FD5D37"/>
    <w:rsid w:val="00FD6394"/>
    <w:rsid w:val="00FD7033"/>
    <w:rsid w:val="00FE25B9"/>
    <w:rsid w:val="00FE4F85"/>
    <w:rsid w:val="00FE64B9"/>
    <w:rsid w:val="00FE709A"/>
    <w:rsid w:val="00FF3453"/>
    <w:rsid w:val="01DD06D2"/>
    <w:rsid w:val="0D2BD4C4"/>
    <w:rsid w:val="10B799C7"/>
    <w:rsid w:val="167C1F10"/>
    <w:rsid w:val="2B4F3A6D"/>
    <w:rsid w:val="3BBA2D9C"/>
    <w:rsid w:val="425475C1"/>
    <w:rsid w:val="46D1377A"/>
    <w:rsid w:val="4832A668"/>
    <w:rsid w:val="51B31E37"/>
    <w:rsid w:val="64C9C566"/>
    <w:rsid w:val="704813B2"/>
    <w:rsid w:val="775411D3"/>
    <w:rsid w:val="7E0D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E11F"/>
  <w15:chartTrackingRefBased/>
  <w15:docId w15:val="{A5435E11-C0BB-4F51-A5FC-B0D80DB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4657"/>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FC4657"/>
    <w:pPr>
      <w:keepNext/>
      <w:numPr>
        <w:numId w:val="1"/>
      </w:numPr>
      <w:spacing w:before="360" w:after="360"/>
      <w:jc w:val="center"/>
      <w:outlineLvl w:val="0"/>
    </w:pPr>
    <w:rPr>
      <w:sz w:val="28"/>
      <w:szCs w:val="20"/>
      <w:lang w:eastAsia="lt-LT"/>
    </w:rPr>
  </w:style>
  <w:style w:type="paragraph" w:styleId="Antrat2">
    <w:name w:val="heading 2"/>
    <w:basedOn w:val="prastasis"/>
    <w:next w:val="prastasis"/>
    <w:link w:val="Antrat2Diagrama"/>
    <w:qFormat/>
    <w:rsid w:val="00FC4657"/>
    <w:pPr>
      <w:numPr>
        <w:ilvl w:val="1"/>
        <w:numId w:val="1"/>
      </w:numPr>
      <w:jc w:val="both"/>
      <w:outlineLvl w:val="1"/>
    </w:pPr>
    <w:rPr>
      <w:szCs w:val="20"/>
      <w:lang w:eastAsia="lt-LT"/>
    </w:rPr>
  </w:style>
  <w:style w:type="paragraph" w:styleId="Antrat3">
    <w:name w:val="heading 3"/>
    <w:basedOn w:val="prastasis"/>
    <w:next w:val="prastasis"/>
    <w:link w:val="Antrat3Diagrama"/>
    <w:qFormat/>
    <w:rsid w:val="00FC4657"/>
    <w:pPr>
      <w:keepNext/>
      <w:numPr>
        <w:ilvl w:val="2"/>
        <w:numId w:val="1"/>
      </w:numPr>
      <w:jc w:val="both"/>
      <w:outlineLvl w:val="2"/>
    </w:pPr>
    <w:rPr>
      <w:szCs w:val="20"/>
      <w:lang w:eastAsia="lt-LT"/>
    </w:rPr>
  </w:style>
  <w:style w:type="paragraph" w:styleId="Antrat4">
    <w:name w:val="heading 4"/>
    <w:basedOn w:val="prastasis"/>
    <w:next w:val="prastasis"/>
    <w:link w:val="Antrat4Diagrama"/>
    <w:qFormat/>
    <w:rsid w:val="00FC4657"/>
    <w:pPr>
      <w:keepNext/>
      <w:numPr>
        <w:ilvl w:val="3"/>
        <w:numId w:val="1"/>
      </w:numPr>
      <w:outlineLvl w:val="3"/>
    </w:pPr>
    <w:rPr>
      <w:b/>
      <w:sz w:val="44"/>
      <w:szCs w:val="20"/>
      <w:lang w:eastAsia="lt-LT"/>
    </w:rPr>
  </w:style>
  <w:style w:type="paragraph" w:styleId="Antrat5">
    <w:name w:val="heading 5"/>
    <w:basedOn w:val="prastasis"/>
    <w:next w:val="prastasis"/>
    <w:link w:val="Antrat5Diagrama"/>
    <w:qFormat/>
    <w:rsid w:val="00FC4657"/>
    <w:pPr>
      <w:keepNext/>
      <w:numPr>
        <w:ilvl w:val="4"/>
        <w:numId w:val="1"/>
      </w:numPr>
      <w:outlineLvl w:val="4"/>
    </w:pPr>
    <w:rPr>
      <w:b/>
      <w:sz w:val="40"/>
      <w:szCs w:val="20"/>
      <w:lang w:eastAsia="lt-LT"/>
    </w:rPr>
  </w:style>
  <w:style w:type="paragraph" w:styleId="Antrat6">
    <w:name w:val="heading 6"/>
    <w:basedOn w:val="prastasis"/>
    <w:next w:val="prastasis"/>
    <w:link w:val="Antrat6Diagrama"/>
    <w:qFormat/>
    <w:rsid w:val="00FC4657"/>
    <w:pPr>
      <w:keepNext/>
      <w:numPr>
        <w:ilvl w:val="5"/>
        <w:numId w:val="1"/>
      </w:numPr>
      <w:outlineLvl w:val="5"/>
    </w:pPr>
    <w:rPr>
      <w:b/>
      <w:sz w:val="36"/>
      <w:szCs w:val="20"/>
      <w:lang w:eastAsia="lt-LT"/>
    </w:rPr>
  </w:style>
  <w:style w:type="paragraph" w:styleId="Antrat7">
    <w:name w:val="heading 7"/>
    <w:basedOn w:val="prastasis"/>
    <w:next w:val="prastasis"/>
    <w:link w:val="Antrat7Diagrama"/>
    <w:qFormat/>
    <w:rsid w:val="00FC4657"/>
    <w:pPr>
      <w:keepNext/>
      <w:numPr>
        <w:ilvl w:val="6"/>
        <w:numId w:val="1"/>
      </w:numPr>
      <w:outlineLvl w:val="6"/>
    </w:pPr>
    <w:rPr>
      <w:sz w:val="48"/>
      <w:szCs w:val="20"/>
      <w:lang w:eastAsia="lt-LT"/>
    </w:rPr>
  </w:style>
  <w:style w:type="paragraph" w:styleId="Antrat8">
    <w:name w:val="heading 8"/>
    <w:basedOn w:val="prastasis"/>
    <w:next w:val="prastasis"/>
    <w:link w:val="Antrat8Diagrama"/>
    <w:qFormat/>
    <w:rsid w:val="00FC4657"/>
    <w:pPr>
      <w:keepNext/>
      <w:numPr>
        <w:ilvl w:val="7"/>
        <w:numId w:val="1"/>
      </w:numPr>
      <w:outlineLvl w:val="7"/>
    </w:pPr>
    <w:rPr>
      <w:b/>
      <w:sz w:val="18"/>
      <w:szCs w:val="20"/>
      <w:lang w:eastAsia="lt-LT"/>
    </w:rPr>
  </w:style>
  <w:style w:type="paragraph" w:styleId="Antrat9">
    <w:name w:val="heading 9"/>
    <w:basedOn w:val="prastasis"/>
    <w:next w:val="prastasis"/>
    <w:link w:val="Antrat9Diagrama"/>
    <w:qFormat/>
    <w:rsid w:val="00FC4657"/>
    <w:pPr>
      <w:keepNext/>
      <w:numPr>
        <w:ilvl w:val="8"/>
        <w:numId w:val="1"/>
      </w:numPr>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657"/>
    <w:rPr>
      <w:rFonts w:ascii="Times New Roman" w:eastAsia="Times New Roman" w:hAnsi="Times New Roman" w:cs="Times New Roman"/>
      <w:sz w:val="28"/>
      <w:szCs w:val="20"/>
      <w:lang w:val="lt-LT" w:eastAsia="lt-LT"/>
    </w:rPr>
  </w:style>
  <w:style w:type="character" w:customStyle="1" w:styleId="Antrat2Diagrama">
    <w:name w:val="Antraštė 2 Diagrama"/>
    <w:basedOn w:val="Numatytasispastraiposriftas"/>
    <w:link w:val="Antrat2"/>
    <w:rsid w:val="00FC465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C465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C465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C465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C465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C465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C465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C4657"/>
    <w:rPr>
      <w:rFonts w:ascii="Times New Roman" w:eastAsia="Times New Roman" w:hAnsi="Times New Roman" w:cs="Times New Roman"/>
      <w:sz w:val="40"/>
      <w:szCs w:val="20"/>
      <w:lang w:val="lt-LT" w:eastAsia="lt-LT"/>
    </w:rPr>
  </w:style>
  <w:style w:type="character" w:styleId="Hipersaitas">
    <w:name w:val="Hyperlink"/>
    <w:rsid w:val="00FC4657"/>
    <w:rPr>
      <w:color w:val="0000FF"/>
      <w:u w:val="single"/>
    </w:rPr>
  </w:style>
  <w:style w:type="paragraph" w:styleId="Pagrindinistekstas">
    <w:name w:val="Body Text"/>
    <w:basedOn w:val="prastasis"/>
    <w:link w:val="PagrindinistekstasDiagrama"/>
    <w:rsid w:val="00FC4657"/>
    <w:pPr>
      <w:spacing w:after="120"/>
    </w:pPr>
    <w:rPr>
      <w:szCs w:val="20"/>
      <w:lang w:eastAsia="lt-LT"/>
    </w:rPr>
  </w:style>
  <w:style w:type="character" w:customStyle="1" w:styleId="PagrindinistekstasDiagrama">
    <w:name w:val="Pagrindinis tekstas Diagrama"/>
    <w:basedOn w:val="Numatytasispastraiposriftas"/>
    <w:link w:val="Pagrindinistekstas"/>
    <w:rsid w:val="00FC4657"/>
    <w:rPr>
      <w:rFonts w:ascii="Times New Roman" w:eastAsia="Times New Roman" w:hAnsi="Times New Roman" w:cs="Times New Roman"/>
      <w:sz w:val="24"/>
      <w:szCs w:val="20"/>
      <w:lang w:val="lt-LT" w:eastAsia="lt-LT"/>
    </w:rPr>
  </w:style>
  <w:style w:type="paragraph" w:customStyle="1" w:styleId="TEKSTAS">
    <w:name w:val="TEKSTAS"/>
    <w:basedOn w:val="prastasis"/>
    <w:rsid w:val="00FC4657"/>
    <w:pPr>
      <w:widowControl w:val="0"/>
      <w:overflowPunct w:val="0"/>
      <w:autoSpaceDE w:val="0"/>
      <w:autoSpaceDN w:val="0"/>
      <w:adjustRightInd w:val="0"/>
      <w:spacing w:before="60" w:after="60"/>
      <w:jc w:val="both"/>
      <w:textAlignment w:val="baseline"/>
    </w:pPr>
    <w:rPr>
      <w:szCs w:val="20"/>
      <w:lang w:val="en-GB"/>
    </w:rPr>
  </w:style>
  <w:style w:type="paragraph" w:styleId="Sraopastraipa">
    <w:name w:val="List Paragraph"/>
    <w:basedOn w:val="prastasis"/>
    <w:uiPriority w:val="34"/>
    <w:qFormat/>
    <w:rsid w:val="00FC4657"/>
    <w:pPr>
      <w:ind w:left="1296"/>
    </w:pPr>
  </w:style>
  <w:style w:type="paragraph" w:customStyle="1" w:styleId="Default">
    <w:name w:val="Default"/>
    <w:rsid w:val="00FC465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C042BA"/>
    <w:rPr>
      <w:sz w:val="16"/>
      <w:szCs w:val="16"/>
    </w:rPr>
  </w:style>
  <w:style w:type="paragraph" w:styleId="Komentarotekstas">
    <w:name w:val="annotation text"/>
    <w:basedOn w:val="prastasis"/>
    <w:link w:val="KomentarotekstasDiagrama"/>
    <w:uiPriority w:val="99"/>
    <w:unhideWhenUsed/>
    <w:rsid w:val="00C042BA"/>
    <w:rPr>
      <w:sz w:val="20"/>
      <w:szCs w:val="20"/>
    </w:rPr>
  </w:style>
  <w:style w:type="character" w:customStyle="1" w:styleId="KomentarotekstasDiagrama">
    <w:name w:val="Komentaro tekstas Diagrama"/>
    <w:basedOn w:val="Numatytasispastraiposriftas"/>
    <w:link w:val="Komentarotekstas"/>
    <w:uiPriority w:val="99"/>
    <w:rsid w:val="00C042BA"/>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042BA"/>
    <w:rPr>
      <w:b/>
      <w:bCs/>
    </w:rPr>
  </w:style>
  <w:style w:type="character" w:customStyle="1" w:styleId="KomentarotemaDiagrama">
    <w:name w:val="Komentaro tema Diagrama"/>
    <w:basedOn w:val="KomentarotekstasDiagrama"/>
    <w:link w:val="Komentarotema"/>
    <w:uiPriority w:val="99"/>
    <w:semiHidden/>
    <w:rsid w:val="00C042BA"/>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04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2BA"/>
    <w:rPr>
      <w:rFonts w:ascii="Segoe UI" w:eastAsia="Times New Roman" w:hAnsi="Segoe UI" w:cs="Segoe UI"/>
      <w:sz w:val="18"/>
      <w:szCs w:val="18"/>
      <w:lang w:val="lt-LT"/>
    </w:rPr>
  </w:style>
  <w:style w:type="paragraph" w:styleId="Pagrindiniotekstotrauka">
    <w:name w:val="Body Text Indent"/>
    <w:basedOn w:val="prastasis"/>
    <w:link w:val="PagrindiniotekstotraukaDiagrama"/>
    <w:uiPriority w:val="99"/>
    <w:semiHidden/>
    <w:unhideWhenUsed/>
    <w:rsid w:val="001730E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730EB"/>
    <w:rPr>
      <w:rFonts w:ascii="Times New Roman" w:eastAsia="Times New Roman" w:hAnsi="Times New Roman" w:cs="Times New Roman"/>
      <w:sz w:val="24"/>
      <w:szCs w:val="24"/>
      <w:lang w:val="lt-LT"/>
    </w:rPr>
  </w:style>
  <w:style w:type="table" w:styleId="Lentelstinklelis">
    <w:name w:val="Table Grid"/>
    <w:basedOn w:val="prastojilentel"/>
    <w:uiPriority w:val="39"/>
    <w:rsid w:val="00220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A433A"/>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EF2A76"/>
    <w:pPr>
      <w:tabs>
        <w:tab w:val="center" w:pos="4819"/>
        <w:tab w:val="right" w:pos="9638"/>
      </w:tabs>
    </w:pPr>
  </w:style>
  <w:style w:type="character" w:customStyle="1" w:styleId="AntratsDiagrama">
    <w:name w:val="Antraštės Diagrama"/>
    <w:basedOn w:val="Numatytasispastraiposriftas"/>
    <w:link w:val="Antrats"/>
    <w:uiPriority w:val="99"/>
    <w:rsid w:val="00EF2A76"/>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F2A76"/>
    <w:pPr>
      <w:tabs>
        <w:tab w:val="center" w:pos="4819"/>
        <w:tab w:val="right" w:pos="9638"/>
      </w:tabs>
    </w:pPr>
  </w:style>
  <w:style w:type="character" w:customStyle="1" w:styleId="PoratDiagrama">
    <w:name w:val="Poraštė Diagrama"/>
    <w:basedOn w:val="Numatytasispastraiposriftas"/>
    <w:link w:val="Porat"/>
    <w:uiPriority w:val="99"/>
    <w:rsid w:val="00EF2A76"/>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CF0BA3"/>
    <w:rPr>
      <w:color w:val="605E5C"/>
      <w:shd w:val="clear" w:color="auto" w:fill="E1DFDD"/>
    </w:rPr>
  </w:style>
  <w:style w:type="character" w:customStyle="1" w:styleId="FontStyle30">
    <w:name w:val="Font Style30"/>
    <w:rsid w:val="007C754E"/>
    <w:rPr>
      <w:rFonts w:ascii="Times New Roman" w:hAnsi="Times New Roman" w:cs="Times New Roman"/>
      <w:b/>
      <w:bCs/>
      <w:sz w:val="22"/>
      <w:szCs w:val="22"/>
    </w:rPr>
  </w:style>
  <w:style w:type="character" w:customStyle="1" w:styleId="FontStyle31">
    <w:name w:val="Font Style31"/>
    <w:rsid w:val="007C754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42850">
      <w:bodyDiv w:val="1"/>
      <w:marLeft w:val="0"/>
      <w:marRight w:val="0"/>
      <w:marTop w:val="0"/>
      <w:marBottom w:val="0"/>
      <w:divBdr>
        <w:top w:val="none" w:sz="0" w:space="0" w:color="auto"/>
        <w:left w:val="none" w:sz="0" w:space="0" w:color="auto"/>
        <w:bottom w:val="none" w:sz="0" w:space="0" w:color="auto"/>
        <w:right w:val="none" w:sz="0" w:space="0" w:color="auto"/>
      </w:divBdr>
      <w:divsChild>
        <w:div w:id="1643851444">
          <w:marLeft w:val="274"/>
          <w:marRight w:val="0"/>
          <w:marTop w:val="0"/>
          <w:marBottom w:val="0"/>
          <w:divBdr>
            <w:top w:val="none" w:sz="0" w:space="0" w:color="auto"/>
            <w:left w:val="none" w:sz="0" w:space="0" w:color="auto"/>
            <w:bottom w:val="none" w:sz="0" w:space="0" w:color="auto"/>
            <w:right w:val="none" w:sz="0" w:space="0" w:color="auto"/>
          </w:divBdr>
        </w:div>
        <w:div w:id="1653409581">
          <w:marLeft w:val="274"/>
          <w:marRight w:val="0"/>
          <w:marTop w:val="0"/>
          <w:marBottom w:val="0"/>
          <w:divBdr>
            <w:top w:val="none" w:sz="0" w:space="0" w:color="auto"/>
            <w:left w:val="none" w:sz="0" w:space="0" w:color="auto"/>
            <w:bottom w:val="none" w:sz="0" w:space="0" w:color="auto"/>
            <w:right w:val="none" w:sz="0" w:space="0" w:color="auto"/>
          </w:divBdr>
        </w:div>
        <w:div w:id="1400251241">
          <w:marLeft w:val="274"/>
          <w:marRight w:val="0"/>
          <w:marTop w:val="0"/>
          <w:marBottom w:val="0"/>
          <w:divBdr>
            <w:top w:val="none" w:sz="0" w:space="0" w:color="auto"/>
            <w:left w:val="none" w:sz="0" w:space="0" w:color="auto"/>
            <w:bottom w:val="none" w:sz="0" w:space="0" w:color="auto"/>
            <w:right w:val="none" w:sz="0" w:space="0" w:color="auto"/>
          </w:divBdr>
        </w:div>
      </w:divsChild>
    </w:div>
    <w:div w:id="533151273">
      <w:bodyDiv w:val="1"/>
      <w:marLeft w:val="0"/>
      <w:marRight w:val="0"/>
      <w:marTop w:val="0"/>
      <w:marBottom w:val="0"/>
      <w:divBdr>
        <w:top w:val="none" w:sz="0" w:space="0" w:color="auto"/>
        <w:left w:val="none" w:sz="0" w:space="0" w:color="auto"/>
        <w:bottom w:val="none" w:sz="0" w:space="0" w:color="auto"/>
        <w:right w:val="none" w:sz="0" w:space="0" w:color="auto"/>
      </w:divBdr>
      <w:divsChild>
        <w:div w:id="1840267981">
          <w:marLeft w:val="274"/>
          <w:marRight w:val="0"/>
          <w:marTop w:val="0"/>
          <w:marBottom w:val="0"/>
          <w:divBdr>
            <w:top w:val="none" w:sz="0" w:space="0" w:color="auto"/>
            <w:left w:val="none" w:sz="0" w:space="0" w:color="auto"/>
            <w:bottom w:val="none" w:sz="0" w:space="0" w:color="auto"/>
            <w:right w:val="none" w:sz="0" w:space="0" w:color="auto"/>
          </w:divBdr>
        </w:div>
        <w:div w:id="1439833899">
          <w:marLeft w:val="274"/>
          <w:marRight w:val="0"/>
          <w:marTop w:val="0"/>
          <w:marBottom w:val="0"/>
          <w:divBdr>
            <w:top w:val="none" w:sz="0" w:space="0" w:color="auto"/>
            <w:left w:val="none" w:sz="0" w:space="0" w:color="auto"/>
            <w:bottom w:val="none" w:sz="0" w:space="0" w:color="auto"/>
            <w:right w:val="none" w:sz="0" w:space="0" w:color="auto"/>
          </w:divBdr>
        </w:div>
        <w:div w:id="1100643261">
          <w:marLeft w:val="274"/>
          <w:marRight w:val="0"/>
          <w:marTop w:val="0"/>
          <w:marBottom w:val="0"/>
          <w:divBdr>
            <w:top w:val="none" w:sz="0" w:space="0" w:color="auto"/>
            <w:left w:val="none" w:sz="0" w:space="0" w:color="auto"/>
            <w:bottom w:val="none" w:sz="0" w:space="0" w:color="auto"/>
            <w:right w:val="none" w:sz="0" w:space="0" w:color="auto"/>
          </w:divBdr>
        </w:div>
      </w:divsChild>
    </w:div>
    <w:div w:id="541748144">
      <w:bodyDiv w:val="1"/>
      <w:marLeft w:val="0"/>
      <w:marRight w:val="0"/>
      <w:marTop w:val="0"/>
      <w:marBottom w:val="0"/>
      <w:divBdr>
        <w:top w:val="none" w:sz="0" w:space="0" w:color="auto"/>
        <w:left w:val="none" w:sz="0" w:space="0" w:color="auto"/>
        <w:bottom w:val="none" w:sz="0" w:space="0" w:color="auto"/>
        <w:right w:val="none" w:sz="0" w:space="0" w:color="auto"/>
      </w:divBdr>
    </w:div>
    <w:div w:id="558635614">
      <w:bodyDiv w:val="1"/>
      <w:marLeft w:val="0"/>
      <w:marRight w:val="0"/>
      <w:marTop w:val="0"/>
      <w:marBottom w:val="0"/>
      <w:divBdr>
        <w:top w:val="none" w:sz="0" w:space="0" w:color="auto"/>
        <w:left w:val="none" w:sz="0" w:space="0" w:color="auto"/>
        <w:bottom w:val="none" w:sz="0" w:space="0" w:color="auto"/>
        <w:right w:val="none" w:sz="0" w:space="0" w:color="auto"/>
      </w:divBdr>
    </w:div>
    <w:div w:id="578560679">
      <w:bodyDiv w:val="1"/>
      <w:marLeft w:val="0"/>
      <w:marRight w:val="0"/>
      <w:marTop w:val="0"/>
      <w:marBottom w:val="0"/>
      <w:divBdr>
        <w:top w:val="none" w:sz="0" w:space="0" w:color="auto"/>
        <w:left w:val="none" w:sz="0" w:space="0" w:color="auto"/>
        <w:bottom w:val="none" w:sz="0" w:space="0" w:color="auto"/>
        <w:right w:val="none" w:sz="0" w:space="0" w:color="auto"/>
      </w:divBdr>
    </w:div>
    <w:div w:id="977297621">
      <w:bodyDiv w:val="1"/>
      <w:marLeft w:val="0"/>
      <w:marRight w:val="0"/>
      <w:marTop w:val="0"/>
      <w:marBottom w:val="0"/>
      <w:divBdr>
        <w:top w:val="none" w:sz="0" w:space="0" w:color="auto"/>
        <w:left w:val="none" w:sz="0" w:space="0" w:color="auto"/>
        <w:bottom w:val="none" w:sz="0" w:space="0" w:color="auto"/>
        <w:right w:val="none" w:sz="0" w:space="0" w:color="auto"/>
      </w:divBdr>
      <w:divsChild>
        <w:div w:id="1657147962">
          <w:marLeft w:val="0"/>
          <w:marRight w:val="0"/>
          <w:marTop w:val="0"/>
          <w:marBottom w:val="0"/>
          <w:divBdr>
            <w:top w:val="none" w:sz="0" w:space="0" w:color="auto"/>
            <w:left w:val="none" w:sz="0" w:space="0" w:color="auto"/>
            <w:bottom w:val="none" w:sz="0" w:space="0" w:color="auto"/>
            <w:right w:val="none" w:sz="0" w:space="0" w:color="auto"/>
          </w:divBdr>
          <w:divsChild>
            <w:div w:id="1842771105">
              <w:marLeft w:val="0"/>
              <w:marRight w:val="0"/>
              <w:marTop w:val="0"/>
              <w:marBottom w:val="0"/>
              <w:divBdr>
                <w:top w:val="none" w:sz="0" w:space="0" w:color="auto"/>
                <w:left w:val="none" w:sz="0" w:space="0" w:color="auto"/>
                <w:bottom w:val="none" w:sz="0" w:space="0" w:color="auto"/>
                <w:right w:val="none" w:sz="0" w:space="0" w:color="auto"/>
              </w:divBdr>
              <w:divsChild>
                <w:div w:id="875628010">
                  <w:marLeft w:val="0"/>
                  <w:marRight w:val="0"/>
                  <w:marTop w:val="0"/>
                  <w:marBottom w:val="0"/>
                  <w:divBdr>
                    <w:top w:val="none" w:sz="0" w:space="0" w:color="auto"/>
                    <w:left w:val="none" w:sz="0" w:space="0" w:color="auto"/>
                    <w:bottom w:val="none" w:sz="0" w:space="0" w:color="auto"/>
                    <w:right w:val="none" w:sz="0" w:space="0" w:color="auto"/>
                  </w:divBdr>
                  <w:divsChild>
                    <w:div w:id="843514681">
                      <w:marLeft w:val="0"/>
                      <w:marRight w:val="0"/>
                      <w:marTop w:val="0"/>
                      <w:marBottom w:val="0"/>
                      <w:divBdr>
                        <w:top w:val="none" w:sz="0" w:space="0" w:color="auto"/>
                        <w:left w:val="none" w:sz="0" w:space="0" w:color="auto"/>
                        <w:bottom w:val="none" w:sz="0" w:space="0" w:color="auto"/>
                        <w:right w:val="none" w:sz="0" w:space="0" w:color="auto"/>
                      </w:divBdr>
                      <w:divsChild>
                        <w:div w:id="11670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6378">
      <w:bodyDiv w:val="1"/>
      <w:marLeft w:val="0"/>
      <w:marRight w:val="0"/>
      <w:marTop w:val="0"/>
      <w:marBottom w:val="0"/>
      <w:divBdr>
        <w:top w:val="none" w:sz="0" w:space="0" w:color="auto"/>
        <w:left w:val="none" w:sz="0" w:space="0" w:color="auto"/>
        <w:bottom w:val="none" w:sz="0" w:space="0" w:color="auto"/>
        <w:right w:val="none" w:sz="0" w:space="0" w:color="auto"/>
      </w:divBdr>
      <w:divsChild>
        <w:div w:id="38676588">
          <w:marLeft w:val="0"/>
          <w:marRight w:val="0"/>
          <w:marTop w:val="0"/>
          <w:marBottom w:val="0"/>
          <w:divBdr>
            <w:top w:val="none" w:sz="0" w:space="0" w:color="auto"/>
            <w:left w:val="none" w:sz="0" w:space="0" w:color="auto"/>
            <w:bottom w:val="none" w:sz="0" w:space="0" w:color="auto"/>
            <w:right w:val="none" w:sz="0" w:space="0" w:color="auto"/>
          </w:divBdr>
          <w:divsChild>
            <w:div w:id="649792229">
              <w:marLeft w:val="0"/>
              <w:marRight w:val="0"/>
              <w:marTop w:val="0"/>
              <w:marBottom w:val="0"/>
              <w:divBdr>
                <w:top w:val="none" w:sz="0" w:space="0" w:color="auto"/>
                <w:left w:val="none" w:sz="0" w:space="0" w:color="auto"/>
                <w:bottom w:val="none" w:sz="0" w:space="0" w:color="auto"/>
                <w:right w:val="none" w:sz="0" w:space="0" w:color="auto"/>
              </w:divBdr>
              <w:divsChild>
                <w:div w:id="768426333">
                  <w:marLeft w:val="0"/>
                  <w:marRight w:val="0"/>
                  <w:marTop w:val="0"/>
                  <w:marBottom w:val="0"/>
                  <w:divBdr>
                    <w:top w:val="none" w:sz="0" w:space="0" w:color="auto"/>
                    <w:left w:val="none" w:sz="0" w:space="0" w:color="auto"/>
                    <w:bottom w:val="none" w:sz="0" w:space="0" w:color="auto"/>
                    <w:right w:val="none" w:sz="0" w:space="0" w:color="auto"/>
                  </w:divBdr>
                  <w:divsChild>
                    <w:div w:id="1093161771">
                      <w:marLeft w:val="0"/>
                      <w:marRight w:val="0"/>
                      <w:marTop w:val="0"/>
                      <w:marBottom w:val="0"/>
                      <w:divBdr>
                        <w:top w:val="none" w:sz="0" w:space="0" w:color="auto"/>
                        <w:left w:val="none" w:sz="0" w:space="0" w:color="auto"/>
                        <w:bottom w:val="none" w:sz="0" w:space="0" w:color="auto"/>
                        <w:right w:val="none" w:sz="0" w:space="0" w:color="auto"/>
                      </w:divBdr>
                      <w:divsChild>
                        <w:div w:id="1191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864238">
          <w:marLeft w:val="0"/>
          <w:marRight w:val="0"/>
          <w:marTop w:val="0"/>
          <w:marBottom w:val="0"/>
          <w:divBdr>
            <w:top w:val="none" w:sz="0" w:space="0" w:color="auto"/>
            <w:left w:val="none" w:sz="0" w:space="0" w:color="auto"/>
            <w:bottom w:val="none" w:sz="0" w:space="0" w:color="auto"/>
            <w:right w:val="none" w:sz="0" w:space="0" w:color="auto"/>
          </w:divBdr>
          <w:divsChild>
            <w:div w:id="1847476284">
              <w:marLeft w:val="0"/>
              <w:marRight w:val="0"/>
              <w:marTop w:val="0"/>
              <w:marBottom w:val="0"/>
              <w:divBdr>
                <w:top w:val="none" w:sz="0" w:space="0" w:color="auto"/>
                <w:left w:val="none" w:sz="0" w:space="0" w:color="auto"/>
                <w:bottom w:val="none" w:sz="0" w:space="0" w:color="auto"/>
                <w:right w:val="none" w:sz="0" w:space="0" w:color="auto"/>
              </w:divBdr>
              <w:divsChild>
                <w:div w:id="1923639983">
                  <w:marLeft w:val="0"/>
                  <w:marRight w:val="0"/>
                  <w:marTop w:val="0"/>
                  <w:marBottom w:val="0"/>
                  <w:divBdr>
                    <w:top w:val="none" w:sz="0" w:space="0" w:color="auto"/>
                    <w:left w:val="none" w:sz="0" w:space="0" w:color="auto"/>
                    <w:bottom w:val="none" w:sz="0" w:space="0" w:color="auto"/>
                    <w:right w:val="none" w:sz="0" w:space="0" w:color="auto"/>
                  </w:divBdr>
                  <w:divsChild>
                    <w:div w:id="1342463946">
                      <w:marLeft w:val="0"/>
                      <w:marRight w:val="0"/>
                      <w:marTop w:val="0"/>
                      <w:marBottom w:val="0"/>
                      <w:divBdr>
                        <w:top w:val="none" w:sz="0" w:space="0" w:color="auto"/>
                        <w:left w:val="none" w:sz="0" w:space="0" w:color="auto"/>
                        <w:bottom w:val="none" w:sz="0" w:space="0" w:color="auto"/>
                        <w:right w:val="none" w:sz="0" w:space="0" w:color="auto"/>
                      </w:divBdr>
                      <w:divsChild>
                        <w:div w:id="199628407">
                          <w:marLeft w:val="0"/>
                          <w:marRight w:val="0"/>
                          <w:marTop w:val="0"/>
                          <w:marBottom w:val="0"/>
                          <w:divBdr>
                            <w:top w:val="none" w:sz="0" w:space="0" w:color="auto"/>
                            <w:left w:val="none" w:sz="0" w:space="0" w:color="auto"/>
                            <w:bottom w:val="none" w:sz="0" w:space="0" w:color="auto"/>
                            <w:right w:val="none" w:sz="0" w:space="0" w:color="auto"/>
                          </w:divBdr>
                          <w:divsChild>
                            <w:div w:id="434440757">
                              <w:marLeft w:val="0"/>
                              <w:marRight w:val="0"/>
                              <w:marTop w:val="0"/>
                              <w:marBottom w:val="0"/>
                              <w:divBdr>
                                <w:top w:val="none" w:sz="0" w:space="0" w:color="auto"/>
                                <w:left w:val="none" w:sz="0" w:space="0" w:color="auto"/>
                                <w:bottom w:val="none" w:sz="0" w:space="0" w:color="auto"/>
                                <w:right w:val="none" w:sz="0" w:space="0" w:color="auto"/>
                              </w:divBdr>
                              <w:divsChild>
                                <w:div w:id="985860507">
                                  <w:marLeft w:val="0"/>
                                  <w:marRight w:val="0"/>
                                  <w:marTop w:val="0"/>
                                  <w:marBottom w:val="0"/>
                                  <w:divBdr>
                                    <w:top w:val="none" w:sz="0" w:space="0" w:color="auto"/>
                                    <w:left w:val="none" w:sz="0" w:space="0" w:color="auto"/>
                                    <w:bottom w:val="none" w:sz="0" w:space="0" w:color="auto"/>
                                    <w:right w:val="none" w:sz="0" w:space="0" w:color="auto"/>
                                  </w:divBdr>
                                  <w:divsChild>
                                    <w:div w:id="1575627338">
                                      <w:marLeft w:val="0"/>
                                      <w:marRight w:val="0"/>
                                      <w:marTop w:val="0"/>
                                      <w:marBottom w:val="0"/>
                                      <w:divBdr>
                                        <w:top w:val="none" w:sz="0" w:space="0" w:color="auto"/>
                                        <w:left w:val="none" w:sz="0" w:space="0" w:color="auto"/>
                                        <w:bottom w:val="none" w:sz="0" w:space="0" w:color="auto"/>
                                        <w:right w:val="none" w:sz="0" w:space="0" w:color="auto"/>
                                      </w:divBdr>
                                    </w:div>
                                    <w:div w:id="1555509914">
                                      <w:marLeft w:val="0"/>
                                      <w:marRight w:val="0"/>
                                      <w:marTop w:val="0"/>
                                      <w:marBottom w:val="0"/>
                                      <w:divBdr>
                                        <w:top w:val="none" w:sz="0" w:space="0" w:color="auto"/>
                                        <w:left w:val="none" w:sz="0" w:space="0" w:color="auto"/>
                                        <w:bottom w:val="none" w:sz="0" w:space="0" w:color="auto"/>
                                        <w:right w:val="none" w:sz="0" w:space="0" w:color="auto"/>
                                      </w:divBdr>
                                    </w:div>
                                    <w:div w:id="17127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09141">
      <w:bodyDiv w:val="1"/>
      <w:marLeft w:val="0"/>
      <w:marRight w:val="0"/>
      <w:marTop w:val="0"/>
      <w:marBottom w:val="0"/>
      <w:divBdr>
        <w:top w:val="none" w:sz="0" w:space="0" w:color="auto"/>
        <w:left w:val="none" w:sz="0" w:space="0" w:color="auto"/>
        <w:bottom w:val="none" w:sz="0" w:space="0" w:color="auto"/>
        <w:right w:val="none" w:sz="0" w:space="0" w:color="auto"/>
      </w:divBdr>
    </w:div>
    <w:div w:id="1174802388">
      <w:bodyDiv w:val="1"/>
      <w:marLeft w:val="0"/>
      <w:marRight w:val="0"/>
      <w:marTop w:val="0"/>
      <w:marBottom w:val="0"/>
      <w:divBdr>
        <w:top w:val="none" w:sz="0" w:space="0" w:color="auto"/>
        <w:left w:val="none" w:sz="0" w:space="0" w:color="auto"/>
        <w:bottom w:val="none" w:sz="0" w:space="0" w:color="auto"/>
        <w:right w:val="none" w:sz="0" w:space="0" w:color="auto"/>
      </w:divBdr>
      <w:divsChild>
        <w:div w:id="1465273701">
          <w:marLeft w:val="0"/>
          <w:marRight w:val="0"/>
          <w:marTop w:val="0"/>
          <w:marBottom w:val="0"/>
          <w:divBdr>
            <w:top w:val="none" w:sz="0" w:space="0" w:color="auto"/>
            <w:left w:val="none" w:sz="0" w:space="0" w:color="auto"/>
            <w:bottom w:val="none" w:sz="0" w:space="0" w:color="auto"/>
            <w:right w:val="none" w:sz="0" w:space="0" w:color="auto"/>
          </w:divBdr>
          <w:divsChild>
            <w:div w:id="1787431649">
              <w:marLeft w:val="0"/>
              <w:marRight w:val="0"/>
              <w:marTop w:val="0"/>
              <w:marBottom w:val="0"/>
              <w:divBdr>
                <w:top w:val="none" w:sz="0" w:space="0" w:color="auto"/>
                <w:left w:val="none" w:sz="0" w:space="0" w:color="auto"/>
                <w:bottom w:val="none" w:sz="0" w:space="0" w:color="auto"/>
                <w:right w:val="none" w:sz="0" w:space="0" w:color="auto"/>
              </w:divBdr>
              <w:divsChild>
                <w:div w:id="1055354206">
                  <w:marLeft w:val="0"/>
                  <w:marRight w:val="0"/>
                  <w:marTop w:val="0"/>
                  <w:marBottom w:val="0"/>
                  <w:divBdr>
                    <w:top w:val="none" w:sz="0" w:space="0" w:color="auto"/>
                    <w:left w:val="none" w:sz="0" w:space="0" w:color="auto"/>
                    <w:bottom w:val="none" w:sz="0" w:space="0" w:color="auto"/>
                    <w:right w:val="none" w:sz="0" w:space="0" w:color="auto"/>
                  </w:divBdr>
                  <w:divsChild>
                    <w:div w:id="1025131473">
                      <w:marLeft w:val="0"/>
                      <w:marRight w:val="0"/>
                      <w:marTop w:val="0"/>
                      <w:marBottom w:val="0"/>
                      <w:divBdr>
                        <w:top w:val="none" w:sz="0" w:space="0" w:color="auto"/>
                        <w:left w:val="none" w:sz="0" w:space="0" w:color="auto"/>
                        <w:bottom w:val="none" w:sz="0" w:space="0" w:color="auto"/>
                        <w:right w:val="none" w:sz="0" w:space="0" w:color="auto"/>
                      </w:divBdr>
                      <w:divsChild>
                        <w:div w:id="19377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6542">
      <w:bodyDiv w:val="1"/>
      <w:marLeft w:val="0"/>
      <w:marRight w:val="0"/>
      <w:marTop w:val="0"/>
      <w:marBottom w:val="0"/>
      <w:divBdr>
        <w:top w:val="none" w:sz="0" w:space="0" w:color="auto"/>
        <w:left w:val="none" w:sz="0" w:space="0" w:color="auto"/>
        <w:bottom w:val="none" w:sz="0" w:space="0" w:color="auto"/>
        <w:right w:val="none" w:sz="0" w:space="0" w:color="auto"/>
      </w:divBdr>
      <w:divsChild>
        <w:div w:id="914706383">
          <w:marLeft w:val="0"/>
          <w:marRight w:val="0"/>
          <w:marTop w:val="0"/>
          <w:marBottom w:val="0"/>
          <w:divBdr>
            <w:top w:val="none" w:sz="0" w:space="0" w:color="auto"/>
            <w:left w:val="none" w:sz="0" w:space="0" w:color="auto"/>
            <w:bottom w:val="none" w:sz="0" w:space="0" w:color="auto"/>
            <w:right w:val="none" w:sz="0" w:space="0" w:color="auto"/>
          </w:divBdr>
          <w:divsChild>
            <w:div w:id="1019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02571">
      <w:bodyDiv w:val="1"/>
      <w:marLeft w:val="0"/>
      <w:marRight w:val="0"/>
      <w:marTop w:val="0"/>
      <w:marBottom w:val="0"/>
      <w:divBdr>
        <w:top w:val="none" w:sz="0" w:space="0" w:color="auto"/>
        <w:left w:val="none" w:sz="0" w:space="0" w:color="auto"/>
        <w:bottom w:val="none" w:sz="0" w:space="0" w:color="auto"/>
        <w:right w:val="none" w:sz="0" w:space="0" w:color="auto"/>
      </w:divBdr>
      <w:divsChild>
        <w:div w:id="731470293">
          <w:marLeft w:val="274"/>
          <w:marRight w:val="0"/>
          <w:marTop w:val="0"/>
          <w:marBottom w:val="0"/>
          <w:divBdr>
            <w:top w:val="none" w:sz="0" w:space="0" w:color="auto"/>
            <w:left w:val="none" w:sz="0" w:space="0" w:color="auto"/>
            <w:bottom w:val="none" w:sz="0" w:space="0" w:color="auto"/>
            <w:right w:val="none" w:sz="0" w:space="0" w:color="auto"/>
          </w:divBdr>
        </w:div>
        <w:div w:id="1030841744">
          <w:marLeft w:val="274"/>
          <w:marRight w:val="0"/>
          <w:marTop w:val="0"/>
          <w:marBottom w:val="0"/>
          <w:divBdr>
            <w:top w:val="none" w:sz="0" w:space="0" w:color="auto"/>
            <w:left w:val="none" w:sz="0" w:space="0" w:color="auto"/>
            <w:bottom w:val="none" w:sz="0" w:space="0" w:color="auto"/>
            <w:right w:val="none" w:sz="0" w:space="0" w:color="auto"/>
          </w:divBdr>
        </w:div>
      </w:divsChild>
    </w:div>
    <w:div w:id="1721326336">
      <w:bodyDiv w:val="1"/>
      <w:marLeft w:val="0"/>
      <w:marRight w:val="0"/>
      <w:marTop w:val="0"/>
      <w:marBottom w:val="0"/>
      <w:divBdr>
        <w:top w:val="none" w:sz="0" w:space="0" w:color="auto"/>
        <w:left w:val="none" w:sz="0" w:space="0" w:color="auto"/>
        <w:bottom w:val="none" w:sz="0" w:space="0" w:color="auto"/>
        <w:right w:val="none" w:sz="0" w:space="0" w:color="auto"/>
      </w:divBdr>
    </w:div>
    <w:div w:id="1765109649">
      <w:bodyDiv w:val="1"/>
      <w:marLeft w:val="0"/>
      <w:marRight w:val="0"/>
      <w:marTop w:val="0"/>
      <w:marBottom w:val="0"/>
      <w:divBdr>
        <w:top w:val="none" w:sz="0" w:space="0" w:color="auto"/>
        <w:left w:val="none" w:sz="0" w:space="0" w:color="auto"/>
        <w:bottom w:val="none" w:sz="0" w:space="0" w:color="auto"/>
        <w:right w:val="none" w:sz="0" w:space="0" w:color="auto"/>
      </w:divBdr>
      <w:divsChild>
        <w:div w:id="1439133898">
          <w:marLeft w:val="274"/>
          <w:marRight w:val="0"/>
          <w:marTop w:val="0"/>
          <w:marBottom w:val="0"/>
          <w:divBdr>
            <w:top w:val="none" w:sz="0" w:space="0" w:color="auto"/>
            <w:left w:val="none" w:sz="0" w:space="0" w:color="auto"/>
            <w:bottom w:val="none" w:sz="0" w:space="0" w:color="auto"/>
            <w:right w:val="none" w:sz="0" w:space="0" w:color="auto"/>
          </w:divBdr>
        </w:div>
        <w:div w:id="161311884">
          <w:marLeft w:val="274"/>
          <w:marRight w:val="0"/>
          <w:marTop w:val="0"/>
          <w:marBottom w:val="0"/>
          <w:divBdr>
            <w:top w:val="none" w:sz="0" w:space="0" w:color="auto"/>
            <w:left w:val="none" w:sz="0" w:space="0" w:color="auto"/>
            <w:bottom w:val="none" w:sz="0" w:space="0" w:color="auto"/>
            <w:right w:val="none" w:sz="0" w:space="0" w:color="auto"/>
          </w:divBdr>
        </w:div>
      </w:divsChild>
    </w:div>
    <w:div w:id="207712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2775900836f11ecbd43a994b3e2e1c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3E248A0B32B3B4896FB7EE529D5FE4A" ma:contentTypeVersion="8" ma:contentTypeDescription="Kurkite naują dokumentą." ma:contentTypeScope="" ma:versionID="a37c1240e8a6fe71f0086a17b31895cd">
  <xsd:schema xmlns:xsd="http://www.w3.org/2001/XMLSchema" xmlns:xs="http://www.w3.org/2001/XMLSchema" xmlns:p="http://schemas.microsoft.com/office/2006/metadata/properties" xmlns:ns2="83576470-0fcc-4331-bd0e-f1f854bee294" xmlns:ns3="fedc97ec-b6f6-4d4e-8af9-25454e689cc4" targetNamespace="http://schemas.microsoft.com/office/2006/metadata/properties" ma:root="true" ma:fieldsID="d0e9a093701131be2eb065499a6cd6ad" ns2:_="" ns3:_="">
    <xsd:import namespace="83576470-0fcc-4331-bd0e-f1f854bee294"/>
    <xsd:import namespace="fedc97ec-b6f6-4d4e-8af9-25454e689c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76470-0fcc-4331-bd0e-f1f854bee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c97ec-b6f6-4d4e-8af9-25454e689cc4"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FA787-72C4-4CEC-A574-A7027CFDCDAF}">
  <ds:schemaRefs>
    <ds:schemaRef ds:uri="http://schemas.openxmlformats.org/officeDocument/2006/bibliography"/>
  </ds:schemaRefs>
</ds:datastoreItem>
</file>

<file path=customXml/itemProps2.xml><?xml version="1.0" encoding="utf-8"?>
<ds:datastoreItem xmlns:ds="http://schemas.openxmlformats.org/officeDocument/2006/customXml" ds:itemID="{0E5761ED-F1E1-4133-96FF-9748AB3B1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76470-0fcc-4331-bd0e-f1f854bee294"/>
    <ds:schemaRef ds:uri="fedc97ec-b6f6-4d4e-8af9-25454e689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6EC98-9BAA-4BAE-A630-E0E9CC0169A8}">
  <ds:schemaRefs>
    <ds:schemaRef ds:uri="http://schemas.microsoft.com/sharepoint/v3/contenttype/forms"/>
  </ds:schemaRefs>
</ds:datastoreItem>
</file>

<file path=customXml/itemProps4.xml><?xml version="1.0" encoding="utf-8"?>
<ds:datastoreItem xmlns:ds="http://schemas.openxmlformats.org/officeDocument/2006/customXml" ds:itemID="{3F48468A-4CF1-4693-87F7-783BC2DDCFD9}">
  <ds:schemaRefs>
    <ds:schemaRef ds:uri="http://schemas.microsoft.com/office/2006/metadata/properties"/>
    <ds:schemaRef ds:uri="http://schemas.microsoft.com/office/infopath/2007/PartnerControls"/>
    <ds:schemaRef ds:uri="b66a8ff4-37d3-4d3f-88d1-98c571382d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11785</Words>
  <Characters>6718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Rotkevičienė Rimantė</dc:creator>
  <cp:keywords/>
  <dc:description/>
  <cp:lastModifiedBy>Rudzinskienė Jolita | ŠMSM</cp:lastModifiedBy>
  <cp:revision>2</cp:revision>
  <dcterms:created xsi:type="dcterms:W3CDTF">2024-08-01T06:08:00Z</dcterms:created>
  <dcterms:modified xsi:type="dcterms:W3CDTF">2024-08-01T06:08:00Z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0x010100B3E248A0B32B3B4896FB7EE529D5FE4A</vt:lpwstr>
  </property>
</Properties>
</file>