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F365B" w14:textId="1CA2BE82" w:rsidR="009F4E9A" w:rsidRPr="007640C8" w:rsidRDefault="009F4E9A" w:rsidP="009F4E9A">
      <w:pPr>
        <w:pStyle w:val="Heading"/>
        <w:jc w:val="center"/>
        <w:rPr>
          <w:rFonts w:cs="Times New Roman"/>
          <w:color w:val="auto"/>
          <w:lang w:val="lt-LT"/>
        </w:rPr>
      </w:pPr>
      <w:r w:rsidRPr="007640C8">
        <w:rPr>
          <w:rFonts w:cs="Times New Roman"/>
          <w:color w:val="auto"/>
          <w:lang w:val="lt-LT"/>
        </w:rPr>
        <w:t>SUSITARIMAS Nr. 1</w:t>
      </w:r>
    </w:p>
    <w:p w14:paraId="2E01B43A" w14:textId="2BE7784F" w:rsidR="00143292" w:rsidRPr="007640C8" w:rsidRDefault="009F4E9A" w:rsidP="007F344C">
      <w:pPr>
        <w:pStyle w:val="Betarp"/>
        <w:jc w:val="center"/>
        <w:rPr>
          <w:rFonts w:ascii="Times New Roman" w:hAnsi="Times New Roman" w:cs="Times New Roman"/>
          <w:b/>
          <w:bCs/>
          <w:lang w:eastAsia="lt-LT"/>
        </w:rPr>
      </w:pPr>
      <w:r w:rsidRPr="007640C8">
        <w:rPr>
          <w:rFonts w:ascii="Times New Roman" w:hAnsi="Times New Roman" w:cs="Times New Roman"/>
          <w:b/>
          <w:bCs/>
        </w:rPr>
        <w:t>DĖL 202</w:t>
      </w:r>
      <w:r w:rsidR="00143292" w:rsidRPr="007640C8">
        <w:rPr>
          <w:rFonts w:ascii="Times New Roman" w:hAnsi="Times New Roman" w:cs="Times New Roman"/>
          <w:b/>
          <w:bCs/>
        </w:rPr>
        <w:t>2</w:t>
      </w:r>
      <w:r w:rsidRPr="007640C8">
        <w:rPr>
          <w:rFonts w:ascii="Times New Roman" w:hAnsi="Times New Roman" w:cs="Times New Roman"/>
          <w:b/>
          <w:bCs/>
        </w:rPr>
        <w:t>-</w:t>
      </w:r>
      <w:r w:rsidR="00143292" w:rsidRPr="007640C8">
        <w:rPr>
          <w:rFonts w:ascii="Times New Roman" w:hAnsi="Times New Roman" w:cs="Times New Roman"/>
          <w:b/>
          <w:bCs/>
        </w:rPr>
        <w:t>12</w:t>
      </w:r>
      <w:r w:rsidRPr="007640C8">
        <w:rPr>
          <w:rFonts w:ascii="Times New Roman" w:hAnsi="Times New Roman" w:cs="Times New Roman"/>
          <w:b/>
          <w:bCs/>
        </w:rPr>
        <w:t>-2</w:t>
      </w:r>
      <w:r w:rsidR="00143292" w:rsidRPr="007640C8">
        <w:rPr>
          <w:rFonts w:ascii="Times New Roman" w:hAnsi="Times New Roman" w:cs="Times New Roman"/>
          <w:b/>
          <w:bCs/>
        </w:rPr>
        <w:t xml:space="preserve">9 </w:t>
      </w:r>
      <w:r w:rsidR="00143292" w:rsidRPr="007640C8">
        <w:rPr>
          <w:rFonts w:ascii="Times New Roman" w:hAnsi="Times New Roman" w:cs="Times New Roman"/>
          <w:b/>
          <w:bCs/>
          <w:lang w:eastAsia="lt-LT"/>
        </w:rPr>
        <w:t>PAKUOČIŲ ATLIEKŲ SURINKIMO IR VEŽIMO</w:t>
      </w:r>
    </w:p>
    <w:p w14:paraId="126BED1D" w14:textId="69FF28C4" w:rsidR="00143292" w:rsidRPr="007640C8" w:rsidRDefault="00143292" w:rsidP="007F344C">
      <w:pPr>
        <w:pStyle w:val="Betarp"/>
        <w:jc w:val="center"/>
        <w:rPr>
          <w:rStyle w:val="Numatytasispastraiposriftas1"/>
          <w:rFonts w:ascii="Times New Roman" w:hAnsi="Times New Roman" w:cs="Times New Roman"/>
          <w:b/>
          <w:bCs/>
          <w:lang w:eastAsia="lt-LT"/>
        </w:rPr>
      </w:pPr>
      <w:r w:rsidRPr="007640C8">
        <w:rPr>
          <w:rFonts w:ascii="Times New Roman" w:hAnsi="Times New Roman" w:cs="Times New Roman"/>
          <w:b/>
          <w:bCs/>
          <w:lang w:eastAsia="lt-LT"/>
        </w:rPr>
        <w:t>LAIKINOSIOS PASLAUGOS TEIKIMO SUTARTIES NR. 725</w:t>
      </w:r>
    </w:p>
    <w:p w14:paraId="25B54AC8" w14:textId="07F1CA62" w:rsidR="009F4E9A" w:rsidRPr="007640C8" w:rsidRDefault="009F4E9A" w:rsidP="007F344C">
      <w:pPr>
        <w:pStyle w:val="Betarp"/>
        <w:jc w:val="center"/>
        <w:rPr>
          <w:rFonts w:ascii="Times New Roman" w:hAnsi="Times New Roman" w:cs="Times New Roman"/>
          <w:b/>
          <w:bCs/>
        </w:rPr>
      </w:pPr>
      <w:r w:rsidRPr="007640C8">
        <w:rPr>
          <w:rFonts w:ascii="Times New Roman" w:hAnsi="Times New Roman" w:cs="Times New Roman"/>
          <w:b/>
          <w:bCs/>
        </w:rPr>
        <w:t>PAKEITIMO</w:t>
      </w:r>
    </w:p>
    <w:p w14:paraId="37029FAB" w14:textId="77777777" w:rsidR="009F4E9A" w:rsidRPr="007640C8" w:rsidRDefault="009F4E9A" w:rsidP="009F4E9A">
      <w:pPr>
        <w:pStyle w:val="Body2"/>
        <w:rPr>
          <w:rFonts w:cs="Times New Roman"/>
          <w:b/>
          <w:bCs/>
          <w:lang w:val="lt-LT"/>
        </w:rPr>
      </w:pPr>
    </w:p>
    <w:p w14:paraId="7AB421C2" w14:textId="46BB62F2" w:rsidR="009F4E9A" w:rsidRPr="007640C8" w:rsidRDefault="009F4E9A" w:rsidP="009F4E9A">
      <w:pPr>
        <w:pStyle w:val="Body2"/>
        <w:jc w:val="center"/>
        <w:rPr>
          <w:rFonts w:cs="Times New Roman"/>
          <w:lang w:val="lt-LT"/>
        </w:rPr>
      </w:pPr>
      <w:r w:rsidRPr="007640C8">
        <w:rPr>
          <w:rFonts w:cs="Times New Roman"/>
          <w:lang w:val="lt-LT"/>
        </w:rPr>
        <w:t>2023 m. rug</w:t>
      </w:r>
      <w:r w:rsidR="0055664A" w:rsidRPr="007640C8">
        <w:rPr>
          <w:rFonts w:cs="Times New Roman"/>
          <w:lang w:val="lt-LT"/>
        </w:rPr>
        <w:t>sėjo</w:t>
      </w:r>
      <w:r w:rsidRPr="007640C8">
        <w:rPr>
          <w:rFonts w:cs="Times New Roman"/>
          <w:lang w:val="lt-LT"/>
        </w:rPr>
        <w:t xml:space="preserve"> </w:t>
      </w:r>
      <w:r w:rsidR="0084668F">
        <w:rPr>
          <w:rFonts w:cs="Times New Roman"/>
          <w:lang w:val="lt-LT"/>
        </w:rPr>
        <w:t>2</w:t>
      </w:r>
      <w:r w:rsidR="00630B84">
        <w:rPr>
          <w:rFonts w:cs="Times New Roman"/>
          <w:lang w:val="lt-LT"/>
        </w:rPr>
        <w:t>9</w:t>
      </w:r>
      <w:r w:rsidR="0084668F">
        <w:rPr>
          <w:rFonts w:cs="Times New Roman"/>
          <w:lang w:val="lt-LT"/>
        </w:rPr>
        <w:t xml:space="preserve"> </w:t>
      </w:r>
      <w:r w:rsidRPr="007640C8">
        <w:rPr>
          <w:rFonts w:cs="Times New Roman"/>
          <w:lang w:val="lt-LT"/>
        </w:rPr>
        <w:t>d.</w:t>
      </w:r>
      <w:r w:rsidR="00103C69">
        <w:rPr>
          <w:rFonts w:cs="Times New Roman"/>
          <w:lang w:val="lt-LT"/>
        </w:rPr>
        <w:t>Nr.</w:t>
      </w:r>
      <w:r w:rsidR="00103C69" w:rsidRPr="00103C69">
        <w:rPr>
          <w:rFonts w:cs="Times New Roman"/>
          <w:b/>
          <w:bCs/>
          <w:color w:val="000000" w:themeColor="text1"/>
          <w:lang w:val="lt-LT"/>
        </w:rPr>
        <w:t>576</w:t>
      </w:r>
    </w:p>
    <w:p w14:paraId="6B8009FB" w14:textId="3AE801B8" w:rsidR="009F4E9A" w:rsidRPr="007640C8" w:rsidRDefault="009F4E9A" w:rsidP="009F4E9A">
      <w:pPr>
        <w:pStyle w:val="Body2"/>
        <w:jc w:val="center"/>
        <w:rPr>
          <w:rFonts w:cs="Times New Roman"/>
          <w:color w:val="auto"/>
          <w:lang w:val="lt-LT"/>
        </w:rPr>
      </w:pPr>
      <w:r w:rsidRPr="007640C8">
        <w:rPr>
          <w:rFonts w:cs="Times New Roman"/>
          <w:color w:val="auto"/>
          <w:lang w:val="lt-LT"/>
        </w:rPr>
        <w:t>Alytus</w:t>
      </w:r>
    </w:p>
    <w:p w14:paraId="3F5A64D4" w14:textId="77777777" w:rsidR="007640C8" w:rsidRPr="007640C8" w:rsidRDefault="007640C8" w:rsidP="009F4E9A">
      <w:pPr>
        <w:ind w:firstLine="567"/>
        <w:jc w:val="both"/>
        <w:rPr>
          <w:b/>
          <w:bCs/>
          <w:sz w:val="22"/>
          <w:szCs w:val="22"/>
          <w:lang w:val="lt-LT"/>
        </w:rPr>
      </w:pPr>
    </w:p>
    <w:p w14:paraId="777822C3" w14:textId="7A94F3D0" w:rsidR="009F4E9A" w:rsidRPr="007640C8" w:rsidRDefault="009F4E9A" w:rsidP="0021467F">
      <w:pPr>
        <w:ind w:firstLine="851"/>
        <w:jc w:val="both"/>
        <w:rPr>
          <w:sz w:val="22"/>
          <w:szCs w:val="22"/>
          <w:lang w:val="lt-LT"/>
        </w:rPr>
      </w:pPr>
      <w:r w:rsidRPr="007640C8">
        <w:rPr>
          <w:b/>
          <w:bCs/>
          <w:sz w:val="22"/>
          <w:szCs w:val="22"/>
          <w:lang w:val="lt-LT"/>
        </w:rPr>
        <w:t>UAB Alytaus regiono atliekų tvarkymo centras</w:t>
      </w:r>
      <w:r w:rsidRPr="007640C8">
        <w:rPr>
          <w:sz w:val="22"/>
          <w:szCs w:val="22"/>
          <w:lang w:val="lt-LT"/>
        </w:rPr>
        <w:t xml:space="preserve"> (</w:t>
      </w:r>
      <w:r w:rsidRPr="007640C8">
        <w:rPr>
          <w:i/>
          <w:iCs/>
          <w:sz w:val="22"/>
          <w:szCs w:val="22"/>
          <w:lang w:val="lt-LT"/>
        </w:rPr>
        <w:t xml:space="preserve">toliau – </w:t>
      </w:r>
      <w:r w:rsidRPr="007640C8">
        <w:rPr>
          <w:b/>
          <w:bCs/>
          <w:i/>
          <w:iCs/>
          <w:sz w:val="22"/>
          <w:szCs w:val="22"/>
          <w:lang w:val="lt-LT"/>
        </w:rPr>
        <w:t>P</w:t>
      </w:r>
      <w:r w:rsidR="00694802" w:rsidRPr="007640C8">
        <w:rPr>
          <w:b/>
          <w:bCs/>
          <w:i/>
          <w:iCs/>
          <w:sz w:val="22"/>
          <w:szCs w:val="22"/>
          <w:lang w:val="lt-LT"/>
        </w:rPr>
        <w:t>erkančioji organizacija</w:t>
      </w:r>
      <w:r w:rsidRPr="007640C8">
        <w:rPr>
          <w:sz w:val="22"/>
          <w:szCs w:val="22"/>
          <w:lang w:val="lt-LT"/>
        </w:rPr>
        <w:t xml:space="preserve">), juridinio asmens kodas </w:t>
      </w:r>
      <w:r w:rsidRPr="007640C8">
        <w:rPr>
          <w:sz w:val="22"/>
          <w:szCs w:val="22"/>
          <w:lang w:val="lt-LT" w:eastAsia="lt-LT"/>
          <w14:textOutline w14:w="0" w14:cap="flat" w14:cmpd="sng" w14:algn="ctr">
            <w14:noFill/>
            <w14:prstDash w14:val="solid"/>
            <w14:bevel/>
          </w14:textOutline>
        </w:rPr>
        <w:t>250135860</w:t>
      </w:r>
      <w:r w:rsidRPr="007640C8">
        <w:rPr>
          <w:sz w:val="22"/>
          <w:szCs w:val="22"/>
          <w:lang w:val="lt-LT"/>
        </w:rPr>
        <w:t xml:space="preserve">, </w:t>
      </w:r>
      <w:r w:rsidRPr="007640C8">
        <w:rPr>
          <w:sz w:val="22"/>
          <w:szCs w:val="22"/>
          <w:lang w:val="lt-LT" w:eastAsia="lt-LT"/>
          <w14:textOutline w14:w="0" w14:cap="flat" w14:cmpd="sng" w14:algn="ctr">
            <w14:noFill/>
            <w14:prstDash w14:val="solid"/>
            <w14:bevel/>
          </w14:textOutline>
        </w:rPr>
        <w:t xml:space="preserve">Vilniaus g. 31, Alytus, atstovaujamas direktoriaus Algirdo </w:t>
      </w:r>
      <w:proofErr w:type="spellStart"/>
      <w:r w:rsidRPr="007640C8">
        <w:rPr>
          <w:sz w:val="22"/>
          <w:szCs w:val="22"/>
          <w:lang w:val="lt-LT" w:eastAsia="lt-LT"/>
          <w14:textOutline w14:w="0" w14:cap="flat" w14:cmpd="sng" w14:algn="ctr">
            <w14:noFill/>
            <w14:prstDash w14:val="solid"/>
            <w14:bevel/>
          </w14:textOutline>
        </w:rPr>
        <w:t>Reipo</w:t>
      </w:r>
      <w:proofErr w:type="spellEnd"/>
      <w:r w:rsidRPr="007640C8">
        <w:rPr>
          <w:sz w:val="22"/>
          <w:szCs w:val="22"/>
          <w:lang w:val="lt-LT" w:eastAsia="lt-LT"/>
          <w14:textOutline w14:w="0" w14:cap="flat" w14:cmpd="sng" w14:algn="ctr">
            <w14:noFill/>
            <w14:prstDash w14:val="solid"/>
            <w14:bevel/>
          </w14:textOutline>
        </w:rPr>
        <w:t>, veikiančio pagal Bendrovės įstatus</w:t>
      </w:r>
      <w:r w:rsidRPr="007640C8">
        <w:rPr>
          <w:sz w:val="22"/>
          <w:szCs w:val="22"/>
          <w:lang w:val="lt-LT"/>
        </w:rPr>
        <w:t xml:space="preserve">, </w:t>
      </w:r>
    </w:p>
    <w:p w14:paraId="18652A75" w14:textId="32F2AA47" w:rsidR="00B72166" w:rsidRPr="007640C8" w:rsidRDefault="00B72166" w:rsidP="0021467F">
      <w:pPr>
        <w:pStyle w:val="Body2"/>
        <w:spacing w:after="0"/>
        <w:ind w:firstLine="851"/>
        <w:rPr>
          <w:rFonts w:cs="Times New Roman"/>
          <w:lang w:val="lt-LT"/>
        </w:rPr>
      </w:pPr>
      <w:r w:rsidRPr="007640C8">
        <w:rPr>
          <w:rFonts w:cs="Times New Roman"/>
          <w:lang w:val="lt-LT"/>
        </w:rPr>
        <w:t>i</w:t>
      </w:r>
      <w:r w:rsidR="009F4E9A" w:rsidRPr="007640C8">
        <w:rPr>
          <w:rFonts w:cs="Times New Roman"/>
          <w:lang w:val="lt-LT"/>
        </w:rPr>
        <w:t>r</w:t>
      </w:r>
    </w:p>
    <w:p w14:paraId="00858058" w14:textId="591719DD" w:rsidR="00143292" w:rsidRPr="007640C8" w:rsidRDefault="00143292" w:rsidP="0021467F">
      <w:pPr>
        <w:pStyle w:val="Body2"/>
        <w:spacing w:after="0"/>
        <w:ind w:firstLine="851"/>
        <w:rPr>
          <w:rFonts w:cs="Times New Roman"/>
          <w:lang w:val="lt-LT"/>
        </w:rPr>
      </w:pPr>
      <w:r w:rsidRPr="007640C8">
        <w:rPr>
          <w:rFonts w:cs="Times New Roman"/>
          <w:b/>
          <w:bCs/>
          <w:lang w:val="lt-LT" w:eastAsia="lt-LT"/>
        </w:rPr>
        <w:t>UAB „Ecoservice projektai“</w:t>
      </w:r>
      <w:r w:rsidRPr="007640C8">
        <w:rPr>
          <w:rFonts w:cs="Times New Roman"/>
          <w:lang w:val="lt-LT" w:eastAsia="lt-LT"/>
        </w:rPr>
        <w:t>,</w:t>
      </w:r>
      <w:r w:rsidR="00B72166" w:rsidRPr="007640C8">
        <w:rPr>
          <w:rFonts w:cs="Times New Roman"/>
          <w:lang w:val="lt-LT" w:eastAsia="lt-LT"/>
        </w:rPr>
        <w:t xml:space="preserve"> </w:t>
      </w:r>
      <w:r w:rsidRPr="007640C8">
        <w:rPr>
          <w:rFonts w:cs="Times New Roman"/>
          <w:lang w:val="lt-LT" w:eastAsia="lt-LT"/>
        </w:rPr>
        <w:t>144128180, atstovaujama generalinės direktorės Daivos Skrupskelienės, veikiančio</w:t>
      </w:r>
      <w:r w:rsidR="0055664A" w:rsidRPr="007640C8">
        <w:rPr>
          <w:rFonts w:cs="Times New Roman"/>
          <w:lang w:val="lt-LT" w:eastAsia="lt-LT"/>
        </w:rPr>
        <w:t>s</w:t>
      </w:r>
      <w:r w:rsidRPr="007640C8">
        <w:rPr>
          <w:rFonts w:cs="Times New Roman"/>
          <w:lang w:val="lt-LT" w:eastAsia="lt-LT"/>
        </w:rPr>
        <w:t xml:space="preserve"> pagal bendrovės įstatus, (</w:t>
      </w:r>
      <w:r w:rsidRPr="007640C8">
        <w:rPr>
          <w:rFonts w:cs="Times New Roman"/>
          <w:i/>
          <w:iCs/>
          <w:lang w:val="lt-LT" w:eastAsia="lt-LT"/>
        </w:rPr>
        <w:t xml:space="preserve">toliau - </w:t>
      </w:r>
      <w:r w:rsidRPr="007640C8">
        <w:rPr>
          <w:rFonts w:cs="Times New Roman"/>
          <w:b/>
          <w:bCs/>
          <w:i/>
          <w:iCs/>
          <w:lang w:val="lt-LT" w:eastAsia="lt-LT"/>
        </w:rPr>
        <w:t>Paslaugų teikėjas</w:t>
      </w:r>
      <w:r w:rsidRPr="007640C8">
        <w:rPr>
          <w:rFonts w:cs="Times New Roman"/>
          <w:b/>
          <w:bCs/>
          <w:lang w:val="lt-LT" w:eastAsia="lt-LT"/>
        </w:rPr>
        <w:t>)</w:t>
      </w:r>
      <w:r w:rsidRPr="007640C8">
        <w:rPr>
          <w:rFonts w:cs="Times New Roman"/>
          <w:lang w:val="lt-LT" w:eastAsia="lt-LT"/>
        </w:rPr>
        <w:t>,</w:t>
      </w:r>
    </w:p>
    <w:p w14:paraId="77A4B9D8" w14:textId="77777777" w:rsidR="0055664A" w:rsidRPr="007640C8" w:rsidRDefault="0055664A" w:rsidP="0021467F">
      <w:pPr>
        <w:pStyle w:val="Body2"/>
        <w:spacing w:after="0"/>
        <w:ind w:firstLine="851"/>
        <w:rPr>
          <w:rFonts w:cs="Times New Roman"/>
          <w:lang w:val="lt-LT"/>
        </w:rPr>
      </w:pPr>
    </w:p>
    <w:p w14:paraId="61CA9757" w14:textId="4685E6F7" w:rsidR="009F4E9A" w:rsidRPr="007640C8" w:rsidRDefault="009F4E9A" w:rsidP="0021467F">
      <w:pPr>
        <w:pStyle w:val="Body2"/>
        <w:spacing w:after="0"/>
        <w:ind w:firstLine="851"/>
        <w:rPr>
          <w:rFonts w:cs="Times New Roman"/>
          <w:lang w:val="lt-LT"/>
        </w:rPr>
      </w:pPr>
      <w:r w:rsidRPr="007640C8">
        <w:rPr>
          <w:rFonts w:cs="Times New Roman"/>
          <w:lang w:val="lt-LT"/>
        </w:rPr>
        <w:t xml:space="preserve">toliau </w:t>
      </w:r>
      <w:r w:rsidR="0055664A" w:rsidRPr="007640C8">
        <w:rPr>
          <w:rFonts w:cs="Times New Roman"/>
          <w:lang w:val="lt-LT"/>
        </w:rPr>
        <w:t>Perkančioji organ</w:t>
      </w:r>
      <w:r w:rsidR="00354046" w:rsidRPr="007640C8">
        <w:rPr>
          <w:rFonts w:cs="Times New Roman"/>
          <w:lang w:val="lt-LT"/>
        </w:rPr>
        <w:t>i</w:t>
      </w:r>
      <w:r w:rsidR="0055664A" w:rsidRPr="007640C8">
        <w:rPr>
          <w:rFonts w:cs="Times New Roman"/>
          <w:lang w:val="lt-LT"/>
        </w:rPr>
        <w:t xml:space="preserve">zacija </w:t>
      </w:r>
      <w:r w:rsidRPr="007640C8">
        <w:rPr>
          <w:rFonts w:cs="Times New Roman"/>
          <w:lang w:val="lt-LT"/>
        </w:rPr>
        <w:t xml:space="preserve"> ir </w:t>
      </w:r>
      <w:r w:rsidR="00354046" w:rsidRPr="007640C8">
        <w:rPr>
          <w:rFonts w:cs="Times New Roman"/>
          <w:lang w:val="lt-LT"/>
        </w:rPr>
        <w:t>Paslaugų t</w:t>
      </w:r>
      <w:r w:rsidRPr="007640C8">
        <w:rPr>
          <w:rFonts w:cs="Times New Roman"/>
          <w:lang w:val="lt-LT"/>
        </w:rPr>
        <w:t>e</w:t>
      </w:r>
      <w:r w:rsidR="00354046" w:rsidRPr="007640C8">
        <w:rPr>
          <w:rFonts w:cs="Times New Roman"/>
          <w:lang w:val="lt-LT"/>
        </w:rPr>
        <w:t>i</w:t>
      </w:r>
      <w:r w:rsidRPr="007640C8">
        <w:rPr>
          <w:rFonts w:cs="Times New Roman"/>
          <w:lang w:val="lt-LT"/>
        </w:rPr>
        <w:t>kėjas kiekvienas atskirai gali būti vadinami Šalimi, o abu kartu – Šalimis,</w:t>
      </w:r>
    </w:p>
    <w:p w14:paraId="50438BC6" w14:textId="341CD5AC" w:rsidR="009F4E9A" w:rsidRPr="007640C8" w:rsidRDefault="009F4E9A" w:rsidP="009F4E9A">
      <w:pPr>
        <w:pStyle w:val="Body2"/>
        <w:rPr>
          <w:rFonts w:cs="Times New Roman"/>
          <w:lang w:val="lt-LT"/>
        </w:rPr>
      </w:pPr>
    </w:p>
    <w:p w14:paraId="3F2C8DE8" w14:textId="77777777" w:rsidR="007640C8" w:rsidRPr="007640C8" w:rsidRDefault="009F4E9A" w:rsidP="007640C8">
      <w:pPr>
        <w:pStyle w:val="Body2"/>
        <w:rPr>
          <w:rFonts w:eastAsia="Times New Roman" w:cs="Times New Roman"/>
          <w:lang w:val="lt-LT"/>
        </w:rPr>
      </w:pPr>
      <w:r w:rsidRPr="007640C8">
        <w:rPr>
          <w:rFonts w:cs="Times New Roman"/>
          <w:b/>
          <w:bCs/>
          <w:lang w:val="lt-LT"/>
        </w:rPr>
        <w:t>ATSIŽVELGDAMOS Į TAI, KAD:</w:t>
      </w:r>
    </w:p>
    <w:p w14:paraId="45F21809" w14:textId="0F68B676" w:rsidR="009F4E9A" w:rsidRPr="007640C8" w:rsidRDefault="009F4E9A" w:rsidP="007640C8">
      <w:pPr>
        <w:pStyle w:val="Body2"/>
        <w:ind w:firstLine="851"/>
        <w:rPr>
          <w:rFonts w:eastAsia="Times New Roman" w:cs="Times New Roman"/>
          <w:lang w:val="lt-LT"/>
        </w:rPr>
      </w:pPr>
      <w:r w:rsidRPr="007640C8">
        <w:rPr>
          <w:rFonts w:cs="Times New Roman"/>
          <w:lang w:val="lt-LT"/>
        </w:rPr>
        <w:t xml:space="preserve">A. Šalys </w:t>
      </w:r>
      <w:r w:rsidRPr="007640C8">
        <w:rPr>
          <w:rFonts w:cs="Times New Roman"/>
          <w:color w:val="auto"/>
          <w:lang w:val="lt-LT"/>
        </w:rPr>
        <w:t>202</w:t>
      </w:r>
      <w:r w:rsidR="00143292" w:rsidRPr="007640C8">
        <w:rPr>
          <w:rFonts w:cs="Times New Roman"/>
          <w:color w:val="auto"/>
          <w:lang w:val="lt-LT"/>
        </w:rPr>
        <w:t>2</w:t>
      </w:r>
      <w:r w:rsidRPr="007640C8">
        <w:rPr>
          <w:rFonts w:cs="Times New Roman"/>
          <w:color w:val="auto"/>
          <w:lang w:val="lt-LT"/>
        </w:rPr>
        <w:t xml:space="preserve"> m.</w:t>
      </w:r>
      <w:r w:rsidR="00143292" w:rsidRPr="007640C8">
        <w:rPr>
          <w:rFonts w:cs="Times New Roman"/>
          <w:color w:val="auto"/>
          <w:lang w:val="lt-LT"/>
        </w:rPr>
        <w:t xml:space="preserve"> gruodžio 29 </w:t>
      </w:r>
      <w:r w:rsidRPr="007640C8">
        <w:rPr>
          <w:rFonts w:cs="Times New Roman"/>
          <w:color w:val="auto"/>
          <w:lang w:val="lt-LT"/>
        </w:rPr>
        <w:t xml:space="preserve">d. </w:t>
      </w:r>
      <w:r w:rsidRPr="007640C8">
        <w:rPr>
          <w:rFonts w:cs="Times New Roman"/>
          <w:lang w:val="lt-LT"/>
        </w:rPr>
        <w:t xml:space="preserve">sudarė viešojo pirkimo sutartį Nr. </w:t>
      </w:r>
      <w:r w:rsidR="00143292" w:rsidRPr="007640C8">
        <w:rPr>
          <w:rFonts w:cs="Times New Roman"/>
          <w:lang w:val="lt-LT"/>
        </w:rPr>
        <w:t>725</w:t>
      </w:r>
      <w:r w:rsidRPr="007640C8">
        <w:rPr>
          <w:rFonts w:cs="Times New Roman"/>
          <w:lang w:val="lt-LT"/>
        </w:rPr>
        <w:t xml:space="preserve"> „</w:t>
      </w:r>
      <w:r w:rsidR="00143292" w:rsidRPr="007640C8">
        <w:rPr>
          <w:rFonts w:cs="Times New Roman"/>
          <w:lang w:val="lt-LT"/>
        </w:rPr>
        <w:t>Dėl pakuočių atliekų surinkimo ir vežimo laikinosios paslaugos teikimo</w:t>
      </w:r>
      <w:r w:rsidRPr="007640C8">
        <w:rPr>
          <w:rFonts w:cs="Times New Roman"/>
          <w:lang w:val="lt-LT"/>
        </w:rPr>
        <w:t>“ (</w:t>
      </w:r>
      <w:r w:rsidRPr="007640C8">
        <w:rPr>
          <w:rFonts w:cs="Times New Roman"/>
          <w:i/>
          <w:iCs/>
          <w:lang w:val="lt-LT"/>
        </w:rPr>
        <w:t xml:space="preserve">toliau – </w:t>
      </w:r>
      <w:r w:rsidRPr="007640C8">
        <w:rPr>
          <w:rFonts w:cs="Times New Roman"/>
          <w:b/>
          <w:bCs/>
          <w:i/>
          <w:iCs/>
          <w:lang w:val="lt-LT"/>
        </w:rPr>
        <w:t>Sutartis</w:t>
      </w:r>
      <w:r w:rsidRPr="007640C8">
        <w:rPr>
          <w:rFonts w:cs="Times New Roman"/>
          <w:lang w:val="lt-LT"/>
        </w:rPr>
        <w:t xml:space="preserve">). </w:t>
      </w:r>
    </w:p>
    <w:p w14:paraId="63328557" w14:textId="1725244E" w:rsidR="00A21388" w:rsidRPr="007640C8" w:rsidRDefault="009F4E9A" w:rsidP="007640C8">
      <w:pPr>
        <w:pStyle w:val="Body2"/>
        <w:ind w:firstLine="851"/>
        <w:rPr>
          <w:rFonts w:cs="Times New Roman"/>
          <w:lang w:val="lt-LT"/>
        </w:rPr>
      </w:pPr>
      <w:r w:rsidRPr="007640C8">
        <w:rPr>
          <w:rFonts w:cs="Times New Roman"/>
          <w:lang w:val="lt-LT"/>
        </w:rPr>
        <w:t xml:space="preserve">B. Sutarties galiojimo terminui nepasibaigus kilo poreikis įsigyti papildomų </w:t>
      </w:r>
      <w:r w:rsidR="00143292" w:rsidRPr="007640C8">
        <w:rPr>
          <w:rFonts w:cs="Times New Roman"/>
          <w:lang w:val="lt-LT"/>
        </w:rPr>
        <w:t>paslaugų – KIŽ, KIN tvirtinimo ant konteinerių paslaugą (</w:t>
      </w:r>
      <w:r w:rsidR="00143292" w:rsidRPr="007640C8">
        <w:rPr>
          <w:rFonts w:cs="Times New Roman"/>
          <w:i/>
          <w:iCs/>
          <w:lang w:val="lt-LT"/>
        </w:rPr>
        <w:t xml:space="preserve">toliau – </w:t>
      </w:r>
      <w:r w:rsidR="00143292" w:rsidRPr="007640C8">
        <w:rPr>
          <w:rFonts w:cs="Times New Roman"/>
          <w:b/>
          <w:bCs/>
          <w:i/>
          <w:iCs/>
          <w:lang w:val="lt-LT"/>
        </w:rPr>
        <w:t>Paslauga</w:t>
      </w:r>
      <w:r w:rsidR="00143292" w:rsidRPr="007640C8">
        <w:rPr>
          <w:rFonts w:cs="Times New Roman"/>
          <w:lang w:val="lt-LT"/>
        </w:rPr>
        <w:t>)</w:t>
      </w:r>
      <w:r w:rsidRPr="007640C8">
        <w:rPr>
          <w:rFonts w:cs="Times New Roman"/>
          <w:color w:val="auto"/>
          <w:lang w:val="lt-LT"/>
        </w:rPr>
        <w:t>.</w:t>
      </w:r>
      <w:r w:rsidRPr="007640C8">
        <w:rPr>
          <w:rFonts w:cs="Times New Roman"/>
          <w:lang w:val="lt-LT"/>
        </w:rPr>
        <w:t xml:space="preserve"> </w:t>
      </w:r>
      <w:r w:rsidR="00143292" w:rsidRPr="007640C8">
        <w:rPr>
          <w:rFonts w:cs="Times New Roman"/>
          <w:lang w:val="lt-LT"/>
        </w:rPr>
        <w:t>Reikalinga paslaugų apimtis</w:t>
      </w:r>
      <w:r w:rsidRPr="007640C8">
        <w:rPr>
          <w:rFonts w:cs="Times New Roman"/>
          <w:lang w:val="lt-LT"/>
        </w:rPr>
        <w:t xml:space="preserve">: </w:t>
      </w:r>
      <w:r w:rsidR="00A21388" w:rsidRPr="007640C8">
        <w:rPr>
          <w:rFonts w:cs="Times New Roman"/>
          <w:lang w:val="lt-LT"/>
        </w:rPr>
        <w:t xml:space="preserve">iki 16 000 vnt. </w:t>
      </w:r>
      <w:r w:rsidR="00143292" w:rsidRPr="007640C8">
        <w:rPr>
          <w:rFonts w:cs="Times New Roman"/>
          <w:color w:val="auto"/>
          <w:lang w:val="lt-LT"/>
        </w:rPr>
        <w:t xml:space="preserve"> </w:t>
      </w:r>
      <w:r w:rsidR="00143292" w:rsidRPr="007640C8">
        <w:rPr>
          <w:rFonts w:cs="Times New Roman"/>
          <w:lang w:val="lt-LT"/>
        </w:rPr>
        <w:t>konteinerių</w:t>
      </w:r>
      <w:r w:rsidRPr="007640C8">
        <w:rPr>
          <w:rFonts w:cs="Times New Roman"/>
          <w:lang w:val="lt-LT"/>
        </w:rPr>
        <w:t>.</w:t>
      </w:r>
      <w:r w:rsidRPr="007640C8">
        <w:rPr>
          <w:rFonts w:cs="Times New Roman"/>
          <w:lang w:val="lt-LT"/>
        </w:rPr>
        <w:tab/>
      </w:r>
    </w:p>
    <w:p w14:paraId="17147FD1" w14:textId="06EE854D" w:rsidR="009F4E9A" w:rsidRPr="007640C8" w:rsidRDefault="009F4E9A" w:rsidP="007640C8">
      <w:pPr>
        <w:pStyle w:val="Body2"/>
        <w:ind w:firstLine="851"/>
        <w:rPr>
          <w:rFonts w:cs="Times New Roman"/>
          <w:lang w:val="lt-LT"/>
        </w:rPr>
      </w:pPr>
      <w:r w:rsidRPr="007640C8">
        <w:rPr>
          <w:rFonts w:cs="Times New Roman"/>
          <w:lang w:val="lt-LT"/>
        </w:rPr>
        <w:t xml:space="preserve">C. Viešųjų pirkimų įstatymo (toliau – VPĮ) 89 straipsnio 2 dalis numato, kad: </w:t>
      </w:r>
    </w:p>
    <w:p w14:paraId="1EF89FE8" w14:textId="77777777" w:rsidR="007640C8" w:rsidRPr="007640C8" w:rsidRDefault="009F4E9A" w:rsidP="007640C8">
      <w:pPr>
        <w:pStyle w:val="Body2"/>
        <w:ind w:firstLine="851"/>
        <w:rPr>
          <w:rFonts w:cs="Times New Roman"/>
          <w:i/>
          <w:iCs/>
          <w:lang w:val="lt-LT"/>
        </w:rPr>
      </w:pPr>
      <w:r w:rsidRPr="007640C8">
        <w:rPr>
          <w:rFonts w:cs="Times New Roman"/>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0C5392E2" w14:textId="77777777" w:rsidR="007640C8" w:rsidRPr="007640C8" w:rsidRDefault="009F4E9A" w:rsidP="007640C8">
      <w:pPr>
        <w:pStyle w:val="Body2"/>
        <w:ind w:firstLine="851"/>
        <w:rPr>
          <w:rFonts w:cs="Times New Roman"/>
          <w:i/>
          <w:iCs/>
          <w:lang w:val="lt-LT"/>
        </w:rPr>
      </w:pPr>
      <w:r w:rsidRPr="007640C8">
        <w:rPr>
          <w:rFonts w:cs="Times New Roman"/>
          <w:i/>
          <w:iCs/>
          <w:lang w:val="lt-LT"/>
        </w:rPr>
        <w:t xml:space="preserve">1) bendra atskirų pakeitimų pagal šį punktą vertė neviršija atitinkamų tarptautinio pirkimo vertės ribų, nurodytų šio įstatymo 4 straipsnio 1 dalyje; </w:t>
      </w:r>
    </w:p>
    <w:p w14:paraId="31FB6F30" w14:textId="77777777" w:rsidR="007640C8" w:rsidRPr="007640C8" w:rsidRDefault="009F4E9A" w:rsidP="007640C8">
      <w:pPr>
        <w:pStyle w:val="Body2"/>
        <w:ind w:firstLine="851"/>
        <w:rPr>
          <w:rFonts w:cs="Times New Roman"/>
          <w:i/>
          <w:iCs/>
          <w:lang w:val="lt-LT"/>
        </w:rPr>
      </w:pPr>
      <w:r w:rsidRPr="007640C8">
        <w:rPr>
          <w:rFonts w:cs="Times New Roman"/>
          <w:i/>
          <w:iCs/>
          <w:lang w:val="lt-LT"/>
        </w:rPr>
        <w:t xml:space="preserve">2) </w:t>
      </w:r>
      <w:r w:rsidRPr="007640C8">
        <w:rPr>
          <w:rFonts w:cs="Times New Roman"/>
          <w:i/>
          <w:iCs/>
          <w:u w:val="single"/>
          <w:lang w:val="lt-LT"/>
        </w:rPr>
        <w:t>bendra atskirų pakeitimų</w:t>
      </w:r>
      <w:r w:rsidRPr="007640C8">
        <w:rPr>
          <w:rFonts w:cs="Times New Roman"/>
          <w:i/>
          <w:iCs/>
          <w:lang w:val="lt-LT"/>
        </w:rPr>
        <w:t xml:space="preserve"> pagal šį punktą vertė neviršija </w:t>
      </w:r>
      <w:r w:rsidRPr="007640C8">
        <w:rPr>
          <w:rFonts w:cs="Times New Roman"/>
          <w:i/>
          <w:iCs/>
          <w:u w:val="single"/>
          <w:lang w:val="lt-LT"/>
        </w:rPr>
        <w:t>10 procentų</w:t>
      </w:r>
      <w:r w:rsidRPr="007640C8">
        <w:rPr>
          <w:rFonts w:cs="Times New Roman"/>
          <w:i/>
          <w:iCs/>
          <w:lang w:val="lt-LT"/>
        </w:rPr>
        <w:t xml:space="preserve"> pradinės pirkimo sutarties ar preliminariosios sutarties vertės prekių ar paslaugų pirkimo atveju ir 15 procentų – darbų pirkimo atveju; </w:t>
      </w:r>
    </w:p>
    <w:p w14:paraId="36B14F02" w14:textId="77777777" w:rsidR="007640C8" w:rsidRPr="007640C8" w:rsidRDefault="009F4E9A" w:rsidP="007640C8">
      <w:pPr>
        <w:pStyle w:val="Body2"/>
        <w:ind w:firstLine="851"/>
        <w:rPr>
          <w:rFonts w:cs="Times New Roman"/>
          <w:i/>
          <w:iCs/>
          <w:lang w:val="lt-LT"/>
        </w:rPr>
      </w:pPr>
      <w:r w:rsidRPr="007640C8">
        <w:rPr>
          <w:rFonts w:cs="Times New Roman"/>
          <w:i/>
          <w:iCs/>
          <w:lang w:val="lt-LT"/>
        </w:rPr>
        <w:t>3) pakeitimu iš esmės nepakeičiamas pirkimo sutarties ar preliminariosios sutarties pobūdis.“</w:t>
      </w:r>
    </w:p>
    <w:p w14:paraId="79E59AD7" w14:textId="77777777" w:rsidR="007640C8" w:rsidRPr="007640C8" w:rsidRDefault="009F4E9A" w:rsidP="007640C8">
      <w:pPr>
        <w:pStyle w:val="Body2"/>
        <w:ind w:firstLine="851"/>
        <w:rPr>
          <w:rFonts w:cs="Times New Roman"/>
          <w:i/>
          <w:iCs/>
          <w:lang w:val="lt-LT"/>
        </w:rPr>
      </w:pPr>
      <w:r w:rsidRPr="007640C8">
        <w:rPr>
          <w:rFonts w:cs="Times New Roman"/>
          <w:lang w:val="lt-LT"/>
        </w:rPr>
        <w:t xml:space="preserve">D. Pradinė Sutarties vertė yra </w:t>
      </w:r>
      <w:r w:rsidR="00BA1A0F" w:rsidRPr="007640C8">
        <w:rPr>
          <w:rFonts w:cs="Times New Roman"/>
          <w:b/>
          <w:bCs/>
        </w:rPr>
        <w:t>637 049,64</w:t>
      </w:r>
      <w:r w:rsidRPr="007640C8">
        <w:rPr>
          <w:rFonts w:cs="Times New Roman"/>
          <w:color w:val="C00000"/>
          <w:lang w:val="lt-LT"/>
        </w:rPr>
        <w:t xml:space="preserve"> </w:t>
      </w:r>
      <w:r w:rsidRPr="007640C8">
        <w:rPr>
          <w:rFonts w:cs="Times New Roman"/>
          <w:lang w:val="lt-LT"/>
        </w:rPr>
        <w:t xml:space="preserve">Eur be PVM. </w:t>
      </w:r>
    </w:p>
    <w:p w14:paraId="2F00503E" w14:textId="77777777" w:rsidR="007640C8" w:rsidRPr="007640C8" w:rsidRDefault="009F4E9A" w:rsidP="007640C8">
      <w:pPr>
        <w:pStyle w:val="Body2"/>
        <w:ind w:firstLine="851"/>
        <w:rPr>
          <w:rFonts w:cs="Times New Roman"/>
          <w:i/>
          <w:iCs/>
          <w:lang w:val="lt-LT"/>
        </w:rPr>
      </w:pPr>
      <w:r w:rsidRPr="007640C8">
        <w:rPr>
          <w:rFonts w:cs="Times New Roman"/>
          <w:lang w:val="lt-LT"/>
        </w:rPr>
        <w:t xml:space="preserve">E. Papildomų </w:t>
      </w:r>
      <w:r w:rsidR="00BA1A0F" w:rsidRPr="007640C8">
        <w:rPr>
          <w:rFonts w:cs="Times New Roman"/>
          <w:color w:val="auto"/>
          <w:lang w:val="lt-LT"/>
        </w:rPr>
        <w:t>paslaugų</w:t>
      </w:r>
      <w:r w:rsidRPr="007640C8">
        <w:rPr>
          <w:rFonts w:cs="Times New Roman"/>
          <w:color w:val="auto"/>
          <w:lang w:val="lt-LT"/>
        </w:rPr>
        <w:t xml:space="preserve"> </w:t>
      </w:r>
      <w:r w:rsidRPr="007640C8">
        <w:rPr>
          <w:rFonts w:cs="Times New Roman"/>
          <w:lang w:val="lt-LT"/>
        </w:rPr>
        <w:t xml:space="preserve">vertė yra </w:t>
      </w:r>
      <w:r w:rsidR="00A21388" w:rsidRPr="007640C8">
        <w:rPr>
          <w:rFonts w:cs="Times New Roman"/>
          <w:b/>
          <w:bCs/>
          <w:lang w:val="lt-LT"/>
        </w:rPr>
        <w:t>32 000,00</w:t>
      </w:r>
      <w:r w:rsidRPr="007640C8">
        <w:rPr>
          <w:rFonts w:cs="Times New Roman"/>
          <w:b/>
          <w:bCs/>
          <w:lang w:val="lt-LT"/>
        </w:rPr>
        <w:t xml:space="preserve"> Eur be PVM</w:t>
      </w:r>
      <w:r w:rsidRPr="007640C8">
        <w:rPr>
          <w:rFonts w:cs="Times New Roman"/>
          <w:lang w:val="lt-LT"/>
        </w:rPr>
        <w:t xml:space="preserve"> (</w:t>
      </w:r>
      <w:r w:rsidR="00BA1A0F" w:rsidRPr="007640C8">
        <w:rPr>
          <w:rFonts w:cs="Times New Roman"/>
          <w:lang w:val="lt-LT"/>
        </w:rPr>
        <w:t>1</w:t>
      </w:r>
      <w:r w:rsidR="00A21388" w:rsidRPr="007640C8">
        <w:rPr>
          <w:rFonts w:cs="Times New Roman"/>
          <w:lang w:val="lt-LT"/>
        </w:rPr>
        <w:t>6 000</w:t>
      </w:r>
      <w:r w:rsidRPr="007640C8">
        <w:rPr>
          <w:rFonts w:cs="Times New Roman"/>
          <w:lang w:val="lt-LT"/>
        </w:rPr>
        <w:t xml:space="preserve"> vnt. x </w:t>
      </w:r>
      <w:r w:rsidR="00BA1A0F" w:rsidRPr="007640C8">
        <w:rPr>
          <w:rFonts w:cs="Times New Roman"/>
          <w:lang w:val="lt-LT"/>
        </w:rPr>
        <w:t>2,00</w:t>
      </w:r>
      <w:r w:rsidRPr="007640C8">
        <w:rPr>
          <w:rFonts w:cs="Times New Roman"/>
          <w:lang w:val="lt-LT"/>
        </w:rPr>
        <w:t xml:space="preserve"> Eur ), tai sudaro </w:t>
      </w:r>
      <w:r w:rsidR="00A21388" w:rsidRPr="007640C8">
        <w:rPr>
          <w:rFonts w:cs="Times New Roman"/>
          <w:b/>
          <w:bCs/>
          <w:color w:val="auto"/>
          <w:lang w:val="lt-LT"/>
        </w:rPr>
        <w:t>5,02</w:t>
      </w:r>
      <w:r w:rsidRPr="007640C8">
        <w:rPr>
          <w:rFonts w:cs="Times New Roman"/>
          <w:b/>
          <w:bCs/>
          <w:color w:val="auto"/>
          <w:lang w:val="lt-LT"/>
        </w:rPr>
        <w:t xml:space="preserve"> </w:t>
      </w:r>
      <w:r w:rsidRPr="007640C8">
        <w:rPr>
          <w:rFonts w:cs="Times New Roman"/>
          <w:b/>
          <w:bCs/>
          <w:lang w:val="lt-LT"/>
        </w:rPr>
        <w:t>%</w:t>
      </w:r>
      <w:r w:rsidRPr="007640C8">
        <w:rPr>
          <w:rFonts w:cs="Times New Roman"/>
          <w:lang w:val="lt-LT"/>
        </w:rPr>
        <w:t xml:space="preserve"> nuo pradinės Sutarties vertės. </w:t>
      </w:r>
    </w:p>
    <w:p w14:paraId="15FE8B69" w14:textId="77777777" w:rsidR="007640C8" w:rsidRPr="007640C8" w:rsidRDefault="009F4E9A" w:rsidP="007640C8">
      <w:pPr>
        <w:pStyle w:val="Body2"/>
        <w:ind w:firstLine="851"/>
        <w:rPr>
          <w:rFonts w:cs="Times New Roman"/>
          <w:i/>
          <w:iCs/>
          <w:lang w:val="lt-LT"/>
        </w:rPr>
      </w:pPr>
      <w:r w:rsidRPr="007640C8">
        <w:rPr>
          <w:rFonts w:cs="Times New Roman"/>
          <w:lang w:val="lt-LT"/>
        </w:rPr>
        <w:t xml:space="preserve">F. Bendra pakeitimų vertė pagal šį Susitarimą sudaro </w:t>
      </w:r>
      <w:r w:rsidR="00A21388" w:rsidRPr="007640C8">
        <w:rPr>
          <w:rFonts w:cs="Times New Roman"/>
          <w:lang w:val="lt-LT"/>
        </w:rPr>
        <w:t>5,02</w:t>
      </w:r>
      <w:r w:rsidRPr="007640C8">
        <w:rPr>
          <w:rFonts w:cs="Times New Roman"/>
          <w:color w:val="auto"/>
          <w:lang w:val="lt-LT"/>
        </w:rPr>
        <w:t xml:space="preserve"> </w:t>
      </w:r>
      <w:r w:rsidRPr="007640C8">
        <w:rPr>
          <w:rFonts w:cs="Times New Roman"/>
          <w:lang w:val="lt-LT"/>
        </w:rPr>
        <w:t xml:space="preserve">% nuo pradinės Sutarties vertės. </w:t>
      </w:r>
      <w:r w:rsidRPr="007640C8">
        <w:rPr>
          <w:rFonts w:cs="Times New Roman"/>
          <w:color w:val="auto"/>
          <w:lang w:val="lt-LT"/>
        </w:rPr>
        <w:t xml:space="preserve">Daugiau Sutarties pakeitimų pagal VPĮ 89 straipsnio 2 dalį nėra atlikta. </w:t>
      </w:r>
    </w:p>
    <w:p w14:paraId="087A30C8" w14:textId="3E3F1B13" w:rsidR="009F4E9A" w:rsidRPr="007640C8" w:rsidRDefault="009F4E9A" w:rsidP="007640C8">
      <w:pPr>
        <w:pStyle w:val="Body2"/>
        <w:ind w:firstLine="851"/>
        <w:rPr>
          <w:rFonts w:cs="Times New Roman"/>
          <w:i/>
          <w:iCs/>
          <w:lang w:val="lt-LT"/>
        </w:rPr>
      </w:pPr>
      <w:r w:rsidRPr="007640C8">
        <w:rPr>
          <w:rFonts w:cs="Times New Roman"/>
          <w:lang w:val="lt-LT"/>
        </w:rPr>
        <w:t>G. Sutarties pobūdis iš esmės nekeičiamas, kadangi šiame Susitarime numatyta pirkti Sutart</w:t>
      </w:r>
      <w:r w:rsidR="00E93DDE" w:rsidRPr="007640C8">
        <w:rPr>
          <w:rFonts w:cs="Times New Roman"/>
          <w:lang w:val="lt-LT"/>
        </w:rPr>
        <w:t xml:space="preserve">ies techninėje specifikacijoje </w:t>
      </w:r>
      <w:r w:rsidR="007F344C" w:rsidRPr="007640C8">
        <w:rPr>
          <w:rFonts w:cs="Times New Roman"/>
          <w:lang w:val="lt-LT"/>
        </w:rPr>
        <w:t>numatyt</w:t>
      </w:r>
      <w:r w:rsidR="00E93DDE" w:rsidRPr="007640C8">
        <w:rPr>
          <w:rFonts w:cs="Times New Roman"/>
          <w:lang w:val="lt-LT"/>
        </w:rPr>
        <w:t>as</w:t>
      </w:r>
      <w:r w:rsidR="007F344C" w:rsidRPr="007640C8">
        <w:rPr>
          <w:rFonts w:cs="Times New Roman"/>
          <w:lang w:val="lt-LT"/>
        </w:rPr>
        <w:t xml:space="preserve"> paslaug</w:t>
      </w:r>
      <w:r w:rsidR="00E93DDE" w:rsidRPr="007640C8">
        <w:rPr>
          <w:rFonts w:cs="Times New Roman"/>
          <w:lang w:val="lt-LT"/>
        </w:rPr>
        <w:t>as</w:t>
      </w:r>
      <w:r w:rsidRPr="007640C8">
        <w:rPr>
          <w:rFonts w:cs="Times New Roman"/>
          <w:color w:val="auto"/>
          <w:lang w:val="lt-LT"/>
        </w:rPr>
        <w:t>.</w:t>
      </w:r>
    </w:p>
    <w:p w14:paraId="52AE1769" w14:textId="77777777" w:rsidR="009F4E9A" w:rsidRPr="007640C8" w:rsidRDefault="009F4E9A" w:rsidP="009F4E9A">
      <w:pPr>
        <w:pStyle w:val="Body2"/>
        <w:rPr>
          <w:rFonts w:cs="Times New Roman"/>
          <w:lang w:val="lt-LT"/>
        </w:rPr>
      </w:pPr>
    </w:p>
    <w:p w14:paraId="517BB3F3" w14:textId="2A30EE7F" w:rsidR="009F4E9A" w:rsidRPr="007640C8" w:rsidRDefault="009F4E9A" w:rsidP="009F4E9A">
      <w:pPr>
        <w:pStyle w:val="Heading"/>
        <w:rPr>
          <w:rFonts w:cs="Times New Roman"/>
          <w:lang w:val="lt-LT"/>
        </w:rPr>
      </w:pPr>
      <w:r w:rsidRPr="007640C8">
        <w:rPr>
          <w:rFonts w:cs="Times New Roman"/>
          <w:lang w:val="lt-LT"/>
        </w:rPr>
        <w:t>ŠALYS SUSITARIA:</w:t>
      </w:r>
      <w:r w:rsidRPr="007640C8">
        <w:rPr>
          <w:rFonts w:cs="Times New Roman"/>
          <w:lang w:val="lt-LT"/>
        </w:rPr>
        <w:tab/>
      </w:r>
    </w:p>
    <w:p w14:paraId="09E6F101" w14:textId="26BA0686" w:rsidR="00694802" w:rsidRPr="007640C8" w:rsidRDefault="00451889" w:rsidP="007640C8">
      <w:pPr>
        <w:pStyle w:val="Body2"/>
        <w:numPr>
          <w:ilvl w:val="0"/>
          <w:numId w:val="8"/>
        </w:numPr>
        <w:ind w:left="0" w:firstLine="851"/>
        <w:rPr>
          <w:rFonts w:cs="Times New Roman"/>
          <w:lang w:val="lt-LT"/>
        </w:rPr>
      </w:pPr>
      <w:r w:rsidRPr="007640C8">
        <w:rPr>
          <w:rFonts w:cs="Times New Roman"/>
          <w:lang w:val="lt-LT"/>
        </w:rPr>
        <w:t xml:space="preserve">Įsigyti </w:t>
      </w:r>
      <w:r w:rsidR="007640C8">
        <w:rPr>
          <w:rFonts w:cs="Times New Roman"/>
          <w:lang w:val="lt-LT"/>
        </w:rPr>
        <w:t xml:space="preserve">papildomą </w:t>
      </w:r>
      <w:r w:rsidR="00354046" w:rsidRPr="007640C8">
        <w:rPr>
          <w:rFonts w:cs="Times New Roman"/>
          <w:lang w:val="lt-LT"/>
        </w:rPr>
        <w:t>P</w:t>
      </w:r>
      <w:r w:rsidR="007F344C" w:rsidRPr="007640C8">
        <w:rPr>
          <w:rFonts w:cs="Times New Roman"/>
          <w:lang w:val="lt-LT"/>
        </w:rPr>
        <w:t>aslaug</w:t>
      </w:r>
      <w:r w:rsidR="00354046" w:rsidRPr="007640C8">
        <w:rPr>
          <w:rFonts w:cs="Times New Roman"/>
          <w:lang w:val="lt-LT"/>
        </w:rPr>
        <w:t>ą</w:t>
      </w:r>
      <w:r w:rsidR="009F4E9A" w:rsidRPr="007640C8">
        <w:rPr>
          <w:rFonts w:cs="Times New Roman"/>
          <w:iCs/>
          <w:lang w:val="lt-LT"/>
        </w:rPr>
        <w:t>:</w:t>
      </w:r>
    </w:p>
    <w:tbl>
      <w:tblPr>
        <w:tblStyle w:val="Lentelstinklelis"/>
        <w:tblW w:w="9634" w:type="dxa"/>
        <w:jc w:val="center"/>
        <w:shd w:val="clear" w:color="auto" w:fill="BFBFBF" w:themeFill="background1" w:themeFillShade="BF"/>
        <w:tblLook w:val="04A0" w:firstRow="1" w:lastRow="0" w:firstColumn="1" w:lastColumn="0" w:noHBand="0" w:noVBand="1"/>
      </w:tblPr>
      <w:tblGrid>
        <w:gridCol w:w="2283"/>
        <w:gridCol w:w="1726"/>
        <w:gridCol w:w="1815"/>
        <w:gridCol w:w="1500"/>
        <w:gridCol w:w="2310"/>
      </w:tblGrid>
      <w:tr w:rsidR="00694802" w:rsidRPr="007640C8" w14:paraId="1BE93C7E" w14:textId="77777777" w:rsidTr="00B8239C">
        <w:trPr>
          <w:jc w:val="center"/>
        </w:trPr>
        <w:tc>
          <w:tcPr>
            <w:tcW w:w="2283" w:type="dxa"/>
            <w:tcBorders>
              <w:bottom w:val="single" w:sz="4" w:space="0" w:color="auto"/>
            </w:tcBorders>
            <w:shd w:val="clear" w:color="auto" w:fill="D9D9D9" w:themeFill="background1" w:themeFillShade="D9"/>
            <w:vAlign w:val="center"/>
          </w:tcPr>
          <w:p w14:paraId="7BB8583A" w14:textId="77777777" w:rsidR="00694802" w:rsidRPr="007640C8" w:rsidRDefault="00694802" w:rsidP="00B8239C">
            <w:pPr>
              <w:jc w:val="center"/>
              <w:rPr>
                <w:sz w:val="22"/>
                <w:szCs w:val="22"/>
                <w:lang w:val="lt-LT"/>
              </w:rPr>
            </w:pPr>
            <w:r w:rsidRPr="007640C8">
              <w:rPr>
                <w:sz w:val="22"/>
                <w:szCs w:val="22"/>
                <w:lang w:val="lt-LT"/>
              </w:rPr>
              <w:t>Paslauga</w:t>
            </w:r>
          </w:p>
        </w:tc>
        <w:tc>
          <w:tcPr>
            <w:tcW w:w="1726" w:type="dxa"/>
            <w:tcBorders>
              <w:bottom w:val="single" w:sz="4" w:space="0" w:color="auto"/>
            </w:tcBorders>
            <w:shd w:val="clear" w:color="auto" w:fill="D9D9D9" w:themeFill="background1" w:themeFillShade="D9"/>
            <w:vAlign w:val="center"/>
          </w:tcPr>
          <w:p w14:paraId="6A1D90FE" w14:textId="77777777" w:rsidR="00694802" w:rsidRPr="007640C8" w:rsidRDefault="00694802" w:rsidP="00B8239C">
            <w:pPr>
              <w:jc w:val="center"/>
              <w:rPr>
                <w:sz w:val="22"/>
                <w:szCs w:val="22"/>
                <w:lang w:val="lt-LT"/>
              </w:rPr>
            </w:pPr>
            <w:r w:rsidRPr="007640C8">
              <w:rPr>
                <w:sz w:val="22"/>
                <w:szCs w:val="22"/>
                <w:lang w:val="lt-LT"/>
              </w:rPr>
              <w:t>Mato vnt.</w:t>
            </w:r>
          </w:p>
        </w:tc>
        <w:tc>
          <w:tcPr>
            <w:tcW w:w="1815" w:type="dxa"/>
            <w:tcBorders>
              <w:bottom w:val="single" w:sz="4" w:space="0" w:color="auto"/>
            </w:tcBorders>
            <w:shd w:val="clear" w:color="auto" w:fill="D9D9D9" w:themeFill="background1" w:themeFillShade="D9"/>
            <w:vAlign w:val="center"/>
          </w:tcPr>
          <w:p w14:paraId="0B505E15" w14:textId="77777777" w:rsidR="00694802" w:rsidRPr="007640C8" w:rsidRDefault="00694802" w:rsidP="00B8239C">
            <w:pPr>
              <w:jc w:val="center"/>
              <w:rPr>
                <w:sz w:val="22"/>
                <w:szCs w:val="22"/>
                <w:lang w:val="lt-LT"/>
              </w:rPr>
            </w:pPr>
            <w:r w:rsidRPr="007640C8">
              <w:rPr>
                <w:sz w:val="22"/>
                <w:szCs w:val="22"/>
                <w:lang w:val="lt-LT"/>
              </w:rPr>
              <w:t>Mato vieneto įkainis, Eur be PVM</w:t>
            </w:r>
          </w:p>
        </w:tc>
        <w:tc>
          <w:tcPr>
            <w:tcW w:w="1500" w:type="dxa"/>
            <w:tcBorders>
              <w:bottom w:val="single" w:sz="4" w:space="0" w:color="auto"/>
            </w:tcBorders>
            <w:shd w:val="clear" w:color="auto" w:fill="D9D9D9" w:themeFill="background1" w:themeFillShade="D9"/>
            <w:vAlign w:val="center"/>
          </w:tcPr>
          <w:p w14:paraId="2535FE22" w14:textId="77777777" w:rsidR="00694802" w:rsidRPr="007640C8" w:rsidRDefault="00694802" w:rsidP="00B8239C">
            <w:pPr>
              <w:jc w:val="center"/>
              <w:rPr>
                <w:sz w:val="22"/>
                <w:szCs w:val="22"/>
                <w:vertAlign w:val="superscript"/>
                <w:lang w:val="lt-LT"/>
              </w:rPr>
            </w:pPr>
            <w:r w:rsidRPr="007640C8">
              <w:rPr>
                <w:sz w:val="22"/>
                <w:szCs w:val="22"/>
                <w:lang w:val="lt-LT"/>
              </w:rPr>
              <w:t>Maksimali paslaugų apimtis</w:t>
            </w:r>
          </w:p>
        </w:tc>
        <w:tc>
          <w:tcPr>
            <w:tcW w:w="2310" w:type="dxa"/>
            <w:tcBorders>
              <w:bottom w:val="single" w:sz="4" w:space="0" w:color="auto"/>
            </w:tcBorders>
            <w:shd w:val="clear" w:color="auto" w:fill="D9D9D9" w:themeFill="background1" w:themeFillShade="D9"/>
            <w:vAlign w:val="center"/>
          </w:tcPr>
          <w:p w14:paraId="2363222A" w14:textId="77777777" w:rsidR="00694802" w:rsidRPr="007640C8" w:rsidRDefault="00694802" w:rsidP="00B8239C">
            <w:pPr>
              <w:jc w:val="center"/>
              <w:rPr>
                <w:sz w:val="22"/>
                <w:szCs w:val="22"/>
                <w:lang w:val="lt-LT"/>
              </w:rPr>
            </w:pPr>
            <w:r w:rsidRPr="007640C8">
              <w:rPr>
                <w:sz w:val="22"/>
                <w:szCs w:val="22"/>
                <w:lang w:val="lt-LT"/>
              </w:rPr>
              <w:t>Viso,</w:t>
            </w:r>
          </w:p>
          <w:p w14:paraId="2D22677F" w14:textId="77777777" w:rsidR="00694802" w:rsidRPr="007640C8" w:rsidRDefault="00694802" w:rsidP="00B8239C">
            <w:pPr>
              <w:jc w:val="center"/>
              <w:rPr>
                <w:sz w:val="22"/>
                <w:szCs w:val="22"/>
                <w:lang w:val="lt-LT"/>
              </w:rPr>
            </w:pPr>
            <w:r w:rsidRPr="007640C8">
              <w:rPr>
                <w:sz w:val="22"/>
                <w:szCs w:val="22"/>
                <w:lang w:val="lt-LT"/>
              </w:rPr>
              <w:t xml:space="preserve"> Eur be PVM</w:t>
            </w:r>
          </w:p>
        </w:tc>
      </w:tr>
      <w:tr w:rsidR="00694802" w:rsidRPr="007640C8" w14:paraId="4ABAF9B2" w14:textId="77777777" w:rsidTr="00B8239C">
        <w:tblPrEx>
          <w:shd w:val="clear" w:color="auto" w:fill="auto"/>
        </w:tblPrEx>
        <w:trPr>
          <w:trHeight w:val="529"/>
          <w:jc w:val="center"/>
        </w:trPr>
        <w:tc>
          <w:tcPr>
            <w:tcW w:w="2283" w:type="dxa"/>
          </w:tcPr>
          <w:p w14:paraId="5DC280F1" w14:textId="77777777" w:rsidR="00694802" w:rsidRPr="007640C8" w:rsidRDefault="00694802" w:rsidP="00B8239C">
            <w:pPr>
              <w:jc w:val="center"/>
              <w:rPr>
                <w:sz w:val="22"/>
                <w:szCs w:val="22"/>
                <w:lang w:val="lt-LT"/>
              </w:rPr>
            </w:pPr>
          </w:p>
          <w:p w14:paraId="09D98F38" w14:textId="77777777" w:rsidR="00694802" w:rsidRPr="007640C8" w:rsidRDefault="00694802" w:rsidP="00B8239C">
            <w:pPr>
              <w:jc w:val="center"/>
              <w:rPr>
                <w:sz w:val="22"/>
                <w:szCs w:val="22"/>
                <w:lang w:val="lt-LT"/>
              </w:rPr>
            </w:pPr>
            <w:r w:rsidRPr="007640C8">
              <w:rPr>
                <w:sz w:val="22"/>
                <w:szCs w:val="22"/>
                <w:lang w:val="lt-LT"/>
              </w:rPr>
              <w:t xml:space="preserve">KIŽ, KIN tvirtinimas </w:t>
            </w:r>
          </w:p>
          <w:p w14:paraId="7A581FDF" w14:textId="77777777" w:rsidR="00694802" w:rsidRPr="007640C8" w:rsidRDefault="00694802" w:rsidP="00B8239C">
            <w:pPr>
              <w:jc w:val="center"/>
              <w:rPr>
                <w:sz w:val="22"/>
                <w:szCs w:val="22"/>
                <w:lang w:val="lt-LT"/>
              </w:rPr>
            </w:pPr>
            <w:r w:rsidRPr="007640C8">
              <w:rPr>
                <w:sz w:val="22"/>
                <w:szCs w:val="22"/>
                <w:lang w:val="lt-LT"/>
              </w:rPr>
              <w:t>ant konteinerio</w:t>
            </w:r>
          </w:p>
          <w:p w14:paraId="21CBA79F" w14:textId="77777777" w:rsidR="00694802" w:rsidRPr="007640C8" w:rsidRDefault="00694802" w:rsidP="00B8239C">
            <w:pPr>
              <w:jc w:val="center"/>
              <w:rPr>
                <w:bCs/>
                <w:sz w:val="22"/>
                <w:szCs w:val="22"/>
                <w:lang w:val="lt-LT"/>
              </w:rPr>
            </w:pPr>
          </w:p>
        </w:tc>
        <w:tc>
          <w:tcPr>
            <w:tcW w:w="1726" w:type="dxa"/>
          </w:tcPr>
          <w:p w14:paraId="1CEA511C" w14:textId="77777777" w:rsidR="00694802" w:rsidRPr="007640C8" w:rsidRDefault="00694802" w:rsidP="00B8239C">
            <w:pPr>
              <w:jc w:val="center"/>
              <w:rPr>
                <w:sz w:val="22"/>
                <w:szCs w:val="22"/>
                <w:lang w:val="lt-LT"/>
              </w:rPr>
            </w:pPr>
          </w:p>
          <w:p w14:paraId="64366A8C" w14:textId="77777777" w:rsidR="00694802" w:rsidRPr="007640C8" w:rsidRDefault="00694802" w:rsidP="00B8239C">
            <w:pPr>
              <w:jc w:val="center"/>
              <w:rPr>
                <w:color w:val="000000" w:themeColor="text1"/>
                <w:sz w:val="22"/>
                <w:szCs w:val="22"/>
                <w:lang w:val="lt-LT"/>
              </w:rPr>
            </w:pPr>
            <w:r w:rsidRPr="007640C8">
              <w:rPr>
                <w:sz w:val="22"/>
                <w:szCs w:val="22"/>
                <w:lang w:val="lt-LT"/>
              </w:rPr>
              <w:t>1 konteineris</w:t>
            </w:r>
          </w:p>
        </w:tc>
        <w:tc>
          <w:tcPr>
            <w:tcW w:w="1815" w:type="dxa"/>
          </w:tcPr>
          <w:p w14:paraId="16A272B9" w14:textId="77777777" w:rsidR="00694802" w:rsidRPr="007640C8" w:rsidRDefault="00694802" w:rsidP="00B8239C">
            <w:pPr>
              <w:jc w:val="center"/>
              <w:rPr>
                <w:sz w:val="22"/>
                <w:szCs w:val="22"/>
                <w:lang w:val="lt-LT"/>
              </w:rPr>
            </w:pPr>
          </w:p>
          <w:p w14:paraId="7117F254" w14:textId="77777777" w:rsidR="00694802" w:rsidRPr="007640C8" w:rsidRDefault="00694802" w:rsidP="00B8239C">
            <w:pPr>
              <w:jc w:val="center"/>
              <w:rPr>
                <w:color w:val="000000" w:themeColor="text1"/>
                <w:sz w:val="22"/>
                <w:szCs w:val="22"/>
                <w:lang w:val="lt-LT"/>
              </w:rPr>
            </w:pPr>
            <w:r w:rsidRPr="007640C8">
              <w:rPr>
                <w:sz w:val="22"/>
                <w:szCs w:val="22"/>
                <w:lang w:val="lt-LT"/>
              </w:rPr>
              <w:t xml:space="preserve">2,00 </w:t>
            </w:r>
          </w:p>
        </w:tc>
        <w:tc>
          <w:tcPr>
            <w:tcW w:w="1500" w:type="dxa"/>
          </w:tcPr>
          <w:p w14:paraId="3EB87986" w14:textId="77777777" w:rsidR="00694802" w:rsidRPr="007640C8" w:rsidRDefault="00694802" w:rsidP="00B8239C">
            <w:pPr>
              <w:pStyle w:val="Sraopastraipa"/>
              <w:ind w:hanging="720"/>
              <w:jc w:val="center"/>
              <w:rPr>
                <w:sz w:val="22"/>
                <w:szCs w:val="22"/>
                <w:lang w:val="lt-LT"/>
              </w:rPr>
            </w:pPr>
          </w:p>
          <w:p w14:paraId="461AF101" w14:textId="77777777" w:rsidR="00694802" w:rsidRPr="007640C8" w:rsidRDefault="00694802" w:rsidP="00B8239C">
            <w:pPr>
              <w:pStyle w:val="Sraopastraipa"/>
              <w:ind w:hanging="720"/>
              <w:jc w:val="center"/>
              <w:rPr>
                <w:color w:val="000000" w:themeColor="text1"/>
                <w:sz w:val="22"/>
                <w:szCs w:val="22"/>
                <w:lang w:val="lt-LT"/>
              </w:rPr>
            </w:pPr>
            <w:r w:rsidRPr="007640C8">
              <w:rPr>
                <w:sz w:val="22"/>
                <w:szCs w:val="22"/>
                <w:lang w:val="lt-LT"/>
              </w:rPr>
              <w:t>16 000</w:t>
            </w:r>
          </w:p>
        </w:tc>
        <w:tc>
          <w:tcPr>
            <w:tcW w:w="2310" w:type="dxa"/>
            <w:vAlign w:val="center"/>
          </w:tcPr>
          <w:p w14:paraId="129C9FB6" w14:textId="77777777" w:rsidR="00694802" w:rsidRPr="007640C8" w:rsidRDefault="00694802" w:rsidP="00B8239C">
            <w:pPr>
              <w:pStyle w:val="Sraopastraipa"/>
              <w:numPr>
                <w:ilvl w:val="0"/>
                <w:numId w:val="5"/>
              </w:numPr>
              <w:jc w:val="center"/>
              <w:rPr>
                <w:sz w:val="22"/>
                <w:szCs w:val="22"/>
                <w:lang w:val="lt-LT"/>
              </w:rPr>
            </w:pPr>
            <w:r w:rsidRPr="007640C8">
              <w:rPr>
                <w:sz w:val="22"/>
                <w:szCs w:val="22"/>
                <w:lang w:val="lt-LT"/>
              </w:rPr>
              <w:t>000,00</w:t>
            </w:r>
          </w:p>
          <w:p w14:paraId="1DA7D59F" w14:textId="77777777" w:rsidR="00694802" w:rsidRPr="007640C8" w:rsidRDefault="00694802" w:rsidP="00B8239C">
            <w:pPr>
              <w:jc w:val="center"/>
              <w:rPr>
                <w:sz w:val="22"/>
                <w:szCs w:val="22"/>
                <w:lang w:val="lt-LT"/>
              </w:rPr>
            </w:pPr>
          </w:p>
        </w:tc>
      </w:tr>
    </w:tbl>
    <w:p w14:paraId="52C6E5D5" w14:textId="18F48642" w:rsidR="00354046" w:rsidRPr="00630B84" w:rsidRDefault="00C52E70" w:rsidP="00060076">
      <w:pPr>
        <w:pStyle w:val="Body2"/>
        <w:numPr>
          <w:ilvl w:val="0"/>
          <w:numId w:val="8"/>
        </w:numPr>
        <w:ind w:left="-142" w:firstLine="993"/>
        <w:rPr>
          <w:rFonts w:cs="Times New Roman"/>
          <w:bCs/>
          <w:lang w:val="lt-LT" w:eastAsia="lt-LT"/>
        </w:rPr>
      </w:pPr>
      <w:r>
        <w:rPr>
          <w:rFonts w:cs="Times New Roman"/>
          <w:bCs/>
          <w:lang w:val="lt-LT" w:eastAsia="lt-LT"/>
        </w:rPr>
        <w:t xml:space="preserve">Perkančioji organizacija per 10 dienų </w:t>
      </w:r>
      <w:r w:rsidRPr="00C52E70">
        <w:rPr>
          <w:rFonts w:cs="Times New Roman"/>
          <w:bCs/>
          <w:lang w:val="lt-LT" w:eastAsia="lt-LT"/>
        </w:rPr>
        <w:t xml:space="preserve">Paslaugos teikėjui pateikia atliekų turėtojų nekilnojamojo turto objektus, kuriems priskirtas MKA konteineris, Microsoft Excel formatu (ar žiniatinklio paslaugų pagalba, suderintų </w:t>
      </w:r>
      <w:r>
        <w:rPr>
          <w:rFonts w:cs="Times New Roman"/>
          <w:bCs/>
          <w:lang w:val="lt-LT" w:eastAsia="lt-LT"/>
        </w:rPr>
        <w:t>Perkančiosios organizacijos</w:t>
      </w:r>
      <w:r w:rsidRPr="00C52E70">
        <w:rPr>
          <w:rFonts w:cs="Times New Roman"/>
          <w:bCs/>
          <w:lang w:val="lt-LT" w:eastAsia="lt-LT"/>
        </w:rPr>
        <w:t xml:space="preserve"> ir Paslaugos teikėjo bendru sutarimu), o Paslaugos teikėjas šiems </w:t>
      </w:r>
      <w:r w:rsidRPr="00C52E70">
        <w:rPr>
          <w:rFonts w:cs="Times New Roman"/>
          <w:bCs/>
          <w:lang w:val="lt-LT" w:eastAsia="lt-LT"/>
        </w:rPr>
        <w:lastRenderedPageBreak/>
        <w:t>objektams priskiria PA konteinerių duomenis, jeigu juose pastatyti PA konteineriai.</w:t>
      </w:r>
      <w:r>
        <w:rPr>
          <w:rFonts w:cs="Times New Roman"/>
          <w:bCs/>
          <w:lang w:val="lt-LT" w:eastAsia="lt-LT"/>
        </w:rPr>
        <w:t xml:space="preserve"> </w:t>
      </w:r>
      <w:r w:rsidR="006E459D" w:rsidRPr="00630B84">
        <w:rPr>
          <w:rFonts w:cs="Times New Roman"/>
          <w:bCs/>
          <w:lang w:val="lt-LT" w:eastAsia="lt-LT"/>
        </w:rPr>
        <w:t>KIŽ, KIN tvirtinimo paslauga turi būti atlikta ne vėliau kaip per 6 (šešis) mėnesius nuo šio Susitarimo įsigaliojimo dienos.</w:t>
      </w:r>
    </w:p>
    <w:p w14:paraId="1E00F53B" w14:textId="46AE8B2C" w:rsidR="00C53C19" w:rsidRDefault="00C53C19" w:rsidP="0006281A">
      <w:pPr>
        <w:pStyle w:val="Body2"/>
        <w:numPr>
          <w:ilvl w:val="1"/>
          <w:numId w:val="8"/>
        </w:numPr>
        <w:ind w:left="0" w:firstLine="851"/>
        <w:rPr>
          <w:rFonts w:cs="Times New Roman"/>
          <w:bCs/>
          <w:lang w:val="lt-LT" w:eastAsia="lt-LT"/>
        </w:rPr>
      </w:pPr>
      <w:bookmarkStart w:id="0" w:name="_Hlk146102316"/>
      <w:r>
        <w:rPr>
          <w:rFonts w:cs="Times New Roman"/>
          <w:bCs/>
          <w:lang w:val="lt-LT" w:eastAsia="lt-LT"/>
        </w:rPr>
        <w:t xml:space="preserve">Paslaugos teikėjas </w:t>
      </w:r>
      <w:r w:rsidRPr="00C53C19">
        <w:rPr>
          <w:rFonts w:cs="Times New Roman"/>
          <w:bCs/>
          <w:lang w:val="lt-LT" w:eastAsia="lt-LT"/>
        </w:rPr>
        <w:t xml:space="preserve">įsipareigoja kiekvieną mėnesį pateikti </w:t>
      </w:r>
      <w:r w:rsidR="00922C8D">
        <w:rPr>
          <w:rFonts w:cs="Times New Roman"/>
          <w:bCs/>
          <w:lang w:val="lt-LT" w:eastAsia="lt-LT"/>
        </w:rPr>
        <w:t xml:space="preserve">pritvirtintų </w:t>
      </w:r>
      <w:r w:rsidR="00922C8D" w:rsidRPr="00C53C19">
        <w:rPr>
          <w:rFonts w:cs="Times New Roman"/>
          <w:bCs/>
          <w:lang w:val="lt-LT" w:eastAsia="lt-LT"/>
        </w:rPr>
        <w:t xml:space="preserve">KIŽ, KIN </w:t>
      </w:r>
      <w:r w:rsidRPr="00C53C19">
        <w:rPr>
          <w:rFonts w:cs="Times New Roman"/>
          <w:bCs/>
          <w:lang w:val="lt-LT" w:eastAsia="lt-LT"/>
        </w:rPr>
        <w:t>duomenis į Perkančiosios organizacijos KIS</w:t>
      </w:r>
      <w:r w:rsidR="00922C8D">
        <w:rPr>
          <w:rFonts w:cs="Times New Roman"/>
          <w:bCs/>
          <w:lang w:val="lt-LT" w:eastAsia="lt-LT"/>
        </w:rPr>
        <w:t>.</w:t>
      </w:r>
    </w:p>
    <w:bookmarkEnd w:id="0"/>
    <w:p w14:paraId="0856AE0B" w14:textId="77777777" w:rsidR="00060076" w:rsidRDefault="00060076" w:rsidP="0006281A">
      <w:pPr>
        <w:pStyle w:val="Body2"/>
        <w:numPr>
          <w:ilvl w:val="0"/>
          <w:numId w:val="8"/>
        </w:numPr>
        <w:ind w:left="0" w:firstLine="851"/>
        <w:rPr>
          <w:rFonts w:cs="Times New Roman"/>
          <w:bCs/>
          <w:lang w:val="lt-LT" w:eastAsia="lt-LT"/>
        </w:rPr>
      </w:pPr>
      <w:r>
        <w:rPr>
          <w:rFonts w:cs="Times New Roman"/>
          <w:bCs/>
          <w:lang w:val="lt-LT" w:eastAsia="lt-LT"/>
        </w:rPr>
        <w:t>Reikalavimai Paslaugai:</w:t>
      </w:r>
    </w:p>
    <w:p w14:paraId="7F1C9760" w14:textId="38D4E7C9" w:rsidR="00CE414B" w:rsidRDefault="0021467F" w:rsidP="00CE414B">
      <w:pPr>
        <w:pStyle w:val="Body2"/>
        <w:ind w:left="851"/>
        <w:rPr>
          <w:rFonts w:cs="Times New Roman"/>
          <w:b/>
          <w:bCs/>
          <w:lang w:val="lt-LT" w:eastAsia="lt-LT"/>
        </w:rPr>
      </w:pPr>
      <w:r>
        <w:rPr>
          <w:rFonts w:cs="Times New Roman"/>
          <w:b/>
          <w:bCs/>
          <w:lang w:val="lt-LT" w:eastAsia="lt-LT"/>
        </w:rPr>
        <w:t>K</w:t>
      </w:r>
      <w:r w:rsidRPr="00060076">
        <w:rPr>
          <w:rFonts w:cs="Times New Roman"/>
          <w:b/>
          <w:bCs/>
          <w:lang w:val="lt-LT" w:eastAsia="lt-LT"/>
        </w:rPr>
        <w:t xml:space="preserve">onteinerių aptarnavimo duomenų surinkimas į kis ir perdavimas į </w:t>
      </w:r>
      <w:r w:rsidR="00827EA1" w:rsidRPr="00827EA1">
        <w:rPr>
          <w:rFonts w:cs="Times New Roman"/>
          <w:b/>
          <w:bCs/>
          <w:lang w:val="lt-LT" w:eastAsia="lt-LT"/>
        </w:rPr>
        <w:t>Perkančiosios organizacijos</w:t>
      </w:r>
      <w:r w:rsidR="00F86296" w:rsidRPr="00060076">
        <w:rPr>
          <w:rFonts w:cs="Times New Roman"/>
          <w:b/>
          <w:bCs/>
          <w:lang w:val="lt-LT" w:eastAsia="lt-LT"/>
        </w:rPr>
        <w:t xml:space="preserve"> </w:t>
      </w:r>
      <w:r w:rsidRPr="00060076">
        <w:rPr>
          <w:rFonts w:cs="Times New Roman"/>
          <w:b/>
          <w:bCs/>
          <w:lang w:val="lt-LT" w:eastAsia="lt-LT"/>
        </w:rPr>
        <w:t>informacinę sistemą</w:t>
      </w:r>
      <w:r w:rsidR="00F86296">
        <w:rPr>
          <w:rFonts w:cs="Times New Roman"/>
          <w:b/>
          <w:bCs/>
          <w:lang w:val="lt-LT" w:eastAsia="lt-LT"/>
        </w:rPr>
        <w:t xml:space="preserve"> </w:t>
      </w:r>
    </w:p>
    <w:p w14:paraId="42477C02" w14:textId="79BA675F" w:rsidR="00060076" w:rsidRDefault="00066D67" w:rsidP="00CE414B">
      <w:pPr>
        <w:pStyle w:val="Body2"/>
        <w:ind w:left="851"/>
        <w:rPr>
          <w:rFonts w:cs="Times New Roman"/>
          <w:b/>
          <w:bCs/>
          <w:i/>
          <w:iCs/>
          <w:lang w:val="lt-LT" w:eastAsia="lt-LT"/>
        </w:rPr>
      </w:pPr>
      <w:r w:rsidRPr="00060076">
        <w:rPr>
          <w:rFonts w:cs="Times New Roman"/>
          <w:b/>
          <w:bCs/>
          <w:i/>
          <w:iCs/>
          <w:lang w:val="lt-LT" w:eastAsia="lt-LT"/>
        </w:rPr>
        <w:t>Bendrieji reikalavimai</w:t>
      </w:r>
      <w:r w:rsidR="0021467F">
        <w:rPr>
          <w:rFonts w:cs="Times New Roman"/>
          <w:b/>
          <w:bCs/>
          <w:i/>
          <w:iCs/>
          <w:lang w:val="lt-LT" w:eastAsia="lt-LT"/>
        </w:rPr>
        <w:t>:</w:t>
      </w:r>
    </w:p>
    <w:p w14:paraId="3B80CF74" w14:textId="77777777" w:rsidR="00060076" w:rsidRDefault="00060076" w:rsidP="00060076">
      <w:pPr>
        <w:pStyle w:val="Body2"/>
        <w:ind w:firstLine="851"/>
        <w:rPr>
          <w:rFonts w:cs="Times New Roman"/>
          <w:b/>
          <w:bCs/>
          <w:i/>
          <w:iCs/>
          <w:lang w:val="lt-LT" w:eastAsia="lt-LT"/>
        </w:rPr>
      </w:pPr>
      <w:r w:rsidRPr="00060076">
        <w:rPr>
          <w:rFonts w:cs="Times New Roman"/>
          <w:lang w:val="lt-LT" w:eastAsia="lt-LT"/>
        </w:rPr>
        <w:t>3.1.</w:t>
      </w:r>
      <w:r>
        <w:rPr>
          <w:rFonts w:cs="Times New Roman"/>
          <w:b/>
          <w:bCs/>
          <w:i/>
          <w:iCs/>
          <w:lang w:val="lt-LT" w:eastAsia="lt-LT"/>
        </w:rPr>
        <w:t xml:space="preserve"> </w:t>
      </w:r>
      <w:r w:rsidR="00066D67" w:rsidRPr="007640C8">
        <w:rPr>
          <w:rFonts w:cs="Times New Roman"/>
          <w:lang w:val="lt-LT" w:eastAsia="lt-LT"/>
        </w:rPr>
        <w:t>Paslaugos teikėjas yra atsakingas už savo KIS sukūrimą, tinkamą administravimą ir priežiūrą, savalaikį atnaujinimą ir duomenų perdavimą, jų nepraradimą.</w:t>
      </w:r>
    </w:p>
    <w:p w14:paraId="1D852BC3" w14:textId="77777777" w:rsidR="00060076" w:rsidRDefault="00060076" w:rsidP="00060076">
      <w:pPr>
        <w:pStyle w:val="Body2"/>
        <w:ind w:firstLine="851"/>
        <w:rPr>
          <w:rFonts w:cs="Times New Roman"/>
          <w:b/>
          <w:bCs/>
          <w:i/>
          <w:iCs/>
          <w:lang w:val="lt-LT" w:eastAsia="lt-LT"/>
        </w:rPr>
      </w:pPr>
      <w:r w:rsidRPr="00060076">
        <w:rPr>
          <w:rFonts w:cs="Times New Roman"/>
          <w:lang w:val="lt-LT" w:eastAsia="lt-LT"/>
        </w:rPr>
        <w:t>3.2.</w:t>
      </w:r>
      <w:r>
        <w:rPr>
          <w:rFonts w:cs="Times New Roman"/>
          <w:b/>
          <w:bCs/>
          <w:i/>
          <w:iCs/>
          <w:lang w:val="lt-LT" w:eastAsia="lt-LT"/>
        </w:rPr>
        <w:t xml:space="preserve"> </w:t>
      </w:r>
      <w:r w:rsidR="00066D67" w:rsidRPr="007640C8">
        <w:rPr>
          <w:rFonts w:cs="Times New Roman"/>
          <w:lang w:val="lt-LT" w:eastAsia="lt-LT"/>
        </w:rPr>
        <w:t>KIS turi atitikti LST EN 14803:2006 (arba lygiaverčio standarto) reikalavimus.</w:t>
      </w:r>
    </w:p>
    <w:p w14:paraId="6653B533" w14:textId="5698D2F7" w:rsidR="00060076" w:rsidRDefault="00060076" w:rsidP="003229DC">
      <w:pPr>
        <w:pStyle w:val="Body2"/>
        <w:ind w:firstLine="851"/>
        <w:rPr>
          <w:rFonts w:cs="Times New Roman"/>
          <w:b/>
          <w:bCs/>
          <w:i/>
          <w:iCs/>
          <w:lang w:val="lt-LT" w:eastAsia="lt-LT"/>
        </w:rPr>
      </w:pPr>
      <w:r w:rsidRPr="00060076">
        <w:rPr>
          <w:rFonts w:cs="Times New Roman"/>
          <w:lang w:val="lt-LT" w:eastAsia="lt-LT"/>
        </w:rPr>
        <w:t>3.3.</w:t>
      </w:r>
      <w:r>
        <w:rPr>
          <w:rFonts w:cs="Times New Roman"/>
          <w:b/>
          <w:bCs/>
          <w:i/>
          <w:iCs/>
          <w:lang w:val="lt-LT" w:eastAsia="lt-LT"/>
        </w:rPr>
        <w:t xml:space="preserve"> </w:t>
      </w:r>
      <w:r w:rsidR="00066D67" w:rsidRPr="007640C8">
        <w:rPr>
          <w:rFonts w:cs="Times New Roman"/>
          <w:lang w:val="lt-LT" w:eastAsia="lt-LT"/>
        </w:rPr>
        <w:t xml:space="preserve">Duomenys, kurie yra kaupiami KIS, turi būti perduodami į </w:t>
      </w:r>
      <w:bookmarkStart w:id="1" w:name="_Hlk146093958"/>
      <w:r w:rsidR="00954E77">
        <w:rPr>
          <w:rFonts w:cs="Times New Roman"/>
          <w:lang w:val="lt-LT" w:eastAsia="lt-LT"/>
        </w:rPr>
        <w:t>Perkančiosios organizacijos</w:t>
      </w:r>
      <w:r w:rsidR="00066D67" w:rsidRPr="007640C8">
        <w:rPr>
          <w:rFonts w:cs="Times New Roman"/>
          <w:lang w:val="lt-LT" w:eastAsia="lt-LT"/>
        </w:rPr>
        <w:t xml:space="preserve"> </w:t>
      </w:r>
      <w:bookmarkEnd w:id="1"/>
      <w:r w:rsidR="00066D67" w:rsidRPr="007640C8">
        <w:rPr>
          <w:rFonts w:cs="Times New Roman"/>
          <w:lang w:val="lt-LT" w:eastAsia="lt-LT"/>
        </w:rPr>
        <w:t xml:space="preserve">informacinę sistemą pagal ARATC pateikiamus tinklinių paslaugų (angl. </w:t>
      </w:r>
      <w:proofErr w:type="spellStart"/>
      <w:r w:rsidR="00066D67" w:rsidRPr="007640C8">
        <w:rPr>
          <w:rFonts w:cs="Times New Roman"/>
          <w:lang w:val="lt-LT" w:eastAsia="lt-LT"/>
        </w:rPr>
        <w:t>web</w:t>
      </w:r>
      <w:proofErr w:type="spellEnd"/>
      <w:r w:rsidR="00066D67" w:rsidRPr="007640C8">
        <w:rPr>
          <w:rFonts w:cs="Times New Roman"/>
          <w:lang w:val="lt-LT" w:eastAsia="lt-LT"/>
        </w:rPr>
        <w:t xml:space="preserve"> </w:t>
      </w:r>
      <w:proofErr w:type="spellStart"/>
      <w:r w:rsidR="00066D67" w:rsidRPr="007640C8">
        <w:rPr>
          <w:rFonts w:cs="Times New Roman"/>
          <w:lang w:val="lt-LT" w:eastAsia="lt-LT"/>
        </w:rPr>
        <w:t>services</w:t>
      </w:r>
      <w:proofErr w:type="spellEnd"/>
      <w:r w:rsidR="00066D67" w:rsidRPr="007640C8">
        <w:rPr>
          <w:rFonts w:cs="Times New Roman"/>
          <w:lang w:val="lt-LT" w:eastAsia="lt-LT"/>
        </w:rPr>
        <w:t>) metodus (konkretūs naudojami metodai bus detalizuoti pradedant įgyvendinti integracines sąsajas) ir pagal TS nustatytus parametrus ir terminus.</w:t>
      </w:r>
    </w:p>
    <w:p w14:paraId="4DB14B73" w14:textId="22CC54F0" w:rsidR="00060076" w:rsidRDefault="00060076" w:rsidP="00060076">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4</w:t>
      </w:r>
      <w:r>
        <w:rPr>
          <w:rFonts w:cs="Times New Roman"/>
          <w:lang w:val="lt-LT" w:eastAsia="lt-LT"/>
        </w:rPr>
        <w:t xml:space="preserve">. </w:t>
      </w:r>
      <w:r w:rsidR="00066D67" w:rsidRPr="007640C8">
        <w:rPr>
          <w:rFonts w:cs="Times New Roman"/>
          <w:lang w:val="lt-LT" w:eastAsia="lt-LT"/>
        </w:rPr>
        <w:t xml:space="preserve">Paslaugos teikėjo perduodami koduoti duomenys turi turėti unikalius identifikatorius. Paslaugos teikėjas privalo suderinti visus unikalius identifikatorius su </w:t>
      </w:r>
      <w:r w:rsidR="00954E77">
        <w:rPr>
          <w:rFonts w:cs="Times New Roman"/>
          <w:lang w:val="lt-LT" w:eastAsia="lt-LT"/>
        </w:rPr>
        <w:t>Perkančiąja organizacija</w:t>
      </w:r>
      <w:r w:rsidR="00066D67" w:rsidRPr="007640C8">
        <w:rPr>
          <w:rFonts w:cs="Times New Roman"/>
          <w:lang w:val="lt-LT" w:eastAsia="lt-LT"/>
        </w:rPr>
        <w:t>.</w:t>
      </w:r>
    </w:p>
    <w:p w14:paraId="4C20209F" w14:textId="315E8F59" w:rsidR="000B2711" w:rsidRPr="00060076" w:rsidRDefault="00060076" w:rsidP="00060076">
      <w:pPr>
        <w:pStyle w:val="Body2"/>
        <w:ind w:firstLine="851"/>
        <w:rPr>
          <w:rFonts w:cs="Times New Roman"/>
          <w:b/>
          <w:bCs/>
          <w:i/>
          <w:iCs/>
          <w:lang w:val="lt-LT" w:eastAsia="lt-LT"/>
        </w:rPr>
      </w:pPr>
      <w:r w:rsidRPr="00060076">
        <w:rPr>
          <w:rFonts w:cs="Times New Roman"/>
          <w:lang w:val="lt-LT" w:eastAsia="lt-LT"/>
        </w:rPr>
        <w:t>3.</w:t>
      </w:r>
      <w:r w:rsidR="009C45AE">
        <w:rPr>
          <w:rFonts w:cs="Times New Roman"/>
          <w:lang w:val="lt-LT" w:eastAsia="lt-LT"/>
        </w:rPr>
        <w:t>5</w:t>
      </w:r>
      <w:r w:rsidRPr="00060076">
        <w:rPr>
          <w:rFonts w:cs="Times New Roman"/>
          <w:lang w:val="lt-LT" w:eastAsia="lt-LT"/>
        </w:rPr>
        <w:t>.</w:t>
      </w:r>
      <w:r>
        <w:rPr>
          <w:rFonts w:cs="Times New Roman"/>
          <w:b/>
          <w:bCs/>
          <w:i/>
          <w:iCs/>
          <w:lang w:val="lt-LT" w:eastAsia="lt-LT"/>
        </w:rPr>
        <w:t xml:space="preserve"> </w:t>
      </w:r>
      <w:r w:rsidR="00066D67" w:rsidRPr="007640C8">
        <w:rPr>
          <w:rFonts w:cs="Times New Roman"/>
          <w:lang w:val="lt-LT" w:eastAsia="lt-LT"/>
        </w:rPr>
        <w:t xml:space="preserve">Paslaugos teikėjas privalo </w:t>
      </w:r>
      <w:r w:rsidR="00954E77">
        <w:rPr>
          <w:rFonts w:cs="Times New Roman"/>
          <w:lang w:val="lt-LT" w:eastAsia="lt-LT"/>
        </w:rPr>
        <w:t xml:space="preserve">Perkančiajai organizacijai </w:t>
      </w:r>
      <w:r w:rsidR="00066D67" w:rsidRPr="007640C8">
        <w:rPr>
          <w:rFonts w:cs="Times New Roman"/>
          <w:lang w:val="lt-LT" w:eastAsia="lt-LT"/>
        </w:rPr>
        <w:t xml:space="preserve">suteikti tiesioginę prieigą prie Paslaugos teikėjo KIS, kad būtų galima patikrinti konteinerių tuštinimo duomenis (kurie sistemoje turi matytis ne vėliau negu po </w:t>
      </w:r>
      <w:r w:rsidR="000B2711" w:rsidRPr="007640C8">
        <w:rPr>
          <w:rFonts w:cs="Times New Roman"/>
          <w:lang w:val="lt-LT" w:eastAsia="lt-LT"/>
        </w:rPr>
        <w:t>10</w:t>
      </w:r>
      <w:r w:rsidR="00066D67" w:rsidRPr="007640C8">
        <w:rPr>
          <w:rFonts w:cs="Times New Roman"/>
          <w:lang w:val="lt-LT" w:eastAsia="lt-LT"/>
        </w:rPr>
        <w:t xml:space="preserve"> min. nuo realaus įvykio įvykimo fakto), konteinerių netuštinimo, konteinerių pastatymo, keitimo, nuėmimo, šiukšliavežių judėjimo duomenis (kurios turi būti matomos kiekvienu duotuoju laiko momentu, ne retesniais nei 2 min. intervalais (jeigu mašina nejuda) arba ne rečiau kas 50 metrų (jeigu mašina juda)) ir šių duomenų perdavimo procesus. </w:t>
      </w:r>
    </w:p>
    <w:p w14:paraId="03C7EC96" w14:textId="77777777" w:rsidR="00971B42" w:rsidRDefault="00066D67" w:rsidP="00971B42">
      <w:pPr>
        <w:pStyle w:val="Body2"/>
        <w:ind w:left="426" w:firstLine="425"/>
        <w:rPr>
          <w:rFonts w:cs="Times New Roman"/>
          <w:b/>
          <w:bCs/>
          <w:i/>
          <w:iCs/>
          <w:lang w:val="lt-LT" w:eastAsia="lt-LT"/>
        </w:rPr>
      </w:pPr>
      <w:r w:rsidRPr="00060076">
        <w:rPr>
          <w:rFonts w:cs="Times New Roman"/>
          <w:b/>
          <w:bCs/>
          <w:i/>
          <w:iCs/>
          <w:lang w:val="lt-LT" w:eastAsia="lt-LT"/>
        </w:rPr>
        <w:t>Paslaugos teikėjo KIS sandara</w:t>
      </w:r>
    </w:p>
    <w:p w14:paraId="042F803D" w14:textId="574306CE" w:rsidR="00B9397E" w:rsidRDefault="00971B42" w:rsidP="00B9397E">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 </w:t>
      </w:r>
      <w:r w:rsidR="00066D67" w:rsidRPr="007640C8">
        <w:rPr>
          <w:rFonts w:cs="Times New Roman"/>
          <w:lang w:val="lt-LT" w:eastAsia="lt-LT"/>
        </w:rPr>
        <w:t>Paslaugos teikėjo KIS techninė įranga (su joje įdiegta reikiama programine įranga) turi susidėti mažiausiai iš:</w:t>
      </w:r>
    </w:p>
    <w:p w14:paraId="3B3AD660" w14:textId="713B02F2" w:rsidR="00B9397E" w:rsidRDefault="00B9397E" w:rsidP="00B9397E">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w:t>
      </w:r>
      <w:r w:rsidR="006613F2">
        <w:rPr>
          <w:rFonts w:cs="Times New Roman"/>
          <w:lang w:val="lt-LT" w:eastAsia="lt-LT"/>
        </w:rPr>
        <w:t>1.</w:t>
      </w:r>
      <w:r>
        <w:rPr>
          <w:rFonts w:cs="Times New Roman"/>
          <w:lang w:val="lt-LT" w:eastAsia="lt-LT"/>
        </w:rPr>
        <w:t xml:space="preserve"> </w:t>
      </w:r>
      <w:r w:rsidR="00066D67" w:rsidRPr="007640C8">
        <w:rPr>
          <w:rFonts w:cs="Times New Roman"/>
          <w:lang w:val="lt-LT" w:eastAsia="lt-LT"/>
        </w:rPr>
        <w:t>GPS daviklio, leidžiančio nustatyti transporto priemonės padėtį bei konteinerio ištuštinimo vietą.</w:t>
      </w:r>
    </w:p>
    <w:p w14:paraId="019CFB43" w14:textId="4217140F" w:rsidR="00B9397E" w:rsidRDefault="00B9397E" w:rsidP="00B9397E">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sidR="006613F2">
        <w:rPr>
          <w:rFonts w:cs="Times New Roman"/>
          <w:lang w:val="lt-LT" w:eastAsia="lt-LT"/>
        </w:rPr>
        <w:t>.2</w:t>
      </w:r>
      <w:r>
        <w:rPr>
          <w:rFonts w:cs="Times New Roman"/>
          <w:lang w:val="lt-LT" w:eastAsia="lt-LT"/>
        </w:rPr>
        <w:t xml:space="preserve">. </w:t>
      </w:r>
      <w:r w:rsidR="00066D67" w:rsidRPr="007640C8">
        <w:rPr>
          <w:rFonts w:cs="Times New Roman"/>
          <w:lang w:val="lt-LT" w:eastAsia="lt-LT"/>
        </w:rPr>
        <w:t>GSM modemo – skirto perduoti duomenis į GSM tinklus.</w:t>
      </w:r>
    </w:p>
    <w:p w14:paraId="0D4D933E" w14:textId="074F3002" w:rsidR="00B9397E" w:rsidRDefault="00B9397E" w:rsidP="00B9397E">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sidR="006613F2">
        <w:rPr>
          <w:rFonts w:cs="Times New Roman"/>
          <w:lang w:val="lt-LT" w:eastAsia="lt-LT"/>
        </w:rPr>
        <w:t>.3</w:t>
      </w:r>
      <w:r>
        <w:rPr>
          <w:rFonts w:cs="Times New Roman"/>
          <w:lang w:val="lt-LT" w:eastAsia="lt-LT"/>
        </w:rPr>
        <w:t xml:space="preserve">. </w:t>
      </w:r>
      <w:r w:rsidR="00066D67" w:rsidRPr="007640C8">
        <w:rPr>
          <w:rFonts w:cs="Times New Roman"/>
          <w:lang w:val="lt-LT" w:eastAsia="lt-LT"/>
        </w:rPr>
        <w:t>KIŽ skaitytuvų, leidžiančių užfiksuoti konteinerių ištuštinimo/neištuštinimo faktą (KIŽ skaitytuvai turi galėti skaityti RFID žymes).</w:t>
      </w:r>
    </w:p>
    <w:p w14:paraId="58BEBB6D" w14:textId="5EAFA07A" w:rsidR="00471E63" w:rsidRDefault="00B9397E" w:rsidP="00471E63">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sidR="006613F2">
        <w:rPr>
          <w:rFonts w:cs="Times New Roman"/>
          <w:lang w:val="lt-LT" w:eastAsia="lt-LT"/>
        </w:rPr>
        <w:t>.4</w:t>
      </w:r>
      <w:r>
        <w:rPr>
          <w:rFonts w:cs="Times New Roman"/>
          <w:lang w:val="lt-LT" w:eastAsia="lt-LT"/>
        </w:rPr>
        <w:t xml:space="preserve">. </w:t>
      </w:r>
      <w:r w:rsidR="00066D67" w:rsidRPr="007640C8">
        <w:rPr>
          <w:rFonts w:cs="Times New Roman"/>
          <w:lang w:val="lt-LT" w:eastAsia="lt-LT"/>
        </w:rPr>
        <w:t>Terminalo (specializuoto valdymo skydo), leidžiančio užfiksuoti konteinerių neištuštinimo priežastis bei kitą reikalingą informaciją.</w:t>
      </w:r>
    </w:p>
    <w:p w14:paraId="5E745995" w14:textId="7880CD63" w:rsidR="006613F2" w:rsidRDefault="00471E63" w:rsidP="006613F2">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sidR="006613F2">
        <w:rPr>
          <w:rFonts w:cs="Times New Roman"/>
          <w:lang w:val="lt-LT" w:eastAsia="lt-LT"/>
        </w:rPr>
        <w:t>.5</w:t>
      </w:r>
      <w:r>
        <w:rPr>
          <w:rFonts w:cs="Times New Roman"/>
          <w:lang w:val="lt-LT" w:eastAsia="lt-LT"/>
        </w:rPr>
        <w:t xml:space="preserve">. </w:t>
      </w:r>
      <w:r w:rsidR="00066D67" w:rsidRPr="007640C8">
        <w:rPr>
          <w:rFonts w:cs="Times New Roman"/>
          <w:lang w:val="lt-LT" w:eastAsia="lt-LT"/>
        </w:rPr>
        <w:t>Sumontuotų kamerų, kurios yra skirtos fotografuoti konteinerio aptarnavimo faktą (</w:t>
      </w:r>
      <w:r w:rsidR="00066D67" w:rsidRPr="00471E63">
        <w:rPr>
          <w:rFonts w:cs="Times New Roman"/>
          <w:i/>
          <w:iCs/>
          <w:lang w:val="lt-LT" w:eastAsia="lt-LT"/>
        </w:rPr>
        <w:t>reikalingos bent 2 kameros – viena kamera sumontuota taip, kad fiksuotų patį konteinerio pakėlimą, tuštinimą ar netuštinimą, kita kamera, kad fiksuotų aplinką, kurioje konteineris pakeliamas</w:t>
      </w:r>
      <w:r w:rsidR="00066D67" w:rsidRPr="007640C8">
        <w:rPr>
          <w:rFonts w:cs="Times New Roman"/>
          <w:lang w:val="lt-LT" w:eastAsia="lt-LT"/>
        </w:rPr>
        <w:t xml:space="preserve">) ir kuriomis padarytos nuotraukos turi atitikti mažiausiai šiuos reikalavimus: </w:t>
      </w:r>
    </w:p>
    <w:p w14:paraId="2E42AA17" w14:textId="1EF64D8D" w:rsidR="006613F2" w:rsidRDefault="006613F2" w:rsidP="006613F2">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.5.1. </w:t>
      </w:r>
      <w:r w:rsidR="00066D67" w:rsidRPr="007640C8">
        <w:rPr>
          <w:rFonts w:cs="Times New Roman"/>
          <w:lang w:val="lt-LT" w:eastAsia="lt-LT"/>
        </w:rPr>
        <w:t>nuotraukos turi turėti datos, laiko</w:t>
      </w:r>
      <w:r w:rsidR="007B5639">
        <w:rPr>
          <w:rFonts w:cs="Times New Roman"/>
          <w:lang w:val="lt-LT" w:eastAsia="lt-LT"/>
        </w:rPr>
        <w:t xml:space="preserve"> </w:t>
      </w:r>
      <w:r w:rsidR="00066D67" w:rsidRPr="007640C8">
        <w:rPr>
          <w:rFonts w:cs="Times New Roman"/>
          <w:lang w:val="lt-LT" w:eastAsia="lt-LT"/>
        </w:rPr>
        <w:t>žymes ant pačios nuotraukos (žymės dedamos pagal kiekvieną pakėlimo įvykį);</w:t>
      </w:r>
    </w:p>
    <w:p w14:paraId="2F8B7326" w14:textId="6336DFCA" w:rsidR="006613F2" w:rsidRDefault="006613F2" w:rsidP="006613F2">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.6. </w:t>
      </w:r>
      <w:r w:rsidR="00066D67" w:rsidRPr="007640C8">
        <w:rPr>
          <w:rFonts w:cs="Times New Roman"/>
          <w:lang w:val="lt-LT" w:eastAsia="lt-LT"/>
        </w:rPr>
        <w:t>galima nuotraukos rezoliucija turi būti ne mažesnė nei 960x960 pikselių (galimos atitinkamos kitos variacijos, tokios kaip 1280x720 pikselių ir kt.);</w:t>
      </w:r>
    </w:p>
    <w:p w14:paraId="1EE55DE5" w14:textId="2C143F3B" w:rsidR="006613F2" w:rsidRDefault="006613F2" w:rsidP="006613F2">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.7. </w:t>
      </w:r>
      <w:r w:rsidR="00066D67" w:rsidRPr="007640C8">
        <w:rPr>
          <w:rFonts w:cs="Times New Roman"/>
          <w:lang w:val="lt-LT" w:eastAsia="lt-LT"/>
        </w:rPr>
        <w:t>nuotrauka negali būti didesnės nei 200 KB apimties;</w:t>
      </w:r>
    </w:p>
    <w:p w14:paraId="71EB59DE" w14:textId="38458302" w:rsidR="006613F2" w:rsidRDefault="006613F2" w:rsidP="006613F2">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.8. </w:t>
      </w:r>
      <w:r w:rsidR="00066D67" w:rsidRPr="007640C8">
        <w:rPr>
          <w:rFonts w:cs="Times New Roman"/>
          <w:lang w:val="lt-LT" w:eastAsia="lt-LT"/>
        </w:rPr>
        <w:t xml:space="preserve">nuotraukos turi būti pateikiamos JPG formatu;  </w:t>
      </w:r>
    </w:p>
    <w:p w14:paraId="180075B7" w14:textId="743A9556" w:rsidR="006613F2" w:rsidRDefault="006613F2" w:rsidP="006613F2">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.9. </w:t>
      </w:r>
      <w:r w:rsidR="00066D67" w:rsidRPr="007640C8">
        <w:rPr>
          <w:rFonts w:cs="Times New Roman"/>
          <w:lang w:val="lt-LT" w:eastAsia="lt-LT"/>
        </w:rPr>
        <w:t>įgyvendinant nuotraukų pateikimą į</w:t>
      </w:r>
      <w:r w:rsidR="00954E77" w:rsidRPr="006E459D">
        <w:rPr>
          <w:lang w:val="lt-LT"/>
        </w:rPr>
        <w:t xml:space="preserve"> </w:t>
      </w:r>
      <w:r w:rsidR="00954E77" w:rsidRPr="00954E77">
        <w:rPr>
          <w:rFonts w:cs="Times New Roman"/>
          <w:lang w:val="lt-LT" w:eastAsia="lt-LT"/>
        </w:rPr>
        <w:t xml:space="preserve">Perkančiosios organizacijos </w:t>
      </w:r>
      <w:r w:rsidR="00066D67" w:rsidRPr="007640C8">
        <w:rPr>
          <w:rFonts w:cs="Times New Roman"/>
          <w:lang w:val="lt-LT" w:eastAsia="lt-LT"/>
        </w:rPr>
        <w:t xml:space="preserve">programinę įrangą, su ARATC turi būti suderinta norima gauti nuotraukos rezoliucija ir jos dydis. Tai reiškia, kad </w:t>
      </w:r>
      <w:r w:rsidR="00954E77" w:rsidRPr="00954E77">
        <w:rPr>
          <w:rFonts w:cs="Times New Roman"/>
          <w:lang w:val="lt-LT" w:eastAsia="lt-LT"/>
        </w:rPr>
        <w:t>Perkančio</w:t>
      </w:r>
      <w:r w:rsidR="00954E77">
        <w:rPr>
          <w:rFonts w:cs="Times New Roman"/>
          <w:lang w:val="lt-LT" w:eastAsia="lt-LT"/>
        </w:rPr>
        <w:t xml:space="preserve">ji </w:t>
      </w:r>
      <w:r w:rsidR="00954E77" w:rsidRPr="00954E77">
        <w:rPr>
          <w:rFonts w:cs="Times New Roman"/>
          <w:lang w:val="lt-LT" w:eastAsia="lt-LT"/>
        </w:rPr>
        <w:t>organizacij</w:t>
      </w:r>
      <w:r w:rsidR="00954E77">
        <w:rPr>
          <w:rFonts w:cs="Times New Roman"/>
          <w:lang w:val="lt-LT" w:eastAsia="lt-LT"/>
        </w:rPr>
        <w:t>a</w:t>
      </w:r>
      <w:r w:rsidR="00954E77" w:rsidRPr="00954E77">
        <w:rPr>
          <w:rFonts w:cs="Times New Roman"/>
          <w:lang w:val="lt-LT" w:eastAsia="lt-LT"/>
        </w:rPr>
        <w:t xml:space="preserve"> </w:t>
      </w:r>
      <w:r w:rsidR="00066D67" w:rsidRPr="007640C8">
        <w:rPr>
          <w:rFonts w:cs="Times New Roman"/>
          <w:lang w:val="lt-LT" w:eastAsia="lt-LT"/>
        </w:rPr>
        <w:t>gali paprašyti pateikti mažesnės rezoliucijos ir apimties nuotraukas.</w:t>
      </w:r>
    </w:p>
    <w:p w14:paraId="16763046" w14:textId="553C7C51" w:rsidR="008E4181" w:rsidRDefault="006613F2" w:rsidP="008E4181">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6</w:t>
      </w:r>
      <w:r>
        <w:rPr>
          <w:rFonts w:cs="Times New Roman"/>
          <w:lang w:val="lt-LT" w:eastAsia="lt-LT"/>
        </w:rPr>
        <w:t xml:space="preserve">.10. </w:t>
      </w:r>
      <w:r w:rsidR="00066D67" w:rsidRPr="007640C8">
        <w:rPr>
          <w:rFonts w:cs="Times New Roman"/>
          <w:lang w:val="lt-LT" w:eastAsia="lt-LT"/>
        </w:rPr>
        <w:t>Kitos tinkamam Paslaugos teikimui užtikrinti reikalingos įrangos.</w:t>
      </w:r>
    </w:p>
    <w:p w14:paraId="51DDFEFE" w14:textId="31BAB969" w:rsidR="008E4181" w:rsidRDefault="008E4181" w:rsidP="008E4181">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7</w:t>
      </w:r>
      <w:r>
        <w:rPr>
          <w:rFonts w:cs="Times New Roman"/>
          <w:lang w:val="lt-LT" w:eastAsia="lt-LT"/>
        </w:rPr>
        <w:t xml:space="preserve">. </w:t>
      </w:r>
      <w:r w:rsidR="00066D67" w:rsidRPr="007640C8">
        <w:rPr>
          <w:rFonts w:cs="Times New Roman"/>
          <w:lang w:val="lt-LT" w:eastAsia="lt-LT"/>
        </w:rPr>
        <w:t xml:space="preserve">Paslaugos teikėjo KIS turi apimti ir informacinę sistemą, kuri įgalintų visas reikiamas funkcijas, kurios reikalingos KIS funkcionavimui, informacijos valdymui, peržiūrai ir perdavimui į </w:t>
      </w:r>
      <w:r w:rsidR="00954E77" w:rsidRPr="00954E77">
        <w:rPr>
          <w:rFonts w:cs="Times New Roman"/>
          <w:lang w:val="lt-LT" w:eastAsia="lt-LT"/>
        </w:rPr>
        <w:t xml:space="preserve">Perkančiosios organizacijos </w:t>
      </w:r>
      <w:r w:rsidR="00066D67" w:rsidRPr="007640C8">
        <w:rPr>
          <w:rFonts w:cs="Times New Roman"/>
          <w:lang w:val="lt-LT" w:eastAsia="lt-LT"/>
        </w:rPr>
        <w:t>informacinę sistemą.</w:t>
      </w:r>
    </w:p>
    <w:p w14:paraId="1ADE27A7" w14:textId="77777777" w:rsidR="008E4181" w:rsidRDefault="00066D67" w:rsidP="008E4181">
      <w:pPr>
        <w:pStyle w:val="Body2"/>
        <w:ind w:firstLine="851"/>
        <w:rPr>
          <w:rFonts w:cs="Times New Roman"/>
          <w:b/>
          <w:bCs/>
          <w:i/>
          <w:iCs/>
          <w:lang w:val="lt-LT" w:eastAsia="lt-LT"/>
        </w:rPr>
      </w:pPr>
      <w:r w:rsidRPr="008E4181">
        <w:rPr>
          <w:rFonts w:cs="Times New Roman"/>
          <w:b/>
          <w:bCs/>
          <w:i/>
          <w:iCs/>
          <w:lang w:val="lt-LT" w:eastAsia="lt-LT"/>
        </w:rPr>
        <w:t>Duomenų teikimo reikalavimai</w:t>
      </w:r>
    </w:p>
    <w:p w14:paraId="06894EEA" w14:textId="5E315A63" w:rsidR="008E4181" w:rsidRDefault="008E4181" w:rsidP="008E4181">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8</w:t>
      </w:r>
      <w:r>
        <w:rPr>
          <w:rFonts w:cs="Times New Roman"/>
          <w:lang w:val="lt-LT" w:eastAsia="lt-LT"/>
        </w:rPr>
        <w:t xml:space="preserve">. </w:t>
      </w:r>
      <w:r w:rsidR="00066D67" w:rsidRPr="007640C8">
        <w:rPr>
          <w:rFonts w:cs="Times New Roman"/>
          <w:lang w:val="lt-LT" w:eastAsia="lt-LT"/>
        </w:rPr>
        <w:t xml:space="preserve">Paslaugos teikėjo KIS turi pateikti visus duomenis, kurie yra surenkami šiukšliavežėje į </w:t>
      </w:r>
      <w:r w:rsidR="00954E77" w:rsidRPr="00954E77">
        <w:rPr>
          <w:rFonts w:cs="Times New Roman"/>
          <w:lang w:val="lt-LT" w:eastAsia="lt-LT"/>
        </w:rPr>
        <w:t xml:space="preserve">Perkančiosios organizacijos </w:t>
      </w:r>
      <w:r w:rsidR="00066D67" w:rsidRPr="007640C8">
        <w:rPr>
          <w:rFonts w:cs="Times New Roman"/>
          <w:lang w:val="lt-LT" w:eastAsia="lt-LT"/>
        </w:rPr>
        <w:t xml:space="preserve">informacinę sistemą ne vėliau nei per </w:t>
      </w:r>
      <w:r w:rsidR="00212555" w:rsidRPr="007640C8">
        <w:rPr>
          <w:rFonts w:cs="Times New Roman"/>
          <w:lang w:val="lt-LT" w:eastAsia="lt-LT"/>
        </w:rPr>
        <w:t xml:space="preserve"> 10</w:t>
      </w:r>
      <w:r w:rsidR="00066D67" w:rsidRPr="007640C8">
        <w:rPr>
          <w:rFonts w:cs="Times New Roman"/>
          <w:lang w:val="lt-LT" w:eastAsia="lt-LT"/>
        </w:rPr>
        <w:t xml:space="preserve"> min. nuo realaus įvykio įvykimo fakto. </w:t>
      </w:r>
      <w:r w:rsidR="00066D67" w:rsidRPr="007640C8">
        <w:rPr>
          <w:rFonts w:cs="Times New Roman"/>
          <w:lang w:val="lt-LT" w:eastAsia="lt-LT"/>
        </w:rPr>
        <w:lastRenderedPageBreak/>
        <w:t xml:space="preserve">Tai reiškia, kad konteinerio pakėlimo, nepakėlimo, priskyrimo, nuėmimo faktas, šiukšliavežės buvimo koordinatė ar kitas įvykęs įvykis, kuris yra apibrėžtas šioje TS, turi būti perduotas ne vėliau nei per </w:t>
      </w:r>
      <w:r w:rsidR="009C45AE">
        <w:rPr>
          <w:rFonts w:cs="Times New Roman"/>
          <w:lang w:val="lt-LT" w:eastAsia="lt-LT"/>
        </w:rPr>
        <w:t>10</w:t>
      </w:r>
      <w:r w:rsidR="00066D67" w:rsidRPr="007640C8">
        <w:rPr>
          <w:rFonts w:cs="Times New Roman"/>
          <w:lang w:val="lt-LT" w:eastAsia="lt-LT"/>
        </w:rPr>
        <w:t xml:space="preserve"> minutes nuo realaus įvykio į </w:t>
      </w:r>
      <w:r w:rsidR="00954E77" w:rsidRPr="00954E77">
        <w:rPr>
          <w:rFonts w:cs="Times New Roman"/>
          <w:lang w:val="lt-LT" w:eastAsia="lt-LT"/>
        </w:rPr>
        <w:t xml:space="preserve">Perkančiosios organizacijos </w:t>
      </w:r>
      <w:r w:rsidR="00066D67" w:rsidRPr="007640C8">
        <w:rPr>
          <w:rFonts w:cs="Times New Roman"/>
          <w:lang w:val="lt-LT" w:eastAsia="lt-LT"/>
        </w:rPr>
        <w:t>KIS, išskyrus atvejus, kai to padaryti nėra galimybės dėl ryšio trukdžių</w:t>
      </w:r>
      <w:r w:rsidR="00B7727B">
        <w:rPr>
          <w:rFonts w:cs="Times New Roman"/>
          <w:lang w:val="lt-LT" w:eastAsia="lt-LT"/>
        </w:rPr>
        <w:t xml:space="preserve"> </w:t>
      </w:r>
      <w:r w:rsidR="00B7727B" w:rsidRPr="00B7727B">
        <w:rPr>
          <w:rFonts w:cs="Times New Roman"/>
          <w:lang w:val="lt-LT" w:eastAsia="lt-LT"/>
        </w:rPr>
        <w:t>ar dėl kitų nuo Paslaugos teikėjo</w:t>
      </w:r>
      <w:r w:rsidR="00B7727B">
        <w:rPr>
          <w:rFonts w:cs="Times New Roman"/>
          <w:lang w:val="lt-LT" w:eastAsia="lt-LT"/>
        </w:rPr>
        <w:t xml:space="preserve"> nepriklausančių priežasčių</w:t>
      </w:r>
      <w:r w:rsidR="00066D67" w:rsidRPr="007640C8">
        <w:rPr>
          <w:rFonts w:cs="Times New Roman"/>
          <w:lang w:val="lt-LT" w:eastAsia="lt-LT"/>
        </w:rPr>
        <w:t>, ir Paslaugos teikėjas gali tai pagrįsti.</w:t>
      </w:r>
    </w:p>
    <w:p w14:paraId="6FBA60D9" w14:textId="4BFF3DC2" w:rsidR="008E4181" w:rsidRDefault="008E4181" w:rsidP="008E4181">
      <w:pPr>
        <w:pStyle w:val="Body2"/>
        <w:ind w:firstLine="851"/>
        <w:rPr>
          <w:rFonts w:cs="Times New Roman"/>
          <w:b/>
          <w:bCs/>
          <w:i/>
          <w:iCs/>
          <w:lang w:val="lt-LT" w:eastAsia="lt-LT"/>
        </w:rPr>
      </w:pPr>
      <w:r>
        <w:rPr>
          <w:rFonts w:cs="Times New Roman"/>
          <w:lang w:val="lt-LT" w:eastAsia="lt-LT"/>
        </w:rPr>
        <w:t>3.</w:t>
      </w:r>
      <w:r w:rsidR="009C45AE">
        <w:rPr>
          <w:rFonts w:cs="Times New Roman"/>
          <w:lang w:val="lt-LT" w:eastAsia="lt-LT"/>
        </w:rPr>
        <w:t>9</w:t>
      </w:r>
      <w:r>
        <w:rPr>
          <w:rFonts w:cs="Times New Roman"/>
          <w:lang w:val="lt-LT" w:eastAsia="lt-LT"/>
        </w:rPr>
        <w:t xml:space="preserve">. </w:t>
      </w:r>
      <w:r w:rsidR="00066D67" w:rsidRPr="007640C8">
        <w:rPr>
          <w:rFonts w:cs="Times New Roman"/>
          <w:lang w:val="lt-LT" w:eastAsia="lt-LT"/>
        </w:rPr>
        <w:t>Duomenys iš šiukšliavežio ir į šiukšliavežę yra perkeliami automatinio mobilaus duomenų perdavimo pagrindu (ar kitu duomenų perdavimo būdu).</w:t>
      </w:r>
    </w:p>
    <w:p w14:paraId="0FB73A97" w14:textId="1E45E0DC" w:rsidR="008E4181" w:rsidRDefault="008E4181" w:rsidP="008E4181">
      <w:pPr>
        <w:pStyle w:val="Body2"/>
        <w:ind w:firstLine="851"/>
        <w:rPr>
          <w:rFonts w:cs="Times New Roman"/>
          <w:b/>
          <w:bCs/>
          <w:i/>
          <w:iCs/>
          <w:lang w:val="lt-LT" w:eastAsia="lt-LT"/>
        </w:rPr>
      </w:pPr>
      <w:r>
        <w:rPr>
          <w:rFonts w:cs="Times New Roman"/>
          <w:lang w:val="lt-LT" w:eastAsia="lt-LT"/>
        </w:rPr>
        <w:t>3.1</w:t>
      </w:r>
      <w:r w:rsidR="009C45AE">
        <w:rPr>
          <w:rFonts w:cs="Times New Roman"/>
          <w:lang w:val="lt-LT" w:eastAsia="lt-LT"/>
        </w:rPr>
        <w:t>0</w:t>
      </w:r>
      <w:r>
        <w:rPr>
          <w:rFonts w:cs="Times New Roman"/>
          <w:lang w:val="lt-LT" w:eastAsia="lt-LT"/>
        </w:rPr>
        <w:t xml:space="preserve">. </w:t>
      </w:r>
      <w:r w:rsidR="00066D67" w:rsidRPr="007640C8">
        <w:rPr>
          <w:rFonts w:cs="Times New Roman"/>
          <w:lang w:val="lt-LT" w:eastAsia="lt-LT"/>
        </w:rPr>
        <w:t xml:space="preserve">Visi duomenys, užfiksuoti šiukšliavežėje esančioje programinėje įrangoje, turi būti saugomi ir perkelti į </w:t>
      </w:r>
      <w:r w:rsidR="00DC6DFC" w:rsidRPr="00DC6DFC">
        <w:rPr>
          <w:rFonts w:cs="Times New Roman"/>
          <w:lang w:val="lt-LT" w:eastAsia="lt-LT"/>
        </w:rPr>
        <w:t>Perkančiosios organizacijos</w:t>
      </w:r>
      <w:r w:rsidR="00066D67" w:rsidRPr="007640C8">
        <w:rPr>
          <w:rFonts w:cs="Times New Roman"/>
          <w:lang w:val="lt-LT" w:eastAsia="lt-LT"/>
        </w:rPr>
        <w:t xml:space="preserve"> KIS, kuri yra </w:t>
      </w:r>
      <w:r w:rsidR="00DC6DFC" w:rsidRPr="00DC6DFC">
        <w:rPr>
          <w:rFonts w:cs="Times New Roman"/>
          <w:lang w:val="lt-LT" w:eastAsia="lt-LT"/>
        </w:rPr>
        <w:t>Perkančiosios organizacijos</w:t>
      </w:r>
      <w:r w:rsidR="00066D67" w:rsidRPr="007640C8">
        <w:rPr>
          <w:rFonts w:cs="Times New Roman"/>
          <w:lang w:val="lt-LT" w:eastAsia="lt-LT"/>
        </w:rPr>
        <w:t xml:space="preserve"> nuosavybė. Perkeliant duomenis turi būti išlaikytas duomenų nekintamumas, t. y. duomenys perdavimo metu negali būti pakeisti.</w:t>
      </w:r>
    </w:p>
    <w:p w14:paraId="7A2B889D" w14:textId="363C01F0" w:rsidR="008E4181" w:rsidRDefault="008E4181" w:rsidP="008E4181">
      <w:pPr>
        <w:pStyle w:val="Body2"/>
        <w:ind w:firstLine="851"/>
        <w:rPr>
          <w:rFonts w:cs="Times New Roman"/>
          <w:b/>
          <w:bCs/>
          <w:i/>
          <w:iCs/>
          <w:lang w:val="lt-LT" w:eastAsia="lt-LT"/>
        </w:rPr>
      </w:pPr>
      <w:r>
        <w:rPr>
          <w:rFonts w:cs="Times New Roman"/>
          <w:lang w:val="lt-LT" w:eastAsia="lt-LT"/>
        </w:rPr>
        <w:t>3.1</w:t>
      </w:r>
      <w:r w:rsidR="009C45AE">
        <w:rPr>
          <w:rFonts w:cs="Times New Roman"/>
          <w:lang w:val="lt-LT" w:eastAsia="lt-LT"/>
        </w:rPr>
        <w:t>1</w:t>
      </w:r>
      <w:r>
        <w:rPr>
          <w:rFonts w:cs="Times New Roman"/>
          <w:lang w:val="lt-LT" w:eastAsia="lt-LT"/>
        </w:rPr>
        <w:t xml:space="preserve">. </w:t>
      </w:r>
      <w:r w:rsidR="00DC6DFC" w:rsidRPr="00DC6DFC">
        <w:rPr>
          <w:rFonts w:cs="Times New Roman"/>
          <w:lang w:val="lt-LT" w:eastAsia="lt-LT"/>
        </w:rPr>
        <w:t>Perkančio</w:t>
      </w:r>
      <w:r w:rsidR="00DC6DFC">
        <w:rPr>
          <w:rFonts w:cs="Times New Roman"/>
          <w:lang w:val="lt-LT" w:eastAsia="lt-LT"/>
        </w:rPr>
        <w:t>ji</w:t>
      </w:r>
      <w:r w:rsidR="00DC6DFC" w:rsidRPr="00DC6DFC">
        <w:rPr>
          <w:rFonts w:cs="Times New Roman"/>
          <w:lang w:val="lt-LT" w:eastAsia="lt-LT"/>
        </w:rPr>
        <w:t xml:space="preserve"> organizacij</w:t>
      </w:r>
      <w:r w:rsidR="00DC6DFC">
        <w:rPr>
          <w:rFonts w:cs="Times New Roman"/>
          <w:lang w:val="lt-LT" w:eastAsia="lt-LT"/>
        </w:rPr>
        <w:t>a</w:t>
      </w:r>
      <w:r w:rsidR="00066D67" w:rsidRPr="007640C8">
        <w:rPr>
          <w:rFonts w:cs="Times New Roman"/>
          <w:lang w:val="lt-LT" w:eastAsia="lt-LT"/>
        </w:rPr>
        <w:t xml:space="preserve"> automatiškai nepriims duomenų pateiktų atbuline data į savo KIS ir Paslaugos teikėjui nebus mokama kintama Paslaugos dalis (tai reiškia, kad </w:t>
      </w:r>
      <w:r w:rsidR="00DC6DFC" w:rsidRPr="00DC6DFC">
        <w:rPr>
          <w:rFonts w:cs="Times New Roman"/>
          <w:lang w:val="lt-LT" w:eastAsia="lt-LT"/>
        </w:rPr>
        <w:t>Perkančio</w:t>
      </w:r>
      <w:r w:rsidR="00DC6DFC">
        <w:rPr>
          <w:rFonts w:cs="Times New Roman"/>
          <w:lang w:val="lt-LT" w:eastAsia="lt-LT"/>
        </w:rPr>
        <w:t xml:space="preserve">ji </w:t>
      </w:r>
      <w:r w:rsidR="00DC6DFC" w:rsidRPr="00DC6DFC">
        <w:rPr>
          <w:rFonts w:cs="Times New Roman"/>
          <w:lang w:val="lt-LT" w:eastAsia="lt-LT"/>
        </w:rPr>
        <w:t>organizacij</w:t>
      </w:r>
      <w:r w:rsidR="00DC6DFC">
        <w:rPr>
          <w:rFonts w:cs="Times New Roman"/>
          <w:lang w:val="lt-LT" w:eastAsia="lt-LT"/>
        </w:rPr>
        <w:t>a</w:t>
      </w:r>
      <w:r w:rsidR="00DC6DFC" w:rsidRPr="00DC6DFC">
        <w:rPr>
          <w:rFonts w:cs="Times New Roman"/>
          <w:lang w:val="lt-LT" w:eastAsia="lt-LT"/>
        </w:rPr>
        <w:t xml:space="preserve"> </w:t>
      </w:r>
      <w:r w:rsidR="00066D67" w:rsidRPr="007640C8">
        <w:rPr>
          <w:rFonts w:cs="Times New Roman"/>
          <w:lang w:val="lt-LT" w:eastAsia="lt-LT"/>
        </w:rPr>
        <w:t xml:space="preserve">nepriims duomenų, kurie netenkinta </w:t>
      </w:r>
      <w:r w:rsidR="009C45AE">
        <w:rPr>
          <w:rFonts w:cs="Times New Roman"/>
          <w:lang w:val="lt-LT" w:eastAsia="lt-LT"/>
        </w:rPr>
        <w:t>3</w:t>
      </w:r>
      <w:r w:rsidR="00066D67" w:rsidRPr="007640C8">
        <w:rPr>
          <w:rFonts w:cs="Times New Roman"/>
          <w:lang w:val="lt-LT" w:eastAsia="lt-LT"/>
        </w:rPr>
        <w:t>.</w:t>
      </w:r>
      <w:r w:rsidR="009C45AE">
        <w:rPr>
          <w:rFonts w:cs="Times New Roman"/>
          <w:lang w:val="lt-LT" w:eastAsia="lt-LT"/>
        </w:rPr>
        <w:t>8</w:t>
      </w:r>
      <w:r w:rsidR="00066D67" w:rsidRPr="007640C8">
        <w:rPr>
          <w:rFonts w:cs="Times New Roman"/>
          <w:lang w:val="lt-LT" w:eastAsia="lt-LT"/>
        </w:rPr>
        <w:t xml:space="preserve"> punkto).</w:t>
      </w:r>
    </w:p>
    <w:p w14:paraId="009BEAD9" w14:textId="753DB072" w:rsidR="008E4181" w:rsidRDefault="008E4181" w:rsidP="008E4181">
      <w:pPr>
        <w:pStyle w:val="Body2"/>
        <w:ind w:firstLine="851"/>
        <w:rPr>
          <w:rFonts w:cs="Times New Roman"/>
          <w:b/>
          <w:bCs/>
          <w:i/>
          <w:iCs/>
          <w:lang w:val="lt-LT" w:eastAsia="lt-LT"/>
        </w:rPr>
      </w:pPr>
      <w:r>
        <w:rPr>
          <w:rFonts w:cs="Times New Roman"/>
          <w:lang w:val="lt-LT" w:eastAsia="lt-LT"/>
        </w:rPr>
        <w:t>3.1</w:t>
      </w:r>
      <w:r w:rsidR="009C45AE">
        <w:rPr>
          <w:rFonts w:cs="Times New Roman"/>
          <w:lang w:val="lt-LT" w:eastAsia="lt-LT"/>
        </w:rPr>
        <w:t>2</w:t>
      </w:r>
      <w:r>
        <w:rPr>
          <w:rFonts w:cs="Times New Roman"/>
          <w:lang w:val="lt-LT" w:eastAsia="lt-LT"/>
        </w:rPr>
        <w:t xml:space="preserve">. </w:t>
      </w:r>
      <w:r w:rsidR="00066D67" w:rsidRPr="007640C8">
        <w:rPr>
          <w:rFonts w:cs="Times New Roman"/>
          <w:lang w:val="lt-LT" w:eastAsia="lt-LT"/>
        </w:rPr>
        <w:t>Duomenis bus galima koreguoti tik esant Paslaugos teikėjo motyvuotam prašymui raštu ir ARATC priėmus sprendimą dėl koreguojamų duomenų pagrįstumo.</w:t>
      </w:r>
    </w:p>
    <w:p w14:paraId="7795A591" w14:textId="77777777" w:rsidR="008E4181" w:rsidRDefault="00066D67" w:rsidP="008E4181">
      <w:pPr>
        <w:pStyle w:val="Body2"/>
        <w:ind w:firstLine="851"/>
        <w:rPr>
          <w:rFonts w:cs="Times New Roman"/>
          <w:b/>
          <w:bCs/>
          <w:i/>
          <w:iCs/>
          <w:lang w:val="lt-LT" w:eastAsia="lt-LT"/>
        </w:rPr>
      </w:pPr>
      <w:r w:rsidRPr="008E4181">
        <w:rPr>
          <w:rFonts w:cs="Times New Roman"/>
          <w:b/>
          <w:bCs/>
          <w:i/>
          <w:iCs/>
          <w:lang w:val="lt-LT" w:eastAsia="lt-LT"/>
        </w:rPr>
        <w:t>Teikiami duomenys</w:t>
      </w:r>
    </w:p>
    <w:p w14:paraId="02BCB49C" w14:textId="03523220" w:rsidR="008E4181" w:rsidRDefault="008E4181" w:rsidP="008E4181">
      <w:pPr>
        <w:pStyle w:val="Body2"/>
        <w:ind w:firstLine="851"/>
        <w:rPr>
          <w:rFonts w:cs="Times New Roman"/>
          <w:lang w:val="lt-LT" w:eastAsia="lt-LT"/>
        </w:rPr>
      </w:pPr>
      <w:r>
        <w:rPr>
          <w:rFonts w:cs="Times New Roman"/>
          <w:lang w:val="lt-LT" w:eastAsia="lt-LT"/>
        </w:rPr>
        <w:t>3.1</w:t>
      </w:r>
      <w:r w:rsidR="007D11D6">
        <w:rPr>
          <w:rFonts w:cs="Times New Roman"/>
          <w:lang w:val="lt-LT" w:eastAsia="lt-LT"/>
        </w:rPr>
        <w:t>3</w:t>
      </w:r>
      <w:r>
        <w:rPr>
          <w:rFonts w:cs="Times New Roman"/>
          <w:lang w:val="lt-LT" w:eastAsia="lt-LT"/>
        </w:rPr>
        <w:t xml:space="preserve">. </w:t>
      </w:r>
      <w:r w:rsidR="00066D67" w:rsidRPr="007640C8">
        <w:rPr>
          <w:rFonts w:cs="Times New Roman"/>
          <w:lang w:val="lt-LT" w:eastAsia="lt-LT"/>
        </w:rPr>
        <w:t xml:space="preserve">Iš Paslaugos teikėjo KIS į </w:t>
      </w:r>
      <w:r w:rsidR="00DC6DFC" w:rsidRPr="00DC6DFC">
        <w:rPr>
          <w:rFonts w:cs="Times New Roman"/>
          <w:lang w:val="lt-LT" w:eastAsia="lt-LT"/>
        </w:rPr>
        <w:t>Perkančiosios organizacijos</w:t>
      </w:r>
      <w:r w:rsidR="00066D67" w:rsidRPr="007640C8">
        <w:rPr>
          <w:rFonts w:cs="Times New Roman"/>
          <w:lang w:val="lt-LT" w:eastAsia="lt-LT"/>
        </w:rPr>
        <w:t xml:space="preserve"> informacinę sistemą turi būti teikiami šie duomenys:</w:t>
      </w:r>
    </w:p>
    <w:p w14:paraId="059FE05F" w14:textId="016A7489" w:rsidR="008E4181" w:rsidRDefault="007D11D6" w:rsidP="00C94BFD">
      <w:pPr>
        <w:pStyle w:val="Body2"/>
        <w:ind w:firstLine="850"/>
        <w:rPr>
          <w:rFonts w:cs="Times New Roman"/>
          <w:b/>
          <w:bCs/>
          <w:i/>
          <w:iCs/>
          <w:lang w:val="lt-LT" w:eastAsia="lt-LT"/>
        </w:rPr>
      </w:pPr>
      <w:r w:rsidRPr="00C94BFD">
        <w:rPr>
          <w:rFonts w:cs="Times New Roman"/>
          <w:lang w:val="lt-LT" w:eastAsia="lt-LT"/>
        </w:rPr>
        <w:t>3.13.1.</w:t>
      </w:r>
      <w:r>
        <w:rPr>
          <w:rFonts w:cs="Times New Roman"/>
          <w:b/>
          <w:bCs/>
          <w:lang w:val="lt-LT" w:eastAsia="lt-LT"/>
        </w:rPr>
        <w:t xml:space="preserve"> </w:t>
      </w:r>
      <w:r w:rsidR="00066D67" w:rsidRPr="007640C8">
        <w:rPr>
          <w:rFonts w:cs="Times New Roman"/>
          <w:b/>
          <w:bCs/>
          <w:lang w:val="lt-LT" w:eastAsia="lt-LT"/>
        </w:rPr>
        <w:t>Šiukšliavežės judėjimo duomenys</w:t>
      </w:r>
      <w:r w:rsidR="00066D67" w:rsidRPr="007640C8">
        <w:rPr>
          <w:rFonts w:cs="Times New Roman"/>
          <w:lang w:val="lt-LT" w:eastAsia="lt-LT"/>
        </w:rPr>
        <w:t xml:space="preserve"> - turi būti teikiamos automobilio vietos</w:t>
      </w:r>
      <w:r w:rsidR="00212555" w:rsidRPr="007640C8">
        <w:rPr>
          <w:rFonts w:cs="Times New Roman"/>
          <w:lang w:val="lt-LT" w:eastAsia="lt-LT"/>
        </w:rPr>
        <w:t xml:space="preserve"> </w:t>
      </w:r>
      <w:r w:rsidR="00066D67" w:rsidRPr="007640C8">
        <w:rPr>
          <w:rFonts w:cs="Times New Roman"/>
          <w:lang w:val="lt-LT" w:eastAsia="lt-LT"/>
        </w:rPr>
        <w:t>koordinatės kiekvienu duotuoju laiko momentu, ne retesniais nei 2 min. intervalais (jeigu mašina nejuda) arba ne rečiau kas 50 metrų (jeigu mašina juda). Pagal tai bus nustatoma kur automobilis yra konkrečiu duotuoju laiko momentu.</w:t>
      </w:r>
    </w:p>
    <w:p w14:paraId="3A73A951" w14:textId="5A9B72A5" w:rsidR="008E4181" w:rsidRDefault="00066D67" w:rsidP="00C94BFD">
      <w:pPr>
        <w:pStyle w:val="Body2"/>
        <w:numPr>
          <w:ilvl w:val="2"/>
          <w:numId w:val="12"/>
        </w:numPr>
        <w:tabs>
          <w:tab w:val="left" w:pos="2552"/>
        </w:tabs>
        <w:ind w:left="0" w:firstLine="851"/>
        <w:rPr>
          <w:rFonts w:cs="Times New Roman"/>
          <w:b/>
          <w:bCs/>
          <w:i/>
          <w:iCs/>
          <w:lang w:val="lt-LT" w:eastAsia="lt-LT"/>
        </w:rPr>
      </w:pPr>
      <w:r w:rsidRPr="007640C8">
        <w:rPr>
          <w:rFonts w:cs="Times New Roman"/>
          <w:b/>
          <w:bCs/>
          <w:lang w:val="lt-LT" w:eastAsia="lt-LT"/>
        </w:rPr>
        <w:t>Konteinerio aptarnavimo maršrutai,</w:t>
      </w:r>
      <w:r w:rsidRPr="007640C8">
        <w:rPr>
          <w:rFonts w:cs="Times New Roman"/>
          <w:lang w:val="lt-LT" w:eastAsia="lt-LT"/>
        </w:rPr>
        <w:t xml:space="preserve"> suplanuotų konteinerių pakėlimo skaičius. Duomenys turi būti pateikiami visiems aptarnaujamiems konteineriams. Numatoma, kad ši informacija gali būti pateikiama Microsoft Excel tipo failu. Duomenų struktūra bus detalizuota pradedant įgyvendinti integracinę sąsają.</w:t>
      </w:r>
    </w:p>
    <w:p w14:paraId="74E0D215" w14:textId="6D822738" w:rsidR="008E4181" w:rsidRDefault="00066D67" w:rsidP="00C94BFD">
      <w:pPr>
        <w:pStyle w:val="Body2"/>
        <w:numPr>
          <w:ilvl w:val="2"/>
          <w:numId w:val="12"/>
        </w:numPr>
        <w:ind w:left="0" w:firstLine="850"/>
        <w:rPr>
          <w:rFonts w:cs="Times New Roman"/>
          <w:b/>
          <w:bCs/>
          <w:i/>
          <w:iCs/>
          <w:lang w:val="lt-LT" w:eastAsia="lt-LT"/>
        </w:rPr>
      </w:pPr>
      <w:r w:rsidRPr="008E4181">
        <w:rPr>
          <w:rFonts w:cs="Times New Roman"/>
          <w:b/>
          <w:bCs/>
          <w:lang w:val="lt-LT" w:eastAsia="lt-LT"/>
        </w:rPr>
        <w:t>Konteinerio aptarnavimo grafikai Paslaugos dalims.</w:t>
      </w:r>
      <w:r w:rsidRPr="008E4181">
        <w:rPr>
          <w:rFonts w:cs="Times New Roman"/>
          <w:lang w:val="lt-LT" w:eastAsia="lt-LT"/>
        </w:rPr>
        <w:t xml:space="preserve"> Turi būti mažiausiai pateikiami KIN ir data kada yra planuojamas aptarnauti konteineris. Pažymėtina, kad prie kiekvieno konteinerio turi būti nurodyta kuriai Paslaugos daliai jis priklauso. Duomenų struktūra bus detalizuota pradedant įgyvendinti integracinę sąsają.</w:t>
      </w:r>
    </w:p>
    <w:p w14:paraId="7C537D6B" w14:textId="31053859" w:rsidR="00AA6BEA" w:rsidRDefault="00066D67" w:rsidP="00C94BFD">
      <w:pPr>
        <w:pStyle w:val="Body2"/>
        <w:numPr>
          <w:ilvl w:val="2"/>
          <w:numId w:val="12"/>
        </w:numPr>
        <w:ind w:left="0" w:firstLine="851"/>
        <w:rPr>
          <w:rFonts w:cs="Times New Roman"/>
          <w:b/>
          <w:bCs/>
          <w:i/>
          <w:iCs/>
          <w:lang w:val="lt-LT" w:eastAsia="lt-LT"/>
        </w:rPr>
      </w:pPr>
      <w:r w:rsidRPr="008E4181">
        <w:rPr>
          <w:rFonts w:cs="Times New Roman"/>
          <w:b/>
          <w:bCs/>
          <w:lang w:val="lt-LT" w:eastAsia="lt-LT"/>
        </w:rPr>
        <w:t>Identifikuoto konteinerio ištuštinimo faktas</w:t>
      </w:r>
      <w:r w:rsidRPr="008E4181">
        <w:rPr>
          <w:rFonts w:cs="Times New Roman"/>
          <w:lang w:val="lt-LT" w:eastAsia="lt-LT"/>
        </w:rPr>
        <w:t xml:space="preserve"> (</w:t>
      </w:r>
      <w:r w:rsidRPr="00AA6BEA">
        <w:rPr>
          <w:rFonts w:cs="Times New Roman"/>
          <w:i/>
          <w:iCs/>
          <w:lang w:val="lt-LT" w:eastAsia="lt-LT"/>
        </w:rPr>
        <w:t xml:space="preserve">duomenų pateikimo greitis nurodytas </w:t>
      </w:r>
      <w:r w:rsidR="00AA6BEA" w:rsidRPr="00AA6BEA">
        <w:rPr>
          <w:rFonts w:cs="Times New Roman"/>
          <w:i/>
          <w:iCs/>
          <w:lang w:val="lt-LT" w:eastAsia="lt-LT"/>
        </w:rPr>
        <w:t>3</w:t>
      </w:r>
      <w:r w:rsidRPr="00AA6BEA">
        <w:rPr>
          <w:rFonts w:cs="Times New Roman"/>
          <w:i/>
          <w:iCs/>
          <w:lang w:val="lt-LT" w:eastAsia="lt-LT"/>
        </w:rPr>
        <w:t>.9 punkte</w:t>
      </w:r>
      <w:r w:rsidRPr="008E4181">
        <w:rPr>
          <w:rFonts w:cs="Times New Roman"/>
          <w:lang w:val="lt-LT" w:eastAsia="lt-LT"/>
        </w:rPr>
        <w:t>):</w:t>
      </w:r>
    </w:p>
    <w:p w14:paraId="7F786970" w14:textId="2354CE0F" w:rsidR="00AA6BEA" w:rsidRDefault="00066D67" w:rsidP="00C94BFD">
      <w:pPr>
        <w:pStyle w:val="Body2"/>
        <w:numPr>
          <w:ilvl w:val="3"/>
          <w:numId w:val="12"/>
        </w:numPr>
        <w:ind w:hanging="1144"/>
        <w:rPr>
          <w:rFonts w:cs="Times New Roman"/>
          <w:b/>
          <w:bCs/>
          <w:i/>
          <w:iCs/>
          <w:lang w:val="lt-LT" w:eastAsia="lt-LT"/>
        </w:rPr>
      </w:pPr>
      <w:r w:rsidRPr="00AA6BEA">
        <w:rPr>
          <w:rFonts w:cs="Times New Roman"/>
          <w:lang w:val="lt-LT" w:eastAsia="lt-LT"/>
        </w:rPr>
        <w:t>transporto priemonės valstybinį numerį;</w:t>
      </w:r>
    </w:p>
    <w:p w14:paraId="0434BEF6"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KIN;</w:t>
      </w:r>
    </w:p>
    <w:p w14:paraId="54C97D91"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KIŽ;</w:t>
      </w:r>
    </w:p>
    <w:p w14:paraId="35E4DDDA"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konteinerio ištuštinimo datą ir laiką (sekundžių tikslumu);</w:t>
      </w:r>
    </w:p>
    <w:p w14:paraId="7A8B7ED4"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konteinerio ištuštinimo koordinatę pagal GPS;</w:t>
      </w:r>
    </w:p>
    <w:p w14:paraId="72722485"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konteinerio perpildymo PA atliekomis faktą;</w:t>
      </w:r>
    </w:p>
    <w:p w14:paraId="0107B0F8" w14:textId="27CE8715" w:rsidR="00AA6BEA" w:rsidRDefault="00066D67" w:rsidP="007D11D6">
      <w:pPr>
        <w:pStyle w:val="Body2"/>
        <w:numPr>
          <w:ilvl w:val="3"/>
          <w:numId w:val="12"/>
        </w:numPr>
        <w:ind w:left="0" w:firstLine="851"/>
        <w:rPr>
          <w:rFonts w:cs="Times New Roman"/>
          <w:b/>
          <w:bCs/>
          <w:i/>
          <w:iCs/>
          <w:lang w:val="lt-LT" w:eastAsia="lt-LT"/>
        </w:rPr>
      </w:pPr>
      <w:r w:rsidRPr="00AA6BEA">
        <w:rPr>
          <w:rFonts w:cs="Times New Roman"/>
          <w:lang w:val="lt-LT" w:eastAsia="lt-LT"/>
        </w:rPr>
        <w:t>kiekvieno konteinerio ištuštinimo metu padarytas nuotraukas (2 nuotraukos: viena nuotrauka fiksuojanti patį konteinerio pakėlimo faktą (turi būti aiškiai matomas pats konteineris ir jo pakėlimo momentas, aiškiai įskaitomas keliamo konteinerio KIN), kita nuotrauka - fiksuojanti aplinką pakėlimo metu). Detalus nuotraukų fiksavimo momentas bus patikslintas po Su</w:t>
      </w:r>
      <w:r w:rsidR="009921AF">
        <w:rPr>
          <w:rFonts w:cs="Times New Roman"/>
          <w:lang w:val="lt-LT" w:eastAsia="lt-LT"/>
        </w:rPr>
        <w:t>sitarimo</w:t>
      </w:r>
      <w:r w:rsidRPr="00AA6BEA">
        <w:rPr>
          <w:rFonts w:cs="Times New Roman"/>
          <w:lang w:val="lt-LT" w:eastAsia="lt-LT"/>
        </w:rPr>
        <w:t xml:space="preserve"> pasirašymo (numatomi pradiniai galimi variantai: (1) Nuotraukos daroma prieš pakėlimą (su atidarytu konteinerio dangčiu) ir po pakėlimo (su atidarytu konteinerio dangčiu), (2) Nuotraukos daromos, kada konteineris yra tuštinamas).</w:t>
      </w:r>
    </w:p>
    <w:p w14:paraId="5FC9251D" w14:textId="1123F4BF" w:rsidR="00AA6BEA" w:rsidRDefault="00066D67" w:rsidP="007D11D6">
      <w:pPr>
        <w:pStyle w:val="Body2"/>
        <w:numPr>
          <w:ilvl w:val="2"/>
          <w:numId w:val="12"/>
        </w:numPr>
        <w:ind w:left="0" w:firstLine="851"/>
        <w:rPr>
          <w:rFonts w:cs="Times New Roman"/>
          <w:b/>
          <w:bCs/>
          <w:i/>
          <w:iCs/>
          <w:lang w:val="lt-LT" w:eastAsia="lt-LT"/>
        </w:rPr>
      </w:pPr>
      <w:r w:rsidRPr="00AA6BEA">
        <w:rPr>
          <w:rFonts w:cs="Times New Roman"/>
          <w:b/>
          <w:bCs/>
          <w:lang w:val="lt-LT" w:eastAsia="lt-LT"/>
        </w:rPr>
        <w:t>Identifikuoto konteinerio neištuštinimo priežastis</w:t>
      </w:r>
      <w:r w:rsidRPr="00AA6BEA">
        <w:rPr>
          <w:rFonts w:cs="Times New Roman"/>
          <w:lang w:val="lt-LT" w:eastAsia="lt-LT"/>
        </w:rPr>
        <w:t xml:space="preserve"> (duomenų pateikimo greitis nurodytas </w:t>
      </w:r>
      <w:r w:rsidR="00AA6BEA">
        <w:rPr>
          <w:rFonts w:cs="Times New Roman"/>
          <w:lang w:val="lt-LT" w:eastAsia="lt-LT"/>
        </w:rPr>
        <w:t>3</w:t>
      </w:r>
      <w:r w:rsidRPr="00AA6BEA">
        <w:rPr>
          <w:rFonts w:cs="Times New Roman"/>
          <w:lang w:val="lt-LT" w:eastAsia="lt-LT"/>
        </w:rPr>
        <w:t>.9 punkte):</w:t>
      </w:r>
    </w:p>
    <w:p w14:paraId="0CAB5375"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transporto priemonės valstybinį numerį;</w:t>
      </w:r>
    </w:p>
    <w:p w14:paraId="68ACAB9A"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KIN;</w:t>
      </w:r>
    </w:p>
    <w:p w14:paraId="28463F4E"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KIŽ;</w:t>
      </w:r>
    </w:p>
    <w:p w14:paraId="3E506724"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konteinerio neištuštinimo datą ir laiką;</w:t>
      </w:r>
    </w:p>
    <w:p w14:paraId="6517B7E9" w14:textId="77777777" w:rsidR="00AA6BEA" w:rsidRDefault="00066D67" w:rsidP="007D11D6">
      <w:pPr>
        <w:pStyle w:val="Body2"/>
        <w:numPr>
          <w:ilvl w:val="3"/>
          <w:numId w:val="12"/>
        </w:numPr>
        <w:ind w:left="1701" w:hanging="850"/>
        <w:rPr>
          <w:rFonts w:cs="Times New Roman"/>
          <w:b/>
          <w:bCs/>
          <w:i/>
          <w:iCs/>
          <w:lang w:val="lt-LT" w:eastAsia="lt-LT"/>
        </w:rPr>
      </w:pPr>
      <w:r w:rsidRPr="00AA6BEA">
        <w:rPr>
          <w:rFonts w:cs="Times New Roman"/>
          <w:lang w:val="lt-LT" w:eastAsia="lt-LT"/>
        </w:rPr>
        <w:t>konteinerio neištuštinimo koordinates pagal GPS;</w:t>
      </w:r>
    </w:p>
    <w:p w14:paraId="54719671" w14:textId="1E1EBB14" w:rsidR="00AA6BEA" w:rsidRDefault="00066D67" w:rsidP="007D11D6">
      <w:pPr>
        <w:pStyle w:val="Body2"/>
        <w:numPr>
          <w:ilvl w:val="3"/>
          <w:numId w:val="12"/>
        </w:numPr>
        <w:ind w:left="0" w:firstLine="851"/>
        <w:rPr>
          <w:rFonts w:cs="Times New Roman"/>
          <w:b/>
          <w:bCs/>
          <w:i/>
          <w:iCs/>
          <w:lang w:val="lt-LT" w:eastAsia="lt-LT"/>
        </w:rPr>
      </w:pPr>
      <w:r w:rsidRPr="00AA6BEA">
        <w:rPr>
          <w:rFonts w:cs="Times New Roman"/>
          <w:lang w:val="lt-LT" w:eastAsia="lt-LT"/>
        </w:rPr>
        <w:t xml:space="preserve">kiekvieną konteinerio neištuštinimo priežastį (konteineris užpildytas neleistinomis atliekomis; neįmanoma privažiuoti prie konteinerio dėl atliekų turėtojo kaltės; neįmanoma </w:t>
      </w:r>
      <w:r w:rsidRPr="00AA6BEA">
        <w:rPr>
          <w:rFonts w:cs="Times New Roman"/>
          <w:lang w:val="lt-LT" w:eastAsia="lt-LT"/>
        </w:rPr>
        <w:lastRenderedPageBreak/>
        <w:t xml:space="preserve">privažiuoti prie konteinerio dėl blogų oro/kelių sąlygų; neįmanoma privažiuoti prie konteinerio dėl kitų aplinkybių; konteineris neišstumtas į konteinerio paėmimo vietą; ant konteinerio yra </w:t>
      </w:r>
      <w:r w:rsidR="00DC6DFC" w:rsidRPr="00DC6DFC">
        <w:rPr>
          <w:rFonts w:cs="Times New Roman"/>
          <w:lang w:val="lt-LT" w:eastAsia="lt-LT"/>
        </w:rPr>
        <w:t>Perkančiosios organizacijos</w:t>
      </w:r>
      <w:r w:rsidRPr="00AA6BEA">
        <w:rPr>
          <w:rFonts w:cs="Times New Roman"/>
          <w:lang w:val="lt-LT" w:eastAsia="lt-LT"/>
        </w:rPr>
        <w:t xml:space="preserve"> įspėjimas apie konteinerio netuštinimą „NEIŠTUŠTINTI“);</w:t>
      </w:r>
    </w:p>
    <w:p w14:paraId="79F84574" w14:textId="77777777" w:rsidR="00AA6BEA" w:rsidRDefault="00066D67" w:rsidP="007D11D6">
      <w:pPr>
        <w:pStyle w:val="Body2"/>
        <w:numPr>
          <w:ilvl w:val="3"/>
          <w:numId w:val="12"/>
        </w:numPr>
        <w:ind w:left="0" w:firstLine="851"/>
        <w:rPr>
          <w:rFonts w:cs="Times New Roman"/>
          <w:b/>
          <w:bCs/>
          <w:i/>
          <w:iCs/>
          <w:lang w:val="lt-LT" w:eastAsia="lt-LT"/>
        </w:rPr>
      </w:pPr>
      <w:r w:rsidRPr="00AA6BEA">
        <w:rPr>
          <w:rFonts w:cs="Times New Roman"/>
          <w:lang w:val="lt-LT" w:eastAsia="lt-LT"/>
        </w:rPr>
        <w:t>konteinerio ir/ar vietovės nuotrauką aiškiai atvaizduojančią ir įrodančią konteinerio netuštinimo priežastį;</w:t>
      </w:r>
    </w:p>
    <w:p w14:paraId="3F6A178F" w14:textId="20357384" w:rsidR="00AD0BF4" w:rsidRDefault="00066D67" w:rsidP="007D11D6">
      <w:pPr>
        <w:pStyle w:val="Body2"/>
        <w:numPr>
          <w:ilvl w:val="2"/>
          <w:numId w:val="12"/>
        </w:numPr>
        <w:ind w:left="1560" w:hanging="709"/>
        <w:rPr>
          <w:rFonts w:cs="Times New Roman"/>
          <w:lang w:val="lt-LT" w:eastAsia="lt-LT"/>
        </w:rPr>
      </w:pPr>
      <w:r w:rsidRPr="007640C8">
        <w:rPr>
          <w:rFonts w:cs="Times New Roman"/>
          <w:b/>
          <w:bCs/>
          <w:lang w:val="lt-LT" w:eastAsia="lt-LT"/>
        </w:rPr>
        <w:t>Duomenys apie perpildytą konteinerį</w:t>
      </w:r>
      <w:r w:rsidRPr="007640C8">
        <w:rPr>
          <w:rFonts w:cs="Times New Roman"/>
          <w:lang w:val="lt-LT" w:eastAsia="lt-LT"/>
        </w:rPr>
        <w:t xml:space="preserve"> (duomenų pateikimo greitis nurodytas </w:t>
      </w:r>
      <w:r w:rsidR="00AD0BF4">
        <w:rPr>
          <w:rFonts w:cs="Times New Roman"/>
          <w:lang w:val="lt-LT" w:eastAsia="lt-LT"/>
        </w:rPr>
        <w:t>3</w:t>
      </w:r>
      <w:r w:rsidRPr="007640C8">
        <w:rPr>
          <w:rFonts w:cs="Times New Roman"/>
          <w:lang w:val="lt-LT" w:eastAsia="lt-LT"/>
        </w:rPr>
        <w:t>.</w:t>
      </w:r>
      <w:r w:rsidR="006244A9">
        <w:rPr>
          <w:rFonts w:cs="Times New Roman"/>
          <w:lang w:val="lt-LT" w:eastAsia="lt-LT"/>
        </w:rPr>
        <w:t>8</w:t>
      </w:r>
      <w:r w:rsidRPr="007640C8">
        <w:rPr>
          <w:rFonts w:cs="Times New Roman"/>
          <w:lang w:val="lt-LT" w:eastAsia="lt-LT"/>
        </w:rPr>
        <w:t xml:space="preserve"> punkte):</w:t>
      </w:r>
    </w:p>
    <w:p w14:paraId="4E5337AF"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transporto priemonės valstybinį numerį;</w:t>
      </w:r>
    </w:p>
    <w:p w14:paraId="4652FDCB"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KIN;</w:t>
      </w:r>
    </w:p>
    <w:p w14:paraId="53EB7D3B"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KIŽ;</w:t>
      </w:r>
    </w:p>
    <w:p w14:paraId="408BB415"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datą ir laiką (sekundžių tikslumu);</w:t>
      </w:r>
    </w:p>
    <w:p w14:paraId="33394E61"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koordinatę pagal GPS;</w:t>
      </w:r>
    </w:p>
    <w:p w14:paraId="4EA06635"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 xml:space="preserve">nuotrauka aiškiai atvaizduojanti perpildytą konteinerį; </w:t>
      </w:r>
    </w:p>
    <w:p w14:paraId="328BBE8D" w14:textId="77777777" w:rsidR="00AD0BF4" w:rsidRDefault="00066D67" w:rsidP="007D11D6">
      <w:pPr>
        <w:pStyle w:val="Body2"/>
        <w:numPr>
          <w:ilvl w:val="3"/>
          <w:numId w:val="12"/>
        </w:numPr>
        <w:ind w:left="1701" w:hanging="850"/>
        <w:rPr>
          <w:rFonts w:cs="Times New Roman"/>
          <w:lang w:val="lt-LT" w:eastAsia="lt-LT"/>
        </w:rPr>
      </w:pPr>
      <w:r w:rsidRPr="00AD0BF4">
        <w:rPr>
          <w:rFonts w:cs="Times New Roman"/>
          <w:lang w:val="lt-LT" w:eastAsia="lt-LT"/>
        </w:rPr>
        <w:t>pastaba.</w:t>
      </w:r>
    </w:p>
    <w:p w14:paraId="2DFD4B0A" w14:textId="77777777" w:rsidR="00AD0BF4" w:rsidRDefault="00066D67" w:rsidP="007D11D6">
      <w:pPr>
        <w:pStyle w:val="Body2"/>
        <w:numPr>
          <w:ilvl w:val="2"/>
          <w:numId w:val="12"/>
        </w:numPr>
        <w:ind w:left="0" w:firstLine="851"/>
        <w:rPr>
          <w:rFonts w:cs="Times New Roman"/>
          <w:lang w:val="lt-LT" w:eastAsia="lt-LT"/>
        </w:rPr>
      </w:pPr>
      <w:r w:rsidRPr="00AD0BF4">
        <w:rPr>
          <w:rFonts w:cs="Times New Roman"/>
          <w:lang w:val="lt-LT" w:eastAsia="lt-LT"/>
        </w:rPr>
        <w:t>Taip pat paliekamos ne mažiau kaip 3 (trys) laisvos pozicijos duomenų registravimui pagal ARATC nurodymus.</w:t>
      </w:r>
    </w:p>
    <w:p w14:paraId="515DC9D7" w14:textId="30734889" w:rsidR="00066D67" w:rsidRPr="00AD0BF4" w:rsidRDefault="00AD0BF4" w:rsidP="007D11D6">
      <w:pPr>
        <w:pStyle w:val="Body2"/>
        <w:numPr>
          <w:ilvl w:val="2"/>
          <w:numId w:val="12"/>
        </w:numPr>
        <w:ind w:left="0" w:firstLine="851"/>
        <w:rPr>
          <w:rFonts w:cs="Times New Roman"/>
          <w:lang w:val="lt-LT" w:eastAsia="lt-LT"/>
        </w:rPr>
      </w:pPr>
      <w:r>
        <w:rPr>
          <w:rFonts w:cs="Times New Roman"/>
          <w:lang w:val="lt-LT" w:eastAsia="lt-LT"/>
        </w:rPr>
        <w:t>3</w:t>
      </w:r>
      <w:r w:rsidR="00066D67" w:rsidRPr="00AD0BF4">
        <w:rPr>
          <w:rFonts w:cs="Times New Roman"/>
          <w:lang w:val="lt-LT" w:eastAsia="lt-LT"/>
        </w:rPr>
        <w:t>.1</w:t>
      </w:r>
      <w:r w:rsidR="007D11D6">
        <w:rPr>
          <w:rFonts w:cs="Times New Roman"/>
          <w:lang w:val="lt-LT" w:eastAsia="lt-LT"/>
        </w:rPr>
        <w:t>3</w:t>
      </w:r>
      <w:r w:rsidR="00066D67" w:rsidRPr="00AD0BF4">
        <w:rPr>
          <w:rFonts w:cs="Times New Roman"/>
          <w:lang w:val="lt-LT" w:eastAsia="lt-LT"/>
        </w:rPr>
        <w:t xml:space="preserve">.1 – </w:t>
      </w:r>
      <w:r>
        <w:rPr>
          <w:rFonts w:cs="Times New Roman"/>
          <w:lang w:val="lt-LT" w:eastAsia="lt-LT"/>
        </w:rPr>
        <w:t>3</w:t>
      </w:r>
      <w:r w:rsidR="00F05155" w:rsidRPr="00AD0BF4">
        <w:rPr>
          <w:rFonts w:cs="Times New Roman"/>
          <w:lang w:val="lt-LT" w:eastAsia="lt-LT"/>
        </w:rPr>
        <w:t>.1</w:t>
      </w:r>
      <w:r w:rsidR="007D11D6">
        <w:rPr>
          <w:rFonts w:cs="Times New Roman"/>
          <w:lang w:val="lt-LT" w:eastAsia="lt-LT"/>
        </w:rPr>
        <w:t>3</w:t>
      </w:r>
      <w:r w:rsidR="00F05155" w:rsidRPr="00AD0BF4">
        <w:rPr>
          <w:rFonts w:cs="Times New Roman"/>
          <w:lang w:val="lt-LT" w:eastAsia="lt-LT"/>
        </w:rPr>
        <w:t>.</w:t>
      </w:r>
      <w:r w:rsidR="00724729">
        <w:rPr>
          <w:rFonts w:cs="Times New Roman"/>
          <w:lang w:val="lt-LT" w:eastAsia="lt-LT"/>
        </w:rPr>
        <w:t>6</w:t>
      </w:r>
      <w:r>
        <w:rPr>
          <w:rFonts w:cs="Times New Roman"/>
          <w:lang w:val="lt-LT" w:eastAsia="lt-LT"/>
        </w:rPr>
        <w:t>.7.</w:t>
      </w:r>
      <w:r w:rsidR="00066D67" w:rsidRPr="00AD0BF4">
        <w:rPr>
          <w:rFonts w:cs="Times New Roman"/>
          <w:lang w:val="lt-LT" w:eastAsia="lt-LT"/>
        </w:rPr>
        <w:t xml:space="preserve"> punktuose reikalaujamų duomenų struktūra bus detalizuota pradedant įgyvendinti integracinę sąsają,  </w:t>
      </w:r>
      <w:r>
        <w:rPr>
          <w:rFonts w:cs="Times New Roman"/>
          <w:lang w:val="lt-LT" w:eastAsia="lt-LT"/>
        </w:rPr>
        <w:t>3.1</w:t>
      </w:r>
      <w:r w:rsidR="007D11D6">
        <w:rPr>
          <w:rFonts w:cs="Times New Roman"/>
          <w:lang w:val="lt-LT" w:eastAsia="lt-LT"/>
        </w:rPr>
        <w:t>3</w:t>
      </w:r>
      <w:r w:rsidR="00066D67" w:rsidRPr="00AD0BF4">
        <w:rPr>
          <w:rFonts w:cs="Times New Roman"/>
          <w:lang w:val="lt-LT" w:eastAsia="lt-LT"/>
        </w:rPr>
        <w:t>.</w:t>
      </w:r>
      <w:r w:rsidR="00724729">
        <w:rPr>
          <w:rFonts w:cs="Times New Roman"/>
          <w:lang w:val="lt-LT" w:eastAsia="lt-LT"/>
        </w:rPr>
        <w:t>7</w:t>
      </w:r>
      <w:r w:rsidR="00F05155" w:rsidRPr="00AD0BF4">
        <w:rPr>
          <w:rFonts w:cs="Times New Roman"/>
          <w:lang w:val="lt-LT" w:eastAsia="lt-LT"/>
        </w:rPr>
        <w:t>.</w:t>
      </w:r>
      <w:r w:rsidR="00066D67" w:rsidRPr="00AD0BF4">
        <w:rPr>
          <w:rFonts w:cs="Times New Roman"/>
          <w:lang w:val="lt-LT" w:eastAsia="lt-LT"/>
        </w:rPr>
        <w:t xml:space="preserve"> papunktyje - atsiradus naujai duomenų registravimo pozicijai. </w:t>
      </w:r>
    </w:p>
    <w:p w14:paraId="44939743" w14:textId="77777777" w:rsidR="00066D67" w:rsidRPr="00AD0BF4" w:rsidRDefault="00066D67" w:rsidP="00AD0BF4">
      <w:pPr>
        <w:pStyle w:val="Body2"/>
        <w:ind w:left="3300" w:hanging="2449"/>
        <w:jc w:val="left"/>
        <w:rPr>
          <w:rFonts w:cs="Times New Roman"/>
          <w:b/>
          <w:bCs/>
          <w:i/>
          <w:iCs/>
          <w:lang w:val="lt-LT" w:eastAsia="lt-LT"/>
        </w:rPr>
      </w:pPr>
      <w:r w:rsidRPr="00AD0BF4">
        <w:rPr>
          <w:rFonts w:cs="Times New Roman"/>
          <w:b/>
          <w:bCs/>
          <w:i/>
          <w:iCs/>
          <w:lang w:val="lt-LT" w:eastAsia="lt-LT"/>
        </w:rPr>
        <w:t xml:space="preserve">Konteinerių pastatymas, nuėmimas ir priskyrimas </w:t>
      </w:r>
    </w:p>
    <w:p w14:paraId="3044919B" w14:textId="77777777" w:rsidR="00112E36" w:rsidRDefault="00112E36" w:rsidP="007D11D6">
      <w:pPr>
        <w:pStyle w:val="Body2"/>
        <w:numPr>
          <w:ilvl w:val="1"/>
          <w:numId w:val="12"/>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Duomenų keitimasis dėl konteinerių pastatymo, nuėmimo ir keitimo vyksta tokiu principu:</w:t>
      </w:r>
    </w:p>
    <w:p w14:paraId="521E3DAA" w14:textId="56B25C31" w:rsidR="00112E36" w:rsidRDefault="00DC6DFC" w:rsidP="00C94BFD">
      <w:pPr>
        <w:pStyle w:val="Body2"/>
        <w:numPr>
          <w:ilvl w:val="2"/>
          <w:numId w:val="13"/>
        </w:numPr>
        <w:ind w:left="0" w:firstLine="850"/>
        <w:rPr>
          <w:rFonts w:cs="Times New Roman"/>
          <w:lang w:val="lt-LT" w:eastAsia="lt-LT"/>
        </w:rPr>
      </w:pPr>
      <w:r w:rsidRPr="00DC6DFC">
        <w:rPr>
          <w:rFonts w:cs="Times New Roman"/>
          <w:lang w:val="lt-LT" w:eastAsia="lt-LT"/>
        </w:rPr>
        <w:t>Perkančio</w:t>
      </w:r>
      <w:r>
        <w:rPr>
          <w:rFonts w:cs="Times New Roman"/>
          <w:lang w:val="lt-LT" w:eastAsia="lt-LT"/>
        </w:rPr>
        <w:t>ji</w:t>
      </w:r>
      <w:r w:rsidRPr="00DC6DFC">
        <w:rPr>
          <w:rFonts w:cs="Times New Roman"/>
          <w:lang w:val="lt-LT" w:eastAsia="lt-LT"/>
        </w:rPr>
        <w:t xml:space="preserve"> organizacij</w:t>
      </w:r>
      <w:r>
        <w:rPr>
          <w:rFonts w:cs="Times New Roman"/>
          <w:lang w:val="lt-LT" w:eastAsia="lt-LT"/>
        </w:rPr>
        <w:t>a</w:t>
      </w:r>
      <w:r w:rsidR="00066D67" w:rsidRPr="00112E36">
        <w:rPr>
          <w:rFonts w:cs="Times New Roman"/>
          <w:lang w:val="lt-LT" w:eastAsia="lt-LT"/>
        </w:rPr>
        <w:t xml:space="preserve"> nurodo, kad nori pastatyti konkretų konteinerį, priskiria jam laikiną numerį,  priskiria būseną „PP – priskirtas pastatyti“.</w:t>
      </w:r>
    </w:p>
    <w:p w14:paraId="4195A3F8" w14:textId="11591B65" w:rsidR="00112E36" w:rsidRDefault="00066D67" w:rsidP="00C94BFD">
      <w:pPr>
        <w:pStyle w:val="Body2"/>
        <w:numPr>
          <w:ilvl w:val="2"/>
          <w:numId w:val="13"/>
        </w:numPr>
        <w:ind w:left="0" w:firstLine="851"/>
        <w:rPr>
          <w:rFonts w:cs="Times New Roman"/>
          <w:lang w:val="lt-LT" w:eastAsia="lt-LT"/>
        </w:rPr>
      </w:pPr>
      <w:r w:rsidRPr="00112E36">
        <w:rPr>
          <w:rFonts w:cs="Times New Roman"/>
          <w:lang w:val="lt-LT" w:eastAsia="lt-LT"/>
        </w:rPr>
        <w:t xml:space="preserve">Kada konteineris yra pastatytas, Paslaugų teikėjas tą pačią dieną per žiniatinklio paslaugas (angl. </w:t>
      </w:r>
      <w:proofErr w:type="spellStart"/>
      <w:r w:rsidRPr="00112E36">
        <w:rPr>
          <w:rFonts w:cs="Times New Roman"/>
          <w:lang w:val="lt-LT" w:eastAsia="lt-LT"/>
        </w:rPr>
        <w:t>webservices</w:t>
      </w:r>
      <w:proofErr w:type="spellEnd"/>
      <w:r w:rsidRPr="00112E36">
        <w:rPr>
          <w:rFonts w:cs="Times New Roman"/>
          <w:lang w:val="lt-LT" w:eastAsia="lt-LT"/>
        </w:rPr>
        <w:t xml:space="preserve">) perduoda </w:t>
      </w:r>
      <w:r w:rsidR="00DC6DFC" w:rsidRPr="00DC6DFC">
        <w:rPr>
          <w:rFonts w:cs="Times New Roman"/>
          <w:lang w:val="lt-LT" w:eastAsia="lt-LT"/>
        </w:rPr>
        <w:t>Perkanči</w:t>
      </w:r>
      <w:r w:rsidR="00DC6DFC">
        <w:rPr>
          <w:rFonts w:cs="Times New Roman"/>
          <w:lang w:val="lt-LT" w:eastAsia="lt-LT"/>
        </w:rPr>
        <w:t>ajai</w:t>
      </w:r>
      <w:r w:rsidR="00DC6DFC" w:rsidRPr="00DC6DFC">
        <w:rPr>
          <w:rFonts w:cs="Times New Roman"/>
          <w:lang w:val="lt-LT" w:eastAsia="lt-LT"/>
        </w:rPr>
        <w:t xml:space="preserve"> organizacij</w:t>
      </w:r>
      <w:r w:rsidR="00DC6DFC">
        <w:rPr>
          <w:rFonts w:cs="Times New Roman"/>
          <w:lang w:val="lt-LT" w:eastAsia="lt-LT"/>
        </w:rPr>
        <w:t>ai</w:t>
      </w:r>
      <w:r w:rsidRPr="00112E36">
        <w:rPr>
          <w:rFonts w:cs="Times New Roman"/>
          <w:lang w:val="lt-LT" w:eastAsia="lt-LT"/>
        </w:rPr>
        <w:t xml:space="preserve"> laikinam konteinerio numeriui (kuris buvo suteiktas </w:t>
      </w:r>
      <w:r w:rsidR="00DC6DFC" w:rsidRPr="00DC6DFC">
        <w:rPr>
          <w:rFonts w:cs="Times New Roman"/>
          <w:lang w:val="lt-LT" w:eastAsia="lt-LT"/>
        </w:rPr>
        <w:t>Perkančiosios organizacijos</w:t>
      </w:r>
      <w:r w:rsidRPr="00112E36">
        <w:rPr>
          <w:rFonts w:cs="Times New Roman"/>
          <w:lang w:val="lt-LT" w:eastAsia="lt-LT"/>
        </w:rPr>
        <w:t>) suteiktą KIN, ir keičia konteinerio būseną į „P – pastatytas“.</w:t>
      </w:r>
    </w:p>
    <w:p w14:paraId="2EA79AB2" w14:textId="77777777" w:rsidR="00112E36" w:rsidRDefault="00066D67" w:rsidP="00C94BFD">
      <w:pPr>
        <w:pStyle w:val="Body2"/>
        <w:numPr>
          <w:ilvl w:val="2"/>
          <w:numId w:val="13"/>
        </w:numPr>
        <w:ind w:left="0" w:firstLine="850"/>
        <w:rPr>
          <w:rFonts w:cs="Times New Roman"/>
          <w:lang w:val="lt-LT" w:eastAsia="lt-LT"/>
        </w:rPr>
      </w:pPr>
      <w:r w:rsidRPr="00112E36">
        <w:rPr>
          <w:rFonts w:cs="Times New Roman"/>
          <w:lang w:val="lt-LT" w:eastAsia="lt-LT"/>
        </w:rPr>
        <w:t>Atitinkamai ir tokiais pačiais laiko terminais vyksta procesas kada yra norima pakeisti arba nuimti konteinerį, tik būsenos yra atitinkamai pakeičiamos ir naujo numerio konteineriui suteikti nereikia.</w:t>
      </w:r>
    </w:p>
    <w:p w14:paraId="5AE12717" w14:textId="3EC9BFA9" w:rsidR="002B737A" w:rsidRDefault="00066D67" w:rsidP="00C94BFD">
      <w:pPr>
        <w:pStyle w:val="Body2"/>
        <w:numPr>
          <w:ilvl w:val="2"/>
          <w:numId w:val="13"/>
        </w:numPr>
        <w:ind w:left="0" w:firstLine="850"/>
        <w:rPr>
          <w:rFonts w:cs="Times New Roman"/>
          <w:lang w:val="lt-LT" w:eastAsia="lt-LT"/>
        </w:rPr>
      </w:pPr>
      <w:r w:rsidRPr="00112E36">
        <w:rPr>
          <w:rFonts w:cs="Times New Roman"/>
          <w:lang w:val="lt-LT" w:eastAsia="lt-LT"/>
        </w:rPr>
        <w:t xml:space="preserve">Paslaugos teikėjas, </w:t>
      </w:r>
      <w:r w:rsidR="00DC6DFC" w:rsidRPr="00DC6DFC">
        <w:rPr>
          <w:rFonts w:cs="Times New Roman"/>
          <w:lang w:val="lt-LT" w:eastAsia="lt-LT"/>
        </w:rPr>
        <w:t>Perkančiosios organizacijos</w:t>
      </w:r>
      <w:r w:rsidRPr="00112E36">
        <w:rPr>
          <w:rFonts w:cs="Times New Roman"/>
          <w:lang w:val="lt-LT" w:eastAsia="lt-LT"/>
        </w:rPr>
        <w:t xml:space="preserve"> sisteminėmis priemonėmis pateikus atnaujintų / papildytų  duomenų sąrašą, turi nuolat atsinaujinti konteinerių sąrašus, kurie naudojami konteinerių pastatymui / nuėmimui. Konteinerių sąrašas atsinaujinamas kreipiantis </w:t>
      </w:r>
      <w:r w:rsidR="00DC6DFC" w:rsidRPr="00DC6DFC">
        <w:rPr>
          <w:rFonts w:cs="Times New Roman"/>
          <w:lang w:val="lt-LT" w:eastAsia="lt-LT"/>
        </w:rPr>
        <w:t>Perkančiosios organizacijos</w:t>
      </w:r>
      <w:r w:rsidRPr="00112E36">
        <w:rPr>
          <w:rFonts w:cs="Times New Roman"/>
          <w:lang w:val="lt-LT" w:eastAsia="lt-LT"/>
        </w:rPr>
        <w:t xml:space="preserve"> į Paslaugos teikėją arba atvirkščiai.</w:t>
      </w:r>
    </w:p>
    <w:p w14:paraId="15EEAAF6" w14:textId="47275CB0" w:rsidR="00066D67" w:rsidRPr="00112E36" w:rsidRDefault="00066D67" w:rsidP="00112E36">
      <w:pPr>
        <w:pStyle w:val="Body2"/>
        <w:ind w:firstLine="851"/>
        <w:jc w:val="left"/>
        <w:rPr>
          <w:rFonts w:cs="Times New Roman"/>
          <w:b/>
          <w:bCs/>
          <w:i/>
          <w:iCs/>
          <w:lang w:val="lt-LT" w:eastAsia="lt-LT"/>
        </w:rPr>
      </w:pPr>
      <w:r w:rsidRPr="00112E36">
        <w:rPr>
          <w:rFonts w:cs="Times New Roman"/>
          <w:b/>
          <w:bCs/>
          <w:i/>
          <w:iCs/>
          <w:lang w:val="lt-LT" w:eastAsia="lt-LT"/>
        </w:rPr>
        <w:t>KIŽ, KIN</w:t>
      </w:r>
    </w:p>
    <w:p w14:paraId="002153AC" w14:textId="2AD1F07A" w:rsidR="00066D67" w:rsidRPr="007640C8" w:rsidRDefault="00F86296"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KIŽ, KIN įsigyja ir ant konteinerių tvirtina Paslaugos tekėjas.</w:t>
      </w:r>
    </w:p>
    <w:p w14:paraId="199398B8" w14:textId="77777777" w:rsidR="00066D67" w:rsidRPr="007640C8" w:rsidRDefault="00066D67" w:rsidP="00C94BFD">
      <w:pPr>
        <w:pStyle w:val="Body2"/>
        <w:numPr>
          <w:ilvl w:val="1"/>
          <w:numId w:val="13"/>
        </w:numPr>
        <w:ind w:left="1560" w:hanging="709"/>
        <w:rPr>
          <w:rFonts w:cs="Times New Roman"/>
          <w:lang w:val="lt-LT" w:eastAsia="lt-LT"/>
        </w:rPr>
      </w:pPr>
      <w:r w:rsidRPr="007640C8">
        <w:rPr>
          <w:rFonts w:cs="Times New Roman"/>
          <w:lang w:val="lt-LT" w:eastAsia="lt-LT"/>
        </w:rPr>
        <w:t>KIŽ vieta parenkama atsižvelgiant į konteinerio kėlimo įtaiso poziciją, konteinerio tipą.</w:t>
      </w:r>
    </w:p>
    <w:p w14:paraId="4E569D44" w14:textId="36ABB664" w:rsidR="00066D67" w:rsidRPr="007640C8" w:rsidRDefault="00F86296"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KIN lipduko vieta turi būti parenkama atsižvelgiant į patogumą darant konteinerių pakėlimo ar netuštinimo nuotraukas.</w:t>
      </w:r>
    </w:p>
    <w:p w14:paraId="6BDC1A6A" w14:textId="75199391" w:rsidR="00066D67" w:rsidRPr="007640C8" w:rsidRDefault="00F86296"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 xml:space="preserve">KIŽ numeris turi būti nuskaitomas kiekvieno pakėlimo metu, kad būtų identifikuojamas konteineris. </w:t>
      </w:r>
    </w:p>
    <w:p w14:paraId="75EE4951" w14:textId="0A22C3AF" w:rsidR="00066D67" w:rsidRPr="007640C8" w:rsidRDefault="00C94BFD"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 xml:space="preserve">KIŽ numeris turi būti susietas su unikaliu KIN numeriu (vienas KIN numeris susiejamas su vienu KIŽ numeriu). </w:t>
      </w:r>
    </w:p>
    <w:p w14:paraId="517FAF85" w14:textId="7444B00C" w:rsidR="00066D67" w:rsidRPr="007640C8" w:rsidRDefault="00C94BFD"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 xml:space="preserve">Jeigu KIŽ tampa nebeskaitomas ir pakeičiamas, pasikeitęs KIŽ numeris yra susiejimas su jau žinomu ir priskirtu KIN (nėra kuriamas naujas KIN). KIŽ numeris siejasi su KIN ir su konteinerį identifikuojančiais duomenimis. </w:t>
      </w:r>
    </w:p>
    <w:p w14:paraId="2A7D6E57" w14:textId="633E9E1D" w:rsidR="00066D67" w:rsidRPr="007640C8" w:rsidRDefault="00C94BFD"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Netinkamas naudoti KIN turės būti keičiamas tokiu pačiu KIN numeriu, kuris buvo prieš tai, iki tapo netinkamu.</w:t>
      </w:r>
    </w:p>
    <w:p w14:paraId="28FEBE19" w14:textId="7F0E50CC" w:rsidR="00066D67" w:rsidRPr="007640C8" w:rsidRDefault="00C94BFD" w:rsidP="00C94BFD">
      <w:pPr>
        <w:pStyle w:val="Body2"/>
        <w:numPr>
          <w:ilvl w:val="1"/>
          <w:numId w:val="13"/>
        </w:numPr>
        <w:ind w:left="0" w:firstLine="851"/>
        <w:rPr>
          <w:rFonts w:cs="Times New Roman"/>
          <w:lang w:val="lt-LT" w:eastAsia="lt-LT"/>
        </w:rPr>
      </w:pPr>
      <w:r>
        <w:rPr>
          <w:rFonts w:cs="Times New Roman"/>
          <w:lang w:val="lt-LT" w:eastAsia="lt-LT"/>
        </w:rPr>
        <w:t xml:space="preserve"> </w:t>
      </w:r>
      <w:r w:rsidR="00066D67" w:rsidRPr="007640C8">
        <w:rPr>
          <w:rFonts w:cs="Times New Roman"/>
          <w:lang w:val="lt-LT" w:eastAsia="lt-LT"/>
        </w:rPr>
        <w:t>Reikalavimai KIŽ ir KIN pateikti 1 - 2  lentelėse.</w:t>
      </w:r>
    </w:p>
    <w:p w14:paraId="1AB38395" w14:textId="773E88CF" w:rsidR="000E7791" w:rsidRPr="007640C8" w:rsidRDefault="00022B86" w:rsidP="00022B86">
      <w:pPr>
        <w:suppressAutoHyphens/>
        <w:jc w:val="right"/>
        <w:rPr>
          <w:rFonts w:eastAsia="Times New Roman"/>
          <w:bCs/>
          <w:sz w:val="22"/>
          <w:szCs w:val="22"/>
          <w:bdr w:val="none" w:sz="0" w:space="0" w:color="auto"/>
          <w:lang w:val="lt-LT" w:eastAsia="lt-LT"/>
        </w:rPr>
      </w:pPr>
      <w:r w:rsidRPr="007640C8">
        <w:rPr>
          <w:bCs/>
          <w:sz w:val="22"/>
          <w:szCs w:val="22"/>
          <w:lang w:val="lt-LT" w:eastAsia="lt-LT"/>
        </w:rPr>
        <w:t xml:space="preserve">1 lentelė. Reikalavimai KIŽ </w:t>
      </w:r>
    </w:p>
    <w:tbl>
      <w:tblPr>
        <w:tblW w:w="10167" w:type="dxa"/>
        <w:jc w:val="center"/>
        <w:tblCellMar>
          <w:left w:w="10" w:type="dxa"/>
          <w:right w:w="10" w:type="dxa"/>
        </w:tblCellMar>
        <w:tblLook w:val="04A0" w:firstRow="1" w:lastRow="0" w:firstColumn="1" w:lastColumn="0" w:noHBand="0" w:noVBand="1"/>
      </w:tblPr>
      <w:tblGrid>
        <w:gridCol w:w="983"/>
        <w:gridCol w:w="2760"/>
        <w:gridCol w:w="6424"/>
      </w:tblGrid>
      <w:tr w:rsidR="00022B86" w:rsidRPr="007640C8" w14:paraId="21995CFD" w14:textId="77777777" w:rsidTr="00022B86">
        <w:trPr>
          <w:trHeight w:val="248"/>
          <w:jc w:val="center"/>
        </w:trPr>
        <w:tc>
          <w:tcPr>
            <w:tcW w:w="983"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04513C8D" w14:textId="77777777" w:rsidR="00022B86" w:rsidRPr="007640C8" w:rsidRDefault="00022B86">
            <w:pPr>
              <w:rPr>
                <w:b/>
                <w:bCs/>
                <w:color w:val="000000"/>
                <w:sz w:val="22"/>
                <w:szCs w:val="22"/>
                <w:lang w:val="lt-LT"/>
              </w:rPr>
            </w:pPr>
            <w:r w:rsidRPr="007640C8">
              <w:rPr>
                <w:b/>
                <w:bCs/>
                <w:color w:val="000000"/>
                <w:sz w:val="22"/>
                <w:szCs w:val="22"/>
                <w:lang w:val="lt-LT"/>
              </w:rPr>
              <w:t>Eil. Nr.</w:t>
            </w:r>
          </w:p>
        </w:tc>
        <w:tc>
          <w:tcPr>
            <w:tcW w:w="276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hideMark/>
          </w:tcPr>
          <w:p w14:paraId="3B8C8E7E" w14:textId="77777777" w:rsidR="00022B86" w:rsidRPr="007640C8" w:rsidRDefault="00022B86">
            <w:pPr>
              <w:jc w:val="center"/>
              <w:rPr>
                <w:sz w:val="22"/>
                <w:szCs w:val="22"/>
                <w:lang w:val="ru-RU"/>
              </w:rPr>
            </w:pPr>
            <w:r w:rsidRPr="007640C8">
              <w:rPr>
                <w:b/>
                <w:bCs/>
                <w:sz w:val="22"/>
                <w:szCs w:val="22"/>
                <w:lang w:val="lt-LT"/>
              </w:rPr>
              <w:t>Pavadinimas</w:t>
            </w:r>
          </w:p>
        </w:tc>
        <w:tc>
          <w:tcPr>
            <w:tcW w:w="6424"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hideMark/>
          </w:tcPr>
          <w:p w14:paraId="1A434421" w14:textId="77777777" w:rsidR="00022B86" w:rsidRPr="007640C8" w:rsidRDefault="00022B86">
            <w:pPr>
              <w:jc w:val="center"/>
              <w:rPr>
                <w:b/>
                <w:bCs/>
                <w:color w:val="000000"/>
                <w:sz w:val="22"/>
                <w:szCs w:val="22"/>
                <w:lang w:val="lt-LT"/>
              </w:rPr>
            </w:pPr>
            <w:r w:rsidRPr="007640C8">
              <w:rPr>
                <w:b/>
                <w:bCs/>
                <w:color w:val="000000"/>
                <w:sz w:val="22"/>
                <w:szCs w:val="22"/>
                <w:lang w:val="lt-LT"/>
              </w:rPr>
              <w:t>Specifikacija</w:t>
            </w:r>
          </w:p>
        </w:tc>
      </w:tr>
      <w:tr w:rsidR="00022B86" w:rsidRPr="007640C8" w14:paraId="0B6CC432" w14:textId="77777777" w:rsidTr="00022B86">
        <w:trPr>
          <w:jc w:val="center"/>
        </w:trPr>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115D4" w14:textId="77777777" w:rsidR="00022B86" w:rsidRPr="007640C8" w:rsidRDefault="00022B86">
            <w:pPr>
              <w:jc w:val="center"/>
              <w:rPr>
                <w:color w:val="000000"/>
                <w:sz w:val="22"/>
                <w:szCs w:val="22"/>
                <w:lang w:val="lt-LT"/>
              </w:rPr>
            </w:pPr>
            <w:r w:rsidRPr="007640C8">
              <w:rPr>
                <w:color w:val="000000"/>
                <w:sz w:val="22"/>
                <w:szCs w:val="22"/>
                <w:lang w:val="lt-LT"/>
              </w:rPr>
              <w:t>1</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F172B" w14:textId="77777777" w:rsidR="00022B86" w:rsidRPr="007640C8" w:rsidRDefault="00022B86">
            <w:pPr>
              <w:rPr>
                <w:color w:val="000000"/>
                <w:sz w:val="22"/>
                <w:szCs w:val="22"/>
                <w:lang w:val="lt-LT"/>
              </w:rPr>
            </w:pPr>
            <w:r w:rsidRPr="007640C8">
              <w:rPr>
                <w:color w:val="000000"/>
                <w:sz w:val="22"/>
                <w:szCs w:val="22"/>
                <w:lang w:val="lt-LT"/>
              </w:rPr>
              <w:t>Identifikatorius</w:t>
            </w:r>
          </w:p>
        </w:tc>
        <w:tc>
          <w:tcPr>
            <w:tcW w:w="6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8AC75" w14:textId="77777777" w:rsidR="00022B86" w:rsidRPr="007640C8" w:rsidRDefault="00022B86">
            <w:pPr>
              <w:rPr>
                <w:color w:val="000000"/>
                <w:sz w:val="22"/>
                <w:szCs w:val="22"/>
                <w:lang w:val="lt-LT"/>
              </w:rPr>
            </w:pPr>
            <w:r w:rsidRPr="007640C8">
              <w:rPr>
                <w:color w:val="000000"/>
                <w:sz w:val="22"/>
                <w:szCs w:val="22"/>
                <w:lang w:val="lt-LT"/>
              </w:rPr>
              <w:t>RFID žymeklis. Unikalus kodas.</w:t>
            </w:r>
          </w:p>
        </w:tc>
      </w:tr>
      <w:tr w:rsidR="00022B86" w:rsidRPr="007640C8" w14:paraId="28D81600" w14:textId="77777777" w:rsidTr="00022B86">
        <w:trPr>
          <w:jc w:val="center"/>
        </w:trPr>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F74C6" w14:textId="77777777" w:rsidR="00022B86" w:rsidRPr="007640C8" w:rsidRDefault="00022B86">
            <w:pPr>
              <w:jc w:val="center"/>
              <w:rPr>
                <w:color w:val="000000"/>
                <w:sz w:val="22"/>
                <w:szCs w:val="22"/>
                <w:lang w:val="lt-LT"/>
              </w:rPr>
            </w:pPr>
            <w:r w:rsidRPr="007640C8">
              <w:rPr>
                <w:color w:val="000000"/>
                <w:sz w:val="22"/>
                <w:szCs w:val="22"/>
                <w:lang w:val="lt-LT"/>
              </w:rPr>
              <w:t>2</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FBC20" w14:textId="77777777" w:rsidR="00022B86" w:rsidRPr="007640C8" w:rsidRDefault="00022B86">
            <w:pPr>
              <w:rPr>
                <w:color w:val="000000"/>
                <w:sz w:val="22"/>
                <w:szCs w:val="22"/>
                <w:lang w:val="lt-LT"/>
              </w:rPr>
            </w:pPr>
            <w:r w:rsidRPr="007640C8">
              <w:rPr>
                <w:color w:val="000000"/>
                <w:sz w:val="22"/>
                <w:szCs w:val="22"/>
                <w:lang w:val="lt-LT"/>
              </w:rPr>
              <w:t>Paviršius</w:t>
            </w:r>
          </w:p>
        </w:tc>
        <w:tc>
          <w:tcPr>
            <w:tcW w:w="6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0FC8F" w14:textId="77777777" w:rsidR="00022B86" w:rsidRPr="007640C8" w:rsidRDefault="00022B86">
            <w:pPr>
              <w:rPr>
                <w:color w:val="000000"/>
                <w:sz w:val="22"/>
                <w:szCs w:val="22"/>
                <w:lang w:val="lt-LT"/>
              </w:rPr>
            </w:pPr>
            <w:r w:rsidRPr="007640C8">
              <w:rPr>
                <w:color w:val="000000"/>
                <w:sz w:val="22"/>
                <w:szCs w:val="22"/>
                <w:lang w:val="lt-LT"/>
              </w:rPr>
              <w:t>Aplinkos poveikiams atspari RFID žymė.</w:t>
            </w:r>
          </w:p>
          <w:p w14:paraId="6F65A0D6" w14:textId="77777777" w:rsidR="00022B86" w:rsidRPr="007640C8" w:rsidRDefault="00022B86">
            <w:pPr>
              <w:rPr>
                <w:color w:val="000000"/>
                <w:sz w:val="22"/>
                <w:szCs w:val="22"/>
                <w:lang w:val="lt-LT"/>
              </w:rPr>
            </w:pPr>
            <w:r w:rsidRPr="007640C8">
              <w:rPr>
                <w:color w:val="000000"/>
                <w:sz w:val="22"/>
                <w:szCs w:val="22"/>
                <w:lang w:val="lt-LT"/>
              </w:rPr>
              <w:t>Temperatūrinis rėžimas ne prasčiau kaip -30° C +50° C.</w:t>
            </w:r>
          </w:p>
        </w:tc>
      </w:tr>
      <w:tr w:rsidR="00022B86" w:rsidRPr="0096765B" w14:paraId="2FBBE5DC" w14:textId="77777777" w:rsidTr="00022B86">
        <w:trPr>
          <w:jc w:val="center"/>
        </w:trPr>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0BE5E" w14:textId="77777777" w:rsidR="00022B86" w:rsidRPr="007640C8" w:rsidRDefault="00022B86">
            <w:pPr>
              <w:jc w:val="center"/>
              <w:rPr>
                <w:color w:val="000000"/>
                <w:sz w:val="22"/>
                <w:szCs w:val="22"/>
                <w:lang w:val="lt-LT"/>
              </w:rPr>
            </w:pPr>
            <w:r w:rsidRPr="007640C8">
              <w:rPr>
                <w:color w:val="000000"/>
                <w:sz w:val="22"/>
                <w:szCs w:val="22"/>
                <w:lang w:val="lt-LT"/>
              </w:rPr>
              <w:lastRenderedPageBreak/>
              <w:t>3</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3D0BF" w14:textId="77777777" w:rsidR="00022B86" w:rsidRPr="007640C8" w:rsidRDefault="00022B86">
            <w:pPr>
              <w:rPr>
                <w:color w:val="000000"/>
                <w:sz w:val="22"/>
                <w:szCs w:val="22"/>
                <w:lang w:val="lt-LT"/>
              </w:rPr>
            </w:pPr>
            <w:r w:rsidRPr="007640C8">
              <w:rPr>
                <w:color w:val="000000"/>
                <w:sz w:val="22"/>
                <w:szCs w:val="22"/>
                <w:lang w:val="lt-LT"/>
              </w:rPr>
              <w:t>Montavimo tipas</w:t>
            </w:r>
          </w:p>
        </w:tc>
        <w:tc>
          <w:tcPr>
            <w:tcW w:w="6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C1CDC" w14:textId="77777777" w:rsidR="00022B86" w:rsidRPr="007640C8" w:rsidRDefault="00022B86">
            <w:pPr>
              <w:rPr>
                <w:color w:val="000000"/>
                <w:sz w:val="22"/>
                <w:szCs w:val="22"/>
                <w:lang w:val="lt-LT"/>
              </w:rPr>
            </w:pPr>
            <w:r w:rsidRPr="007640C8">
              <w:rPr>
                <w:color w:val="000000"/>
                <w:sz w:val="22"/>
                <w:szCs w:val="22"/>
                <w:lang w:val="lt-LT"/>
              </w:rPr>
              <w:t>Žymė padengta klijuojamu paviršiumi, kuris atsparus aplinkos poveikiams arba žymė kniedijama prie konteinerio</w:t>
            </w:r>
          </w:p>
        </w:tc>
      </w:tr>
      <w:tr w:rsidR="00022B86" w:rsidRPr="007640C8" w14:paraId="5B5B9130" w14:textId="77777777" w:rsidTr="00022B86">
        <w:trPr>
          <w:jc w:val="center"/>
        </w:trPr>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DFCC4" w14:textId="77777777" w:rsidR="00022B86" w:rsidRPr="007640C8" w:rsidRDefault="00022B86">
            <w:pPr>
              <w:jc w:val="center"/>
              <w:rPr>
                <w:color w:val="000000"/>
                <w:sz w:val="22"/>
                <w:szCs w:val="22"/>
                <w:lang w:val="lt-LT"/>
              </w:rPr>
            </w:pPr>
            <w:r w:rsidRPr="007640C8">
              <w:rPr>
                <w:color w:val="000000"/>
                <w:sz w:val="22"/>
                <w:szCs w:val="22"/>
                <w:lang w:val="lt-LT"/>
              </w:rPr>
              <w:t>4</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6CEDB" w14:textId="77777777" w:rsidR="00022B86" w:rsidRPr="007640C8" w:rsidRDefault="00022B86">
            <w:pPr>
              <w:rPr>
                <w:color w:val="000000"/>
                <w:sz w:val="22"/>
                <w:szCs w:val="22"/>
                <w:lang w:val="lt-LT"/>
              </w:rPr>
            </w:pPr>
            <w:r w:rsidRPr="007640C8">
              <w:rPr>
                <w:color w:val="000000"/>
                <w:sz w:val="22"/>
                <w:szCs w:val="22"/>
                <w:lang w:val="lt-LT"/>
              </w:rPr>
              <w:t>Garantinis laikotarpis</w:t>
            </w:r>
          </w:p>
        </w:tc>
        <w:tc>
          <w:tcPr>
            <w:tcW w:w="6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A97BA" w14:textId="77777777" w:rsidR="00022B86" w:rsidRPr="007640C8" w:rsidRDefault="00022B86">
            <w:pPr>
              <w:rPr>
                <w:color w:val="000000"/>
                <w:sz w:val="22"/>
                <w:szCs w:val="22"/>
                <w:lang w:val="lt-LT"/>
              </w:rPr>
            </w:pPr>
            <w:r w:rsidRPr="007640C8">
              <w:rPr>
                <w:color w:val="000000"/>
                <w:sz w:val="22"/>
                <w:szCs w:val="22"/>
                <w:lang w:val="lt-LT"/>
              </w:rPr>
              <w:t>Ne mažiau 60 mėnesių.</w:t>
            </w:r>
          </w:p>
        </w:tc>
      </w:tr>
    </w:tbl>
    <w:p w14:paraId="0FEE9916" w14:textId="77777777" w:rsidR="00022B86" w:rsidRPr="007640C8" w:rsidRDefault="00022B86" w:rsidP="00022B86">
      <w:pPr>
        <w:pStyle w:val="Body2"/>
        <w:ind w:left="375"/>
        <w:rPr>
          <w:rFonts w:cs="Times New Roman"/>
          <w:lang w:val="lt-LT" w:eastAsia="lt-LT"/>
        </w:rPr>
      </w:pPr>
    </w:p>
    <w:p w14:paraId="6534761E" w14:textId="276C0D14" w:rsidR="000E7791" w:rsidRPr="007640C8" w:rsidRDefault="00022B86" w:rsidP="00022B86">
      <w:pPr>
        <w:suppressAutoHyphens/>
        <w:jc w:val="right"/>
        <w:rPr>
          <w:bCs/>
          <w:sz w:val="22"/>
          <w:szCs w:val="22"/>
          <w:lang w:val="lt-LT" w:eastAsia="lt-LT"/>
        </w:rPr>
      </w:pPr>
      <w:r w:rsidRPr="007640C8">
        <w:rPr>
          <w:bCs/>
          <w:sz w:val="22"/>
          <w:szCs w:val="22"/>
          <w:lang w:val="lt-LT" w:eastAsia="lt-LT"/>
        </w:rPr>
        <w:t>2 lentelė. Reikalavimai KIN lipdukams</w:t>
      </w:r>
    </w:p>
    <w:tbl>
      <w:tblPr>
        <w:tblW w:w="10135" w:type="dxa"/>
        <w:jc w:val="center"/>
        <w:tblCellMar>
          <w:left w:w="10" w:type="dxa"/>
          <w:right w:w="10" w:type="dxa"/>
        </w:tblCellMar>
        <w:tblLook w:val="04A0" w:firstRow="1" w:lastRow="0" w:firstColumn="1" w:lastColumn="0" w:noHBand="0" w:noVBand="1"/>
      </w:tblPr>
      <w:tblGrid>
        <w:gridCol w:w="1124"/>
        <w:gridCol w:w="3686"/>
        <w:gridCol w:w="5325"/>
      </w:tblGrid>
      <w:tr w:rsidR="00022B86" w:rsidRPr="007640C8" w14:paraId="0884EAF1" w14:textId="77777777" w:rsidTr="00022B86">
        <w:trPr>
          <w:jc w:val="center"/>
        </w:trPr>
        <w:tc>
          <w:tcPr>
            <w:tcW w:w="11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B9E516" w14:textId="77777777" w:rsidR="00022B86" w:rsidRPr="007640C8" w:rsidRDefault="00022B86">
            <w:pPr>
              <w:jc w:val="center"/>
              <w:rPr>
                <w:b/>
                <w:sz w:val="22"/>
                <w:szCs w:val="22"/>
                <w:lang w:val="lt-LT"/>
              </w:rPr>
            </w:pPr>
            <w:r w:rsidRPr="007640C8">
              <w:rPr>
                <w:b/>
                <w:sz w:val="22"/>
                <w:szCs w:val="22"/>
                <w:lang w:val="lt-LT"/>
              </w:rPr>
              <w:t>Eil. Nr .</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963351" w14:textId="77777777" w:rsidR="00022B86" w:rsidRPr="007640C8" w:rsidRDefault="00022B86">
            <w:pPr>
              <w:jc w:val="center"/>
              <w:rPr>
                <w:b/>
                <w:bCs/>
                <w:sz w:val="22"/>
                <w:szCs w:val="22"/>
                <w:lang w:val="lt-LT"/>
              </w:rPr>
            </w:pPr>
            <w:r w:rsidRPr="007640C8">
              <w:rPr>
                <w:b/>
                <w:bCs/>
                <w:sz w:val="22"/>
                <w:szCs w:val="22"/>
                <w:lang w:val="lt-LT"/>
              </w:rPr>
              <w:t>Pavadinimas</w:t>
            </w:r>
          </w:p>
        </w:tc>
        <w:tc>
          <w:tcPr>
            <w:tcW w:w="5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43B785A" w14:textId="77777777" w:rsidR="00022B86" w:rsidRPr="007640C8" w:rsidRDefault="00022B86">
            <w:pPr>
              <w:jc w:val="center"/>
              <w:rPr>
                <w:sz w:val="22"/>
                <w:szCs w:val="22"/>
                <w:lang w:val="ru-RU"/>
              </w:rPr>
            </w:pPr>
            <w:r w:rsidRPr="007640C8">
              <w:rPr>
                <w:b/>
                <w:bCs/>
                <w:color w:val="000000"/>
                <w:sz w:val="22"/>
                <w:szCs w:val="22"/>
                <w:lang w:val="lt-LT"/>
              </w:rPr>
              <w:t>Specifikacija</w:t>
            </w:r>
          </w:p>
        </w:tc>
      </w:tr>
      <w:tr w:rsidR="00022B86" w:rsidRPr="007640C8" w14:paraId="404EA9B4" w14:textId="77777777" w:rsidTr="00022B86">
        <w:trPr>
          <w:jc w:val="center"/>
        </w:trPr>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35D5A6" w14:textId="77777777" w:rsidR="00022B86" w:rsidRPr="007640C8" w:rsidRDefault="00022B86">
            <w:pPr>
              <w:jc w:val="center"/>
              <w:rPr>
                <w:sz w:val="22"/>
                <w:szCs w:val="22"/>
                <w:lang w:val="lt-LT"/>
              </w:rPr>
            </w:pPr>
            <w:r w:rsidRPr="007640C8">
              <w:rPr>
                <w:sz w:val="22"/>
                <w:szCs w:val="22"/>
                <w:lang w:val="lt-LT"/>
              </w:rPr>
              <w:t>1</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5220B1" w14:textId="77777777" w:rsidR="00022B86" w:rsidRPr="007640C8" w:rsidRDefault="00022B86">
            <w:pPr>
              <w:rPr>
                <w:sz w:val="22"/>
                <w:szCs w:val="22"/>
                <w:lang w:val="lt-LT"/>
              </w:rPr>
            </w:pPr>
            <w:r w:rsidRPr="007640C8">
              <w:rPr>
                <w:sz w:val="22"/>
                <w:szCs w:val="22"/>
                <w:lang w:val="lt-LT"/>
              </w:rPr>
              <w:t>Lipduko žaliavos tipas</w:t>
            </w:r>
          </w:p>
        </w:tc>
        <w:tc>
          <w:tcPr>
            <w:tcW w:w="53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BCE29E" w14:textId="77777777" w:rsidR="00022B86" w:rsidRPr="007640C8" w:rsidRDefault="00022B86">
            <w:pPr>
              <w:rPr>
                <w:sz w:val="22"/>
                <w:szCs w:val="22"/>
                <w:lang w:val="lt-LT"/>
              </w:rPr>
            </w:pPr>
            <w:r w:rsidRPr="007640C8">
              <w:rPr>
                <w:sz w:val="22"/>
                <w:szCs w:val="22"/>
                <w:lang w:val="lt-LT"/>
              </w:rPr>
              <w:t>PVC (</w:t>
            </w:r>
            <w:proofErr w:type="spellStart"/>
            <w:r w:rsidRPr="007640C8">
              <w:rPr>
                <w:sz w:val="22"/>
                <w:szCs w:val="22"/>
                <w:lang w:val="lt-LT"/>
              </w:rPr>
              <w:t>Polivinilchloridas</w:t>
            </w:r>
            <w:proofErr w:type="spellEnd"/>
            <w:r w:rsidRPr="007640C8">
              <w:rPr>
                <w:sz w:val="22"/>
                <w:szCs w:val="22"/>
                <w:lang w:val="lt-LT"/>
              </w:rPr>
              <w:t>)</w:t>
            </w:r>
          </w:p>
        </w:tc>
      </w:tr>
      <w:tr w:rsidR="00022B86" w:rsidRPr="007640C8" w14:paraId="2E848D32" w14:textId="77777777" w:rsidTr="00022B86">
        <w:trPr>
          <w:jc w:val="center"/>
        </w:trPr>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D14438" w14:textId="77777777" w:rsidR="00022B86" w:rsidRPr="007640C8" w:rsidRDefault="00022B86">
            <w:pPr>
              <w:jc w:val="center"/>
              <w:rPr>
                <w:sz w:val="22"/>
                <w:szCs w:val="22"/>
                <w:lang w:val="lt-LT"/>
              </w:rPr>
            </w:pPr>
            <w:r w:rsidRPr="007640C8">
              <w:rPr>
                <w:sz w:val="22"/>
                <w:szCs w:val="22"/>
                <w:lang w:val="lt-LT"/>
              </w:rPr>
              <w:t>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32EC6B" w14:textId="77777777" w:rsidR="00022B86" w:rsidRPr="007640C8" w:rsidRDefault="00022B86">
            <w:pPr>
              <w:rPr>
                <w:sz w:val="22"/>
                <w:szCs w:val="22"/>
                <w:lang w:val="lt-LT"/>
              </w:rPr>
            </w:pPr>
            <w:r w:rsidRPr="007640C8">
              <w:rPr>
                <w:sz w:val="22"/>
                <w:szCs w:val="22"/>
                <w:lang w:val="lt-LT"/>
              </w:rPr>
              <w:t>Klijai</w:t>
            </w:r>
          </w:p>
        </w:tc>
        <w:tc>
          <w:tcPr>
            <w:tcW w:w="53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A470B4" w14:textId="77777777" w:rsidR="00022B86" w:rsidRPr="007640C8" w:rsidRDefault="00022B86">
            <w:pPr>
              <w:rPr>
                <w:sz w:val="22"/>
                <w:szCs w:val="22"/>
                <w:lang w:val="lt-LT"/>
              </w:rPr>
            </w:pPr>
            <w:r w:rsidRPr="007640C8">
              <w:rPr>
                <w:sz w:val="22"/>
                <w:szCs w:val="22"/>
                <w:lang w:val="lt-LT"/>
              </w:rPr>
              <w:t>Akriliniai-vandeniui atsparūs</w:t>
            </w:r>
          </w:p>
        </w:tc>
      </w:tr>
      <w:tr w:rsidR="00022B86" w:rsidRPr="007640C8" w14:paraId="69C012F1" w14:textId="77777777" w:rsidTr="00022B86">
        <w:trPr>
          <w:jc w:val="center"/>
        </w:trPr>
        <w:tc>
          <w:tcPr>
            <w:tcW w:w="1124" w:type="dxa"/>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298EE8" w14:textId="77777777" w:rsidR="00022B86" w:rsidRPr="007640C8" w:rsidRDefault="00022B86">
            <w:pPr>
              <w:jc w:val="center"/>
              <w:rPr>
                <w:sz w:val="22"/>
                <w:szCs w:val="22"/>
                <w:lang w:val="lt-LT"/>
              </w:rPr>
            </w:pPr>
            <w:r w:rsidRPr="007640C8">
              <w:rPr>
                <w:sz w:val="22"/>
                <w:szCs w:val="22"/>
                <w:lang w:val="lt-LT"/>
              </w:rPr>
              <w:t>3</w:t>
            </w:r>
          </w:p>
        </w:tc>
        <w:tc>
          <w:tcPr>
            <w:tcW w:w="3686" w:type="dxa"/>
            <w:tcBorders>
              <w:top w:val="nil"/>
              <w:left w:val="nil"/>
              <w:bottom w:val="single" w:sz="4" w:space="0" w:color="000000"/>
              <w:right w:val="single" w:sz="8" w:space="0" w:color="000000"/>
            </w:tcBorders>
            <w:tcMar>
              <w:top w:w="0" w:type="dxa"/>
              <w:left w:w="108" w:type="dxa"/>
              <w:bottom w:w="0" w:type="dxa"/>
              <w:right w:w="108" w:type="dxa"/>
            </w:tcMar>
            <w:hideMark/>
          </w:tcPr>
          <w:p w14:paraId="0B5C28A9" w14:textId="77777777" w:rsidR="00022B86" w:rsidRPr="007640C8" w:rsidRDefault="00022B86">
            <w:pPr>
              <w:rPr>
                <w:sz w:val="22"/>
                <w:szCs w:val="22"/>
                <w:lang w:val="lt-LT"/>
              </w:rPr>
            </w:pPr>
            <w:r w:rsidRPr="007640C8">
              <w:rPr>
                <w:sz w:val="22"/>
                <w:szCs w:val="22"/>
                <w:lang w:val="lt-LT"/>
              </w:rPr>
              <w:t>Dažai</w:t>
            </w:r>
          </w:p>
        </w:tc>
        <w:tc>
          <w:tcPr>
            <w:tcW w:w="5325" w:type="dxa"/>
            <w:tcBorders>
              <w:top w:val="nil"/>
              <w:left w:val="nil"/>
              <w:bottom w:val="single" w:sz="4" w:space="0" w:color="000000"/>
              <w:right w:val="single" w:sz="8" w:space="0" w:color="000000"/>
            </w:tcBorders>
            <w:tcMar>
              <w:top w:w="0" w:type="dxa"/>
              <w:left w:w="108" w:type="dxa"/>
              <w:bottom w:w="0" w:type="dxa"/>
              <w:right w:w="108" w:type="dxa"/>
            </w:tcMar>
            <w:hideMark/>
          </w:tcPr>
          <w:p w14:paraId="69908EB8" w14:textId="77777777" w:rsidR="00022B86" w:rsidRPr="007640C8" w:rsidRDefault="00022B86">
            <w:pPr>
              <w:rPr>
                <w:sz w:val="22"/>
                <w:szCs w:val="22"/>
                <w:lang w:val="lt-LT"/>
              </w:rPr>
            </w:pPr>
            <w:r w:rsidRPr="007640C8">
              <w:rPr>
                <w:sz w:val="22"/>
                <w:szCs w:val="22"/>
                <w:lang w:val="lt-LT"/>
              </w:rPr>
              <w:t>atsparūs UV poveikiui</w:t>
            </w:r>
          </w:p>
        </w:tc>
      </w:tr>
      <w:tr w:rsidR="00022B86" w:rsidRPr="007640C8" w14:paraId="6AE177A4" w14:textId="77777777" w:rsidTr="00022B86">
        <w:trPr>
          <w:jc w:val="center"/>
        </w:trPr>
        <w:tc>
          <w:tcPr>
            <w:tcW w:w="1124"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08A38930" w14:textId="77777777" w:rsidR="00022B86" w:rsidRPr="007640C8" w:rsidRDefault="00022B86">
            <w:pPr>
              <w:jc w:val="center"/>
              <w:rPr>
                <w:sz w:val="22"/>
                <w:szCs w:val="22"/>
                <w:lang w:val="lt-LT"/>
              </w:rPr>
            </w:pPr>
            <w:r w:rsidRPr="007640C8">
              <w:rPr>
                <w:sz w:val="22"/>
                <w:szCs w:val="22"/>
                <w:lang w:val="lt-LT"/>
              </w:rPr>
              <w:t>4</w:t>
            </w:r>
          </w:p>
        </w:tc>
        <w:tc>
          <w:tcPr>
            <w:tcW w:w="3686" w:type="dxa"/>
            <w:tcBorders>
              <w:top w:val="single" w:sz="4" w:space="0" w:color="000000"/>
              <w:left w:val="nil"/>
              <w:bottom w:val="single" w:sz="4" w:space="0" w:color="000000"/>
              <w:right w:val="single" w:sz="8" w:space="0" w:color="000000"/>
            </w:tcBorders>
            <w:tcMar>
              <w:top w:w="0" w:type="dxa"/>
              <w:left w:w="108" w:type="dxa"/>
              <w:bottom w:w="0" w:type="dxa"/>
              <w:right w:w="108" w:type="dxa"/>
            </w:tcMar>
            <w:hideMark/>
          </w:tcPr>
          <w:p w14:paraId="04D29D8E" w14:textId="77777777" w:rsidR="00022B86" w:rsidRPr="007640C8" w:rsidRDefault="00022B86">
            <w:pPr>
              <w:rPr>
                <w:sz w:val="22"/>
                <w:szCs w:val="22"/>
                <w:lang w:val="lt-LT"/>
              </w:rPr>
            </w:pPr>
            <w:r w:rsidRPr="007640C8">
              <w:rPr>
                <w:sz w:val="22"/>
                <w:szCs w:val="22"/>
                <w:lang w:val="lt-LT"/>
              </w:rPr>
              <w:t>Santykinis svoris (</w:t>
            </w:r>
            <w:proofErr w:type="spellStart"/>
            <w:r w:rsidRPr="007640C8">
              <w:rPr>
                <w:sz w:val="22"/>
                <w:szCs w:val="22"/>
                <w:lang w:val="lt-LT"/>
              </w:rPr>
              <w:t>gramatūra</w:t>
            </w:r>
            <w:proofErr w:type="spellEnd"/>
            <w:r w:rsidRPr="007640C8">
              <w:rPr>
                <w:sz w:val="22"/>
                <w:szCs w:val="22"/>
                <w:lang w:val="lt-LT"/>
              </w:rPr>
              <w:t>)</w:t>
            </w:r>
          </w:p>
        </w:tc>
        <w:tc>
          <w:tcPr>
            <w:tcW w:w="5325" w:type="dxa"/>
            <w:tcBorders>
              <w:top w:val="single" w:sz="4" w:space="0" w:color="000000"/>
              <w:left w:val="nil"/>
              <w:bottom w:val="single" w:sz="4" w:space="0" w:color="000000"/>
              <w:right w:val="single" w:sz="8" w:space="0" w:color="000000"/>
            </w:tcBorders>
            <w:tcMar>
              <w:top w:w="0" w:type="dxa"/>
              <w:left w:w="108" w:type="dxa"/>
              <w:bottom w:w="0" w:type="dxa"/>
              <w:right w:w="108" w:type="dxa"/>
            </w:tcMar>
            <w:hideMark/>
          </w:tcPr>
          <w:p w14:paraId="1EF2FD05" w14:textId="77777777" w:rsidR="00022B86" w:rsidRPr="007640C8" w:rsidRDefault="00022B86">
            <w:pPr>
              <w:rPr>
                <w:sz w:val="22"/>
                <w:szCs w:val="22"/>
                <w:lang w:val="lt-LT"/>
              </w:rPr>
            </w:pPr>
            <w:r w:rsidRPr="007640C8">
              <w:rPr>
                <w:sz w:val="22"/>
                <w:szCs w:val="22"/>
                <w:lang w:val="lt-LT"/>
              </w:rPr>
              <w:t>ne mažiau kaip 70 g/m2 (+/- 10%)</w:t>
            </w:r>
          </w:p>
        </w:tc>
      </w:tr>
      <w:tr w:rsidR="00022B86" w:rsidRPr="0096765B" w14:paraId="26EC5081" w14:textId="77777777" w:rsidTr="00022B86">
        <w:trPr>
          <w:jc w:val="center"/>
        </w:trPr>
        <w:tc>
          <w:tcPr>
            <w:tcW w:w="1124"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B7ABB6" w14:textId="77777777" w:rsidR="00022B86" w:rsidRPr="007640C8" w:rsidRDefault="00022B86">
            <w:pPr>
              <w:jc w:val="center"/>
              <w:rPr>
                <w:sz w:val="22"/>
                <w:szCs w:val="22"/>
                <w:lang w:val="lt-LT"/>
              </w:rPr>
            </w:pPr>
            <w:r w:rsidRPr="007640C8">
              <w:rPr>
                <w:sz w:val="22"/>
                <w:szCs w:val="22"/>
                <w:lang w:val="lt-LT"/>
              </w:rPr>
              <w:t>5</w:t>
            </w:r>
          </w:p>
        </w:tc>
        <w:tc>
          <w:tcPr>
            <w:tcW w:w="3686" w:type="dxa"/>
            <w:tcBorders>
              <w:top w:val="single" w:sz="4" w:space="0" w:color="000000"/>
              <w:left w:val="nil"/>
              <w:bottom w:val="single" w:sz="8" w:space="0" w:color="000000"/>
              <w:right w:val="single" w:sz="8" w:space="0" w:color="000000"/>
            </w:tcBorders>
            <w:tcMar>
              <w:top w:w="0" w:type="dxa"/>
              <w:left w:w="108" w:type="dxa"/>
              <w:bottom w:w="0" w:type="dxa"/>
              <w:right w:w="108" w:type="dxa"/>
            </w:tcMar>
            <w:hideMark/>
          </w:tcPr>
          <w:p w14:paraId="2F435CEE" w14:textId="77777777" w:rsidR="00022B86" w:rsidRPr="007640C8" w:rsidRDefault="00022B86">
            <w:pPr>
              <w:rPr>
                <w:sz w:val="22"/>
                <w:szCs w:val="22"/>
                <w:lang w:val="lt-LT"/>
              </w:rPr>
            </w:pPr>
            <w:r w:rsidRPr="007640C8">
              <w:rPr>
                <w:sz w:val="22"/>
                <w:szCs w:val="22"/>
                <w:lang w:val="lt-LT"/>
              </w:rPr>
              <w:t>Storis</w:t>
            </w:r>
          </w:p>
        </w:tc>
        <w:tc>
          <w:tcPr>
            <w:tcW w:w="5325" w:type="dxa"/>
            <w:tcBorders>
              <w:top w:val="single" w:sz="4" w:space="0" w:color="000000"/>
              <w:left w:val="nil"/>
              <w:bottom w:val="single" w:sz="8" w:space="0" w:color="000000"/>
              <w:right w:val="single" w:sz="8" w:space="0" w:color="000000"/>
            </w:tcBorders>
            <w:tcMar>
              <w:top w:w="0" w:type="dxa"/>
              <w:left w:w="108" w:type="dxa"/>
              <w:bottom w:w="0" w:type="dxa"/>
              <w:right w:w="108" w:type="dxa"/>
            </w:tcMar>
            <w:hideMark/>
          </w:tcPr>
          <w:p w14:paraId="4650DAF2" w14:textId="77777777" w:rsidR="00022B86" w:rsidRPr="007640C8" w:rsidRDefault="00022B86">
            <w:pPr>
              <w:rPr>
                <w:sz w:val="22"/>
                <w:szCs w:val="22"/>
                <w:lang w:val="lt-LT"/>
              </w:rPr>
            </w:pPr>
            <w:r w:rsidRPr="007640C8">
              <w:rPr>
                <w:sz w:val="22"/>
                <w:szCs w:val="22"/>
                <w:lang w:val="lt-LT"/>
              </w:rPr>
              <w:t>ne mažiau kaip 50 μ m (± 10%)</w:t>
            </w:r>
          </w:p>
        </w:tc>
      </w:tr>
      <w:tr w:rsidR="00022B86" w:rsidRPr="007640C8" w14:paraId="2E407C1B" w14:textId="77777777" w:rsidTr="00022B86">
        <w:trPr>
          <w:jc w:val="center"/>
        </w:trPr>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92F7E" w14:textId="77777777" w:rsidR="00022B86" w:rsidRPr="007640C8" w:rsidRDefault="00022B86">
            <w:pPr>
              <w:jc w:val="center"/>
              <w:rPr>
                <w:sz w:val="22"/>
                <w:szCs w:val="22"/>
                <w:lang w:val="lt-LT"/>
              </w:rPr>
            </w:pPr>
            <w:r w:rsidRPr="007640C8">
              <w:rPr>
                <w:sz w:val="22"/>
                <w:szCs w:val="22"/>
                <w:lang w:val="lt-LT"/>
              </w:rPr>
              <w:t>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14:paraId="70FFCB50" w14:textId="77777777" w:rsidR="00022B86" w:rsidRPr="007640C8" w:rsidRDefault="00022B86">
            <w:pPr>
              <w:rPr>
                <w:sz w:val="22"/>
                <w:szCs w:val="22"/>
                <w:lang w:val="lt-LT"/>
              </w:rPr>
            </w:pPr>
            <w:r w:rsidRPr="007640C8">
              <w:rPr>
                <w:sz w:val="22"/>
                <w:szCs w:val="22"/>
                <w:lang w:val="lt-LT"/>
              </w:rPr>
              <w:t>Naudojimo sąlygos</w:t>
            </w:r>
          </w:p>
        </w:tc>
        <w:tc>
          <w:tcPr>
            <w:tcW w:w="5325" w:type="dxa"/>
            <w:tcBorders>
              <w:top w:val="nil"/>
              <w:left w:val="nil"/>
              <w:bottom w:val="single" w:sz="8" w:space="0" w:color="000000"/>
              <w:right w:val="single" w:sz="8" w:space="0" w:color="000000"/>
            </w:tcBorders>
            <w:tcMar>
              <w:top w:w="0" w:type="dxa"/>
              <w:left w:w="108" w:type="dxa"/>
              <w:bottom w:w="0" w:type="dxa"/>
              <w:right w:w="108" w:type="dxa"/>
            </w:tcMar>
            <w:hideMark/>
          </w:tcPr>
          <w:p w14:paraId="2027B466" w14:textId="77777777" w:rsidR="00022B86" w:rsidRPr="007640C8" w:rsidRDefault="00022B86">
            <w:pPr>
              <w:rPr>
                <w:sz w:val="22"/>
                <w:szCs w:val="22"/>
                <w:lang w:val="lt-LT"/>
              </w:rPr>
            </w:pPr>
            <w:r w:rsidRPr="007640C8">
              <w:rPr>
                <w:sz w:val="22"/>
                <w:szCs w:val="22"/>
                <w:lang w:val="lt-LT"/>
              </w:rPr>
              <w:t>skirti naudoti lauko sąlygomis</w:t>
            </w:r>
          </w:p>
        </w:tc>
      </w:tr>
      <w:tr w:rsidR="00022B86" w:rsidRPr="007640C8" w14:paraId="65F24D63" w14:textId="77777777" w:rsidTr="00022B86">
        <w:trPr>
          <w:jc w:val="center"/>
        </w:trPr>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E5E37C" w14:textId="77777777" w:rsidR="00022B86" w:rsidRPr="007640C8" w:rsidRDefault="00022B86">
            <w:pPr>
              <w:jc w:val="center"/>
              <w:rPr>
                <w:sz w:val="22"/>
                <w:szCs w:val="22"/>
                <w:lang w:val="lt-LT"/>
              </w:rPr>
            </w:pPr>
            <w:r w:rsidRPr="007640C8">
              <w:rPr>
                <w:sz w:val="22"/>
                <w:szCs w:val="22"/>
                <w:lang w:val="lt-LT"/>
              </w:rPr>
              <w:t>7</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54F76B" w14:textId="77777777" w:rsidR="00022B86" w:rsidRPr="007640C8" w:rsidRDefault="00022B86">
            <w:pPr>
              <w:rPr>
                <w:sz w:val="22"/>
                <w:szCs w:val="22"/>
                <w:lang w:val="lt-LT"/>
              </w:rPr>
            </w:pPr>
            <w:r w:rsidRPr="007640C8">
              <w:rPr>
                <w:sz w:val="22"/>
                <w:szCs w:val="22"/>
                <w:lang w:val="lt-LT"/>
              </w:rPr>
              <w:t>Eksploatavimo temperatūra</w:t>
            </w:r>
          </w:p>
        </w:tc>
        <w:tc>
          <w:tcPr>
            <w:tcW w:w="5325" w:type="dxa"/>
            <w:tcBorders>
              <w:top w:val="nil"/>
              <w:left w:val="nil"/>
              <w:bottom w:val="single" w:sz="8" w:space="0" w:color="000000"/>
              <w:right w:val="single" w:sz="8" w:space="0" w:color="000000"/>
            </w:tcBorders>
            <w:tcMar>
              <w:top w:w="0" w:type="dxa"/>
              <w:left w:w="108" w:type="dxa"/>
              <w:bottom w:w="0" w:type="dxa"/>
              <w:right w:w="108" w:type="dxa"/>
            </w:tcMar>
            <w:hideMark/>
          </w:tcPr>
          <w:p w14:paraId="36A4A8F3" w14:textId="77777777" w:rsidR="00022B86" w:rsidRPr="007640C8" w:rsidRDefault="00022B86">
            <w:pPr>
              <w:rPr>
                <w:sz w:val="22"/>
                <w:szCs w:val="22"/>
                <w:lang w:val="lt-LT"/>
              </w:rPr>
            </w:pPr>
            <w:r w:rsidRPr="007640C8">
              <w:rPr>
                <w:sz w:val="22"/>
                <w:szCs w:val="22"/>
                <w:lang w:val="lt-LT"/>
              </w:rPr>
              <w:t>nuo -30°C iki +50°C</w:t>
            </w:r>
          </w:p>
        </w:tc>
      </w:tr>
      <w:tr w:rsidR="00022B86" w:rsidRPr="0096765B" w14:paraId="2B32D28A" w14:textId="77777777" w:rsidTr="00022B86">
        <w:trPr>
          <w:jc w:val="center"/>
        </w:trPr>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8FCA60" w14:textId="77777777" w:rsidR="00022B86" w:rsidRPr="007640C8" w:rsidRDefault="00022B86">
            <w:pPr>
              <w:jc w:val="center"/>
              <w:rPr>
                <w:sz w:val="22"/>
                <w:szCs w:val="22"/>
                <w:lang w:val="lt-LT"/>
              </w:rPr>
            </w:pPr>
            <w:r w:rsidRPr="007640C8">
              <w:rPr>
                <w:sz w:val="22"/>
                <w:szCs w:val="22"/>
                <w:lang w:val="lt-LT"/>
              </w:rPr>
              <w:t>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537E91" w14:textId="77777777" w:rsidR="00022B86" w:rsidRPr="007640C8" w:rsidRDefault="00022B86">
            <w:pPr>
              <w:rPr>
                <w:sz w:val="22"/>
                <w:szCs w:val="22"/>
                <w:lang w:val="lt-LT"/>
              </w:rPr>
            </w:pPr>
            <w:r w:rsidRPr="007640C8">
              <w:rPr>
                <w:sz w:val="22"/>
                <w:szCs w:val="22"/>
                <w:lang w:val="lt-LT"/>
              </w:rPr>
              <w:t>Garantijos laikotarpis</w:t>
            </w:r>
          </w:p>
        </w:tc>
        <w:tc>
          <w:tcPr>
            <w:tcW w:w="5325" w:type="dxa"/>
            <w:tcBorders>
              <w:top w:val="nil"/>
              <w:left w:val="nil"/>
              <w:bottom w:val="single" w:sz="8" w:space="0" w:color="000000"/>
              <w:right w:val="single" w:sz="8" w:space="0" w:color="000000"/>
            </w:tcBorders>
            <w:tcMar>
              <w:top w:w="0" w:type="dxa"/>
              <w:left w:w="108" w:type="dxa"/>
              <w:bottom w:w="0" w:type="dxa"/>
              <w:right w:w="108" w:type="dxa"/>
            </w:tcMar>
            <w:hideMark/>
          </w:tcPr>
          <w:p w14:paraId="7C2B7BA1" w14:textId="77777777" w:rsidR="00022B86" w:rsidRPr="007640C8" w:rsidRDefault="00022B86">
            <w:pPr>
              <w:rPr>
                <w:sz w:val="22"/>
                <w:szCs w:val="22"/>
                <w:lang w:val="lt-LT"/>
              </w:rPr>
            </w:pPr>
            <w:r w:rsidRPr="007640C8">
              <w:rPr>
                <w:sz w:val="22"/>
                <w:szCs w:val="22"/>
                <w:lang w:val="lt-LT"/>
              </w:rPr>
              <w:t>ne mažiau 60 mėnesių (laikantis gamintojo nurodytų lipduko klijavimo instrukcijų ant HDPE paviršių)</w:t>
            </w:r>
          </w:p>
        </w:tc>
      </w:tr>
    </w:tbl>
    <w:p w14:paraId="47BBF31D" w14:textId="77777777" w:rsidR="00022B86" w:rsidRPr="007640C8" w:rsidRDefault="00022B86" w:rsidP="00022B86">
      <w:pPr>
        <w:pStyle w:val="Body2"/>
        <w:ind w:left="375"/>
        <w:rPr>
          <w:rFonts w:cs="Times New Roman"/>
          <w:lang w:val="lt-LT" w:eastAsia="lt-LT"/>
        </w:rPr>
      </w:pPr>
    </w:p>
    <w:p w14:paraId="51023C49" w14:textId="2E4845B7" w:rsidR="009F4E9A" w:rsidRPr="007640C8" w:rsidRDefault="009F4E9A" w:rsidP="00C94BFD">
      <w:pPr>
        <w:pStyle w:val="Body2"/>
        <w:numPr>
          <w:ilvl w:val="0"/>
          <w:numId w:val="13"/>
        </w:numPr>
        <w:ind w:left="851" w:firstLine="0"/>
        <w:rPr>
          <w:rFonts w:cs="Times New Roman"/>
          <w:b/>
          <w:bCs/>
          <w:lang w:val="lt-LT" w:eastAsia="lt-LT"/>
        </w:rPr>
      </w:pPr>
      <w:r w:rsidRPr="007640C8">
        <w:rPr>
          <w:rFonts w:cs="Times New Roman"/>
          <w:b/>
          <w:bCs/>
          <w:lang w:val="lt-LT"/>
        </w:rPr>
        <w:t>KITOS NUOSTATOS</w:t>
      </w:r>
    </w:p>
    <w:p w14:paraId="2B3308F3" w14:textId="023D4082" w:rsidR="0021467F" w:rsidRDefault="0021467F" w:rsidP="00C53C19">
      <w:pPr>
        <w:pStyle w:val="Body2"/>
        <w:ind w:firstLine="851"/>
        <w:rPr>
          <w:rFonts w:cs="Times New Roman"/>
          <w:lang w:val="lt-LT" w:eastAsia="lt-LT"/>
        </w:rPr>
      </w:pPr>
      <w:r>
        <w:rPr>
          <w:rFonts w:cs="Times New Roman"/>
          <w:lang w:val="lt-LT"/>
        </w:rPr>
        <w:t>4</w:t>
      </w:r>
      <w:r w:rsidR="009F4E9A" w:rsidRPr="007640C8">
        <w:rPr>
          <w:rFonts w:cs="Times New Roman"/>
          <w:lang w:val="lt-LT"/>
        </w:rPr>
        <w:t xml:space="preserve">.1. </w:t>
      </w:r>
      <w:r w:rsidRPr="007640C8">
        <w:rPr>
          <w:rFonts w:cs="Times New Roman"/>
          <w:lang w:val="lt-LT"/>
        </w:rPr>
        <w:t xml:space="preserve">Pratęsti Sutarties 19 p. nustatytą 6 (šešių) mėnesių nuo </w:t>
      </w:r>
      <w:r w:rsidRPr="007640C8">
        <w:rPr>
          <w:rFonts w:cs="Times New Roman"/>
          <w:lang w:val="lt-LT" w:eastAsia="lt-LT"/>
        </w:rPr>
        <w:t>Sutarties vykdymo pradžios dienos fiksuotų įkainių (kintama) kainos dalies (</w:t>
      </w:r>
      <w:proofErr w:type="spellStart"/>
      <w:r w:rsidRPr="007640C8">
        <w:rPr>
          <w:rFonts w:cs="Times New Roman"/>
          <w:i/>
          <w:iCs/>
          <w:lang w:val="lt-LT" w:eastAsia="lt-LT"/>
        </w:rPr>
        <w:t>g</w:t>
      </w:r>
      <w:r w:rsidRPr="007640C8">
        <w:rPr>
          <w:rFonts w:cs="Times New Roman"/>
          <w:i/>
          <w:iCs/>
          <w:vertAlign w:val="subscript"/>
          <w:lang w:val="lt-LT" w:eastAsia="lt-LT"/>
        </w:rPr>
        <w:t>n</w:t>
      </w:r>
      <w:proofErr w:type="spellEnd"/>
      <w:r w:rsidRPr="007640C8">
        <w:rPr>
          <w:rFonts w:cs="Times New Roman"/>
          <w:lang w:val="lt-LT" w:eastAsia="lt-LT"/>
        </w:rPr>
        <w:t xml:space="preserve">) mokėjimą pagal konteinerių išstūmimo dažnumą, nustatytą Techninės specifikacijos 7 priede „Savivaldybių paslaugos dalys“ </w:t>
      </w:r>
      <w:r w:rsidRPr="00630B84">
        <w:rPr>
          <w:rFonts w:cs="Times New Roman"/>
          <w:lang w:val="lt-LT" w:eastAsia="lt-LT"/>
        </w:rPr>
        <w:t>dar 6  mėn. laikotarpiui</w:t>
      </w:r>
      <w:r w:rsidR="006E459D" w:rsidRPr="00630B84">
        <w:rPr>
          <w:rFonts w:cs="Times New Roman"/>
          <w:lang w:val="lt-LT" w:eastAsia="lt-LT"/>
        </w:rPr>
        <w:t xml:space="preserve">, kuris pradedamas </w:t>
      </w:r>
      <w:r w:rsidR="003C2AA2" w:rsidRPr="00630B84">
        <w:rPr>
          <w:rFonts w:cs="Times New Roman"/>
          <w:lang w:val="lt-LT" w:eastAsia="lt-LT"/>
        </w:rPr>
        <w:t>skaičiuoti nuo šio susitarimo įsigaliojimo datos</w:t>
      </w:r>
      <w:r w:rsidR="00C53C19" w:rsidRPr="00630B84">
        <w:rPr>
          <w:rFonts w:cs="Times New Roman"/>
          <w:lang w:val="lt-LT" w:eastAsia="lt-LT"/>
        </w:rPr>
        <w:t>.</w:t>
      </w:r>
      <w:r w:rsidR="00C53C19">
        <w:rPr>
          <w:rFonts w:cs="Times New Roman"/>
          <w:lang w:val="lt-LT" w:eastAsia="lt-LT"/>
        </w:rPr>
        <w:t xml:space="preserve"> </w:t>
      </w:r>
    </w:p>
    <w:p w14:paraId="02B50B2B" w14:textId="332FB6E5" w:rsidR="0021467F" w:rsidRDefault="0021467F" w:rsidP="0021467F">
      <w:pPr>
        <w:pStyle w:val="Body2"/>
        <w:ind w:firstLine="851"/>
        <w:rPr>
          <w:rFonts w:cs="Times New Roman"/>
          <w:lang w:val="lt-LT" w:eastAsia="lt-LT"/>
        </w:rPr>
      </w:pPr>
      <w:r>
        <w:rPr>
          <w:rFonts w:cs="Times New Roman"/>
          <w:lang w:val="lt-LT"/>
        </w:rPr>
        <w:t xml:space="preserve">4.2. </w:t>
      </w:r>
      <w:r w:rsidRPr="007640C8">
        <w:rPr>
          <w:rFonts w:cs="Times New Roman"/>
          <w:lang w:val="lt-LT"/>
        </w:rPr>
        <w:t>Kitos Sutarties nuostatos, nenurodytos šio susitarimo dėl Sutarties pakeitimo 1</w:t>
      </w:r>
      <w:r w:rsidR="00F86296">
        <w:rPr>
          <w:rFonts w:cs="Times New Roman"/>
          <w:lang w:val="lt-LT"/>
        </w:rPr>
        <w:t xml:space="preserve"> -</w:t>
      </w:r>
      <w:r>
        <w:rPr>
          <w:rFonts w:cs="Times New Roman"/>
          <w:lang w:val="lt-LT"/>
        </w:rPr>
        <w:t xml:space="preserve"> 3</w:t>
      </w:r>
      <w:r w:rsidRPr="007640C8">
        <w:rPr>
          <w:rFonts w:cs="Times New Roman"/>
          <w:lang w:val="lt-LT"/>
        </w:rPr>
        <w:t xml:space="preserve"> punktuose lieka nepakeistos.</w:t>
      </w:r>
    </w:p>
    <w:p w14:paraId="7B2AC6D1" w14:textId="77777777" w:rsidR="0021467F" w:rsidRDefault="0021467F" w:rsidP="0021467F">
      <w:pPr>
        <w:pStyle w:val="Body2"/>
        <w:ind w:firstLine="851"/>
        <w:rPr>
          <w:rFonts w:cs="Times New Roman"/>
          <w:lang w:val="lt-LT" w:eastAsia="lt-LT"/>
        </w:rPr>
      </w:pPr>
      <w:r>
        <w:rPr>
          <w:rFonts w:cs="Times New Roman"/>
          <w:lang w:val="lt-LT" w:eastAsia="lt-LT"/>
        </w:rPr>
        <w:t xml:space="preserve">4.3. </w:t>
      </w:r>
      <w:r w:rsidR="009F4E9A" w:rsidRPr="007640C8">
        <w:rPr>
          <w:rFonts w:cs="Times New Roman"/>
          <w:lang w:val="lt-LT"/>
        </w:rPr>
        <w:t>Susitarimas įsigalioja, kai jį pasirašo abi Sutarties Šalys.</w:t>
      </w:r>
    </w:p>
    <w:p w14:paraId="4BC2854D" w14:textId="77777777" w:rsidR="0021467F" w:rsidRDefault="0021467F" w:rsidP="0021467F">
      <w:pPr>
        <w:pStyle w:val="Body2"/>
        <w:ind w:firstLine="851"/>
        <w:rPr>
          <w:rFonts w:cs="Times New Roman"/>
          <w:lang w:val="lt-LT" w:eastAsia="lt-LT"/>
        </w:rPr>
      </w:pPr>
      <w:r>
        <w:rPr>
          <w:rFonts w:cs="Times New Roman"/>
          <w:lang w:val="lt-LT" w:eastAsia="lt-LT"/>
        </w:rPr>
        <w:t xml:space="preserve">4.4. </w:t>
      </w:r>
      <w:r w:rsidR="009F4E9A" w:rsidRPr="007640C8">
        <w:rPr>
          <w:rFonts w:cs="Times New Roman"/>
          <w:lang w:val="lt-LT"/>
        </w:rPr>
        <w:t>Susitarimas laikomas neatskiriama Sutarties dalimi.</w:t>
      </w:r>
    </w:p>
    <w:p w14:paraId="6F897CEA" w14:textId="77777777" w:rsidR="00C060A3" w:rsidRDefault="0021467F" w:rsidP="00C060A3">
      <w:pPr>
        <w:pStyle w:val="Body2"/>
        <w:ind w:firstLine="851"/>
        <w:rPr>
          <w:rFonts w:cs="Times New Roman"/>
          <w:lang w:val="lt-LT"/>
        </w:rPr>
      </w:pPr>
      <w:r w:rsidRPr="00C060A3">
        <w:rPr>
          <w:rFonts w:cs="Times New Roman"/>
          <w:lang w:val="lt-LT" w:eastAsia="lt-LT"/>
        </w:rPr>
        <w:t xml:space="preserve">4.5. </w:t>
      </w:r>
      <w:r w:rsidR="009F4E9A" w:rsidRPr="00C060A3">
        <w:rPr>
          <w:rFonts w:cs="Times New Roman"/>
          <w:lang w:val="lt-LT"/>
        </w:rPr>
        <w:t>Susitarime naudojamų sąvokų reikšmės atitinka Sutartyje pateiktus sąvokų apibrėžimus.</w:t>
      </w:r>
    </w:p>
    <w:p w14:paraId="1E366E5F" w14:textId="660CA81C" w:rsidR="00C060A3" w:rsidRPr="00C060A3" w:rsidRDefault="0021467F" w:rsidP="00C060A3">
      <w:pPr>
        <w:pStyle w:val="Body2"/>
        <w:ind w:firstLine="851"/>
        <w:rPr>
          <w:rFonts w:cs="Times New Roman"/>
          <w:lang w:val="lt-LT" w:eastAsia="lt-LT"/>
        </w:rPr>
      </w:pPr>
      <w:r w:rsidRPr="00C060A3">
        <w:rPr>
          <w:rFonts w:cs="Times New Roman"/>
          <w:lang w:val="lt-LT" w:eastAsia="lt-LT"/>
        </w:rPr>
        <w:t xml:space="preserve">4.6. </w:t>
      </w:r>
      <w:r w:rsidR="00C060A3" w:rsidRPr="00C060A3">
        <w:rPr>
          <w:rFonts w:cs="Times New Roman"/>
          <w:lang w:val="lt-LT"/>
        </w:rPr>
        <w:t>Jei Su</w:t>
      </w:r>
      <w:r w:rsidR="00C060A3">
        <w:rPr>
          <w:rFonts w:cs="Times New Roman"/>
          <w:lang w:val="lt-LT"/>
        </w:rPr>
        <w:t>sitarimas</w:t>
      </w:r>
      <w:r w:rsidR="00C060A3" w:rsidRPr="00C060A3">
        <w:rPr>
          <w:rFonts w:cs="Times New Roman"/>
          <w:lang w:val="lt-LT"/>
        </w:rPr>
        <w:t xml:space="preserve"> sudaroma</w:t>
      </w:r>
      <w:r w:rsidR="00C060A3">
        <w:rPr>
          <w:rFonts w:cs="Times New Roman"/>
          <w:lang w:val="lt-LT"/>
        </w:rPr>
        <w:t>s</w:t>
      </w:r>
      <w:r w:rsidR="00C060A3" w:rsidRPr="00C060A3">
        <w:rPr>
          <w:rFonts w:cs="Times New Roman"/>
          <w:lang w:val="lt-LT"/>
        </w:rPr>
        <w:t xml:space="preserve"> ją pasirašant fiziniais Šalių parašais, pasirašoma tiek Su</w:t>
      </w:r>
      <w:r w:rsidR="00C060A3">
        <w:rPr>
          <w:rFonts w:cs="Times New Roman"/>
          <w:lang w:val="lt-LT"/>
        </w:rPr>
        <w:t>sitarimo</w:t>
      </w:r>
      <w:r w:rsidR="00C060A3" w:rsidRPr="00C060A3">
        <w:rPr>
          <w:rFonts w:cs="Times New Roman"/>
          <w:lang w:val="lt-LT"/>
        </w:rPr>
        <w:t xml:space="preserve"> egzempliorių, kiek yra </w:t>
      </w:r>
      <w:r w:rsidR="00C060A3">
        <w:rPr>
          <w:rFonts w:cs="Times New Roman"/>
          <w:lang w:val="lt-LT"/>
        </w:rPr>
        <w:t>Susitarimo</w:t>
      </w:r>
      <w:r w:rsidR="00C060A3" w:rsidRPr="00C060A3">
        <w:rPr>
          <w:rFonts w:cs="Times New Roman"/>
          <w:lang w:val="lt-LT"/>
        </w:rPr>
        <w:t xml:space="preserve"> Šalių. Jei Su</w:t>
      </w:r>
      <w:r w:rsidR="00C060A3">
        <w:rPr>
          <w:rFonts w:cs="Times New Roman"/>
          <w:lang w:val="lt-LT"/>
        </w:rPr>
        <w:t>sitarimas</w:t>
      </w:r>
      <w:r w:rsidR="00C060A3" w:rsidRPr="00C060A3">
        <w:rPr>
          <w:rFonts w:cs="Times New Roman"/>
          <w:lang w:val="lt-LT"/>
        </w:rPr>
        <w:t xml:space="preserve"> sudaroma</w:t>
      </w:r>
      <w:r w:rsidR="00C060A3">
        <w:rPr>
          <w:rFonts w:cs="Times New Roman"/>
          <w:lang w:val="lt-LT"/>
        </w:rPr>
        <w:t>s</w:t>
      </w:r>
      <w:r w:rsidR="00C060A3" w:rsidRPr="00C060A3">
        <w:rPr>
          <w:rFonts w:cs="Times New Roman"/>
          <w:lang w:val="lt-LT"/>
        </w:rPr>
        <w:t xml:space="preserve"> j</w:t>
      </w:r>
      <w:r w:rsidR="00C060A3">
        <w:rPr>
          <w:rFonts w:cs="Times New Roman"/>
          <w:lang w:val="lt-LT"/>
        </w:rPr>
        <w:t>į</w:t>
      </w:r>
      <w:r w:rsidR="00C060A3" w:rsidRPr="00C060A3">
        <w:rPr>
          <w:rFonts w:cs="Times New Roman"/>
          <w:lang w:val="lt-LT"/>
        </w:rPr>
        <w:t xml:space="preserve"> pasirašant kvalifikuotais elektroniniais parašais, Šalys pasirašo vieną Su</w:t>
      </w:r>
      <w:r w:rsidR="00C060A3">
        <w:rPr>
          <w:rFonts w:cs="Times New Roman"/>
          <w:lang w:val="lt-LT"/>
        </w:rPr>
        <w:t>sitarimo</w:t>
      </w:r>
      <w:r w:rsidR="00C060A3" w:rsidRPr="00C060A3">
        <w:rPr>
          <w:rFonts w:cs="Times New Roman"/>
          <w:lang w:val="lt-LT"/>
        </w:rPr>
        <w:t xml:space="preserve"> egzempliorių, perduodamą viena kitai naudojantis telekomunikacijų galiniais įrenginiais. Jei Su</w:t>
      </w:r>
      <w:r w:rsidR="00C060A3">
        <w:rPr>
          <w:rFonts w:cs="Times New Roman"/>
          <w:lang w:val="lt-LT"/>
        </w:rPr>
        <w:t>sitarimas</w:t>
      </w:r>
      <w:r w:rsidR="00C060A3" w:rsidRPr="00C060A3">
        <w:rPr>
          <w:rFonts w:cs="Times New Roman"/>
          <w:lang w:val="lt-LT"/>
        </w:rPr>
        <w:t xml:space="preserve"> sudaroma</w:t>
      </w:r>
      <w:r w:rsidR="00C060A3">
        <w:rPr>
          <w:rFonts w:cs="Times New Roman"/>
          <w:lang w:val="lt-LT"/>
        </w:rPr>
        <w:t>s</w:t>
      </w:r>
      <w:r w:rsidR="00C060A3" w:rsidRPr="00C060A3">
        <w:rPr>
          <w:rFonts w:cs="Times New Roman"/>
          <w:lang w:val="lt-LT"/>
        </w:rPr>
        <w:t xml:space="preserve"> j</w:t>
      </w:r>
      <w:r w:rsidR="00C060A3">
        <w:rPr>
          <w:rFonts w:cs="Times New Roman"/>
          <w:lang w:val="lt-LT"/>
        </w:rPr>
        <w:t>į</w:t>
      </w:r>
      <w:r w:rsidR="00C060A3" w:rsidRPr="00C060A3">
        <w:rPr>
          <w:rFonts w:cs="Times New Roman"/>
          <w:lang w:val="lt-LT"/>
        </w:rPr>
        <w:t xml:space="preserve"> pasirašant skirtingais parašų formatais, Šalys apsikeičia pasirašytais Su</w:t>
      </w:r>
      <w:r w:rsidR="00C060A3">
        <w:rPr>
          <w:rFonts w:cs="Times New Roman"/>
          <w:lang w:val="lt-LT"/>
        </w:rPr>
        <w:t>sitarimo</w:t>
      </w:r>
      <w:r w:rsidR="00C060A3" w:rsidRPr="00C060A3">
        <w:rPr>
          <w:rFonts w:cs="Times New Roman"/>
          <w:lang w:val="lt-LT"/>
        </w:rPr>
        <w:t xml:space="preserve"> egzemplioriais, naudodamosi atitinkamomis apsikeitimo priemonėmis. </w:t>
      </w:r>
    </w:p>
    <w:p w14:paraId="2934FA25" w14:textId="77777777" w:rsidR="00C060A3" w:rsidRPr="00C060A3" w:rsidRDefault="00C060A3" w:rsidP="00C060A3">
      <w:pPr>
        <w:pStyle w:val="Body2"/>
        <w:rPr>
          <w:rFonts w:cs="Times New Roman"/>
          <w:lang w:val="lt-LT"/>
        </w:rPr>
      </w:pPr>
    </w:p>
    <w:p w14:paraId="2170C1E0" w14:textId="28CE9CD1" w:rsidR="009F4E9A" w:rsidRPr="007640C8" w:rsidRDefault="009F4E9A" w:rsidP="00C060A3">
      <w:pPr>
        <w:pStyle w:val="Heading"/>
        <w:jc w:val="center"/>
        <w:rPr>
          <w:rFonts w:cs="Times New Roman"/>
          <w:lang w:val="lt-LT"/>
        </w:rPr>
      </w:pPr>
      <w:r w:rsidRPr="007640C8">
        <w:rPr>
          <w:rFonts w:cs="Times New Roman"/>
          <w:lang w:val="lt-LT"/>
        </w:rPr>
        <w:t>ŠALIŲ JURIDINIAI ADRESAI, REKVIZITAI IR PARAŠAI</w:t>
      </w:r>
    </w:p>
    <w:p w14:paraId="098A9693" w14:textId="49C21EC6" w:rsidR="009F4E9A" w:rsidRPr="007640C8" w:rsidRDefault="009F4E9A" w:rsidP="00694802">
      <w:pPr>
        <w:pStyle w:val="Body2"/>
        <w:rPr>
          <w:rFonts w:cs="Times New Roman"/>
          <w:lang w:val="lt-LT"/>
        </w:rPr>
      </w:pP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r w:rsidRPr="007640C8">
        <w:rPr>
          <w:rFonts w:cs="Times New Roman"/>
          <w:b/>
          <w:bCs/>
          <w:color w:val="424242"/>
          <w:lang w:val="lt-LT"/>
        </w:rPr>
        <w:tab/>
      </w:r>
    </w:p>
    <w:tbl>
      <w:tblPr>
        <w:tblW w:w="10006" w:type="dxa"/>
        <w:tblCellMar>
          <w:left w:w="10" w:type="dxa"/>
          <w:right w:w="10" w:type="dxa"/>
        </w:tblCellMar>
        <w:tblLook w:val="0000" w:firstRow="0" w:lastRow="0" w:firstColumn="0" w:lastColumn="0" w:noHBand="0" w:noVBand="0"/>
      </w:tblPr>
      <w:tblGrid>
        <w:gridCol w:w="5007"/>
        <w:gridCol w:w="4999"/>
      </w:tblGrid>
      <w:tr w:rsidR="00451889" w:rsidRPr="007640C8" w14:paraId="735F2E43" w14:textId="77777777" w:rsidTr="00556B60">
        <w:trPr>
          <w:trHeight w:hRule="exact" w:val="3234"/>
        </w:trPr>
        <w:tc>
          <w:tcPr>
            <w:tcW w:w="5007" w:type="dxa"/>
            <w:shd w:val="clear" w:color="auto" w:fill="auto"/>
            <w:tcMar>
              <w:top w:w="0" w:type="dxa"/>
              <w:left w:w="108" w:type="dxa"/>
              <w:bottom w:w="0" w:type="dxa"/>
              <w:right w:w="108" w:type="dxa"/>
            </w:tcMar>
          </w:tcPr>
          <w:p w14:paraId="4614E71D" w14:textId="77777777" w:rsidR="00451889" w:rsidRPr="007640C8" w:rsidRDefault="00451889" w:rsidP="00F00C94">
            <w:pPr>
              <w:pStyle w:val="prastasis1"/>
              <w:spacing w:after="0" w:line="240" w:lineRule="auto"/>
              <w:jc w:val="both"/>
              <w:rPr>
                <w:rFonts w:ascii="Times New Roman" w:hAnsi="Times New Roman"/>
                <w:b/>
                <w:lang w:eastAsia="en-US"/>
              </w:rPr>
            </w:pPr>
            <w:r w:rsidRPr="007640C8">
              <w:rPr>
                <w:rFonts w:ascii="Times New Roman" w:hAnsi="Times New Roman"/>
                <w:b/>
                <w:lang w:eastAsia="en-US"/>
              </w:rPr>
              <w:t>Perkančioji organizacija:</w:t>
            </w:r>
          </w:p>
          <w:p w14:paraId="2AF318E1" w14:textId="77777777" w:rsidR="00451889" w:rsidRPr="007640C8" w:rsidRDefault="00451889" w:rsidP="00F00C94">
            <w:pPr>
              <w:pStyle w:val="prastasis1"/>
              <w:spacing w:after="0" w:line="240" w:lineRule="auto"/>
              <w:rPr>
                <w:rFonts w:ascii="Times New Roman" w:hAnsi="Times New Roman"/>
                <w:color w:val="000000"/>
              </w:rPr>
            </w:pPr>
            <w:r w:rsidRPr="007640C8">
              <w:rPr>
                <w:rFonts w:ascii="Times New Roman" w:hAnsi="Times New Roman"/>
                <w:color w:val="000000"/>
              </w:rPr>
              <w:t xml:space="preserve">UAB Alytaus regiono atliekų tvarkymo centras </w:t>
            </w:r>
            <w:r w:rsidRPr="007640C8">
              <w:rPr>
                <w:rFonts w:ascii="Times New Roman" w:hAnsi="Times New Roman"/>
              </w:rPr>
              <w:t xml:space="preserve">Adresas: Vilniaus g. 31, LT-62112 Alytus                  Juridinio asmens kodas:  250135860                                   PVM mokėtojo kodas: LT100001596812                                              </w:t>
            </w:r>
            <w:r w:rsidRPr="007640C8">
              <w:rPr>
                <w:rFonts w:ascii="Times New Roman" w:hAnsi="Times New Roman"/>
                <w:color w:val="000000"/>
              </w:rPr>
              <w:t>A. s. Nr.</w:t>
            </w:r>
            <w:r w:rsidRPr="007640C8">
              <w:rPr>
                <w:rFonts w:ascii="Times New Roman" w:hAnsi="Times New Roman"/>
              </w:rPr>
              <w:t xml:space="preserve"> LT307300010129791336</w:t>
            </w:r>
            <w:r w:rsidRPr="007640C8">
              <w:rPr>
                <w:rFonts w:ascii="Times New Roman" w:hAnsi="Times New Roman"/>
                <w:color w:val="000000"/>
              </w:rPr>
              <w:br/>
            </w:r>
            <w:r w:rsidRPr="007640C8">
              <w:rPr>
                <w:rFonts w:ascii="Times New Roman" w:hAnsi="Times New Roman"/>
              </w:rPr>
              <w:t>Swedbank AB, banko kodas 73000</w:t>
            </w:r>
            <w:r w:rsidRPr="007640C8">
              <w:rPr>
                <w:rFonts w:ascii="Times New Roman" w:hAnsi="Times New Roman"/>
                <w:color w:val="000000"/>
              </w:rPr>
              <w:br/>
              <w:t xml:space="preserve">Tel. </w:t>
            </w:r>
            <w:r w:rsidRPr="007640C8">
              <w:rPr>
                <w:rFonts w:ascii="Times New Roman" w:hAnsi="Times New Roman"/>
              </w:rPr>
              <w:t>(8 315) 72 842</w:t>
            </w:r>
            <w:r w:rsidRPr="007640C8">
              <w:rPr>
                <w:rFonts w:ascii="Times New Roman" w:hAnsi="Times New Roman"/>
                <w:color w:val="000000"/>
              </w:rPr>
              <w:br/>
            </w:r>
            <w:r w:rsidRPr="007640C8">
              <w:rPr>
                <w:rStyle w:val="Numatytasispastraiposriftas1"/>
                <w:rFonts w:ascii="Times New Roman" w:eastAsia="Arial Unicode MS" w:hAnsi="Times New Roman"/>
                <w:lang w:eastAsia="en-US"/>
              </w:rPr>
              <w:t xml:space="preserve">El. paštas </w:t>
            </w:r>
            <w:hyperlink r:id="rId8" w:history="1">
              <w:r w:rsidRPr="007640C8">
                <w:rPr>
                  <w:rStyle w:val="Hipersaitas"/>
                  <w:rFonts w:ascii="Times New Roman" w:hAnsi="Times New Roman"/>
                </w:rPr>
                <w:t>info@alytausratc.lt</w:t>
              </w:r>
            </w:hyperlink>
          </w:p>
          <w:p w14:paraId="4B0E454E" w14:textId="77777777" w:rsidR="00451889" w:rsidRPr="0096765B" w:rsidRDefault="00451889" w:rsidP="00F00C94">
            <w:pPr>
              <w:tabs>
                <w:tab w:val="left" w:pos="113"/>
              </w:tabs>
              <w:rPr>
                <w:rFonts w:eastAsia="Times New Roman"/>
                <w:color w:val="000000"/>
                <w:sz w:val="22"/>
                <w:szCs w:val="22"/>
                <w:lang w:val="es-CL"/>
              </w:rPr>
            </w:pPr>
          </w:p>
          <w:p w14:paraId="7D85ABCE"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Direktorius</w:t>
            </w:r>
          </w:p>
          <w:p w14:paraId="0C1D0250"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Algirdas Reipas</w:t>
            </w:r>
          </w:p>
          <w:p w14:paraId="4FEE6FEF" w14:textId="77777777" w:rsidR="00451889" w:rsidRPr="0096765B" w:rsidRDefault="00451889" w:rsidP="00F00C94">
            <w:pPr>
              <w:tabs>
                <w:tab w:val="left" w:pos="113"/>
              </w:tabs>
              <w:rPr>
                <w:sz w:val="22"/>
                <w:szCs w:val="22"/>
                <w:u w:val="single"/>
                <w:lang w:val="es-CL"/>
              </w:rPr>
            </w:pPr>
            <w:r w:rsidRPr="0096765B">
              <w:rPr>
                <w:sz w:val="22"/>
                <w:szCs w:val="22"/>
                <w:lang w:val="es-CL"/>
              </w:rPr>
              <w:t xml:space="preserve">_______________________________        A.V.                                                            </w:t>
            </w:r>
          </w:p>
        </w:tc>
        <w:tc>
          <w:tcPr>
            <w:tcW w:w="4999" w:type="dxa"/>
            <w:shd w:val="clear" w:color="auto" w:fill="auto"/>
            <w:tcMar>
              <w:top w:w="0" w:type="dxa"/>
              <w:left w:w="108" w:type="dxa"/>
              <w:bottom w:w="0" w:type="dxa"/>
              <w:right w:w="108" w:type="dxa"/>
            </w:tcMar>
          </w:tcPr>
          <w:p w14:paraId="0948F87F" w14:textId="77777777" w:rsidR="00451889" w:rsidRPr="007640C8" w:rsidRDefault="00451889" w:rsidP="00F00C94">
            <w:pPr>
              <w:pStyle w:val="prastasis1"/>
              <w:spacing w:after="0" w:line="240" w:lineRule="auto"/>
              <w:jc w:val="both"/>
              <w:rPr>
                <w:rFonts w:ascii="Times New Roman" w:hAnsi="Times New Roman"/>
                <w:b/>
                <w:lang w:eastAsia="en-US"/>
              </w:rPr>
            </w:pPr>
            <w:r w:rsidRPr="007640C8">
              <w:rPr>
                <w:rFonts w:ascii="Times New Roman" w:hAnsi="Times New Roman"/>
                <w:b/>
                <w:lang w:eastAsia="en-US"/>
              </w:rPr>
              <w:t>Paslaugos teikėjas:</w:t>
            </w:r>
          </w:p>
          <w:p w14:paraId="4F71DD5A"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UAB „Ecoservice projektai“</w:t>
            </w:r>
          </w:p>
          <w:p w14:paraId="5E45AEE5"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Adresas: Pramonės g. 8, LT-78149 Šiauliai</w:t>
            </w:r>
          </w:p>
          <w:p w14:paraId="325361EE"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Juridinio asmens kodas: 144128180</w:t>
            </w:r>
          </w:p>
          <w:p w14:paraId="43E0C007"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PVM mokėtojo kodas: LT441281811</w:t>
            </w:r>
          </w:p>
          <w:p w14:paraId="20339AD8"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A. s. Nr. LT372140030001497825</w:t>
            </w:r>
          </w:p>
          <w:p w14:paraId="76C82330"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Luminor Bank AB, Lietuvos skyrius</w:t>
            </w:r>
          </w:p>
          <w:p w14:paraId="76FAD6A7"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Tel. (8 800) 53 533</w:t>
            </w:r>
          </w:p>
          <w:p w14:paraId="1009CC5E" w14:textId="77777777" w:rsidR="00451889" w:rsidRPr="007640C8" w:rsidRDefault="00451889" w:rsidP="00F00C94">
            <w:pPr>
              <w:pStyle w:val="prastasis1"/>
              <w:spacing w:after="0" w:line="240" w:lineRule="auto"/>
              <w:rPr>
                <w:rStyle w:val="Numatytasispastraiposriftas1"/>
                <w:rFonts w:ascii="Times New Roman" w:eastAsia="Arial Unicode MS" w:hAnsi="Times New Roman"/>
                <w:lang w:eastAsia="en-US"/>
              </w:rPr>
            </w:pPr>
            <w:r w:rsidRPr="007640C8">
              <w:rPr>
                <w:rStyle w:val="Numatytasispastraiposriftas1"/>
                <w:rFonts w:ascii="Times New Roman" w:eastAsia="Arial Unicode MS" w:hAnsi="Times New Roman"/>
                <w:lang w:eastAsia="en-US"/>
              </w:rPr>
              <w:t xml:space="preserve">El. paštas </w:t>
            </w:r>
            <w:hyperlink r:id="rId9" w:history="1">
              <w:r w:rsidRPr="007640C8">
                <w:rPr>
                  <w:rStyle w:val="Hipersaitas"/>
                  <w:rFonts w:ascii="Times New Roman" w:hAnsi="Times New Roman"/>
                  <w:lang w:eastAsia="en-US"/>
                </w:rPr>
                <w:t>projektai@ecoservice.lt</w:t>
              </w:r>
            </w:hyperlink>
          </w:p>
          <w:p w14:paraId="62F1E3D3" w14:textId="77777777" w:rsidR="00451889" w:rsidRPr="007640C8" w:rsidRDefault="00451889" w:rsidP="00F00C94">
            <w:pPr>
              <w:pStyle w:val="prastasis1"/>
              <w:spacing w:after="0" w:line="240" w:lineRule="auto"/>
              <w:rPr>
                <w:rFonts w:ascii="Times New Roman" w:hAnsi="Times New Roman"/>
              </w:rPr>
            </w:pPr>
          </w:p>
          <w:p w14:paraId="380F0A20"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Generalinė direktorė</w:t>
            </w:r>
          </w:p>
          <w:p w14:paraId="340432EF"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Daiva Skrupskelienė</w:t>
            </w:r>
          </w:p>
          <w:p w14:paraId="2022D557" w14:textId="77777777" w:rsidR="00451889" w:rsidRPr="007640C8" w:rsidRDefault="00451889" w:rsidP="00F00C94">
            <w:pPr>
              <w:pStyle w:val="prastasis1"/>
              <w:spacing w:after="0" w:line="240" w:lineRule="auto"/>
              <w:rPr>
                <w:rFonts w:ascii="Times New Roman" w:hAnsi="Times New Roman"/>
                <w:lang w:eastAsia="en-US"/>
              </w:rPr>
            </w:pPr>
            <w:r w:rsidRPr="007640C8">
              <w:rPr>
                <w:rFonts w:ascii="Times New Roman" w:hAnsi="Times New Roman"/>
                <w:lang w:eastAsia="en-US"/>
              </w:rPr>
              <w:t>_______________________________        A. V.</w:t>
            </w:r>
          </w:p>
        </w:tc>
      </w:tr>
    </w:tbl>
    <w:p w14:paraId="5ACEFEC8" w14:textId="77777777" w:rsidR="00BD5E3E" w:rsidRPr="007640C8" w:rsidRDefault="00BD5E3E">
      <w:pPr>
        <w:rPr>
          <w:sz w:val="22"/>
          <w:szCs w:val="22"/>
        </w:rPr>
      </w:pPr>
    </w:p>
    <w:sectPr w:rsidR="00BD5E3E" w:rsidRPr="007640C8" w:rsidSect="00556B60">
      <w:footerReference w:type="default" r:id="rId1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D55F6" w14:textId="77777777" w:rsidR="00241818" w:rsidRDefault="00241818">
      <w:r>
        <w:separator/>
      </w:r>
    </w:p>
  </w:endnote>
  <w:endnote w:type="continuationSeparator" w:id="0">
    <w:p w14:paraId="08644251" w14:textId="77777777" w:rsidR="00241818" w:rsidRDefault="0024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Light">
    <w:altName w:val="Arial Nova Light"/>
    <w:charset w:val="00"/>
    <w:family w:val="auto"/>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BA0EC" w14:textId="5945F765" w:rsidR="005A33F4" w:rsidRDefault="005A33F4">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4B2D0" w14:textId="77777777" w:rsidR="00241818" w:rsidRDefault="00241818">
      <w:r>
        <w:separator/>
      </w:r>
    </w:p>
  </w:footnote>
  <w:footnote w:type="continuationSeparator" w:id="0">
    <w:p w14:paraId="0859D81E" w14:textId="77777777" w:rsidR="00241818" w:rsidRDefault="0024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C5A32"/>
    <w:multiLevelType w:val="multilevel"/>
    <w:tmpl w:val="CF4A047C"/>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9D0E33"/>
    <w:multiLevelType w:val="multilevel"/>
    <w:tmpl w:val="E8EC3E44"/>
    <w:lvl w:ilvl="0">
      <w:start w:val="3"/>
      <w:numFmt w:val="decimal"/>
      <w:lvlText w:val="%1."/>
      <w:lvlJc w:val="left"/>
      <w:pPr>
        <w:ind w:left="810" w:hanging="810"/>
      </w:pPr>
      <w:rPr>
        <w:rFonts w:hint="default"/>
        <w:b w:val="0"/>
        <w:i w:val="0"/>
      </w:rPr>
    </w:lvl>
    <w:lvl w:ilvl="1">
      <w:start w:val="14"/>
      <w:numFmt w:val="decimal"/>
      <w:lvlText w:val="%1.%2."/>
      <w:lvlJc w:val="left"/>
      <w:pPr>
        <w:ind w:left="1333" w:hanging="810"/>
      </w:pPr>
      <w:rPr>
        <w:rFonts w:hint="default"/>
        <w:b w:val="0"/>
        <w:i w:val="0"/>
      </w:rPr>
    </w:lvl>
    <w:lvl w:ilvl="2">
      <w:start w:val="4"/>
      <w:numFmt w:val="decimal"/>
      <w:lvlText w:val="%1.%2.%3."/>
      <w:lvlJc w:val="left"/>
      <w:pPr>
        <w:ind w:left="1856" w:hanging="810"/>
      </w:pPr>
      <w:rPr>
        <w:rFonts w:hint="default"/>
        <w:b w:val="0"/>
        <w:i w:val="0"/>
      </w:rPr>
    </w:lvl>
    <w:lvl w:ilvl="3">
      <w:start w:val="1"/>
      <w:numFmt w:val="decimal"/>
      <w:lvlText w:val="%1.%2.%3.%4."/>
      <w:lvlJc w:val="left"/>
      <w:pPr>
        <w:ind w:left="2379" w:hanging="810"/>
      </w:pPr>
      <w:rPr>
        <w:rFonts w:hint="default"/>
        <w:b w:val="0"/>
        <w:i w:val="0"/>
      </w:rPr>
    </w:lvl>
    <w:lvl w:ilvl="4">
      <w:start w:val="1"/>
      <w:numFmt w:val="decimal"/>
      <w:lvlText w:val="%1.%2.%3.%4.%5."/>
      <w:lvlJc w:val="left"/>
      <w:pPr>
        <w:ind w:left="3172" w:hanging="1080"/>
      </w:pPr>
      <w:rPr>
        <w:rFonts w:hint="default"/>
        <w:b w:val="0"/>
        <w:i w:val="0"/>
      </w:rPr>
    </w:lvl>
    <w:lvl w:ilvl="5">
      <w:start w:val="1"/>
      <w:numFmt w:val="decimal"/>
      <w:lvlText w:val="%1.%2.%3.%4.%5.%6."/>
      <w:lvlJc w:val="left"/>
      <w:pPr>
        <w:ind w:left="3695" w:hanging="1080"/>
      </w:pPr>
      <w:rPr>
        <w:rFonts w:hint="default"/>
        <w:b w:val="0"/>
        <w:i w:val="0"/>
      </w:rPr>
    </w:lvl>
    <w:lvl w:ilvl="6">
      <w:start w:val="1"/>
      <w:numFmt w:val="decimal"/>
      <w:lvlText w:val="%1.%2.%3.%4.%5.%6.%7."/>
      <w:lvlJc w:val="left"/>
      <w:pPr>
        <w:ind w:left="4578" w:hanging="1440"/>
      </w:pPr>
      <w:rPr>
        <w:rFonts w:hint="default"/>
        <w:b w:val="0"/>
        <w:i w:val="0"/>
      </w:rPr>
    </w:lvl>
    <w:lvl w:ilvl="7">
      <w:start w:val="1"/>
      <w:numFmt w:val="decimal"/>
      <w:lvlText w:val="%1.%2.%3.%4.%5.%6.%7.%8."/>
      <w:lvlJc w:val="left"/>
      <w:pPr>
        <w:ind w:left="5101" w:hanging="1440"/>
      </w:pPr>
      <w:rPr>
        <w:rFonts w:hint="default"/>
        <w:b w:val="0"/>
        <w:i w:val="0"/>
      </w:rPr>
    </w:lvl>
    <w:lvl w:ilvl="8">
      <w:start w:val="1"/>
      <w:numFmt w:val="decimal"/>
      <w:lvlText w:val="%1.%2.%3.%4.%5.%6.%7.%8.%9."/>
      <w:lvlJc w:val="left"/>
      <w:pPr>
        <w:ind w:left="5984" w:hanging="1800"/>
      </w:pPr>
      <w:rPr>
        <w:rFonts w:hint="default"/>
        <w:b w:val="0"/>
        <w:i w:val="0"/>
      </w:rPr>
    </w:lvl>
  </w:abstractNum>
  <w:abstractNum w:abstractNumId="2" w15:restartNumberingAfterBreak="0">
    <w:nsid w:val="263B5F67"/>
    <w:multiLevelType w:val="multilevel"/>
    <w:tmpl w:val="451E0EA2"/>
    <w:lvl w:ilvl="0">
      <w:start w:val="3"/>
      <w:numFmt w:val="decimal"/>
      <w:lvlText w:val="%1."/>
      <w:lvlJc w:val="left"/>
      <w:pPr>
        <w:ind w:left="645" w:hanging="645"/>
      </w:pPr>
      <w:rPr>
        <w:rFonts w:hint="default"/>
        <w:i w:val="0"/>
      </w:rPr>
    </w:lvl>
    <w:lvl w:ilvl="1">
      <w:start w:val="13"/>
      <w:numFmt w:val="decimal"/>
      <w:lvlText w:val="%1.%2."/>
      <w:lvlJc w:val="left"/>
      <w:pPr>
        <w:ind w:left="1070" w:hanging="645"/>
      </w:pPr>
      <w:rPr>
        <w:rFonts w:hint="default"/>
        <w:i w:val="0"/>
      </w:rPr>
    </w:lvl>
    <w:lvl w:ilvl="2">
      <w:start w:val="2"/>
      <w:numFmt w:val="decimal"/>
      <w:lvlText w:val="%1.%2.%3."/>
      <w:lvlJc w:val="left"/>
      <w:pPr>
        <w:ind w:left="1570" w:hanging="720"/>
      </w:pPr>
      <w:rPr>
        <w:rFonts w:hint="default"/>
        <w:b w:val="0"/>
        <w:bCs w:val="0"/>
        <w:i w:val="0"/>
      </w:rPr>
    </w:lvl>
    <w:lvl w:ilvl="3">
      <w:start w:val="1"/>
      <w:numFmt w:val="decimal"/>
      <w:lvlText w:val="%1.%2.%3.%4."/>
      <w:lvlJc w:val="left"/>
      <w:pPr>
        <w:ind w:left="1995" w:hanging="720"/>
      </w:pPr>
      <w:rPr>
        <w:rFonts w:hint="default"/>
        <w:b w:val="0"/>
        <w:bCs w:val="0"/>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3" w15:restartNumberingAfterBreak="0">
    <w:nsid w:val="2E7451F1"/>
    <w:multiLevelType w:val="multilevel"/>
    <w:tmpl w:val="9454FE84"/>
    <w:lvl w:ilvl="0">
      <w:start w:val="3"/>
      <w:numFmt w:val="decimal"/>
      <w:lvlText w:val="%1."/>
      <w:lvlJc w:val="left"/>
      <w:pPr>
        <w:ind w:left="645" w:hanging="645"/>
      </w:pPr>
      <w:rPr>
        <w:rFonts w:hint="default"/>
      </w:rPr>
    </w:lvl>
    <w:lvl w:ilvl="1">
      <w:start w:val="14"/>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0D81030"/>
    <w:multiLevelType w:val="hybridMultilevel"/>
    <w:tmpl w:val="63F66552"/>
    <w:lvl w:ilvl="0" w:tplc="0427000F">
      <w:start w:val="1"/>
      <w:numFmt w:val="decimal"/>
      <w:lvlText w:val="%1."/>
      <w:lvlJc w:val="left"/>
      <w:pPr>
        <w:ind w:left="-183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15:restartNumberingAfterBreak="0">
    <w:nsid w:val="3E4802B8"/>
    <w:multiLevelType w:val="hybridMultilevel"/>
    <w:tmpl w:val="A2841EF6"/>
    <w:lvl w:ilvl="0" w:tplc="138AEFC2">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4E5808"/>
    <w:multiLevelType w:val="multilevel"/>
    <w:tmpl w:val="4ECC78E0"/>
    <w:lvl w:ilvl="0">
      <w:start w:val="1"/>
      <w:numFmt w:val="decimal"/>
      <w:lvlText w:val="%1."/>
      <w:lvlJc w:val="left"/>
      <w:pPr>
        <w:ind w:left="1777"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4845410C"/>
    <w:multiLevelType w:val="multilevel"/>
    <w:tmpl w:val="53F2F73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8"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53227B6D"/>
    <w:multiLevelType w:val="multilevel"/>
    <w:tmpl w:val="74462096"/>
    <w:lvl w:ilvl="0">
      <w:start w:val="1"/>
      <w:numFmt w:val="decimal"/>
      <w:suff w:val="space"/>
      <w:lvlText w:val="%1."/>
      <w:lvlJc w:val="left"/>
      <w:pPr>
        <w:ind w:left="1637" w:hanging="360"/>
      </w:pPr>
      <w:rPr>
        <w:rFonts w:ascii="Times New Roman" w:hAnsi="Times New Roman" w:cs="Times New Roman" w:hint="default"/>
        <w:b w:val="0"/>
        <w:sz w:val="22"/>
        <w:szCs w:val="24"/>
      </w:rPr>
    </w:lvl>
    <w:lvl w:ilvl="1">
      <w:start w:val="1"/>
      <w:numFmt w:val="decimal"/>
      <w:suff w:val="space"/>
      <w:lvlText w:val="%1.%2."/>
      <w:lvlJc w:val="left"/>
      <w:pPr>
        <w:ind w:left="716"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49D33B9"/>
    <w:multiLevelType w:val="multilevel"/>
    <w:tmpl w:val="002AB90C"/>
    <w:lvl w:ilvl="0">
      <w:start w:val="3"/>
      <w:numFmt w:val="decimal"/>
      <w:lvlText w:val="%1"/>
      <w:lvlJc w:val="left"/>
      <w:pPr>
        <w:ind w:left="600" w:hanging="600"/>
      </w:pPr>
      <w:rPr>
        <w:rFonts w:hint="default"/>
        <w:b w:val="0"/>
        <w:i w:val="0"/>
      </w:rPr>
    </w:lvl>
    <w:lvl w:ilvl="1">
      <w:start w:val="14"/>
      <w:numFmt w:val="decimal"/>
      <w:lvlText w:val="%1.%2"/>
      <w:lvlJc w:val="left"/>
      <w:pPr>
        <w:ind w:left="1025" w:hanging="600"/>
      </w:pPr>
      <w:rPr>
        <w:rFonts w:hint="default"/>
        <w:b w:val="0"/>
        <w:i w:val="0"/>
      </w:rPr>
    </w:lvl>
    <w:lvl w:ilvl="2">
      <w:start w:val="1"/>
      <w:numFmt w:val="decimal"/>
      <w:lvlText w:val="%1.%2.%3"/>
      <w:lvlJc w:val="left"/>
      <w:pPr>
        <w:ind w:left="1570" w:hanging="720"/>
      </w:pPr>
      <w:rPr>
        <w:rFonts w:hint="default"/>
        <w:b w:val="0"/>
        <w:i w:val="0"/>
      </w:rPr>
    </w:lvl>
    <w:lvl w:ilvl="3">
      <w:start w:val="1"/>
      <w:numFmt w:val="decimal"/>
      <w:lvlText w:val="%1.%2.%3.%4"/>
      <w:lvlJc w:val="left"/>
      <w:pPr>
        <w:ind w:left="1995" w:hanging="72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205" w:hanging="1080"/>
      </w:pPr>
      <w:rPr>
        <w:rFonts w:hint="default"/>
        <w:b w:val="0"/>
        <w:i w:val="0"/>
      </w:rPr>
    </w:lvl>
    <w:lvl w:ilvl="6">
      <w:start w:val="1"/>
      <w:numFmt w:val="decimal"/>
      <w:lvlText w:val="%1.%2.%3.%4.%5.%6.%7"/>
      <w:lvlJc w:val="left"/>
      <w:pPr>
        <w:ind w:left="3990" w:hanging="1440"/>
      </w:pPr>
      <w:rPr>
        <w:rFonts w:hint="default"/>
        <w:b w:val="0"/>
        <w:i w:val="0"/>
      </w:rPr>
    </w:lvl>
    <w:lvl w:ilvl="7">
      <w:start w:val="1"/>
      <w:numFmt w:val="decimal"/>
      <w:lvlText w:val="%1.%2.%3.%4.%5.%6.%7.%8"/>
      <w:lvlJc w:val="left"/>
      <w:pPr>
        <w:ind w:left="4415" w:hanging="1440"/>
      </w:pPr>
      <w:rPr>
        <w:rFonts w:hint="default"/>
        <w:b w:val="0"/>
        <w:i w:val="0"/>
      </w:rPr>
    </w:lvl>
    <w:lvl w:ilvl="8">
      <w:start w:val="1"/>
      <w:numFmt w:val="decimal"/>
      <w:lvlText w:val="%1.%2.%3.%4.%5.%6.%7.%8.%9"/>
      <w:lvlJc w:val="left"/>
      <w:pPr>
        <w:ind w:left="4840" w:hanging="1440"/>
      </w:pPr>
      <w:rPr>
        <w:rFonts w:hint="default"/>
        <w:b w:val="0"/>
        <w:i w:val="0"/>
      </w:rPr>
    </w:lvl>
  </w:abstractNum>
  <w:abstractNum w:abstractNumId="11" w15:restartNumberingAfterBreak="0">
    <w:nsid w:val="6B1A1778"/>
    <w:multiLevelType w:val="hybridMultilevel"/>
    <w:tmpl w:val="3AA42CEC"/>
    <w:lvl w:ilvl="0" w:tplc="D3D2CD86">
      <w:start w:val="1"/>
      <w:numFmt w:val="decimal"/>
      <w:lvlText w:val="%1"/>
      <w:lvlJc w:val="left"/>
      <w:pPr>
        <w:ind w:left="720" w:hanging="360"/>
      </w:pPr>
      <w:rPr>
        <w:rFonts w:cs="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B12305"/>
    <w:multiLevelType w:val="multilevel"/>
    <w:tmpl w:val="5F54A014"/>
    <w:lvl w:ilvl="0">
      <w:start w:val="3"/>
      <w:numFmt w:val="decimal"/>
      <w:lvlText w:val="%1."/>
      <w:lvlJc w:val="left"/>
      <w:pPr>
        <w:ind w:left="645" w:hanging="645"/>
      </w:pPr>
      <w:rPr>
        <w:rFonts w:hint="default"/>
      </w:rPr>
    </w:lvl>
    <w:lvl w:ilvl="1">
      <w:start w:val="15"/>
      <w:numFmt w:val="decimal"/>
      <w:lvlText w:val="%1.%2."/>
      <w:lvlJc w:val="left"/>
      <w:pPr>
        <w:ind w:left="6174"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156411381">
    <w:abstractNumId w:val="7"/>
  </w:num>
  <w:num w:numId="2" w16cid:durableId="922682107">
    <w:abstractNumId w:val="9"/>
  </w:num>
  <w:num w:numId="3" w16cid:durableId="880555023">
    <w:abstractNumId w:val="11"/>
  </w:num>
  <w:num w:numId="4" w16cid:durableId="484669242">
    <w:abstractNumId w:val="8"/>
  </w:num>
  <w:num w:numId="5" w16cid:durableId="588540344">
    <w:abstractNumId w:val="5"/>
  </w:num>
  <w:num w:numId="6" w16cid:durableId="827863605">
    <w:abstractNumId w:val="0"/>
  </w:num>
  <w:num w:numId="7" w16cid:durableId="1237519731">
    <w:abstractNumId w:val="4"/>
  </w:num>
  <w:num w:numId="8" w16cid:durableId="610865631">
    <w:abstractNumId w:val="6"/>
  </w:num>
  <w:num w:numId="9" w16cid:durableId="1287128057">
    <w:abstractNumId w:val="10"/>
  </w:num>
  <w:num w:numId="10" w16cid:durableId="356779534">
    <w:abstractNumId w:val="1"/>
  </w:num>
  <w:num w:numId="11" w16cid:durableId="1302072653">
    <w:abstractNumId w:val="12"/>
  </w:num>
  <w:num w:numId="12" w16cid:durableId="1828548844">
    <w:abstractNumId w:val="2"/>
  </w:num>
  <w:num w:numId="13" w16cid:durableId="1825387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9A"/>
    <w:rsid w:val="00022B86"/>
    <w:rsid w:val="00032B67"/>
    <w:rsid w:val="00042F12"/>
    <w:rsid w:val="00060076"/>
    <w:rsid w:val="0006281A"/>
    <w:rsid w:val="00066D67"/>
    <w:rsid w:val="000A356A"/>
    <w:rsid w:val="000B2711"/>
    <w:rsid w:val="000D58C3"/>
    <w:rsid w:val="000E7791"/>
    <w:rsid w:val="00103C69"/>
    <w:rsid w:val="001052E2"/>
    <w:rsid w:val="00112E36"/>
    <w:rsid w:val="00131FA6"/>
    <w:rsid w:val="00143292"/>
    <w:rsid w:val="001824B7"/>
    <w:rsid w:val="001F5B03"/>
    <w:rsid w:val="002064C4"/>
    <w:rsid w:val="00212555"/>
    <w:rsid w:val="0021467F"/>
    <w:rsid w:val="00220EA3"/>
    <w:rsid w:val="00241818"/>
    <w:rsid w:val="002B737A"/>
    <w:rsid w:val="002E539A"/>
    <w:rsid w:val="003229DC"/>
    <w:rsid w:val="00342789"/>
    <w:rsid w:val="00343D95"/>
    <w:rsid w:val="00354046"/>
    <w:rsid w:val="00384990"/>
    <w:rsid w:val="003C2AA2"/>
    <w:rsid w:val="003F17C0"/>
    <w:rsid w:val="00404B7E"/>
    <w:rsid w:val="00421CC4"/>
    <w:rsid w:val="004472BD"/>
    <w:rsid w:val="00451889"/>
    <w:rsid w:val="00471E63"/>
    <w:rsid w:val="004D3F91"/>
    <w:rsid w:val="005527AD"/>
    <w:rsid w:val="0055664A"/>
    <w:rsid w:val="00556B60"/>
    <w:rsid w:val="0056116F"/>
    <w:rsid w:val="005A33F4"/>
    <w:rsid w:val="005A688A"/>
    <w:rsid w:val="005A7EB0"/>
    <w:rsid w:val="005E6D93"/>
    <w:rsid w:val="006244A9"/>
    <w:rsid w:val="00630B84"/>
    <w:rsid w:val="006613F2"/>
    <w:rsid w:val="00694802"/>
    <w:rsid w:val="006C2A2E"/>
    <w:rsid w:val="006C6B45"/>
    <w:rsid w:val="006E459D"/>
    <w:rsid w:val="00722009"/>
    <w:rsid w:val="00724729"/>
    <w:rsid w:val="007640C8"/>
    <w:rsid w:val="007A1B09"/>
    <w:rsid w:val="007B5639"/>
    <w:rsid w:val="007C2EFC"/>
    <w:rsid w:val="007D11D6"/>
    <w:rsid w:val="007D42B8"/>
    <w:rsid w:val="007E4D4A"/>
    <w:rsid w:val="007F344C"/>
    <w:rsid w:val="00816501"/>
    <w:rsid w:val="00826720"/>
    <w:rsid w:val="00827EA1"/>
    <w:rsid w:val="0084668F"/>
    <w:rsid w:val="00873111"/>
    <w:rsid w:val="008E4181"/>
    <w:rsid w:val="00901874"/>
    <w:rsid w:val="009019DD"/>
    <w:rsid w:val="009046F4"/>
    <w:rsid w:val="00922C8D"/>
    <w:rsid w:val="00954E77"/>
    <w:rsid w:val="0096765B"/>
    <w:rsid w:val="00971B42"/>
    <w:rsid w:val="009921AF"/>
    <w:rsid w:val="009A2F7C"/>
    <w:rsid w:val="009C45AE"/>
    <w:rsid w:val="009F4E9A"/>
    <w:rsid w:val="00A011FA"/>
    <w:rsid w:val="00A21388"/>
    <w:rsid w:val="00A26754"/>
    <w:rsid w:val="00AA6BEA"/>
    <w:rsid w:val="00AD0BF4"/>
    <w:rsid w:val="00AE0C1B"/>
    <w:rsid w:val="00B257F1"/>
    <w:rsid w:val="00B4261A"/>
    <w:rsid w:val="00B55693"/>
    <w:rsid w:val="00B604EF"/>
    <w:rsid w:val="00B72166"/>
    <w:rsid w:val="00B7727B"/>
    <w:rsid w:val="00B9397E"/>
    <w:rsid w:val="00BA1A0F"/>
    <w:rsid w:val="00BD5E3E"/>
    <w:rsid w:val="00BF4780"/>
    <w:rsid w:val="00C00ADA"/>
    <w:rsid w:val="00C060A3"/>
    <w:rsid w:val="00C52E70"/>
    <w:rsid w:val="00C53C19"/>
    <w:rsid w:val="00C94BFD"/>
    <w:rsid w:val="00CE32E2"/>
    <w:rsid w:val="00CE414B"/>
    <w:rsid w:val="00CE66C0"/>
    <w:rsid w:val="00CE79C4"/>
    <w:rsid w:val="00D13CEF"/>
    <w:rsid w:val="00D22212"/>
    <w:rsid w:val="00D6657B"/>
    <w:rsid w:val="00D764DD"/>
    <w:rsid w:val="00D93A30"/>
    <w:rsid w:val="00DB49B0"/>
    <w:rsid w:val="00DB4E44"/>
    <w:rsid w:val="00DC6DFC"/>
    <w:rsid w:val="00DD4EF3"/>
    <w:rsid w:val="00DF761C"/>
    <w:rsid w:val="00E16BF3"/>
    <w:rsid w:val="00E93DDE"/>
    <w:rsid w:val="00EA5C24"/>
    <w:rsid w:val="00F02352"/>
    <w:rsid w:val="00F05155"/>
    <w:rsid w:val="00F62453"/>
    <w:rsid w:val="00F77352"/>
    <w:rsid w:val="00F86296"/>
    <w:rsid w:val="00FD0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5ADC"/>
  <w15:chartTrackingRefBased/>
  <w15:docId w15:val="{C8458DB9-5991-4610-A0FA-8D585B49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E9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9F4E9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14:textOutline w14:w="0" w14:cap="flat" w14:cmpd="sng" w14:algn="ctr">
        <w14:noFill/>
        <w14:prstDash w14:val="solid"/>
        <w14:bevel/>
      </w14:textOutline>
      <w14:ligatures w14:val="none"/>
    </w:rPr>
  </w:style>
  <w:style w:type="paragraph" w:customStyle="1" w:styleId="Heading">
    <w:name w:val="Heading"/>
    <w:next w:val="Body2"/>
    <w:rsid w:val="009F4E9A"/>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val="en-US"/>
      <w14:textOutline w14:w="0" w14:cap="flat" w14:cmpd="sng" w14:algn="ctr">
        <w14:noFill/>
        <w14:prstDash w14:val="solid"/>
        <w14:bevel/>
      </w14:textOutline>
      <w14:ligatures w14:val="none"/>
    </w:rPr>
  </w:style>
  <w:style w:type="paragraph" w:customStyle="1" w:styleId="Body2">
    <w:name w:val="Body 2"/>
    <w:rsid w:val="009F4E9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paragraph" w:customStyle="1" w:styleId="Body">
    <w:name w:val="Body"/>
    <w:rsid w:val="009F4E9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paragraph" w:customStyle="1" w:styleId="TableStyle2">
    <w:name w:val="Table Style 2"/>
    <w:rsid w:val="009F4E9A"/>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paragraph" w:customStyle="1" w:styleId="FreeForm">
    <w:name w:val="Free Form"/>
    <w:rsid w:val="009F4E9A"/>
    <w:pPr>
      <w:pBdr>
        <w:top w:val="nil"/>
        <w:left w:val="nil"/>
        <w:bottom w:val="nil"/>
        <w:right w:val="nil"/>
        <w:between w:val="nil"/>
        <w:bar w:val="nil"/>
      </w:pBdr>
      <w:spacing w:after="0" w:line="240" w:lineRule="auto"/>
    </w:pPr>
    <w:rPr>
      <w:rFonts w:ascii="Helvetica Neue" w:eastAsia="Helvetica Neue" w:hAnsi="Helvetica Neue" w:cs="Helvetica Neue"/>
      <w:color w:val="423F3D"/>
      <w:kern w:val="0"/>
      <w:sz w:val="16"/>
      <w:szCs w:val="16"/>
      <w:bdr w:val="nil"/>
      <w:lang w:val="en-US"/>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D22212"/>
    <w:pPr>
      <w:tabs>
        <w:tab w:val="center" w:pos="4819"/>
        <w:tab w:val="right" w:pos="9638"/>
      </w:tabs>
    </w:pPr>
  </w:style>
  <w:style w:type="character" w:customStyle="1" w:styleId="AntratsDiagrama">
    <w:name w:val="Antraštės Diagrama"/>
    <w:basedOn w:val="Numatytasispastraiposriftas"/>
    <w:link w:val="Antrats"/>
    <w:uiPriority w:val="99"/>
    <w:rsid w:val="00D22212"/>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iPriority w:val="99"/>
    <w:unhideWhenUsed/>
    <w:rsid w:val="00D22212"/>
    <w:pPr>
      <w:tabs>
        <w:tab w:val="center" w:pos="4819"/>
        <w:tab w:val="right" w:pos="9638"/>
      </w:tabs>
    </w:pPr>
  </w:style>
  <w:style w:type="character" w:customStyle="1" w:styleId="PoratDiagrama">
    <w:name w:val="Poraštė Diagrama"/>
    <w:basedOn w:val="Numatytasispastraiposriftas"/>
    <w:link w:val="Porat"/>
    <w:uiPriority w:val="99"/>
    <w:rsid w:val="00D22212"/>
    <w:rPr>
      <w:rFonts w:ascii="Times New Roman" w:eastAsia="Arial Unicode MS" w:hAnsi="Times New Roman" w:cs="Times New Roman"/>
      <w:kern w:val="0"/>
      <w:sz w:val="24"/>
      <w:szCs w:val="24"/>
      <w:bdr w:val="nil"/>
      <w:lang w:val="en-US"/>
      <w14:ligatures w14:val="none"/>
    </w:rPr>
  </w:style>
  <w:style w:type="character" w:styleId="Hipersaitas">
    <w:name w:val="Hyperlink"/>
    <w:basedOn w:val="Numatytasispastraiposriftas"/>
    <w:uiPriority w:val="99"/>
    <w:unhideWhenUsed/>
    <w:rsid w:val="00901874"/>
    <w:rPr>
      <w:color w:val="0563C1" w:themeColor="hyperlink"/>
      <w:u w:val="single"/>
    </w:rPr>
  </w:style>
  <w:style w:type="table" w:styleId="Lentelstinklelis">
    <w:name w:val="Table Grid"/>
    <w:basedOn w:val="prastojilentel"/>
    <w:uiPriority w:val="59"/>
    <w:rsid w:val="00901874"/>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143292"/>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character" w:customStyle="1" w:styleId="Numatytasispastraiposriftas1">
    <w:name w:val="Numatytasis pastraipos šriftas1"/>
    <w:rsid w:val="00143292"/>
  </w:style>
  <w:style w:type="paragraph" w:styleId="Betarp">
    <w:name w:val="No Spacing"/>
    <w:uiPriority w:val="1"/>
    <w:qFormat/>
    <w:rsid w:val="007F344C"/>
    <w:pPr>
      <w:spacing w:after="0" w:line="240" w:lineRule="auto"/>
    </w:pPr>
    <w:rPr>
      <w:kern w:val="0"/>
      <w14:ligatures w14:val="none"/>
    </w:rPr>
  </w:style>
  <w:style w:type="paragraph" w:styleId="Sraopastraipa">
    <w:name w:val="List Paragraph"/>
    <w:basedOn w:val="prastasis"/>
    <w:uiPriority w:val="34"/>
    <w:qFormat/>
    <w:rsid w:val="00451889"/>
    <w:pPr>
      <w:ind w:left="720"/>
      <w:contextualSpacing/>
    </w:pPr>
  </w:style>
  <w:style w:type="character" w:customStyle="1" w:styleId="FontStyle12">
    <w:name w:val="Font Style12"/>
    <w:uiPriority w:val="99"/>
    <w:rsid w:val="00B72166"/>
    <w:rPr>
      <w:rFonts w:ascii="Times New Roman" w:hAnsi="Times New Roman"/>
      <w:sz w:val="22"/>
    </w:rPr>
  </w:style>
  <w:style w:type="character" w:styleId="Komentaronuoroda">
    <w:name w:val="annotation reference"/>
    <w:basedOn w:val="Numatytasispastraiposriftas"/>
    <w:uiPriority w:val="99"/>
    <w:semiHidden/>
    <w:unhideWhenUsed/>
    <w:rsid w:val="00D6657B"/>
    <w:rPr>
      <w:sz w:val="16"/>
      <w:szCs w:val="16"/>
    </w:rPr>
  </w:style>
  <w:style w:type="paragraph" w:styleId="Komentarotekstas">
    <w:name w:val="annotation text"/>
    <w:basedOn w:val="prastasis"/>
    <w:link w:val="KomentarotekstasDiagrama"/>
    <w:uiPriority w:val="99"/>
    <w:unhideWhenUsed/>
    <w:rsid w:val="00D6657B"/>
    <w:rPr>
      <w:sz w:val="20"/>
      <w:szCs w:val="20"/>
    </w:rPr>
  </w:style>
  <w:style w:type="character" w:customStyle="1" w:styleId="KomentarotekstasDiagrama">
    <w:name w:val="Komentaro tekstas Diagrama"/>
    <w:basedOn w:val="Numatytasispastraiposriftas"/>
    <w:link w:val="Komentarotekstas"/>
    <w:uiPriority w:val="99"/>
    <w:rsid w:val="00D6657B"/>
    <w:rPr>
      <w:rFonts w:ascii="Times New Roman" w:eastAsia="Arial Unicode MS" w:hAnsi="Times New Roman" w:cs="Times New Roman"/>
      <w:kern w:val="0"/>
      <w:sz w:val="20"/>
      <w:szCs w:val="20"/>
      <w:bdr w:val="nil"/>
      <w:lang w:val="en-US"/>
      <w14:ligatures w14:val="none"/>
    </w:rPr>
  </w:style>
  <w:style w:type="paragraph" w:styleId="Komentarotema">
    <w:name w:val="annotation subject"/>
    <w:basedOn w:val="Komentarotekstas"/>
    <w:next w:val="Komentarotekstas"/>
    <w:link w:val="KomentarotemaDiagrama"/>
    <w:uiPriority w:val="99"/>
    <w:semiHidden/>
    <w:unhideWhenUsed/>
    <w:rsid w:val="00D6657B"/>
    <w:rPr>
      <w:b/>
      <w:bCs/>
    </w:rPr>
  </w:style>
  <w:style w:type="character" w:customStyle="1" w:styleId="KomentarotemaDiagrama">
    <w:name w:val="Komentaro tema Diagrama"/>
    <w:basedOn w:val="KomentarotekstasDiagrama"/>
    <w:link w:val="Komentarotema"/>
    <w:uiPriority w:val="99"/>
    <w:semiHidden/>
    <w:rsid w:val="00D6657B"/>
    <w:rPr>
      <w:rFonts w:ascii="Times New Roman" w:eastAsia="Arial Unicode MS" w:hAnsi="Times New Roman" w:cs="Times New Roman"/>
      <w:b/>
      <w:bCs/>
      <w:kern w:val="0"/>
      <w:sz w:val="20"/>
      <w:szCs w:val="20"/>
      <w:bdr w:val="nil"/>
      <w:lang w:val="en-US"/>
      <w14:ligatures w14:val="none"/>
    </w:rPr>
  </w:style>
  <w:style w:type="paragraph" w:styleId="Pataisymai">
    <w:name w:val="Revision"/>
    <w:hidden/>
    <w:uiPriority w:val="99"/>
    <w:semiHidden/>
    <w:rsid w:val="00B7727B"/>
    <w:pP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526508">
      <w:bodyDiv w:val="1"/>
      <w:marLeft w:val="0"/>
      <w:marRight w:val="0"/>
      <w:marTop w:val="0"/>
      <w:marBottom w:val="0"/>
      <w:divBdr>
        <w:top w:val="none" w:sz="0" w:space="0" w:color="auto"/>
        <w:left w:val="none" w:sz="0" w:space="0" w:color="auto"/>
        <w:bottom w:val="none" w:sz="0" w:space="0" w:color="auto"/>
        <w:right w:val="none" w:sz="0" w:space="0" w:color="auto"/>
      </w:divBdr>
    </w:div>
    <w:div w:id="848954311">
      <w:bodyDiv w:val="1"/>
      <w:marLeft w:val="0"/>
      <w:marRight w:val="0"/>
      <w:marTop w:val="0"/>
      <w:marBottom w:val="0"/>
      <w:divBdr>
        <w:top w:val="none" w:sz="0" w:space="0" w:color="auto"/>
        <w:left w:val="none" w:sz="0" w:space="0" w:color="auto"/>
        <w:bottom w:val="none" w:sz="0" w:space="0" w:color="auto"/>
        <w:right w:val="none" w:sz="0" w:space="0" w:color="auto"/>
      </w:divBdr>
    </w:div>
    <w:div w:id="8541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ktai@ecoservic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D800-E94D-4CC3-B4E2-925BC97C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10629</Words>
  <Characters>6060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Zautrė</dc:creator>
  <cp:keywords/>
  <dc:description/>
  <cp:lastModifiedBy>viktorija.zautre@alytausratc.lt</cp:lastModifiedBy>
  <cp:revision>2</cp:revision>
  <dcterms:created xsi:type="dcterms:W3CDTF">2024-08-08T12:54:00Z</dcterms:created>
  <dcterms:modified xsi:type="dcterms:W3CDTF">2024-08-08T12:54:00Z</dcterms:modified>
</cp:coreProperties>
</file>