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Default="005C316B"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FA3015">
        <w:rPr>
          <w:b/>
        </w:rPr>
        <w:t>S</w:t>
      </w:r>
      <w:r w:rsidRPr="00EA73AC">
        <w:rPr>
          <w:b/>
        </w:rPr>
        <w:t xml:space="preserve"> </w:t>
      </w:r>
    </w:p>
    <w:p w:rsidR="00E520D1" w:rsidRDefault="00E520D1" w:rsidP="00E520D1">
      <w:pPr>
        <w:rPr>
          <w:sz w:val="22"/>
          <w:szCs w:val="22"/>
        </w:rPr>
      </w:pPr>
    </w:p>
    <w:p w:rsidR="0046345B" w:rsidRPr="00E040E8" w:rsidRDefault="0046345B" w:rsidP="0046345B">
      <w:pPr>
        <w:ind w:left="2880" w:firstLine="720"/>
        <w:jc w:val="both"/>
      </w:pPr>
      <w:r w:rsidRPr="00E040E8">
        <w:t>20</w:t>
      </w:r>
      <w:r w:rsidR="001D3497">
        <w:t>2</w:t>
      </w:r>
      <w:r w:rsidR="00FD2B22">
        <w:t>4</w:t>
      </w:r>
      <w:r w:rsidR="001D3497">
        <w:t xml:space="preserve"> m. </w:t>
      </w:r>
      <w:r>
        <w:t>............................ Nr.</w:t>
      </w:r>
    </w:p>
    <w:p w:rsidR="0046345B" w:rsidRPr="001D3497" w:rsidRDefault="001D3497" w:rsidP="0046345B">
      <w:pPr>
        <w:ind w:left="3600"/>
        <w:jc w:val="both"/>
        <w:rPr>
          <w:i/>
          <w:sz w:val="20"/>
          <w:szCs w:val="20"/>
        </w:rPr>
      </w:pPr>
      <w:r>
        <w:rPr>
          <w:i/>
          <w:sz w:val="22"/>
          <w:szCs w:val="22"/>
        </w:rPr>
        <w:t xml:space="preserve">                    </w:t>
      </w:r>
      <w:r w:rsidRPr="001D3497">
        <w:rPr>
          <w:i/>
          <w:sz w:val="22"/>
          <w:szCs w:val="22"/>
        </w:rPr>
        <w:t>Vilnius</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593CF1" w:rsidP="003A2178">
      <w:pPr>
        <w:spacing w:after="120"/>
        <w:jc w:val="both"/>
      </w:pPr>
      <w:r w:rsidRPr="001D3497">
        <w:rPr>
          <w:b/>
        </w:rPr>
        <w:t>Gynybos resursų agentūra prie Krašto apsaugos ministerijos</w:t>
      </w:r>
      <w:r w:rsidR="00E520D1" w:rsidRPr="0028680C">
        <w:t xml:space="preserve">, atstovaujama </w:t>
      </w:r>
      <w:r w:rsidR="00471A19">
        <w:t xml:space="preserve">direktoriaus Sigito </w:t>
      </w:r>
      <w:proofErr w:type="spellStart"/>
      <w:r w:rsidR="00471A19">
        <w:t>Dzekunsko</w:t>
      </w:r>
      <w:proofErr w:type="spellEnd"/>
      <w:r w:rsidR="00471A19">
        <w:t>, veikiančio pagal G</w:t>
      </w:r>
      <w:r w:rsidR="00FA1A44">
        <w:t xml:space="preserve">ynybos resursų agentūros </w:t>
      </w:r>
      <w:r w:rsidR="00471A19">
        <w:t>nuostatus</w:t>
      </w:r>
      <w:r w:rsidR="00E520D1" w:rsidRPr="0028680C">
        <w:t xml:space="preserve"> (toliau – </w:t>
      </w:r>
      <w:r w:rsidR="00E520D1" w:rsidRPr="0028680C">
        <w:rPr>
          <w:b/>
        </w:rPr>
        <w:t>Pirkėjas</w:t>
      </w:r>
      <w:r w:rsidR="00E520D1" w:rsidRPr="0028680C">
        <w:t>), ir</w:t>
      </w:r>
      <w:r w:rsidR="00FA3015">
        <w:t xml:space="preserve"> UAB Taiklu</w:t>
      </w:r>
      <w:r w:rsidR="00E520D1" w:rsidRPr="007D35C6">
        <w:t>, atstovaujama</w:t>
      </w:r>
      <w:r w:rsidR="007D35C6" w:rsidRPr="007D35C6">
        <w:t xml:space="preserve"> direktoriaus Martyno </w:t>
      </w:r>
      <w:proofErr w:type="spellStart"/>
      <w:r w:rsidR="007D35C6" w:rsidRPr="007D35C6">
        <w:t>Knyzelio</w:t>
      </w:r>
      <w:proofErr w:type="spellEnd"/>
      <w:r w:rsidR="00E520D1" w:rsidRPr="007D35C6">
        <w:t xml:space="preserve">, veikiančio pagal </w:t>
      </w:r>
      <w:r w:rsidR="007D35C6" w:rsidRPr="007D35C6">
        <w:t>įmonės įstatus</w:t>
      </w:r>
      <w:r w:rsidR="00E520D1" w:rsidRPr="007D35C6">
        <w:t xml:space="preserve"> (toliau – </w:t>
      </w:r>
      <w:r w:rsidR="00E520D1" w:rsidRPr="007D35C6">
        <w:rPr>
          <w:b/>
        </w:rPr>
        <w:t>Pardavėjas</w:t>
      </w:r>
      <w:r w:rsidR="00E520D1" w:rsidRPr="007D35C6">
        <w:t xml:space="preserve">), </w:t>
      </w:r>
      <w:r w:rsidR="00E520D1" w:rsidRPr="0028680C">
        <w:t xml:space="preserve">toliau kartu šioje prekių </w:t>
      </w:r>
      <w:r w:rsidR="00912764">
        <w:t xml:space="preserve">viešojo </w:t>
      </w:r>
      <w:r w:rsidR="00E520D1" w:rsidRPr="0028680C">
        <w:t xml:space="preserve">pirkimo-pardavimo sutartyje vadinami „Šalimis“, o kiekvienas atskirai – „Šalimi“, vadovaudamosi </w:t>
      </w:r>
      <w:r w:rsidR="002C37D7" w:rsidRPr="007D35C6">
        <w:t xml:space="preserve">Lietuvos Respublikos </w:t>
      </w:r>
      <w:r w:rsidR="00300BBE" w:rsidRPr="007D35C6">
        <w:t>Viešųjų pirkimų</w:t>
      </w:r>
      <w:r w:rsidR="002C37D7" w:rsidRPr="007D35C6">
        <w:t xml:space="preserve"> įstatymu</w:t>
      </w:r>
      <w:r w:rsidR="00351DA0">
        <w:rPr>
          <w:i/>
        </w:rPr>
        <w:t xml:space="preserve"> </w:t>
      </w:r>
      <w:r w:rsidR="00351DA0" w:rsidRPr="00351DA0">
        <w:t xml:space="preserve">(toliau – </w:t>
      </w:r>
      <w:r w:rsidR="00351DA0">
        <w:t>V</w:t>
      </w:r>
      <w:r w:rsidR="00351DA0" w:rsidRPr="00351DA0">
        <w:t>iešųjų pirkimų</w:t>
      </w:r>
      <w:r w:rsidR="00300BBE">
        <w:t xml:space="preserve"> </w:t>
      </w:r>
      <w:r w:rsidR="00351DA0">
        <w:t>įstatymas)</w:t>
      </w:r>
      <w:r w:rsidR="0028680C" w:rsidRPr="0028680C">
        <w:t xml:space="preserve"> 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3A2178">
        <w:t xml:space="preserve"> </w:t>
      </w:r>
      <w:r w:rsidR="00E520D1" w:rsidRPr="0028680C">
        <w:t xml:space="preserve">sudarė šią prekių </w:t>
      </w:r>
      <w:r w:rsidR="00912764">
        <w:t xml:space="preserve">viešojo </w:t>
      </w:r>
      <w:r w:rsidR="00E520D1"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3106"/>
        <w:gridCol w:w="3381"/>
      </w:tblGrid>
      <w:tr w:rsidR="0051758C" w:rsidTr="000C1E5D">
        <w:trPr>
          <w:trHeight w:val="2856"/>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040785" w:rsidRDefault="0051758C">
            <w:pPr>
              <w:jc w:val="both"/>
            </w:pPr>
            <w:r w:rsidRPr="00EB4422">
              <w:t xml:space="preserve">1.1. </w:t>
            </w:r>
            <w:r w:rsidRPr="00F07D92">
              <w:rPr>
                <w:b/>
              </w:rPr>
              <w:t>Pardavėjas</w:t>
            </w:r>
            <w:r w:rsidRPr="00EB4422">
              <w:t xml:space="preserve"> įsipareigoja parduoti ir pristatyti</w:t>
            </w:r>
            <w:r w:rsidR="00A3227A">
              <w:t xml:space="preserve"> gamintojo </w:t>
            </w:r>
            <w:r w:rsidR="001A10E7">
              <w:t xml:space="preserve">FAE Group </w:t>
            </w:r>
            <w:proofErr w:type="spellStart"/>
            <w:r w:rsidR="001A10E7">
              <w:t>S.p.a</w:t>
            </w:r>
            <w:proofErr w:type="spellEnd"/>
            <w:r w:rsidR="00AA4B1B">
              <w:rPr>
                <w:b/>
              </w:rPr>
              <w:t xml:space="preserve"> </w:t>
            </w:r>
            <w:r w:rsidR="000A6E4B" w:rsidRPr="001A10E7">
              <w:t>humanitarinio išminavimo distanciniu būdu valdom</w:t>
            </w:r>
            <w:r w:rsidR="00A4030F" w:rsidRPr="001A10E7">
              <w:t>as</w:t>
            </w:r>
            <w:r w:rsidR="000A6E4B" w:rsidRPr="001A10E7">
              <w:t xml:space="preserve"> mašinas</w:t>
            </w:r>
            <w:r w:rsidR="000A6E4B" w:rsidRPr="000A6E4B">
              <w:rPr>
                <w:b/>
              </w:rPr>
              <w:t xml:space="preserve"> </w:t>
            </w:r>
            <w:r w:rsidR="009F7321" w:rsidRPr="009F7321">
              <w:rPr>
                <w:i/>
              </w:rPr>
              <w:t xml:space="preserve"> </w:t>
            </w:r>
            <w:proofErr w:type="spellStart"/>
            <w:r w:rsidR="009F7321" w:rsidRPr="009F7321">
              <w:rPr>
                <w:i/>
              </w:rPr>
              <w:t>Humanitarian</w:t>
            </w:r>
            <w:proofErr w:type="spellEnd"/>
            <w:r w:rsidR="009F7321" w:rsidRPr="009F7321">
              <w:rPr>
                <w:i/>
              </w:rPr>
              <w:t xml:space="preserve"> </w:t>
            </w:r>
            <w:proofErr w:type="spellStart"/>
            <w:r w:rsidR="009F7321" w:rsidRPr="009F7321">
              <w:rPr>
                <w:i/>
              </w:rPr>
              <w:t>Demining</w:t>
            </w:r>
            <w:proofErr w:type="spellEnd"/>
            <w:r w:rsidR="009F7321" w:rsidRPr="009F7321">
              <w:rPr>
                <w:i/>
              </w:rPr>
              <w:t xml:space="preserve"> </w:t>
            </w:r>
            <w:proofErr w:type="spellStart"/>
            <w:r w:rsidR="009F7321" w:rsidRPr="009F7321">
              <w:rPr>
                <w:i/>
              </w:rPr>
              <w:t>Machine</w:t>
            </w:r>
            <w:proofErr w:type="spellEnd"/>
            <w:r w:rsidR="009F7321" w:rsidRPr="009F7321">
              <w:rPr>
                <w:i/>
              </w:rPr>
              <w:t xml:space="preserve"> PT-300 D:Mine </w:t>
            </w:r>
            <w:r w:rsidRPr="00EB4422">
              <w:t xml:space="preserve">(toliau – </w:t>
            </w:r>
            <w:r w:rsidR="00AA4B1B">
              <w:t>P</w:t>
            </w:r>
            <w:r w:rsidRPr="00EB4422">
              <w:t>rekės</w:t>
            </w:r>
            <w:r w:rsidR="003757A4">
              <w:t xml:space="preserve"> arba </w:t>
            </w:r>
            <w:r w:rsidR="006E1BB0">
              <w:t>mašinos</w:t>
            </w:r>
            <w:r w:rsidRPr="00EB4422">
              <w:t xml:space="preserve">), atitinkančias Sutarties </w:t>
            </w:r>
            <w:r w:rsidR="00AA4B1B">
              <w:t>1</w:t>
            </w:r>
            <w:r w:rsidRPr="00EB4422">
              <w:t xml:space="preserve"> priede </w:t>
            </w:r>
            <w:r w:rsidRPr="008B5266">
              <w:rPr>
                <w:shd w:val="clear" w:color="auto" w:fill="FFFFFF"/>
              </w:rPr>
              <w:t>„</w:t>
            </w:r>
            <w:r w:rsidR="006E1BB0" w:rsidRPr="008B5266">
              <w:rPr>
                <w:shd w:val="clear" w:color="auto" w:fill="FFFFFF"/>
              </w:rPr>
              <w:t>Humanitarinio išminavimo distanciniu būdu valdomos mašinos</w:t>
            </w:r>
            <w:r w:rsidR="00AA4B1B" w:rsidRPr="003D1D6D">
              <w:t xml:space="preserve"> techninė specifikacija</w:t>
            </w:r>
            <w:r w:rsidRPr="00EB4422">
              <w:t xml:space="preserve">“ (toliau </w:t>
            </w:r>
            <w:r w:rsidR="00D01E74">
              <w:t>–</w:t>
            </w:r>
            <w:r w:rsidRPr="00EB4422">
              <w:t xml:space="preserve"> </w:t>
            </w:r>
            <w:r w:rsidR="00AA4B1B" w:rsidRPr="00223458">
              <w:t>1</w:t>
            </w:r>
            <w:r w:rsidRPr="00223458">
              <w:t xml:space="preserve"> priedas</w:t>
            </w:r>
            <w:r w:rsidRPr="00EB4422">
              <w:t xml:space="preserve">) </w:t>
            </w:r>
            <w:r w:rsidR="0047561C" w:rsidRPr="0047561C">
              <w:t>ir P</w:t>
            </w:r>
            <w:r w:rsidR="0047561C">
              <w:t xml:space="preserve">ardavėjo pasiūlyme (toliau – </w:t>
            </w:r>
            <w:r w:rsidR="00CD1D64">
              <w:t>3</w:t>
            </w:r>
            <w:r w:rsidR="0047561C" w:rsidRPr="0047561C">
              <w:t xml:space="preserve"> priedas) pateiktą techninę specifikaciją ir kitus Sutartyje ir jos prieduose nurodytus reikalavimus. </w:t>
            </w:r>
          </w:p>
          <w:p w:rsidR="005021BC" w:rsidRDefault="00AA4B1B">
            <w:pPr>
              <w:jc w:val="both"/>
            </w:pPr>
            <w:r>
              <w:t>1.2</w:t>
            </w:r>
            <w:r w:rsidR="00C14EC0">
              <w:t xml:space="preserve">. </w:t>
            </w:r>
            <w:r w:rsidR="00B30C4A">
              <w:t>Minimalus pagal šią Sutartį įsigyjamų Prekių kiekis –</w:t>
            </w:r>
            <w:r w:rsidR="00595274">
              <w:t>10</w:t>
            </w:r>
            <w:r w:rsidR="00040785">
              <w:t xml:space="preserve"> </w:t>
            </w:r>
            <w:r w:rsidR="00B30C4A">
              <w:t>(</w:t>
            </w:r>
            <w:r w:rsidR="00595274">
              <w:t>dešimt</w:t>
            </w:r>
            <w:r w:rsidR="00B30C4A">
              <w:t>) vienet</w:t>
            </w:r>
            <w:r w:rsidR="00595274">
              <w:t>ų</w:t>
            </w:r>
            <w:r w:rsidR="00B30C4A">
              <w:t>.</w:t>
            </w:r>
            <w:r w:rsidR="00391B29">
              <w:t xml:space="preserve"> </w:t>
            </w:r>
          </w:p>
          <w:p w:rsidR="00B30C4A" w:rsidRDefault="00B30C4A">
            <w:pPr>
              <w:jc w:val="both"/>
            </w:pPr>
            <w:r>
              <w:t>1.3. Maksimalus pagal šią Sutartį į</w:t>
            </w:r>
            <w:r w:rsidRPr="00D04D3E">
              <w:t xml:space="preserve">sigyjamų </w:t>
            </w:r>
            <w:r>
              <w:t>Prekių</w:t>
            </w:r>
            <w:r w:rsidRPr="00D04D3E">
              <w:t xml:space="preserve"> </w:t>
            </w:r>
            <w:r>
              <w:t>kiekis –</w:t>
            </w:r>
            <w:r w:rsidR="00595274">
              <w:t>13</w:t>
            </w:r>
            <w:r w:rsidR="00040785">
              <w:t xml:space="preserve"> </w:t>
            </w:r>
            <w:r w:rsidRPr="008E00EA">
              <w:t>(</w:t>
            </w:r>
            <w:r w:rsidR="00595274">
              <w:t>trylika</w:t>
            </w:r>
            <w:r w:rsidRPr="008E00EA">
              <w:t>)</w:t>
            </w:r>
            <w:r>
              <w:t xml:space="preserve"> vienet</w:t>
            </w:r>
            <w:r w:rsidR="00595274">
              <w:t>ų.</w:t>
            </w:r>
          </w:p>
          <w:p w:rsidR="0051758C" w:rsidRDefault="00AA4B1B" w:rsidP="006E1BB0">
            <w:pPr>
              <w:jc w:val="both"/>
            </w:pPr>
            <w:r>
              <w:t>1.</w:t>
            </w:r>
            <w:r w:rsidR="00AD13BD">
              <w:t>4</w:t>
            </w:r>
            <w:r>
              <w:t>.</w:t>
            </w:r>
            <w:r w:rsidR="006E1BB0">
              <w:t xml:space="preserve"> </w:t>
            </w:r>
            <w:r w:rsidR="000E2A58" w:rsidRPr="000E2A58">
              <w:t>Lietuvos kariuomenė</w:t>
            </w:r>
            <w:r w:rsidR="00066B6C">
              <w:t xml:space="preserve"> (toliau – </w:t>
            </w:r>
            <w:r w:rsidR="00066B6C" w:rsidRPr="00311F94">
              <w:rPr>
                <w:b/>
              </w:rPr>
              <w:t>Mokėtojas</w:t>
            </w:r>
            <w:r w:rsidR="00066B6C">
              <w:t>)</w:t>
            </w:r>
            <w:r w:rsidR="000E2A58" w:rsidRPr="000E2A58">
              <w:t xml:space="preserve"> už pristatytas Sutarties bei jos prieduose nurodytus reikalavimus atitinkančias </w:t>
            </w:r>
            <w:r w:rsidR="00A3227A">
              <w:t>P</w:t>
            </w:r>
            <w:r w:rsidR="000E2A58" w:rsidRPr="000E2A58">
              <w:t xml:space="preserve">rekes sumoka </w:t>
            </w:r>
            <w:r w:rsidR="000E2A58" w:rsidRPr="00327415">
              <w:rPr>
                <w:b/>
              </w:rPr>
              <w:t>Pardavėjui</w:t>
            </w:r>
            <w:r w:rsidR="000E2A58" w:rsidRPr="000E2A58">
              <w:t xml:space="preserve"> šioje Sutartyje nustatyta tvarka.</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4455E2" w:rsidRDefault="0051758C" w:rsidP="00C14EC0">
            <w:pPr>
              <w:jc w:val="both"/>
              <w:rPr>
                <w:b/>
              </w:rPr>
            </w:pPr>
            <w:r w:rsidRPr="00EB4422">
              <w:rPr>
                <w:b/>
              </w:rPr>
              <w:t xml:space="preserve">2. </w:t>
            </w:r>
            <w:r w:rsidRPr="004455E2">
              <w:rPr>
                <w:b/>
              </w:rPr>
              <w:t>Sutarties kaina/</w:t>
            </w:r>
            <w:r w:rsidR="00504F6B" w:rsidRPr="004455E2">
              <w:rPr>
                <w:b/>
              </w:rPr>
              <w:t>vertė/</w:t>
            </w:r>
            <w:r w:rsidRPr="004455E2">
              <w:rPr>
                <w:b/>
              </w:rPr>
              <w:t>prekių įkainiai/kainodaros taisyklės</w:t>
            </w:r>
          </w:p>
          <w:p w:rsidR="00066B6C" w:rsidRDefault="00311F94" w:rsidP="00C14EC0">
            <w:pPr>
              <w:jc w:val="both"/>
            </w:pPr>
            <w:r w:rsidRPr="004455E2">
              <w:t>2.1.</w:t>
            </w:r>
            <w:r w:rsidR="00067A64">
              <w:t>1</w:t>
            </w:r>
            <w:r w:rsidR="00040785">
              <w:t>.</w:t>
            </w:r>
            <w:r w:rsidRPr="004455E2">
              <w:t xml:space="preserve"> </w:t>
            </w:r>
            <w:r w:rsidR="0047561C">
              <w:t>Pradinės</w:t>
            </w:r>
            <w:r w:rsidR="00A4030F">
              <w:t xml:space="preserve"> </w:t>
            </w:r>
            <w:r w:rsidR="00040785">
              <w:t>S</w:t>
            </w:r>
            <w:r w:rsidR="00066B6C" w:rsidRPr="00136F86">
              <w:t xml:space="preserve">utarties </w:t>
            </w:r>
            <w:r w:rsidR="00767444">
              <w:t xml:space="preserve">vertė </w:t>
            </w:r>
            <w:r w:rsidR="00066B6C">
              <w:t xml:space="preserve">– </w:t>
            </w:r>
            <w:r w:rsidR="001A10E7">
              <w:t>9.570.615,94</w:t>
            </w:r>
            <w:r w:rsidR="00066B6C">
              <w:t xml:space="preserve"> </w:t>
            </w:r>
            <w:proofErr w:type="spellStart"/>
            <w:r w:rsidR="00066B6C">
              <w:t>Eur</w:t>
            </w:r>
            <w:proofErr w:type="spellEnd"/>
            <w:r w:rsidR="00066B6C">
              <w:t xml:space="preserve"> (</w:t>
            </w:r>
            <w:r w:rsidR="00921B6B">
              <w:t>devyni milijonai penki šimtai septyniasdešimt tūkstančių šeši šimtai penkiolika eurų ir 94 ct</w:t>
            </w:r>
            <w:r w:rsidR="00066B6C">
              <w:t>) su pridėtinės vertės mokesčiu (toliau – PVM)</w:t>
            </w:r>
            <w:r w:rsidR="00921B6B">
              <w:t>.</w:t>
            </w:r>
          </w:p>
          <w:p w:rsidR="00311F94" w:rsidRDefault="00066B6C" w:rsidP="00C14EC0">
            <w:pPr>
              <w:jc w:val="both"/>
            </w:pPr>
            <w:r>
              <w:t>2.</w:t>
            </w:r>
            <w:r w:rsidR="00067A64">
              <w:t>1</w:t>
            </w:r>
            <w:r>
              <w:t>.</w:t>
            </w:r>
            <w:r w:rsidR="00067A64">
              <w:t>2.</w:t>
            </w:r>
            <w:r w:rsidR="00040785">
              <w:t xml:space="preserve"> </w:t>
            </w:r>
            <w:r w:rsidR="005D4770">
              <w:rPr>
                <w:b/>
                <w:iCs/>
              </w:rPr>
              <w:t>1</w:t>
            </w:r>
            <w:r w:rsidR="00A4030F">
              <w:rPr>
                <w:b/>
                <w:iCs/>
              </w:rPr>
              <w:t xml:space="preserve"> </w:t>
            </w:r>
            <w:r w:rsidR="005021BC">
              <w:rPr>
                <w:b/>
                <w:iCs/>
              </w:rPr>
              <w:t>(vieno</w:t>
            </w:r>
            <w:r w:rsidR="006E1BB0">
              <w:rPr>
                <w:b/>
                <w:iCs/>
              </w:rPr>
              <w:t>s</w:t>
            </w:r>
            <w:r w:rsidR="005021BC">
              <w:rPr>
                <w:b/>
                <w:iCs/>
              </w:rPr>
              <w:t>)</w:t>
            </w:r>
            <w:r w:rsidR="005D4770">
              <w:rPr>
                <w:b/>
                <w:iCs/>
              </w:rPr>
              <w:t xml:space="preserve"> </w:t>
            </w:r>
            <w:r w:rsidR="006E1BB0">
              <w:rPr>
                <w:iCs/>
              </w:rPr>
              <w:t>mašinos</w:t>
            </w:r>
            <w:r w:rsidR="001360C9">
              <w:rPr>
                <w:iCs/>
              </w:rPr>
              <w:t xml:space="preserve"> </w:t>
            </w:r>
            <w:r w:rsidR="00A4030F">
              <w:rPr>
                <w:iCs/>
              </w:rPr>
              <w:t>į</w:t>
            </w:r>
            <w:r w:rsidR="006E1BB0">
              <w:rPr>
                <w:iCs/>
              </w:rPr>
              <w:t>kain</w:t>
            </w:r>
            <w:r w:rsidR="00A4030F">
              <w:rPr>
                <w:iCs/>
              </w:rPr>
              <w:t>is</w:t>
            </w:r>
            <w:r w:rsidR="00F95EE7" w:rsidRPr="00F95EE7">
              <w:rPr>
                <w:iCs/>
              </w:rPr>
              <w:t xml:space="preserve"> yra </w:t>
            </w:r>
            <w:r w:rsidR="001A10E7" w:rsidRPr="00AD290E">
              <w:rPr>
                <w:shd w:val="clear" w:color="auto" w:fill="FFFFFF"/>
              </w:rPr>
              <w:t>608.</w:t>
            </w:r>
            <w:r w:rsidR="005740B3">
              <w:rPr>
                <w:shd w:val="clear" w:color="auto" w:fill="FFFFFF"/>
              </w:rPr>
              <w:t>430</w:t>
            </w:r>
            <w:r w:rsidR="001A10E7" w:rsidRPr="00AD290E">
              <w:rPr>
                <w:shd w:val="clear" w:color="auto" w:fill="FFFFFF"/>
              </w:rPr>
              <w:t>,</w:t>
            </w:r>
            <w:r w:rsidR="005740B3">
              <w:rPr>
                <w:shd w:val="clear" w:color="auto" w:fill="FFFFFF"/>
              </w:rPr>
              <w:t>76</w:t>
            </w:r>
            <w:r w:rsidR="001A10E7" w:rsidRPr="00AD290E">
              <w:rPr>
                <w:shd w:val="clear" w:color="auto" w:fill="FFFFFF"/>
              </w:rPr>
              <w:t xml:space="preserve"> </w:t>
            </w:r>
            <w:proofErr w:type="spellStart"/>
            <w:r w:rsidR="00327415" w:rsidRPr="00F95EE7">
              <w:t>Eur</w:t>
            </w:r>
            <w:proofErr w:type="spellEnd"/>
            <w:r w:rsidR="00327415">
              <w:t xml:space="preserve"> </w:t>
            </w:r>
            <w:r w:rsidR="00327415" w:rsidRPr="00433D3B">
              <w:t>(</w:t>
            </w:r>
            <w:r w:rsidR="00921B6B">
              <w:t xml:space="preserve">šeši šimtai aštuoni tūkstančiai </w:t>
            </w:r>
            <w:r w:rsidR="00820D76">
              <w:t>keturi šimtai trisdešimt</w:t>
            </w:r>
            <w:r w:rsidR="00921B6B">
              <w:t xml:space="preserve"> eur</w:t>
            </w:r>
            <w:r w:rsidR="00820D76">
              <w:t>ų</w:t>
            </w:r>
            <w:r w:rsidR="00921B6B">
              <w:t xml:space="preserve"> ir </w:t>
            </w:r>
            <w:r w:rsidR="00820D76">
              <w:t>76</w:t>
            </w:r>
            <w:r w:rsidR="00921B6B">
              <w:t xml:space="preserve"> ct</w:t>
            </w:r>
            <w:r w:rsidR="00327415" w:rsidRPr="00433D3B">
              <w:t xml:space="preserve">) </w:t>
            </w:r>
            <w:r>
              <w:t xml:space="preserve">be PVM. </w:t>
            </w:r>
          </w:p>
          <w:p w:rsidR="00327415" w:rsidRDefault="00F95EE7" w:rsidP="00C14EC0">
            <w:pPr>
              <w:jc w:val="both"/>
            </w:pPr>
            <w:r>
              <w:t>2.</w:t>
            </w:r>
            <w:r w:rsidR="00067A64">
              <w:t>2</w:t>
            </w:r>
            <w:r>
              <w:t>.</w:t>
            </w:r>
            <w:r w:rsidR="00327415" w:rsidRPr="00433D3B">
              <w:t xml:space="preserve"> Sudarydamas šią Sutartį, </w:t>
            </w:r>
            <w:r w:rsidR="00327415" w:rsidRPr="00433D3B">
              <w:rPr>
                <w:b/>
              </w:rPr>
              <w:t>Pardavėjas</w:t>
            </w:r>
            <w:r w:rsidR="00327415" w:rsidRPr="00433D3B">
              <w:t xml:space="preserve"> įvertina visą </w:t>
            </w:r>
            <w:r w:rsidR="00327415">
              <w:t>P</w:t>
            </w:r>
            <w:r w:rsidR="00327415" w:rsidRPr="00433D3B">
              <w:t>rekių apimtį bei prisiima riziką dėl išlaidų dydžių svyravimo.</w:t>
            </w:r>
          </w:p>
          <w:p w:rsidR="00F95EE7" w:rsidRPr="00327415" w:rsidRDefault="00F95EE7" w:rsidP="00C14EC0">
            <w:pPr>
              <w:jc w:val="both"/>
              <w:rPr>
                <w:color w:val="FF0000"/>
              </w:rPr>
            </w:pPr>
            <w:r>
              <w:t>2.</w:t>
            </w:r>
            <w:r w:rsidR="00067A64">
              <w:t>3</w:t>
            </w:r>
            <w:r>
              <w:t xml:space="preserve">. </w:t>
            </w:r>
            <w:r w:rsidRPr="008A578E">
              <w:t xml:space="preserve">Visus šiai Sutarčiai </w:t>
            </w:r>
            <w:r w:rsidRPr="008A578E">
              <w:rPr>
                <w:b/>
              </w:rPr>
              <w:t>Pardavėjo</w:t>
            </w:r>
            <w:r w:rsidRPr="008A578E">
              <w:t xml:space="preserve"> šalyje, kurioje jis yra registruotas, taikomus mokesčius, įmokas, muitus ir rinkliavas apmoka </w:t>
            </w:r>
            <w:r w:rsidRPr="008A578E">
              <w:rPr>
                <w:b/>
              </w:rPr>
              <w:t>Pardavėjas</w:t>
            </w:r>
            <w:r w:rsidRPr="00F95EE7">
              <w:t>.</w:t>
            </w:r>
          </w:p>
          <w:p w:rsidR="0051758C" w:rsidRDefault="00311F94" w:rsidP="00C14EC0">
            <w:pPr>
              <w:jc w:val="both"/>
            </w:pPr>
            <w:r>
              <w:t>2.</w:t>
            </w:r>
            <w:r w:rsidR="00067A64">
              <w:t>4</w:t>
            </w:r>
            <w:r>
              <w:t xml:space="preserve">. </w:t>
            </w:r>
            <w:r w:rsidR="00327415" w:rsidRPr="003D1D6D">
              <w:t xml:space="preserve">Sutarčiai taikoma fiksuoto </w:t>
            </w:r>
            <w:r w:rsidR="00327415">
              <w:t>į</w:t>
            </w:r>
            <w:r w:rsidR="00327415" w:rsidRPr="003D1D6D">
              <w:t>kain</w:t>
            </w:r>
            <w:r w:rsidR="00327415">
              <w:t>io</w:t>
            </w:r>
            <w:r w:rsidR="00040785">
              <w:t xml:space="preserve"> </w:t>
            </w:r>
            <w:r w:rsidR="0047561C">
              <w:t>kainodaros taisyklės</w:t>
            </w:r>
            <w:r w:rsidR="00327415" w:rsidRPr="003D1D6D">
              <w:t>.</w:t>
            </w:r>
          </w:p>
          <w:p w:rsidR="00067A64" w:rsidRDefault="0047561C" w:rsidP="00067A64">
            <w:pPr>
              <w:jc w:val="both"/>
            </w:pPr>
            <w:r>
              <w:t>2.</w:t>
            </w:r>
            <w:r w:rsidR="00067A64">
              <w:t>5</w:t>
            </w:r>
            <w:r>
              <w:t>.</w:t>
            </w:r>
            <w:r w:rsidR="00067A64">
              <w:t xml:space="preserve"> </w:t>
            </w:r>
            <w:r w:rsidR="00067A64" w:rsidRPr="00067A64">
              <w:t>Peržiūros atvejis numatytas Sutarties bendrosios dalies 2.2 punkte ir Sutarties specialiosios dalies 2.</w:t>
            </w:r>
            <w:r w:rsidR="00365A0D">
              <w:t>6</w:t>
            </w:r>
            <w:r w:rsidR="00067A64" w:rsidRPr="00067A64">
              <w:t xml:space="preserve"> punkte.</w:t>
            </w:r>
          </w:p>
          <w:p w:rsidR="00067A64" w:rsidRPr="00EA1561" w:rsidRDefault="00067A64" w:rsidP="00067A64">
            <w:pPr>
              <w:jc w:val="both"/>
            </w:pPr>
            <w:r>
              <w:t xml:space="preserve">2.6. Bet kuri Sutarties šalis Sutarties galiojimo metu turi teisę inicijuoti Sutartyje numatytų įkainių perskaičiavimą (keitimą) </w:t>
            </w:r>
            <w:r w:rsidRPr="00197743">
              <w:t>ne anksčiau kaip po 6 (šešių) mėnesių nuo Sutarties</w:t>
            </w:r>
            <w:r>
              <w:t xml:space="preserve"> įsigaliojimo dienos (jeigu perskaičiavimas jau buvo atliktas – nuo paskutinio perskaičiavimo pagal šį punktą dienos), jeigu </w:t>
            </w:r>
            <w:r w:rsidRPr="00067A64">
              <w:rPr>
                <w:b/>
                <w:bCs/>
                <w:i/>
                <w:iCs/>
                <w:shd w:val="clear" w:color="auto" w:fill="FFFFFF"/>
              </w:rPr>
              <w:t>Importuotų prekių kainų pokytis (k)</w:t>
            </w:r>
            <w:r w:rsidRPr="00067A64">
              <w:rPr>
                <w:shd w:val="clear" w:color="auto" w:fill="FFFFFF"/>
              </w:rPr>
              <w:t>,</w:t>
            </w:r>
            <w:r>
              <w:t xml:space="preserve"> apskaičiuotas kaip nustatyta 2.</w:t>
            </w:r>
            <w:r w:rsidR="00595274">
              <w:t>6</w:t>
            </w:r>
            <w:r>
              <w:t xml:space="preserve">.3. punkte, viršija 10 procentų. </w:t>
            </w:r>
            <w:r w:rsidRPr="00625673">
              <w:rPr>
                <w:color w:val="000000"/>
              </w:rPr>
              <w:t xml:space="preserve">Atlikdamos perskaičiavimą Šalys vadovaujasi </w:t>
            </w:r>
            <w:r>
              <w:rPr>
                <w:color w:val="000000"/>
              </w:rPr>
              <w:t>Valstybės duomenų agentūros</w:t>
            </w:r>
            <w:r w:rsidRPr="00625673">
              <w:rPr>
                <w:color w:val="000000"/>
              </w:rPr>
              <w:t xml:space="preserve"> viešai Oficialiosios statistikos portale paskelbtais Rodiklių duomenų bazės duomenimis, iš kitos Šalies nereikalaudamos pateikti oficialaus </w:t>
            </w:r>
            <w:r>
              <w:rPr>
                <w:color w:val="000000"/>
              </w:rPr>
              <w:t>Valstybės duomenų agentūros</w:t>
            </w:r>
            <w:r w:rsidRPr="00625673">
              <w:rPr>
                <w:color w:val="000000"/>
              </w:rPr>
              <w:t xml:space="preserve"> ar kitos institucijos išduoto </w:t>
            </w:r>
            <w:r w:rsidRPr="00625673">
              <w:rPr>
                <w:color w:val="000000"/>
              </w:rPr>
              <w:lastRenderedPageBreak/>
              <w:t>dokumento ar patvirtinimo</w:t>
            </w:r>
            <w:r>
              <w:rPr>
                <w:color w:val="000000"/>
              </w:rPr>
              <w:t xml:space="preserve"> (</w:t>
            </w:r>
            <w:hyperlink r:id="rId8" w:anchor="/" w:history="1">
              <w:r w:rsidRPr="00926218">
                <w:rPr>
                  <w:rStyle w:val="Hyperlink"/>
                </w:rPr>
                <w:t>https://osp.stat.gov.lt/statistiniu-rodikliu-analize?indicator=S7R265#/</w:t>
              </w:r>
            </w:hyperlink>
            <w:r>
              <w:rPr>
                <w:color w:val="000000"/>
              </w:rPr>
              <w:t>)</w:t>
            </w:r>
            <w:r w:rsidRPr="00625673">
              <w:rPr>
                <w:color w:val="000000"/>
              </w:rPr>
              <w:t>.</w:t>
            </w:r>
            <w:r>
              <w:rPr>
                <w:color w:val="000000"/>
              </w:rPr>
              <w:t xml:space="preserve"> </w:t>
            </w:r>
          </w:p>
          <w:p w:rsidR="00067A64" w:rsidRDefault="00067A64" w:rsidP="00067A64">
            <w:pPr>
              <w:jc w:val="both"/>
            </w:pPr>
            <w:r>
              <w:t>2.6.1. Šalys privalo susitarime dėl įkainių perskaičiavimo (toliau – Susitarimas) nurodyti indekso reikšmę laikotarpio pradžioje ir jos nustatymo datą, indekso reikšmę laikotarpio pabaigoje ir jos nustatymo datą, kainų pokytį (k), perskaičiuotus įkainius, perskaičiuotą pradinės sutarties vertę.</w:t>
            </w:r>
          </w:p>
          <w:p w:rsidR="00067A64" w:rsidRDefault="00067A64" w:rsidP="00067A64">
            <w:pPr>
              <w:jc w:val="both"/>
            </w:pPr>
            <w:r>
              <w:t>2.6.2. Perskaičiuotieji įkainiai taikomi užsakymams, pateiktiems po to, kai Šalys sudaro Susitarimą.</w:t>
            </w:r>
          </w:p>
          <w:p w:rsidR="00067A64" w:rsidRDefault="00067A64" w:rsidP="00067A64">
            <w:pPr>
              <w:jc w:val="both"/>
            </w:pPr>
            <w:r>
              <w:t>2.6.3. Nauji įkainiai apskaičiuojami pagal formulę:</w:t>
            </w:r>
          </w:p>
          <w:p w:rsidR="00067A64" w:rsidRDefault="00067A64" w:rsidP="00067A64">
            <w:pPr>
              <w:rPr>
                <w:i/>
                <w:iCs/>
              </w:rPr>
            </w:pPr>
            <w:r w:rsidRPr="008A596C">
              <w:rPr>
                <w:iCs/>
              </w:rPr>
              <w:fldChar w:fldCharType="begin"/>
            </w:r>
            <w:r w:rsidRPr="008A596C">
              <w:rPr>
                <w:iCs/>
              </w:rPr>
              <w:instrText xml:space="preserve"> QUOTE </w:instrText>
            </w:r>
            <w:r w:rsidRPr="005F0E00">
              <w:rPr>
                <w:rFonts w:ascii="Cambria Math" w:hAnsi="Cambria Math"/>
              </w:rPr>
              <w:instrText>a1</w:instrText>
            </w:r>
            <w:r w:rsidRPr="00DB6459">
              <w:rPr>
                <w:rFonts w:ascii="Cambria Math" w:hAnsi="Cambria Math"/>
              </w:rPr>
              <w:instrText>=a+</w:instrText>
            </w:r>
            <w:r w:rsidRPr="005F0E00">
              <w:rPr>
                <w:rFonts w:ascii="Cambria Math" w:hAnsi="Cambria Math"/>
              </w:rPr>
              <w:instrText>k100×a</w:instrText>
            </w:r>
            <w:r w:rsidRPr="008A596C">
              <w:rPr>
                <w:iCs/>
              </w:rPr>
              <w:instrText xml:space="preserve"> </w:instrText>
            </w:r>
            <w:r w:rsidRPr="008A596C">
              <w:rPr>
                <w:iCs/>
              </w:rPr>
              <w:fldChar w:fldCharType="separate"/>
            </w:r>
            <w:r w:rsidRPr="008A596C">
              <w:rPr>
                <w:iCs/>
              </w:rPr>
              <w:fldChar w:fldCharType="begin"/>
            </w:r>
            <w:r w:rsidRPr="008A596C">
              <w:rPr>
                <w:iCs/>
              </w:rPr>
              <w:instrText xml:space="preserve"> QUOTE </w:instrText>
            </w:r>
            <w:r w:rsidRPr="005F0E00">
              <w:rPr>
                <w:rFonts w:ascii="Cambria Math" w:hAnsi="Cambria Math"/>
              </w:rPr>
              <w:instrText>a1</w:instrText>
            </w:r>
            <w:r w:rsidRPr="00DB6459">
              <w:rPr>
                <w:rFonts w:ascii="Cambria Math" w:hAnsi="Cambria Math"/>
              </w:rPr>
              <w:instrText>=a+</w:instrText>
            </w:r>
            <w:r w:rsidRPr="005F0E00">
              <w:rPr>
                <w:rFonts w:ascii="Cambria Math" w:hAnsi="Cambria Math"/>
              </w:rPr>
              <w:instrText>k100×a</w:instrText>
            </w:r>
            <w:r w:rsidRPr="008A596C">
              <w:rPr>
                <w:iCs/>
              </w:rPr>
              <w:instrText xml:space="preserve"> </w:instrText>
            </w:r>
            <w:r w:rsidRPr="008A596C">
              <w:rPr>
                <w:iCs/>
              </w:rPr>
              <w:fldChar w:fldCharType="separate"/>
            </w:r>
            <m:oMath>
              <m:sSub>
                <m:sSubPr>
                  <m:ctrlPr>
                    <w:rPr>
                      <w:rFonts w:ascii="Cambria Math" w:hAnsi="Cambria Math"/>
                      <w:i/>
                      <w:iC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Pr="008A596C">
              <w:rPr>
                <w:iCs/>
              </w:rPr>
              <w:fldChar w:fldCharType="end"/>
            </w:r>
            <w:r w:rsidRPr="008A596C">
              <w:rPr>
                <w:iCs/>
              </w:rPr>
              <w:fldChar w:fldCharType="end"/>
            </w:r>
            <w:r>
              <w:rPr>
                <w:i/>
                <w:iCs/>
              </w:rPr>
              <w:t xml:space="preserve">, </w:t>
            </w:r>
            <w:r>
              <w:t xml:space="preserve">kur </w:t>
            </w:r>
          </w:p>
          <w:p w:rsidR="00067A64" w:rsidRDefault="00067A64" w:rsidP="00067A64">
            <w:r>
              <w:t>a – įkainis (</w:t>
            </w:r>
            <w:proofErr w:type="spellStart"/>
            <w:r>
              <w:t>Eur</w:t>
            </w:r>
            <w:proofErr w:type="spellEnd"/>
            <w:r>
              <w:t xml:space="preserve"> be PVM)) (jei jis jau buvo perskaičiuotas, tai po paskutinio perskaičiavimo);</w:t>
            </w:r>
          </w:p>
          <w:p w:rsidR="00067A64" w:rsidRDefault="00067A64" w:rsidP="00067A64">
            <w:r>
              <w:t>a</w:t>
            </w:r>
            <w:r>
              <w:rPr>
                <w:vertAlign w:val="subscript"/>
              </w:rPr>
              <w:t>1</w:t>
            </w:r>
            <w:r>
              <w:t xml:space="preserve"> – perskaičiuotas (pakeistas) įkainis (</w:t>
            </w:r>
            <w:proofErr w:type="spellStart"/>
            <w:r>
              <w:t>Eur</w:t>
            </w:r>
            <w:proofErr w:type="spellEnd"/>
            <w:r>
              <w:t xml:space="preserve"> be PVM);</w:t>
            </w:r>
          </w:p>
          <w:p w:rsidR="00067A64" w:rsidRDefault="00067A64" w:rsidP="00067A64">
            <w:pPr>
              <w:jc w:val="both"/>
            </w:pPr>
            <w:r>
              <w:t xml:space="preserve">k – Pagal suderintą importuotų prekių kainų indeksą </w:t>
            </w:r>
            <w:r w:rsidRPr="00137510">
              <w:t>(</w:t>
            </w:r>
            <w:r w:rsidRPr="00137510">
              <w:rPr>
                <w:iCs/>
              </w:rPr>
              <w:t>C PAGAMINTI PRODUKTAI)</w:t>
            </w:r>
            <w:r>
              <w:rPr>
                <w:i/>
                <w:iCs/>
              </w:rPr>
              <w:t xml:space="preserve"> </w:t>
            </w:r>
            <w:r>
              <w:t xml:space="preserve">apskaičiuotas </w:t>
            </w:r>
            <w:r w:rsidRPr="00EB136D">
              <w:t>Importuotų prekių kainų pokytis</w:t>
            </w:r>
            <w:r>
              <w:t xml:space="preserve"> (padidėjimas arba sumažėjimas) (%). „k“ reikšmė skaičiuojama pagal formulę: </w:t>
            </w:r>
          </w:p>
          <w:p w:rsidR="00067A64" w:rsidRDefault="00025BB2" w:rsidP="00067A64">
            <w:pPr>
              <w:jc w:val="both"/>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00067A64">
              <w:t>, (proc.) kur  </w:t>
            </w:r>
          </w:p>
          <w:p w:rsidR="00067A64" w:rsidRDefault="00067A64" w:rsidP="00067A64">
            <w:pPr>
              <w:jc w:val="both"/>
            </w:pPr>
            <w:proofErr w:type="spellStart"/>
            <w:r>
              <w:t>Ind</w:t>
            </w:r>
            <w:r>
              <w:rPr>
                <w:vertAlign w:val="subscript"/>
              </w:rPr>
              <w:t>naujausias</w:t>
            </w:r>
            <w:proofErr w:type="spellEnd"/>
            <w:r>
              <w:t xml:space="preserve"> – kreipimosi dėl kainos perskaičiavimo išsiuntimo kitai šaliai datą naujausias paskelbtas importuotų prekių indeksas </w:t>
            </w:r>
            <w:r w:rsidRPr="00137510">
              <w:t>(</w:t>
            </w:r>
            <w:r w:rsidRPr="00137510">
              <w:rPr>
                <w:iCs/>
              </w:rPr>
              <w:t>C PAGAMINTI PRODUKTAI)</w:t>
            </w:r>
            <w:r>
              <w:t>;</w:t>
            </w:r>
          </w:p>
          <w:p w:rsidR="00067A64" w:rsidRDefault="00067A64" w:rsidP="00067A64">
            <w:pPr>
              <w:jc w:val="both"/>
            </w:pPr>
            <w:proofErr w:type="spellStart"/>
            <w:r>
              <w:t>Ind</w:t>
            </w:r>
            <w:r>
              <w:rPr>
                <w:vertAlign w:val="subscript"/>
              </w:rPr>
              <w:t>pradžia</w:t>
            </w:r>
            <w:proofErr w:type="spellEnd"/>
            <w:r>
              <w:t xml:space="preserve"> – laikotarpio pradžios datos (mėnesio) importuotų prekių kainų indeksas </w:t>
            </w:r>
            <w:r w:rsidRPr="00137510">
              <w:t>(</w:t>
            </w:r>
            <w:r w:rsidRPr="00137510">
              <w:rPr>
                <w:iCs/>
              </w:rPr>
              <w:t>C PAGAMINTI PRODUKTAI)</w:t>
            </w:r>
            <w:r>
              <w:t>. Pirmojo perskaičiavimo atveju laikotarpio pradžia (mėnuo) yra Sutarties sudarymo mėnuo. Antrojo ir vėlesnių perskaičiavimų atveju laikotarpio pradžia (mėnuo) yra paskutinio perskaičiavimo metu naudotos paskelbto atitinkamo indekso reikšmės mėnuo.</w:t>
            </w:r>
          </w:p>
          <w:p w:rsidR="00067A64" w:rsidRDefault="00067A64" w:rsidP="00067A64">
            <w:pPr>
              <w:jc w:val="both"/>
            </w:pPr>
            <w:r>
              <w:t xml:space="preserve">2.6.4. Skaičiavimams indeksų reikšmės imamos </w:t>
            </w:r>
            <w:r>
              <w:rPr>
                <w:b/>
                <w:bCs/>
              </w:rPr>
              <w:t>keturių</w:t>
            </w:r>
            <w:r>
              <w:t xml:space="preserve"> skaitmenų po kablelio tikslumu. Apskaičiuotas pokytis (k) tolimesniems skaičiavimams naudojamas suapvalinus iki </w:t>
            </w:r>
            <w:r>
              <w:rPr>
                <w:b/>
                <w:bCs/>
              </w:rPr>
              <w:t>vieno</w:t>
            </w:r>
            <w:r>
              <w:t xml:space="preserve"> skaitmens po kablelio, o apskaičiuotas įkainis „a“ suapvalinamas iki </w:t>
            </w:r>
            <w:r>
              <w:rPr>
                <w:b/>
                <w:bCs/>
              </w:rPr>
              <w:t xml:space="preserve">dviejų </w:t>
            </w:r>
            <w:r>
              <w:t>skaitmenų po kablelio.</w:t>
            </w:r>
          </w:p>
          <w:p w:rsidR="00067A64" w:rsidRDefault="00067A64" w:rsidP="00067A64">
            <w:pPr>
              <w:jc w:val="both"/>
            </w:pPr>
            <w:r>
              <w:t>2.6.5. Vėlesnis kainų arba įkainių perskaičiavimas negali apimti laikotarpio, už kurį jau buvo atliktas perskaičiavimas.</w:t>
            </w:r>
          </w:p>
          <w:p w:rsidR="00067A64" w:rsidRDefault="00067A64" w:rsidP="00067A64">
            <w:pPr>
              <w:jc w:val="both"/>
            </w:pPr>
            <w:r>
              <w:t xml:space="preserve">2.6.6. Jeigu pagal Suderintą vartotojų kainų indeksą apskaičiuotas </w:t>
            </w:r>
            <w:r w:rsidRPr="00137510">
              <w:t>Importuotų prekių kainų pokytis</w:t>
            </w:r>
            <w:r>
              <w:t xml:space="preserve"> (k), apskaičiuotas kaip nustatyta 2.6.3 punkte, viršija 30 procentų nuo pradinio sutarties įkainio sutarties pasirašymo dieną, prekės įkainiai bus perskaičiuojami maksimaliu 30 procentų pokyčiu.</w:t>
            </w:r>
          </w:p>
          <w:p w:rsidR="0047561C" w:rsidRDefault="0047561C" w:rsidP="00C14EC0">
            <w:pPr>
              <w:jc w:val="both"/>
            </w:pPr>
            <w:r>
              <w:t xml:space="preserve">2.7. </w:t>
            </w:r>
            <w:r w:rsidRPr="0047561C">
              <w:t>Jei Sutarties kaina buvo peržiūrėta pagal Sutartyje nurodytas kainų peržiūros sąlygas, atitinkamai patikslinama (didėja arba mažėja) pradinės sutarties vertė.</w:t>
            </w:r>
          </w:p>
          <w:p w:rsidR="00017531" w:rsidRDefault="00017531" w:rsidP="0047561C">
            <w:pPr>
              <w:jc w:val="both"/>
            </w:pPr>
            <w:r>
              <w:t>2</w:t>
            </w:r>
            <w:r w:rsidR="0047561C">
              <w:t>.8</w:t>
            </w:r>
            <w:r>
              <w:t>. Sutarčiai taikomos Sutarties bendrosios dalies 12.9</w:t>
            </w:r>
            <w:r w:rsidR="008E00EA">
              <w:t>.</w:t>
            </w:r>
            <w:r>
              <w:t xml:space="preserve"> punkto nuostat</w:t>
            </w:r>
            <w:r w:rsidR="008E00EA">
              <w:t>os</w:t>
            </w:r>
            <w:r>
              <w:t>.</w:t>
            </w:r>
          </w:p>
          <w:p w:rsidR="0047561C" w:rsidRDefault="0047561C" w:rsidP="0047561C">
            <w:pPr>
              <w:jc w:val="both"/>
            </w:pPr>
          </w:p>
        </w:tc>
      </w:tr>
      <w:tr w:rsidR="006E1BB0" w:rsidTr="00C801F9">
        <w:trPr>
          <w:trHeight w:val="1691"/>
        </w:trPr>
        <w:tc>
          <w:tcPr>
            <w:tcW w:w="5000" w:type="pct"/>
            <w:gridSpan w:val="3"/>
            <w:tcBorders>
              <w:top w:val="single" w:sz="4" w:space="0" w:color="auto"/>
              <w:left w:val="single" w:sz="4" w:space="0" w:color="auto"/>
              <w:bottom w:val="single" w:sz="4" w:space="0" w:color="auto"/>
              <w:right w:val="single" w:sz="4" w:space="0" w:color="auto"/>
            </w:tcBorders>
          </w:tcPr>
          <w:p w:rsidR="006E1BB0" w:rsidRDefault="006E1BB0" w:rsidP="001360C9">
            <w:pPr>
              <w:jc w:val="both"/>
              <w:rPr>
                <w:b/>
              </w:rPr>
            </w:pPr>
            <w:r w:rsidRPr="00EB4422">
              <w:rPr>
                <w:b/>
              </w:rPr>
              <w:lastRenderedPageBreak/>
              <w:t>3. Prekių pristatymo vieta, terminas ir sąlygos</w:t>
            </w:r>
          </w:p>
          <w:p w:rsidR="00872154" w:rsidRDefault="006E1BB0" w:rsidP="001360C9">
            <w:pPr>
              <w:jc w:val="both"/>
              <w:rPr>
                <w:color w:val="000000"/>
                <w:lang w:eastAsia="en-US"/>
              </w:rPr>
            </w:pPr>
            <w:r>
              <w:rPr>
                <w:color w:val="000000"/>
                <w:lang w:eastAsia="en-US"/>
              </w:rPr>
              <w:t xml:space="preserve">3.1. Prekių tiekimo trukmė/pristatymo terminas – ne vėliau </w:t>
            </w:r>
            <w:r w:rsidRPr="00595C20">
              <w:rPr>
                <w:color w:val="000000"/>
                <w:lang w:eastAsia="en-US"/>
              </w:rPr>
              <w:t xml:space="preserve">kaip per </w:t>
            </w:r>
            <w:r w:rsidR="00A04916">
              <w:rPr>
                <w:color w:val="000000"/>
                <w:lang w:eastAsia="en-US"/>
              </w:rPr>
              <w:t>8</w:t>
            </w:r>
            <w:r>
              <w:rPr>
                <w:color w:val="000000"/>
                <w:lang w:eastAsia="en-US"/>
              </w:rPr>
              <w:t xml:space="preserve"> (</w:t>
            </w:r>
            <w:r w:rsidR="00A04916">
              <w:rPr>
                <w:color w:val="000000"/>
                <w:lang w:eastAsia="en-US"/>
              </w:rPr>
              <w:t>aštuonis) mėnesius</w:t>
            </w:r>
            <w:r>
              <w:rPr>
                <w:color w:val="000000"/>
                <w:lang w:eastAsia="en-US"/>
              </w:rPr>
              <w:t xml:space="preserve"> </w:t>
            </w:r>
            <w:r w:rsidRPr="00595C20">
              <w:rPr>
                <w:color w:val="000000"/>
                <w:lang w:eastAsia="en-US"/>
              </w:rPr>
              <w:t xml:space="preserve">nuo </w:t>
            </w:r>
            <w:r>
              <w:rPr>
                <w:color w:val="000000"/>
                <w:lang w:eastAsia="en-US"/>
              </w:rPr>
              <w:t xml:space="preserve">užsakymo pateikimo </w:t>
            </w:r>
            <w:r w:rsidRPr="00595C20">
              <w:rPr>
                <w:color w:val="000000"/>
                <w:lang w:eastAsia="en-US"/>
              </w:rPr>
              <w:t>dienos.</w:t>
            </w:r>
            <w:r w:rsidRPr="00836B98">
              <w:t xml:space="preserve"> </w:t>
            </w:r>
          </w:p>
          <w:p w:rsidR="006E1BB0" w:rsidRDefault="006E1BB0" w:rsidP="001360C9">
            <w:pPr>
              <w:jc w:val="both"/>
              <w:rPr>
                <w:lang w:eastAsia="en-US"/>
              </w:rPr>
            </w:pPr>
            <w:r>
              <w:rPr>
                <w:color w:val="000000"/>
                <w:lang w:eastAsia="en-US"/>
              </w:rPr>
              <w:t>3</w:t>
            </w:r>
            <w:r>
              <w:rPr>
                <w:lang w:eastAsia="en-US"/>
              </w:rPr>
              <w:t xml:space="preserve">.2. Prekių pristatymo </w:t>
            </w:r>
            <w:r w:rsidRPr="002179CD">
              <w:rPr>
                <w:lang w:eastAsia="en-US"/>
              </w:rPr>
              <w:t xml:space="preserve">sąlygos </w:t>
            </w:r>
            <w:r>
              <w:rPr>
                <w:lang w:eastAsia="en-US"/>
              </w:rPr>
              <w:t>–</w:t>
            </w:r>
            <w:r w:rsidRPr="002179CD">
              <w:rPr>
                <w:lang w:eastAsia="en-US"/>
              </w:rPr>
              <w:t xml:space="preserve"> </w:t>
            </w:r>
            <w:r>
              <w:rPr>
                <w:lang w:eastAsia="en-US"/>
              </w:rPr>
              <w:t xml:space="preserve">DDP pagal </w:t>
            </w:r>
            <w:proofErr w:type="spellStart"/>
            <w:r>
              <w:rPr>
                <w:lang w:eastAsia="en-US"/>
              </w:rPr>
              <w:t>Incoterms</w:t>
            </w:r>
            <w:proofErr w:type="spellEnd"/>
            <w:r>
              <w:rPr>
                <w:lang w:eastAsia="en-US"/>
              </w:rPr>
              <w:t xml:space="preserve"> 2020.  </w:t>
            </w:r>
          </w:p>
          <w:p w:rsidR="006E1BB0" w:rsidRDefault="006E1BB0" w:rsidP="001360C9">
            <w:pPr>
              <w:jc w:val="both"/>
              <w:rPr>
                <w:lang w:eastAsia="en-US"/>
              </w:rPr>
            </w:pPr>
            <w:r>
              <w:rPr>
                <w:lang w:eastAsia="en-US"/>
              </w:rPr>
              <w:t xml:space="preserve">3.3. Prekių pristatymo vieta – </w:t>
            </w:r>
            <w:r w:rsidRPr="001503A4">
              <w:rPr>
                <w:lang w:eastAsia="en-US"/>
              </w:rPr>
              <w:t>Lietuvos kariuomenės Depų tarnyba, A. Juozapavičiaus pr. 11, Kaunas.</w:t>
            </w:r>
          </w:p>
          <w:p w:rsidR="006E1BB0" w:rsidRDefault="006E1BB0" w:rsidP="001360C9">
            <w:pPr>
              <w:jc w:val="both"/>
              <w:rPr>
                <w:lang w:eastAsia="en-US"/>
              </w:rPr>
            </w:pPr>
            <w:r>
              <w:rPr>
                <w:lang w:eastAsia="en-US"/>
              </w:rPr>
              <w:t xml:space="preserve">3.4. Prekės užsakomos teikiant užpildytą </w:t>
            </w:r>
            <w:r w:rsidR="001B3F1F">
              <w:rPr>
                <w:lang w:eastAsia="en-US"/>
              </w:rPr>
              <w:t>2</w:t>
            </w:r>
            <w:r>
              <w:rPr>
                <w:lang w:eastAsia="en-US"/>
              </w:rPr>
              <w:t xml:space="preserve"> priedo „</w:t>
            </w:r>
            <w:r>
              <w:t xml:space="preserve">Užsakymo formą“ (toliau – </w:t>
            </w:r>
            <w:r w:rsidR="001B3F1F">
              <w:t>2</w:t>
            </w:r>
            <w:r>
              <w:t xml:space="preserve"> priedas) </w:t>
            </w:r>
            <w:r>
              <w:rPr>
                <w:lang w:eastAsia="en-US"/>
              </w:rPr>
              <w:t xml:space="preserve">el. paštu – </w:t>
            </w:r>
            <w:proofErr w:type="spellStart"/>
            <w:r w:rsidR="001D3D0C">
              <w:rPr>
                <w:lang w:eastAsia="en-US"/>
              </w:rPr>
              <w:t>martynas</w:t>
            </w:r>
            <w:proofErr w:type="spellEnd"/>
            <w:r w:rsidR="001D3D0C">
              <w:rPr>
                <w:lang w:val="en-US" w:eastAsia="en-US"/>
              </w:rPr>
              <w:t>@</w:t>
            </w:r>
            <w:proofErr w:type="spellStart"/>
            <w:r w:rsidR="001D3D0C">
              <w:rPr>
                <w:lang w:val="en-US" w:eastAsia="en-US"/>
              </w:rPr>
              <w:t>taiklu.lt</w:t>
            </w:r>
            <w:proofErr w:type="spellEnd"/>
          </w:p>
          <w:p w:rsidR="006E1BB0" w:rsidRDefault="006E1BB0" w:rsidP="001360C9">
            <w:pPr>
              <w:jc w:val="both"/>
            </w:pPr>
            <w:r>
              <w:t xml:space="preserve">3.5. </w:t>
            </w:r>
            <w:r w:rsidRPr="00C068C7">
              <w:t>Mokėtojas įgyja nuosavybės teisę į pristatyt</w:t>
            </w:r>
            <w:r>
              <w:t>as</w:t>
            </w:r>
            <w:r w:rsidRPr="00C068C7">
              <w:t xml:space="preserve"> </w:t>
            </w:r>
            <w:r w:rsidR="00A4030F">
              <w:t>P</w:t>
            </w:r>
            <w:r w:rsidRPr="00C068C7">
              <w:t>rek</w:t>
            </w:r>
            <w:r>
              <w:t>es</w:t>
            </w:r>
            <w:r w:rsidRPr="00C068C7">
              <w:t xml:space="preserve">, Sutarties bendrosios dalies 3.2 punkte nurodyta tvarka pasirašius </w:t>
            </w:r>
            <w:r w:rsidR="00A4030F">
              <w:t>P</w:t>
            </w:r>
            <w:r w:rsidRPr="00C068C7">
              <w:t>rekių perdavimo–priėmimo aktą. Prekių perdavimo–priėmimo aktas pasirašomas Sutarties Bendrosios dalies 3.2 punkte nustatyta tvarka, kai</w:t>
            </w:r>
            <w:r>
              <w:t xml:space="preserve"> </w:t>
            </w:r>
            <w:r w:rsidR="002C0EEE">
              <w:t>mašinos</w:t>
            </w:r>
            <w:r w:rsidRPr="00C068C7">
              <w:t xml:space="preserve"> (pilnai sukomplektuot</w:t>
            </w:r>
            <w:r w:rsidR="002C0EEE">
              <w:t>os</w:t>
            </w:r>
            <w:r w:rsidRPr="00C068C7">
              <w:t>, kokybišk</w:t>
            </w:r>
            <w:r w:rsidR="002C0EEE">
              <w:t>os</w:t>
            </w:r>
            <w:r>
              <w:t xml:space="preserve"> nauj</w:t>
            </w:r>
            <w:r w:rsidR="002C0EEE">
              <w:t>os</w:t>
            </w:r>
            <w:r>
              <w:t xml:space="preserve"> bei atitinkan</w:t>
            </w:r>
            <w:r w:rsidR="002C0EEE">
              <w:t>čios</w:t>
            </w:r>
            <w:r w:rsidRPr="00C068C7">
              <w:t xml:space="preserve"> visus šioje Sutartyje ir jos prieduose nustatytus reikalavimus) yra pristatyt</w:t>
            </w:r>
            <w:r w:rsidR="002C0EEE">
              <w:t>os</w:t>
            </w:r>
            <w:r w:rsidRPr="00C068C7">
              <w:t xml:space="preserve"> į Sutarties Specialiosios dalies 3.3 </w:t>
            </w:r>
            <w:r>
              <w:t>p. nurodytą vietą bei paruošt</w:t>
            </w:r>
            <w:r w:rsidR="002C0EEE">
              <w:t>os</w:t>
            </w:r>
            <w:r>
              <w:t xml:space="preserve"> </w:t>
            </w:r>
            <w:r w:rsidRPr="00C068C7">
              <w:t xml:space="preserve">eksploatacijai pagal 1 </w:t>
            </w:r>
            <w:r w:rsidR="00CD1D64">
              <w:t xml:space="preserve">ir 3 </w:t>
            </w:r>
            <w:r w:rsidRPr="00C068C7">
              <w:t>priedo reikalavimus.</w:t>
            </w:r>
          </w:p>
          <w:p w:rsidR="006E1BB0" w:rsidRDefault="006E1BB0" w:rsidP="001360C9">
            <w:pPr>
              <w:jc w:val="both"/>
            </w:pPr>
            <w:r w:rsidRPr="005760AA">
              <w:lastRenderedPageBreak/>
              <w:t xml:space="preserve">3.6. </w:t>
            </w:r>
            <w:r w:rsidRPr="005C53D6">
              <w:t xml:space="preserve">Kartu su pristatomomis </w:t>
            </w:r>
            <w:r w:rsidR="002C0EEE">
              <w:t>P</w:t>
            </w:r>
            <w:r w:rsidRPr="005C53D6">
              <w:t xml:space="preserve">rekėmis </w:t>
            </w:r>
            <w:r w:rsidRPr="005C53D6">
              <w:rPr>
                <w:b/>
              </w:rPr>
              <w:t>Pardavėjas</w:t>
            </w:r>
            <w:r w:rsidRPr="005C53D6">
              <w:t xml:space="preserve"> įsipareigoja pateikti </w:t>
            </w:r>
            <w:r>
              <w:t xml:space="preserve">mašinos </w:t>
            </w:r>
            <w:r w:rsidRPr="006E1BB0">
              <w:t>eksploataci</w:t>
            </w:r>
            <w:r>
              <w:t>ją ir priežiūrą reglamentuojančią</w:t>
            </w:r>
            <w:r w:rsidRPr="006E1BB0">
              <w:t xml:space="preserve"> literatūr</w:t>
            </w:r>
            <w:r>
              <w:t>ą (t</w:t>
            </w:r>
            <w:r w:rsidRPr="006E1BB0">
              <w:t>uri būti pateikta lietuvių ir anglų kalba (popierinė ir skaitmeninė versijos)</w:t>
            </w:r>
            <w:r w:rsidR="002C0EEE">
              <w:t xml:space="preserve"> </w:t>
            </w:r>
            <w:r>
              <w:t>lietuvių ir anglų kalbomis), mašinos</w:t>
            </w:r>
            <w:r w:rsidR="00E4582A">
              <w:t xml:space="preserve"> garantijos dokumentus</w:t>
            </w:r>
            <w:r w:rsidRPr="005C53D6">
              <w:t>.</w:t>
            </w:r>
          </w:p>
          <w:p w:rsidR="00872154" w:rsidRPr="00872154" w:rsidRDefault="00B30C4A" w:rsidP="00872154">
            <w:pPr>
              <w:jc w:val="both"/>
              <w:rPr>
                <w:lang w:eastAsia="en-US"/>
              </w:rPr>
            </w:pPr>
            <w:r w:rsidRPr="00040785">
              <w:rPr>
                <w:lang w:eastAsia="en-US"/>
              </w:rPr>
              <w:t>3.7. Pardavėjas privalo užtikrinti, kad Sutarties sudarymo ir vykdymo metu neatsirastų aplinkybių nurodytų Viešųjų pirkimų</w:t>
            </w:r>
            <w:r w:rsidR="003E470F">
              <w:rPr>
                <w:lang w:eastAsia="en-US"/>
              </w:rPr>
              <w:t xml:space="preserve"> </w:t>
            </w:r>
            <w:r w:rsidRPr="00040785">
              <w:rPr>
                <w:lang w:eastAsia="en-US"/>
              </w:rPr>
              <w:t xml:space="preserve">įstatymo </w:t>
            </w:r>
            <w:r w:rsidR="00872154">
              <w:rPr>
                <w:lang w:eastAsia="en-US"/>
              </w:rPr>
              <w:t>45</w:t>
            </w:r>
            <w:r w:rsidR="00872154" w:rsidRPr="00040785">
              <w:rPr>
                <w:lang w:eastAsia="en-US"/>
              </w:rPr>
              <w:t xml:space="preserve"> </w:t>
            </w:r>
            <w:r w:rsidRPr="00040785">
              <w:rPr>
                <w:lang w:eastAsia="en-US"/>
              </w:rPr>
              <w:t xml:space="preserve">straipsnio </w:t>
            </w:r>
            <w:r w:rsidR="00872154">
              <w:rPr>
                <w:lang w:eastAsia="en-US"/>
              </w:rPr>
              <w:t>2</w:t>
            </w:r>
            <w:r w:rsidR="00872154">
              <w:rPr>
                <w:vertAlign w:val="superscript"/>
                <w:lang w:eastAsia="en-US"/>
              </w:rPr>
              <w:t>1</w:t>
            </w:r>
            <w:r w:rsidR="00872154" w:rsidRPr="00040785">
              <w:rPr>
                <w:lang w:eastAsia="en-US"/>
              </w:rPr>
              <w:t xml:space="preserve"> </w:t>
            </w:r>
            <w:r w:rsidRPr="00040785">
              <w:rPr>
                <w:lang w:eastAsia="en-US"/>
              </w:rPr>
              <w:t xml:space="preserve">dalyje. </w:t>
            </w:r>
            <w:r w:rsidR="00872154" w:rsidRPr="00872154">
              <w:rPr>
                <w:lang w:eastAsia="en-US"/>
              </w:rPr>
              <w:t>Pirkėjas turi teisę bet kuriuo metu pareikalauti Pardavėjo, pateikti pagrindžiančius dokumentus nurodytus VPĮ 51 straipsnio 12 dalyje, kad nėra sąlygų, numatytų VPĮ 45 straipsnio 2</w:t>
            </w:r>
            <w:r w:rsidR="00872154" w:rsidRPr="00872154">
              <w:rPr>
                <w:vertAlign w:val="superscript"/>
                <w:lang w:eastAsia="en-US"/>
              </w:rPr>
              <w:t>1</w:t>
            </w:r>
            <w:r w:rsidR="00872154" w:rsidRPr="00872154">
              <w:rPr>
                <w:lang w:eastAsia="en-US"/>
              </w:rPr>
              <w:t xml:space="preserve"> dalyje. Pardavėjas privalo pateikti Pirkėjo prašomus dokumentus ne vėliau kaip per 10 (dešimt) darbo dienų nuo prašymo gavimo dienos.</w:t>
            </w:r>
          </w:p>
          <w:p w:rsidR="00067A64" w:rsidRPr="003A2178" w:rsidRDefault="00067A64" w:rsidP="001360C9">
            <w:pPr>
              <w:jc w:val="both"/>
              <w:rPr>
                <w:shd w:val="clear" w:color="auto" w:fill="9CC2E5"/>
                <w:lang w:eastAsia="en-US"/>
              </w:rPr>
            </w:pPr>
            <w:r w:rsidRPr="00040785">
              <w:rPr>
                <w:lang w:eastAsia="en-US"/>
              </w:rPr>
              <w:t>3.8.</w:t>
            </w:r>
            <w:r w:rsidRPr="00040785">
              <w:rPr>
                <w:rFonts w:ascii="TimesNewRomanPSMT" w:hAnsi="TimesNewRomanPSMT" w:cs="TimesNewRomanPSMT"/>
                <w:b/>
                <w:color w:val="000000"/>
              </w:rPr>
              <w:t xml:space="preserve"> </w:t>
            </w:r>
            <w:r w:rsidRPr="00040785">
              <w:rPr>
                <w:b/>
                <w:lang w:eastAsia="en-US"/>
              </w:rPr>
              <w:t xml:space="preserve">Pardavėjui </w:t>
            </w:r>
            <w:r w:rsidRPr="00040785">
              <w:rPr>
                <w:lang w:eastAsia="en-US"/>
              </w:rPr>
              <w:t xml:space="preserve">draudžiama (be atskiro raštiško suderinimo su </w:t>
            </w:r>
            <w:r w:rsidRPr="00040785">
              <w:rPr>
                <w:b/>
                <w:lang w:eastAsia="en-US"/>
              </w:rPr>
              <w:t>Pirkėju</w:t>
            </w:r>
            <w:r w:rsidRPr="00040785">
              <w:rPr>
                <w:lang w:eastAsia="en-US"/>
              </w:rPr>
              <w:t xml:space="preserve">) į karinę teritoriją įvežti Prekes (prekių pakuotes), prie kurių yra pridėti elektronikos prietaisai, skirti </w:t>
            </w:r>
            <w:proofErr w:type="spellStart"/>
            <w:r w:rsidRPr="00040785">
              <w:rPr>
                <w:lang w:eastAsia="en-US"/>
              </w:rPr>
              <w:t>lokacijos</w:t>
            </w:r>
            <w:proofErr w:type="spellEnd"/>
            <w:r w:rsidRPr="00040785">
              <w:rPr>
                <w:lang w:eastAsia="en-US"/>
              </w:rPr>
              <w:t xml:space="preserve"> fiksavimui ir duomenų perdavimui.</w:t>
            </w:r>
          </w:p>
        </w:tc>
      </w:tr>
      <w:tr w:rsidR="0051758C" w:rsidTr="000C1E5D">
        <w:trPr>
          <w:trHeight w:val="2827"/>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rsidP="002C6252">
            <w:pPr>
              <w:jc w:val="both"/>
              <w:rPr>
                <w:b/>
              </w:rPr>
            </w:pPr>
            <w:r w:rsidRPr="00EB4422">
              <w:rPr>
                <w:b/>
              </w:rPr>
              <w:lastRenderedPageBreak/>
              <w:t>4. Apmokėjimo tvarka</w:t>
            </w:r>
          </w:p>
          <w:p w:rsidR="007B5A34" w:rsidRDefault="007B5A34" w:rsidP="00157D9E">
            <w:pPr>
              <w:jc w:val="both"/>
            </w:pPr>
            <w:r w:rsidRPr="00114A8E">
              <w:t xml:space="preserve">4.1. </w:t>
            </w:r>
            <w:r>
              <w:rPr>
                <w:b/>
              </w:rPr>
              <w:t xml:space="preserve">Mokėtojas </w:t>
            </w:r>
            <w:r>
              <w:t xml:space="preserve">su </w:t>
            </w:r>
            <w:r>
              <w:rPr>
                <w:b/>
              </w:rPr>
              <w:t xml:space="preserve">Pardavėju </w:t>
            </w:r>
            <w:r w:rsidR="009E7AD2" w:rsidRPr="009E7AD2">
              <w:t>už kiekvieną įvykdytą užsakymą</w:t>
            </w:r>
            <w:r w:rsidR="009E7AD2">
              <w:rPr>
                <w:b/>
              </w:rPr>
              <w:t xml:space="preserve"> </w:t>
            </w:r>
            <w:r>
              <w:t xml:space="preserve">atsiskaito </w:t>
            </w:r>
            <w:r w:rsidR="009E7AD2">
              <w:t xml:space="preserve">atskirai </w:t>
            </w:r>
            <w:r>
              <w:t>Sutarties bendrosios dalies 4.1</w:t>
            </w:r>
            <w:r w:rsidR="00C8311A">
              <w:t>.</w:t>
            </w:r>
            <w:r>
              <w:t xml:space="preserve"> papunktyje nustatyta tvarka. </w:t>
            </w:r>
          </w:p>
          <w:p w:rsidR="003E7ACD" w:rsidRDefault="007B5A34" w:rsidP="00157D9E">
            <w:pPr>
              <w:jc w:val="both"/>
            </w:pPr>
            <w:r>
              <w:t xml:space="preserve">4.2. </w:t>
            </w:r>
            <w:r w:rsidR="003E7ACD" w:rsidRPr="003E7ACD">
              <w:rPr>
                <w:b/>
              </w:rPr>
              <w:t>Pirkėjui</w:t>
            </w:r>
            <w:r w:rsidR="003E7ACD" w:rsidRPr="003E7ACD">
              <w:t xml:space="preserve"> nusprendus gali būti mokamas avansas iki </w:t>
            </w:r>
            <w:r w:rsidR="00D72A30">
              <w:t>30</w:t>
            </w:r>
            <w:r w:rsidR="003E7ACD" w:rsidRPr="003E7ACD">
              <w:t xml:space="preserve"> </w:t>
            </w:r>
            <w:r w:rsidR="003E7ACD" w:rsidRPr="008E00EA">
              <w:t>(</w:t>
            </w:r>
            <w:r w:rsidR="00D72A30" w:rsidRPr="008E00EA">
              <w:t>trisdešimt</w:t>
            </w:r>
            <w:r w:rsidR="003E7ACD" w:rsidRPr="008E00EA">
              <w:t>)</w:t>
            </w:r>
            <w:r w:rsidR="003E7ACD" w:rsidRPr="003E7ACD">
              <w:t xml:space="preserve"> </w:t>
            </w:r>
            <w:r w:rsidR="00D72A30" w:rsidRPr="00B21CDE">
              <w:rPr>
                <w:bCs/>
              </w:rPr>
              <w:t>procentų bendros kiekvieno užsakymo kainos. Tokiu atveju taikomos Sutarties bendrosios dalies 4.3</w:t>
            </w:r>
            <w:r w:rsidR="00C8311A">
              <w:rPr>
                <w:bCs/>
              </w:rPr>
              <w:t>.</w:t>
            </w:r>
            <w:r w:rsidR="00D72A30" w:rsidRPr="00B21CDE">
              <w:rPr>
                <w:bCs/>
              </w:rPr>
              <w:t xml:space="preserve"> – 4.6</w:t>
            </w:r>
            <w:r w:rsidR="00C8311A">
              <w:rPr>
                <w:bCs/>
              </w:rPr>
              <w:t>.</w:t>
            </w:r>
            <w:r w:rsidR="00D72A30" w:rsidRPr="00B21CDE">
              <w:rPr>
                <w:bCs/>
              </w:rPr>
              <w:t xml:space="preserve"> punktuose nustatytos sąlygos, 4.7</w:t>
            </w:r>
            <w:r w:rsidR="00C8311A">
              <w:rPr>
                <w:bCs/>
              </w:rPr>
              <w:t>.</w:t>
            </w:r>
            <w:r w:rsidR="00D72A30" w:rsidRPr="00B21CDE">
              <w:rPr>
                <w:bCs/>
              </w:rPr>
              <w:t xml:space="preserve"> punkte nustatyta tvarka</w:t>
            </w:r>
            <w:r w:rsidR="00D72A30">
              <w:rPr>
                <w:bCs/>
              </w:rPr>
              <w:t>.</w:t>
            </w:r>
          </w:p>
          <w:p w:rsidR="00F34A81" w:rsidRPr="00847985" w:rsidRDefault="002C5A19" w:rsidP="00157D9E">
            <w:pPr>
              <w:jc w:val="both"/>
              <w:rPr>
                <w:lang w:val="en-US"/>
              </w:rPr>
            </w:pPr>
            <w:r w:rsidRPr="006503C5">
              <w:t xml:space="preserve">4.3. Vykdant Sutartį, PVM sąskaitos faktūros turi būti teikiamos naudojantis informacinės sistemos </w:t>
            </w:r>
            <w:r w:rsidR="003B0DEC" w:rsidRPr="006503C5">
              <w:t xml:space="preserve">„E. sąskaita“ priemonėmis, nurodant </w:t>
            </w:r>
            <w:r w:rsidR="003B0DEC" w:rsidRPr="006503C5">
              <w:rPr>
                <w:b/>
              </w:rPr>
              <w:t xml:space="preserve">Pirkėją, Mokėtoją, </w:t>
            </w:r>
            <w:r w:rsidR="00154A50" w:rsidRPr="006503C5">
              <w:t>Sutarties numerį ir datą.</w:t>
            </w:r>
            <w:r w:rsidR="003B0DEC" w:rsidRPr="006503C5">
              <w:t xml:space="preserve"> </w:t>
            </w:r>
            <w:r w:rsidRPr="006503C5">
              <w:t xml:space="preserve">Jeigu </w:t>
            </w:r>
            <w:r w:rsidRPr="006503C5">
              <w:rPr>
                <w:b/>
              </w:rPr>
              <w:t>Pardavėjas</w:t>
            </w:r>
            <w:r w:rsidRPr="006503C5">
              <w:t xml:space="preserve"> nepateikia sąskaitos informacinės sistemos „E. sąskaita“ priemonėmis, </w:t>
            </w:r>
            <w:r w:rsidRPr="006503C5">
              <w:rPr>
                <w:b/>
              </w:rPr>
              <w:t>Mokėtojas</w:t>
            </w:r>
            <w:r w:rsidRPr="006503C5">
              <w:t xml:space="preserve"> neatli</w:t>
            </w:r>
            <w:r w:rsidR="0041512E" w:rsidRPr="006503C5">
              <w:t>eka</w:t>
            </w:r>
            <w:r w:rsidRPr="006503C5">
              <w:t xml:space="preserve"> mokėjimo.</w:t>
            </w:r>
          </w:p>
        </w:tc>
      </w:tr>
      <w:tr w:rsidR="001360C9" w:rsidTr="0086713E">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1360C9" w:rsidRDefault="001360C9" w:rsidP="001360C9">
            <w:pPr>
              <w:jc w:val="both"/>
              <w:rPr>
                <w:b/>
              </w:rPr>
            </w:pPr>
            <w:r>
              <w:rPr>
                <w:b/>
              </w:rPr>
              <w:t>5.</w:t>
            </w:r>
            <w:r w:rsidR="0092370B">
              <w:rPr>
                <w:b/>
              </w:rPr>
              <w:t xml:space="preserve"> </w:t>
            </w:r>
            <w:r>
              <w:rPr>
                <w:b/>
              </w:rPr>
              <w:t>Pirkėjo teisė vienašališkai nutraukti Sutartį</w:t>
            </w:r>
            <w:r>
              <w:t xml:space="preserve"> </w:t>
            </w:r>
          </w:p>
          <w:p w:rsidR="001360C9" w:rsidRDefault="001360C9" w:rsidP="001360C9">
            <w:pPr>
              <w:jc w:val="both"/>
            </w:pPr>
            <w:r>
              <w:t>5.1.</w:t>
            </w:r>
            <w:r>
              <w:rPr>
                <w:b/>
              </w:rPr>
              <w:t xml:space="preserve"> </w:t>
            </w:r>
            <w:r w:rsidRPr="00126232">
              <w:rPr>
                <w:b/>
              </w:rPr>
              <w:t>Pardavėjui</w:t>
            </w:r>
            <w:r>
              <w:t xml:space="preserve"> vėluojant pristatyti </w:t>
            </w:r>
            <w:r w:rsidR="00A4030F">
              <w:t>P</w:t>
            </w:r>
            <w:r>
              <w:t xml:space="preserve">rekes daugiau kaip 60 (šešiasdešimt) dienų </w:t>
            </w:r>
            <w:r w:rsidRPr="00EB4422">
              <w:t>nuo Sutart</w:t>
            </w:r>
            <w:r>
              <w:t>ies</w:t>
            </w:r>
            <w:r w:rsidRPr="00EB4422">
              <w:t xml:space="preserve"> </w:t>
            </w:r>
            <w:r>
              <w:t xml:space="preserve">specialiosios dalies 3.1 punkte nurodyto </w:t>
            </w:r>
            <w:r w:rsidRPr="00EB4422">
              <w:t xml:space="preserve">termino </w:t>
            </w:r>
            <w:r w:rsidRPr="00126232">
              <w:rPr>
                <w:b/>
              </w:rPr>
              <w:t>Pirkėjas</w:t>
            </w:r>
            <w:r w:rsidRPr="00EB4422">
              <w:t xml:space="preserve"> turi teisę </w:t>
            </w:r>
            <w:r w:rsidRPr="00D14114">
              <w:t>Sutarties bendrosios dalies 9.2 punkte</w:t>
            </w:r>
            <w:r w:rsidRPr="00EB4422">
              <w:t xml:space="preserve"> nustatyta tvarka Sutartį nutraukti.</w:t>
            </w:r>
          </w:p>
          <w:p w:rsidR="00B30C4A" w:rsidRPr="00B30C4A" w:rsidRDefault="00B30C4A" w:rsidP="00040785">
            <w:pPr>
              <w:jc w:val="both"/>
            </w:pPr>
            <w:r w:rsidRPr="00B30C4A">
              <w:t xml:space="preserve">5.2 </w:t>
            </w:r>
            <w:r w:rsidRPr="00B30C4A">
              <w:rPr>
                <w:b/>
              </w:rPr>
              <w:t>Pardavėjas</w:t>
            </w:r>
            <w:r w:rsidRPr="00B30C4A">
              <w:t xml:space="preserve"> per nustatytą terminą </w:t>
            </w:r>
            <w:r w:rsidRPr="00B30C4A">
              <w:rPr>
                <w:b/>
              </w:rPr>
              <w:t>Pirkėjui</w:t>
            </w:r>
            <w:r w:rsidRPr="00B30C4A">
              <w:t xml:space="preserve"> nepateikia Sutarties specialiosios dalies 3.7 punkte nurodytų dokumentų.</w:t>
            </w:r>
          </w:p>
          <w:p w:rsidR="00C14EC0" w:rsidRPr="008458B8" w:rsidRDefault="00B30C4A" w:rsidP="00040785">
            <w:pPr>
              <w:jc w:val="both"/>
              <w:rPr>
                <w:color w:val="000000"/>
              </w:rPr>
            </w:pPr>
            <w:r w:rsidRPr="00B30C4A">
              <w:t xml:space="preserve">5.3. Paaiškėja, kad yra aplinkybė, atitinkanti bent vieną iš </w:t>
            </w:r>
            <w:r w:rsidRPr="008458B8">
              <w:rPr>
                <w:color w:val="000000"/>
              </w:rPr>
              <w:t xml:space="preserve">Viešųjų pirkimų, įstatymo </w:t>
            </w:r>
            <w:r w:rsidR="00872154" w:rsidRPr="008458B8">
              <w:rPr>
                <w:color w:val="000000"/>
              </w:rPr>
              <w:t>45</w:t>
            </w:r>
            <w:r w:rsidRPr="008458B8">
              <w:rPr>
                <w:color w:val="000000"/>
              </w:rPr>
              <w:t xml:space="preserve"> straipsnio </w:t>
            </w:r>
            <w:r w:rsidR="00872154" w:rsidRPr="008458B8">
              <w:rPr>
                <w:color w:val="000000"/>
              </w:rPr>
              <w:t>2</w:t>
            </w:r>
            <w:r w:rsidR="00872154" w:rsidRPr="008458B8">
              <w:rPr>
                <w:color w:val="000000"/>
                <w:vertAlign w:val="superscript"/>
              </w:rPr>
              <w:t>1</w:t>
            </w:r>
            <w:r w:rsidRPr="008458B8">
              <w:rPr>
                <w:color w:val="000000"/>
              </w:rPr>
              <w:t xml:space="preserve"> dalyje išvardintų sąlygų. </w:t>
            </w:r>
          </w:p>
          <w:p w:rsidR="00B30C4A" w:rsidRPr="00847985" w:rsidRDefault="001360C9" w:rsidP="000C1E5D">
            <w:pPr>
              <w:jc w:val="both"/>
            </w:pPr>
            <w:r>
              <w:t>5.</w:t>
            </w:r>
            <w:r w:rsidR="00B30C4A">
              <w:t>4</w:t>
            </w:r>
            <w:r>
              <w:t>. Kiti vienašalio Sutarties nutraukimo atvejai numatyti Sutarties bendrosios dalies 9.2 punkte.</w:t>
            </w:r>
          </w:p>
        </w:tc>
      </w:tr>
      <w:tr w:rsidR="001360C9" w:rsidTr="00E52B19">
        <w:trPr>
          <w:trHeight w:val="779"/>
        </w:trPr>
        <w:tc>
          <w:tcPr>
            <w:tcW w:w="5000" w:type="pct"/>
            <w:gridSpan w:val="3"/>
            <w:tcBorders>
              <w:top w:val="single" w:sz="4" w:space="0" w:color="auto"/>
              <w:left w:val="single" w:sz="4" w:space="0" w:color="auto"/>
              <w:bottom w:val="single" w:sz="4" w:space="0" w:color="auto"/>
              <w:right w:val="single" w:sz="4" w:space="0" w:color="auto"/>
            </w:tcBorders>
            <w:hideMark/>
          </w:tcPr>
          <w:p w:rsidR="001360C9" w:rsidRPr="00EB4422" w:rsidRDefault="001360C9" w:rsidP="001360C9">
            <w:pPr>
              <w:rPr>
                <w:b/>
              </w:rPr>
            </w:pPr>
            <w:r w:rsidRPr="00EB4422">
              <w:rPr>
                <w:b/>
              </w:rPr>
              <w:t xml:space="preserve">6. Prekių kokybė </w:t>
            </w:r>
          </w:p>
          <w:p w:rsidR="001360C9" w:rsidRDefault="001360C9" w:rsidP="001360C9">
            <w:pPr>
              <w:jc w:val="both"/>
            </w:pPr>
            <w:r>
              <w:t xml:space="preserve">6.1. </w:t>
            </w:r>
            <w:r w:rsidRPr="009839B9">
              <w:rPr>
                <w:b/>
              </w:rPr>
              <w:t>Mokėtojas</w:t>
            </w:r>
            <w:r>
              <w:t xml:space="preserve"> nuosavybės teisę į pristatytas </w:t>
            </w:r>
            <w:r w:rsidR="00767444">
              <w:t>P</w:t>
            </w:r>
            <w:r>
              <w:t xml:space="preserve">rekes įgyja ir mokėjimas atliekamas </w:t>
            </w:r>
            <w:r w:rsidRPr="009839B9">
              <w:rPr>
                <w:b/>
              </w:rPr>
              <w:t>Pardavėjui</w:t>
            </w:r>
            <w:r>
              <w:t xml:space="preserve"> ir </w:t>
            </w:r>
            <w:r w:rsidRPr="009839B9">
              <w:rPr>
                <w:b/>
              </w:rPr>
              <w:t>Pirkėjui</w:t>
            </w:r>
            <w:r>
              <w:t xml:space="preserve"> pasirašius </w:t>
            </w:r>
            <w:r w:rsidR="00767444">
              <w:t>P</w:t>
            </w:r>
            <w:r>
              <w:t xml:space="preserve">rekių perdavimo - priėmimo aktą, kuris pasirašomas tik tuo atveju, jeigu </w:t>
            </w:r>
            <w:r w:rsidR="00767444">
              <w:t>P</w:t>
            </w:r>
            <w:r>
              <w:t>rekės yra kokybiškos naujos, pilnai sukomplektuotos ir atitinka Sutartyje bei jos prieduose nurodytus reikalavimus.</w:t>
            </w:r>
          </w:p>
          <w:p w:rsidR="001360C9" w:rsidRPr="004B5ECF" w:rsidRDefault="001360C9" w:rsidP="001360C9">
            <w:pPr>
              <w:jc w:val="both"/>
            </w:pPr>
            <w:r>
              <w:t>6.2. Prekių</w:t>
            </w:r>
            <w:r w:rsidRPr="00B065EE">
              <w:t xml:space="preserve"> kokybė vertinama pristačius </w:t>
            </w:r>
            <w:r w:rsidR="000C1E5D">
              <w:t>mašinas</w:t>
            </w:r>
            <w:r w:rsidRPr="00B065EE">
              <w:t xml:space="preserve"> į </w:t>
            </w:r>
            <w:r w:rsidR="000C1E5D" w:rsidRPr="000C1E5D">
              <w:rPr>
                <w:b/>
              </w:rPr>
              <w:t>P</w:t>
            </w:r>
            <w:r w:rsidRPr="000C1E5D">
              <w:rPr>
                <w:b/>
              </w:rPr>
              <w:t>irkėjo</w:t>
            </w:r>
            <w:r w:rsidRPr="00B065EE">
              <w:t xml:space="preserve"> Sutarties specialiosios dalies 3.3 punkte nurodytą vietą.</w:t>
            </w:r>
          </w:p>
        </w:tc>
      </w:tr>
      <w:tr w:rsidR="002C0EEE" w:rsidTr="009E7AD2">
        <w:trPr>
          <w:trHeight w:val="1555"/>
        </w:trPr>
        <w:tc>
          <w:tcPr>
            <w:tcW w:w="5000" w:type="pct"/>
            <w:gridSpan w:val="3"/>
            <w:tcBorders>
              <w:top w:val="single" w:sz="4" w:space="0" w:color="auto"/>
              <w:left w:val="single" w:sz="4" w:space="0" w:color="auto"/>
              <w:bottom w:val="single" w:sz="4" w:space="0" w:color="auto"/>
              <w:right w:val="single" w:sz="4" w:space="0" w:color="auto"/>
            </w:tcBorders>
          </w:tcPr>
          <w:p w:rsidR="002C0EEE" w:rsidRDefault="002C0EEE" w:rsidP="002C0EEE">
            <w:pPr>
              <w:jc w:val="both"/>
              <w:rPr>
                <w:b/>
              </w:rPr>
            </w:pPr>
            <w:r>
              <w:rPr>
                <w:b/>
              </w:rPr>
              <w:t>7. Garantiniai įsipareigojimai</w:t>
            </w:r>
          </w:p>
          <w:p w:rsidR="002C0EEE" w:rsidRDefault="002C0EEE" w:rsidP="002C0EEE">
            <w:pPr>
              <w:tabs>
                <w:tab w:val="left" w:pos="394"/>
                <w:tab w:val="left" w:pos="536"/>
              </w:tabs>
              <w:jc w:val="both"/>
            </w:pPr>
            <w:r w:rsidRPr="00EB4422">
              <w:t xml:space="preserve">7.1. </w:t>
            </w:r>
            <w:r w:rsidRPr="00126232">
              <w:rPr>
                <w:b/>
              </w:rPr>
              <w:t>Pardavėjo</w:t>
            </w:r>
            <w:r w:rsidRPr="00EB4422">
              <w:t xml:space="preserve"> pristatytų </w:t>
            </w:r>
            <w:r>
              <w:t>mašinų</w:t>
            </w:r>
            <w:r w:rsidRPr="0092091C">
              <w:t xml:space="preserve"> </w:t>
            </w:r>
            <w:r w:rsidRPr="0072667F">
              <w:t>kokybės garantijos naudoti terminas</w:t>
            </w:r>
            <w:r w:rsidRPr="0092091C">
              <w:t xml:space="preserve"> </w:t>
            </w:r>
            <w:r w:rsidRPr="00231739">
              <w:t>–</w:t>
            </w:r>
            <w:r w:rsidR="00231739" w:rsidRPr="00231739">
              <w:t xml:space="preserve"> </w:t>
            </w:r>
            <w:r w:rsidR="00231739" w:rsidRPr="00AD290E">
              <w:rPr>
                <w:shd w:val="clear" w:color="auto" w:fill="FFFFFF"/>
              </w:rPr>
              <w:t>48 (keturiasdešimt aštuoni)</w:t>
            </w:r>
            <w:r w:rsidRPr="00AD290E">
              <w:rPr>
                <w:shd w:val="clear" w:color="auto" w:fill="FFFFFF"/>
              </w:rPr>
              <w:t xml:space="preserve"> mėnesiai</w:t>
            </w:r>
            <w:r>
              <w:t xml:space="preserve"> </w:t>
            </w:r>
            <w:r w:rsidRPr="008B5266">
              <w:rPr>
                <w:shd w:val="clear" w:color="auto" w:fill="FFFFFF"/>
              </w:rPr>
              <w:t xml:space="preserve">nuo </w:t>
            </w:r>
            <w:r w:rsidR="00767444">
              <w:rPr>
                <w:shd w:val="clear" w:color="auto" w:fill="FFFFFF"/>
              </w:rPr>
              <w:t>P</w:t>
            </w:r>
            <w:r w:rsidRPr="008B5266">
              <w:rPr>
                <w:shd w:val="clear" w:color="auto" w:fill="FFFFFF"/>
              </w:rPr>
              <w:t>rekių perdavimo – priėmimo akto pasirašymo dienos</w:t>
            </w:r>
            <w:r w:rsidR="00231739">
              <w:t>, neribojant ridos.</w:t>
            </w:r>
          </w:p>
          <w:p w:rsidR="002C0EEE" w:rsidRPr="00E2342E" w:rsidRDefault="002C0EEE" w:rsidP="002C0EEE">
            <w:pPr>
              <w:jc w:val="both"/>
            </w:pPr>
            <w:r w:rsidRPr="00EB4422">
              <w:t>7.2.</w:t>
            </w:r>
            <w:r>
              <w:t xml:space="preserve"> </w:t>
            </w:r>
            <w:r w:rsidRPr="0008050E">
              <w:t xml:space="preserve">Sutarties bendrosios dalies 6.3 punkte nurodytas terminas </w:t>
            </w:r>
            <w:r>
              <w:t>– 30 (trisdešimt) dienų.</w:t>
            </w:r>
          </w:p>
        </w:tc>
      </w:tr>
      <w:tr w:rsidR="0051758C" w:rsidTr="000D4D64">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rsidP="002C6252">
            <w:pPr>
              <w:pStyle w:val="ListParagraph"/>
              <w:spacing w:after="0"/>
              <w:ind w:left="0"/>
              <w:jc w:val="both"/>
              <w:rPr>
                <w:b/>
              </w:rPr>
            </w:pPr>
            <w:r>
              <w:rPr>
                <w:b/>
              </w:rPr>
              <w:t>8. Papildomas prievolių įvykdymo užtikrinimas</w:t>
            </w:r>
          </w:p>
          <w:p w:rsidR="00FA006D" w:rsidRDefault="00FA006D" w:rsidP="00FA006D">
            <w:pPr>
              <w:rPr>
                <w:sz w:val="22"/>
                <w:szCs w:val="22"/>
                <w:lang w:val="en-US" w:eastAsia="en-US"/>
              </w:rPr>
            </w:pPr>
            <w:r>
              <w:t>8.1. Sutarties įvykdymui užtikrinti draudimo bendrovės laidavimo rašto arba banko garantijos nebus reikalaujama.</w:t>
            </w:r>
          </w:p>
          <w:p w:rsidR="0092370B" w:rsidRPr="00EB4422" w:rsidRDefault="00FA006D" w:rsidP="00E2342E">
            <w:r>
              <w:t xml:space="preserve">8.2. Jei Sutartis nutraukiama dėl Sutarties bendrojoje dalyje 9.2.1, 9.2.2, 9.2.3, 9.2.5, 9.2.6, 9.2.7, 9.3 punktuose ar kitų Sutarties specialiojoje dalyje išvardintų priežasčių, </w:t>
            </w:r>
            <w:r w:rsidRPr="00FA006D">
              <w:rPr>
                <w:b/>
              </w:rPr>
              <w:t>Pardavėjas</w:t>
            </w:r>
            <w:r>
              <w:t xml:space="preserve"> per 14 (keturiolika) dienų (skaičiuojant nuo Sutarties nutraukimo dienos) turi sumokėti </w:t>
            </w:r>
            <w:r w:rsidRPr="00FA006D">
              <w:rPr>
                <w:b/>
              </w:rPr>
              <w:t xml:space="preserve">Pirkėjui </w:t>
            </w:r>
            <w:r>
              <w:t xml:space="preserve">ne </w:t>
            </w:r>
            <w:r>
              <w:lastRenderedPageBreak/>
              <w:t xml:space="preserve">mažiau </w:t>
            </w:r>
            <w:r w:rsidRPr="000D0863">
              <w:rPr>
                <w:shd w:val="clear" w:color="auto" w:fill="FFFFFF"/>
              </w:rPr>
              <w:t xml:space="preserve">kaip </w:t>
            </w:r>
            <w:r w:rsidR="003208FE" w:rsidRPr="000D0863">
              <w:rPr>
                <w:shd w:val="clear" w:color="auto" w:fill="FFFFFF"/>
              </w:rPr>
              <w:t>5</w:t>
            </w:r>
            <w:r w:rsidRPr="000D0863">
              <w:rPr>
                <w:shd w:val="clear" w:color="auto" w:fill="FFFFFF"/>
              </w:rPr>
              <w:t xml:space="preserve"> (</w:t>
            </w:r>
            <w:r w:rsidR="003208FE" w:rsidRPr="000D0863">
              <w:rPr>
                <w:shd w:val="clear" w:color="auto" w:fill="FFFFFF"/>
              </w:rPr>
              <w:t>penkių</w:t>
            </w:r>
            <w:r w:rsidRPr="000D0863">
              <w:rPr>
                <w:shd w:val="clear" w:color="auto" w:fill="FFFFFF"/>
              </w:rPr>
              <w:t>) %</w:t>
            </w:r>
            <w:r>
              <w:t xml:space="preserve"> dydžio baudą nuo pradinės sutarties vertės be PVM, nurodytos Sutarties specialioje dalies 2.1</w:t>
            </w:r>
            <w:r w:rsidR="00AE06C0">
              <w:t>.1.</w:t>
            </w:r>
            <w:r>
              <w:t xml:space="preserve"> punkte</w:t>
            </w:r>
          </w:p>
        </w:tc>
      </w:tr>
      <w:tr w:rsidR="00B30C4A" w:rsidRPr="009E7AD2" w:rsidTr="00C14EC0">
        <w:trPr>
          <w:trHeight w:val="1123"/>
        </w:trPr>
        <w:tc>
          <w:tcPr>
            <w:tcW w:w="5000" w:type="pct"/>
            <w:gridSpan w:val="3"/>
            <w:tcBorders>
              <w:top w:val="single" w:sz="4" w:space="0" w:color="auto"/>
              <w:left w:val="single" w:sz="4" w:space="0" w:color="auto"/>
              <w:bottom w:val="single" w:sz="4" w:space="0" w:color="auto"/>
              <w:right w:val="single" w:sz="4" w:space="0" w:color="auto"/>
            </w:tcBorders>
          </w:tcPr>
          <w:p w:rsidR="00B30C4A" w:rsidRPr="00EB4422" w:rsidRDefault="00B30C4A" w:rsidP="00B30C4A">
            <w:pPr>
              <w:jc w:val="both"/>
              <w:rPr>
                <w:b/>
              </w:rPr>
            </w:pPr>
            <w:r w:rsidRPr="00EB4422">
              <w:rPr>
                <w:b/>
              </w:rPr>
              <w:lastRenderedPageBreak/>
              <w:t>9. Kitos sąlygos</w:t>
            </w:r>
          </w:p>
          <w:p w:rsidR="00B30C4A" w:rsidRPr="00EB4422" w:rsidRDefault="00B30C4A" w:rsidP="00B30C4A">
            <w:pPr>
              <w:jc w:val="both"/>
            </w:pPr>
            <w:r w:rsidRPr="00EB4422">
              <w:t xml:space="preserve">9.1. Sutarties bendrosios dalies 11.1 punkte nurodytų Šalių iš anksto sutartų minimalių nuostolių dydis yra </w:t>
            </w:r>
            <w:r>
              <w:t xml:space="preserve">– </w:t>
            </w:r>
            <w:r w:rsidRPr="003D1D6D">
              <w:t>0,</w:t>
            </w:r>
            <w:r w:rsidR="0092370B">
              <w:t>05</w:t>
            </w:r>
            <w:r w:rsidRPr="003D1D6D">
              <w:t>% už kiekvieną uždelstą dieną.</w:t>
            </w:r>
          </w:p>
          <w:p w:rsidR="00B30C4A" w:rsidRPr="00091508" w:rsidRDefault="00B30C4A" w:rsidP="00B30C4A">
            <w:pPr>
              <w:jc w:val="both"/>
            </w:pPr>
            <w:r w:rsidRPr="00091508">
              <w:t>9.</w:t>
            </w:r>
            <w:r>
              <w:t>2</w:t>
            </w:r>
            <w:r w:rsidRPr="00091508">
              <w:t>. Sutarties bendrosios dalies 11.3 punkte nurodytų Šalių iš anksto sutartų minimalių nuostolių dydis yra –</w:t>
            </w:r>
            <w:r>
              <w:t xml:space="preserve"> </w:t>
            </w:r>
            <w:r w:rsidRPr="003D1D6D">
              <w:t>0,</w:t>
            </w:r>
            <w:r w:rsidR="0092370B">
              <w:t>05</w:t>
            </w:r>
            <w:r w:rsidRPr="003D1D6D">
              <w:t>% už kiekvieną uždelstą dieną.</w:t>
            </w:r>
          </w:p>
          <w:p w:rsidR="00B30C4A" w:rsidRDefault="00B30C4A" w:rsidP="00B30C4A">
            <w:pPr>
              <w:jc w:val="both"/>
              <w:rPr>
                <w:lang w:eastAsia="x-none"/>
              </w:rPr>
            </w:pPr>
            <w:r>
              <w:t xml:space="preserve">9.3. </w:t>
            </w:r>
            <w:r w:rsidRPr="00EB4422">
              <w:t xml:space="preserve">Sutarties bendrosios dalies 11.4 punkte nurodytų Šalių iš anksto sutartų minimalių nuostolių dydis </w:t>
            </w:r>
            <w:r w:rsidRPr="00AD290E">
              <w:rPr>
                <w:shd w:val="clear" w:color="auto" w:fill="FFFFFF"/>
              </w:rPr>
              <w:t xml:space="preserve">yra </w:t>
            </w:r>
            <w:r w:rsidR="006F3D9B" w:rsidRPr="00AD290E">
              <w:rPr>
                <w:shd w:val="clear" w:color="auto" w:fill="FFFFFF"/>
              </w:rPr>
              <w:t>395.480</w:t>
            </w:r>
            <w:r w:rsidR="001379DE" w:rsidRPr="00AD290E">
              <w:rPr>
                <w:shd w:val="clear" w:color="auto" w:fill="FFFFFF"/>
              </w:rPr>
              <w:t xml:space="preserve"> </w:t>
            </w:r>
            <w:proofErr w:type="spellStart"/>
            <w:r w:rsidR="001379DE" w:rsidRPr="00AD290E">
              <w:rPr>
                <w:shd w:val="clear" w:color="auto" w:fill="FFFFFF"/>
                <w:lang w:eastAsia="x-none"/>
              </w:rPr>
              <w:t>Eur</w:t>
            </w:r>
            <w:proofErr w:type="spellEnd"/>
            <w:r w:rsidR="001379DE" w:rsidRPr="00AD290E">
              <w:rPr>
                <w:i/>
                <w:shd w:val="clear" w:color="auto" w:fill="FFFFFF"/>
              </w:rPr>
              <w:t xml:space="preserve"> </w:t>
            </w:r>
            <w:r w:rsidRPr="00AD290E">
              <w:rPr>
                <w:i/>
                <w:shd w:val="clear" w:color="auto" w:fill="FFFFFF"/>
              </w:rPr>
              <w:t>(</w:t>
            </w:r>
            <w:r w:rsidR="001379DE" w:rsidRPr="00AD290E">
              <w:rPr>
                <w:i/>
                <w:shd w:val="clear" w:color="auto" w:fill="FFFFFF"/>
              </w:rPr>
              <w:t>trys šimtai devyniasdešimt penki tūkstančiai ir keturi šimtai aštuoniasdešimt eurų</w:t>
            </w:r>
            <w:r w:rsidRPr="00AD290E">
              <w:rPr>
                <w:i/>
                <w:shd w:val="clear" w:color="auto" w:fill="FFFFFF"/>
              </w:rPr>
              <w:t>)</w:t>
            </w:r>
            <w:r w:rsidRPr="003D1D6D">
              <w:rPr>
                <w:lang w:eastAsia="x-none"/>
              </w:rPr>
              <w:t xml:space="preserve"> </w:t>
            </w:r>
            <w:r w:rsidRPr="000D0863">
              <w:rPr>
                <w:i/>
                <w:color w:val="000000"/>
                <w:shd w:val="clear" w:color="auto" w:fill="FFFFFF"/>
                <w:lang w:eastAsia="x-none"/>
              </w:rPr>
              <w:t>(</w:t>
            </w:r>
            <w:r w:rsidR="0092370B" w:rsidRPr="000D0863">
              <w:rPr>
                <w:i/>
                <w:color w:val="000000"/>
                <w:shd w:val="clear" w:color="auto" w:fill="FFFFFF"/>
                <w:lang w:eastAsia="x-none"/>
              </w:rPr>
              <w:t>5</w:t>
            </w:r>
            <w:r w:rsidRPr="000D0863">
              <w:rPr>
                <w:i/>
                <w:color w:val="000000"/>
                <w:shd w:val="clear" w:color="auto" w:fill="FFFFFF"/>
                <w:lang w:eastAsia="x-none"/>
              </w:rPr>
              <w:t xml:space="preserve"> (</w:t>
            </w:r>
            <w:r w:rsidR="000B4002" w:rsidRPr="000D0863">
              <w:rPr>
                <w:i/>
                <w:color w:val="000000"/>
                <w:shd w:val="clear" w:color="auto" w:fill="FFFFFF"/>
                <w:lang w:eastAsia="x-none"/>
              </w:rPr>
              <w:t>penki</w:t>
            </w:r>
            <w:r w:rsidRPr="000D0863">
              <w:rPr>
                <w:i/>
                <w:color w:val="000000"/>
                <w:shd w:val="clear" w:color="auto" w:fill="FFFFFF"/>
                <w:lang w:eastAsia="x-none"/>
              </w:rPr>
              <w:t>)</w:t>
            </w:r>
            <w:r w:rsidRPr="00370EF1">
              <w:rPr>
                <w:i/>
                <w:color w:val="000000"/>
                <w:lang w:eastAsia="x-none"/>
              </w:rPr>
              <w:t xml:space="preserve"> procentai </w:t>
            </w:r>
            <w:r w:rsidRPr="004455E2">
              <w:rPr>
                <w:i/>
                <w:color w:val="000000"/>
                <w:lang w:eastAsia="x-none"/>
              </w:rPr>
              <w:t xml:space="preserve">nuo </w:t>
            </w:r>
            <w:r>
              <w:rPr>
                <w:i/>
                <w:color w:val="000000"/>
                <w:lang w:eastAsia="x-none"/>
              </w:rPr>
              <w:t>Sutarties specialiosios dalies 2.1</w:t>
            </w:r>
            <w:r w:rsidR="006F3D9B">
              <w:rPr>
                <w:i/>
                <w:color w:val="000000"/>
                <w:lang w:eastAsia="x-none"/>
              </w:rPr>
              <w:t>.1</w:t>
            </w:r>
            <w:r>
              <w:rPr>
                <w:i/>
                <w:color w:val="000000"/>
                <w:lang w:eastAsia="x-none"/>
              </w:rPr>
              <w:t xml:space="preserve"> punkte nurodytos  </w:t>
            </w:r>
            <w:r w:rsidRPr="004455E2">
              <w:rPr>
                <w:i/>
                <w:color w:val="000000"/>
                <w:lang w:eastAsia="x-none"/>
              </w:rPr>
              <w:t>sutarties vertės be PVM)</w:t>
            </w:r>
            <w:r>
              <w:rPr>
                <w:i/>
                <w:color w:val="000000"/>
                <w:lang w:eastAsia="x-none"/>
              </w:rPr>
              <w:t>.</w:t>
            </w:r>
            <w:r w:rsidRPr="004455E2">
              <w:rPr>
                <w:lang w:eastAsia="x-none"/>
              </w:rPr>
              <w:t xml:space="preserve"> </w:t>
            </w:r>
          </w:p>
          <w:p w:rsidR="00A51C3A" w:rsidRDefault="00A51C3A" w:rsidP="00407783">
            <w:pPr>
              <w:jc w:val="both"/>
              <w:rPr>
                <w:lang w:eastAsia="x-none"/>
              </w:rPr>
            </w:pPr>
            <w:r>
              <w:rPr>
                <w:lang w:eastAsia="x-none"/>
              </w:rPr>
              <w:t>9.4.</w:t>
            </w:r>
            <w:r>
              <w:t xml:space="preserve"> </w:t>
            </w:r>
            <w:r w:rsidRPr="00695C38">
              <w:rPr>
                <w:b/>
                <w:lang w:eastAsia="x-none"/>
              </w:rPr>
              <w:t>Pardavėjui</w:t>
            </w:r>
            <w:r w:rsidRPr="00A51C3A">
              <w:rPr>
                <w:lang w:eastAsia="x-none"/>
              </w:rPr>
              <w:t xml:space="preserve"> vėluojant vykdyti Sutarties </w:t>
            </w:r>
            <w:r w:rsidR="003D4090">
              <w:rPr>
                <w:lang w:eastAsia="x-none"/>
              </w:rPr>
              <w:t>S</w:t>
            </w:r>
            <w:r w:rsidRPr="00A51C3A">
              <w:rPr>
                <w:lang w:eastAsia="x-none"/>
              </w:rPr>
              <w:t>pecialiosios dalies 9.6 punkte nurodytą įsipareigojimą, Šalių iš anksto sutartų minimalių nuostolių dydis yra – 0,05</w:t>
            </w:r>
            <w:r w:rsidR="00176565">
              <w:rPr>
                <w:lang w:eastAsia="x-none"/>
              </w:rPr>
              <w:t xml:space="preserve"> </w:t>
            </w:r>
            <w:r w:rsidRPr="00A51C3A">
              <w:rPr>
                <w:lang w:eastAsia="x-none"/>
              </w:rPr>
              <w:t xml:space="preserve">% nuo Sutarties </w:t>
            </w:r>
            <w:r w:rsidR="003D4090">
              <w:rPr>
                <w:lang w:eastAsia="x-none"/>
              </w:rPr>
              <w:t>S</w:t>
            </w:r>
            <w:r w:rsidRPr="00A51C3A">
              <w:rPr>
                <w:lang w:eastAsia="x-none"/>
              </w:rPr>
              <w:t>pecialiosios dalies 1.2 punkte nurodyto prekių kiekio vertės be PVM už kiekvieną uždelstą dieną.</w:t>
            </w:r>
          </w:p>
          <w:p w:rsidR="006F3D9B" w:rsidRDefault="00B30C4A" w:rsidP="00B30C4A">
            <w:pPr>
              <w:jc w:val="both"/>
              <w:rPr>
                <w:i/>
                <w:lang w:eastAsia="x-none"/>
              </w:rPr>
            </w:pPr>
            <w:r w:rsidRPr="00AF4656">
              <w:rPr>
                <w:lang w:eastAsia="x-none"/>
              </w:rPr>
              <w:t>9</w:t>
            </w:r>
            <w:r w:rsidR="00695C38">
              <w:rPr>
                <w:lang w:eastAsia="x-none"/>
              </w:rPr>
              <w:t>.5</w:t>
            </w:r>
            <w:r w:rsidRPr="00AF4656">
              <w:rPr>
                <w:lang w:eastAsia="x-none"/>
              </w:rPr>
              <w:t>. Sutartį nutraukus Specialiosios dalies 5.</w:t>
            </w:r>
            <w:r>
              <w:rPr>
                <w:lang w:eastAsia="x-none"/>
              </w:rPr>
              <w:t>2</w:t>
            </w:r>
            <w:r w:rsidRPr="00AF4656">
              <w:rPr>
                <w:lang w:eastAsia="x-none"/>
              </w:rPr>
              <w:t xml:space="preserve"> ir 5.</w:t>
            </w:r>
            <w:r>
              <w:rPr>
                <w:lang w:eastAsia="x-none"/>
              </w:rPr>
              <w:t>3</w:t>
            </w:r>
            <w:r w:rsidRPr="00AF4656">
              <w:rPr>
                <w:lang w:eastAsia="x-none"/>
              </w:rPr>
              <w:t xml:space="preserve"> punktuose nurodytais atvejais Šalių iš anksto sutartų minimalių nuostolių dydis yra</w:t>
            </w:r>
            <w:r w:rsidR="006F3D9B">
              <w:rPr>
                <w:lang w:eastAsia="x-none"/>
              </w:rPr>
              <w:t xml:space="preserve"> </w:t>
            </w:r>
            <w:r w:rsidR="006F3D9B" w:rsidRPr="00AD290E">
              <w:rPr>
                <w:shd w:val="clear" w:color="auto" w:fill="FFFFFF"/>
                <w:lang w:eastAsia="x-none"/>
              </w:rPr>
              <w:t xml:space="preserve">1.186.439,99 </w:t>
            </w:r>
            <w:proofErr w:type="spellStart"/>
            <w:r w:rsidR="006F3D9B" w:rsidRPr="00AD290E">
              <w:rPr>
                <w:shd w:val="clear" w:color="auto" w:fill="FFFFFF"/>
                <w:lang w:eastAsia="x-none"/>
              </w:rPr>
              <w:t>Eur</w:t>
            </w:r>
            <w:proofErr w:type="spellEnd"/>
            <w:r w:rsidR="00A22003" w:rsidRPr="00AD290E">
              <w:rPr>
                <w:shd w:val="clear" w:color="auto" w:fill="FFFFFF"/>
                <w:lang w:eastAsia="x-none"/>
              </w:rPr>
              <w:t xml:space="preserve"> </w:t>
            </w:r>
            <w:r w:rsidRPr="00AD290E">
              <w:rPr>
                <w:i/>
                <w:shd w:val="clear" w:color="auto" w:fill="FFFFFF"/>
                <w:lang w:eastAsia="x-none"/>
              </w:rPr>
              <w:t>(</w:t>
            </w:r>
            <w:r w:rsidR="006F3D9B" w:rsidRPr="00AD290E">
              <w:rPr>
                <w:i/>
                <w:shd w:val="clear" w:color="auto" w:fill="FFFFFF"/>
                <w:lang w:eastAsia="x-none"/>
              </w:rPr>
              <w:t>milijonas šimtas aštuoniasdešimt šeši tūkstančiai keturi šimtai trisdešimt devyni eurai ir 99 ct)</w:t>
            </w:r>
            <w:r w:rsidRPr="00AF4656">
              <w:rPr>
                <w:i/>
                <w:lang w:eastAsia="x-none"/>
              </w:rPr>
              <w:t>(15 (penkiolika) procentų nuo Sutarties specialiosios dalies 2.1</w:t>
            </w:r>
            <w:r w:rsidR="006F3D9B">
              <w:rPr>
                <w:i/>
                <w:lang w:eastAsia="x-none"/>
              </w:rPr>
              <w:t>.1.</w:t>
            </w:r>
            <w:r w:rsidRPr="00AF4656">
              <w:rPr>
                <w:i/>
                <w:lang w:eastAsia="x-none"/>
              </w:rPr>
              <w:t xml:space="preserve"> punkte nurodytos sutarties vertės be PVM).</w:t>
            </w:r>
          </w:p>
          <w:p w:rsidR="00B30C4A" w:rsidRDefault="00311563" w:rsidP="00B30C4A">
            <w:pPr>
              <w:jc w:val="both"/>
              <w:rPr>
                <w:lang w:eastAsia="x-none"/>
              </w:rPr>
            </w:pPr>
            <w:r w:rsidRPr="00311563">
              <w:rPr>
                <w:lang w:eastAsia="x-none"/>
              </w:rPr>
              <w:t xml:space="preserve">9.6 </w:t>
            </w:r>
            <w:r w:rsidRPr="00311563">
              <w:rPr>
                <w:b/>
                <w:lang w:eastAsia="x-none"/>
              </w:rPr>
              <w:t>Pardavėjas</w:t>
            </w:r>
            <w:r w:rsidRPr="00311563">
              <w:rPr>
                <w:lang w:eastAsia="x-none"/>
              </w:rPr>
              <w:t xml:space="preserve"> privalo per ne ilgesnį kaip 2 mėnesių laikotarpį nuo Prekių pristatymo dienos užtikrinti </w:t>
            </w:r>
            <w:r w:rsidRPr="00311563">
              <w:rPr>
                <w:b/>
                <w:lang w:eastAsia="x-none"/>
              </w:rPr>
              <w:t>Pirkėjo</w:t>
            </w:r>
            <w:r w:rsidRPr="00311563">
              <w:rPr>
                <w:lang w:eastAsia="x-none"/>
              </w:rPr>
              <w:t xml:space="preserve"> personalo apmokymą, susijusi su išminavimo mašinos ek</w:t>
            </w:r>
            <w:r>
              <w:rPr>
                <w:lang w:eastAsia="x-none"/>
              </w:rPr>
              <w:t>s</w:t>
            </w:r>
            <w:r w:rsidRPr="00311563">
              <w:rPr>
                <w:lang w:eastAsia="x-none"/>
              </w:rPr>
              <w:t>plo</w:t>
            </w:r>
            <w:r>
              <w:rPr>
                <w:lang w:eastAsia="x-none"/>
              </w:rPr>
              <w:t>a</w:t>
            </w:r>
            <w:r w:rsidRPr="00311563">
              <w:rPr>
                <w:lang w:eastAsia="x-none"/>
              </w:rPr>
              <w:t xml:space="preserve">tavimu. </w:t>
            </w:r>
            <w:r w:rsidRPr="00311563">
              <w:rPr>
                <w:b/>
                <w:lang w:eastAsia="x-none"/>
              </w:rPr>
              <w:t>Pardavėjas</w:t>
            </w:r>
            <w:r>
              <w:rPr>
                <w:lang w:eastAsia="x-none"/>
              </w:rPr>
              <w:t xml:space="preserve"> turi </w:t>
            </w:r>
            <w:r w:rsidRPr="00311563">
              <w:rPr>
                <w:lang w:eastAsia="x-none"/>
              </w:rPr>
              <w:t>užtikrint</w:t>
            </w:r>
            <w:r>
              <w:rPr>
                <w:lang w:eastAsia="x-none"/>
              </w:rPr>
              <w:t>i</w:t>
            </w:r>
            <w:r w:rsidRPr="00311563">
              <w:rPr>
                <w:lang w:eastAsia="x-none"/>
              </w:rPr>
              <w:t xml:space="preserve"> </w:t>
            </w:r>
            <w:r w:rsidRPr="00311563">
              <w:rPr>
                <w:b/>
                <w:lang w:eastAsia="x-none"/>
              </w:rPr>
              <w:t>Pirkėjo</w:t>
            </w:r>
            <w:r w:rsidRPr="00311563">
              <w:rPr>
                <w:lang w:eastAsia="x-none"/>
              </w:rPr>
              <w:t xml:space="preserve"> personalo (iki 10 žmonių), eksploatuojančio bei atliekančio kasdieninę išminavimo mašinos priežiūrą, taip pat vykdančio po</w:t>
            </w:r>
            <w:r>
              <w:rPr>
                <w:lang w:eastAsia="x-none"/>
              </w:rPr>
              <w:t xml:space="preserve"> garantinį techninį aptarnavimą, a</w:t>
            </w:r>
            <w:r w:rsidRPr="00311563">
              <w:rPr>
                <w:lang w:eastAsia="x-none"/>
              </w:rPr>
              <w:t>pmokym</w:t>
            </w:r>
            <w:r>
              <w:rPr>
                <w:lang w:eastAsia="x-none"/>
              </w:rPr>
              <w:t>o atlikimą.</w:t>
            </w:r>
          </w:p>
          <w:p w:rsidR="00B30C4A" w:rsidRPr="008E00EA" w:rsidRDefault="00B30C4A" w:rsidP="00B30C4A">
            <w:pPr>
              <w:jc w:val="both"/>
            </w:pPr>
            <w:r w:rsidRPr="00FF36D2">
              <w:t>9.</w:t>
            </w:r>
            <w:r w:rsidR="00A51C3A">
              <w:t>7</w:t>
            </w:r>
            <w:r w:rsidRPr="00FF36D2">
              <w:t xml:space="preserve">. Nenugalimos jėgos aplinkybių trukmė – 30 </w:t>
            </w:r>
            <w:r w:rsidRPr="008E00EA">
              <w:t>(trisdešimt)</w:t>
            </w:r>
            <w:r w:rsidRPr="00FF36D2">
              <w:t xml:space="preserve"> dienų, taikant Sutarties bendrosios dalies 9.1.2 punkto sąl</w:t>
            </w:r>
            <w:r w:rsidRPr="008E00EA">
              <w:t>ygas.</w:t>
            </w:r>
          </w:p>
          <w:p w:rsidR="00B30C4A" w:rsidRDefault="00B30C4A" w:rsidP="00B30C4A">
            <w:pPr>
              <w:jc w:val="both"/>
            </w:pPr>
            <w:r>
              <w:t>9.</w:t>
            </w:r>
            <w:r w:rsidR="00A51C3A">
              <w:t>8</w:t>
            </w:r>
            <w:r>
              <w:t xml:space="preserve">. </w:t>
            </w:r>
            <w:r w:rsidRPr="006230C0">
              <w:rPr>
                <w:b/>
                <w:bCs/>
              </w:rPr>
              <w:t>Pardavėjo</w:t>
            </w:r>
            <w:r w:rsidRPr="006230C0">
              <w:rPr>
                <w:bCs/>
              </w:rPr>
              <w:t xml:space="preserve"> sutartinių prievolių vykdymas gali priklausyti nuo Eksporto kontrolės licencijų išdavimo. Jeigu Eksporto kontrolės licencijos išdavimui būtina, kad Prekių galutinis vartotojas pasirašytų atitinkamą sertifikatą, Šalys susitaria padėti viena kitai užpildyti ir pateikti Galutinio vartotojo sertifikatą, atitinkantį teisės aktų reikalavimus. </w:t>
            </w:r>
            <w:r w:rsidRPr="006230C0">
              <w:rPr>
                <w:b/>
                <w:bCs/>
              </w:rPr>
              <w:t>Pardavėjas</w:t>
            </w:r>
            <w:r w:rsidRPr="006230C0">
              <w:rPr>
                <w:bCs/>
              </w:rPr>
              <w:t xml:space="preserve"> dės visas pastangas gauti reikiamas Eksporto kontrolės licencijas laiku, tačiau Šalys pripažįsta, kad Eksporto kontrolės licencijas savo </w:t>
            </w:r>
            <w:proofErr w:type="spellStart"/>
            <w:r w:rsidRPr="006230C0">
              <w:rPr>
                <w:bCs/>
              </w:rPr>
              <w:t>diskrecijos</w:t>
            </w:r>
            <w:proofErr w:type="spellEnd"/>
            <w:r w:rsidRPr="006230C0">
              <w:rPr>
                <w:bCs/>
              </w:rPr>
              <w:t xml:space="preserve"> teise išduoda atitinkamos valdžios institucijos. Jeigu bet koks būtinų Eksporto kontrolės licencijų išdavimas vėluoja, prašymas atmetamas arba esama licencija panaikinama, </w:t>
            </w:r>
            <w:r w:rsidRPr="006230C0">
              <w:rPr>
                <w:b/>
                <w:bCs/>
              </w:rPr>
              <w:t>Pardavėjas</w:t>
            </w:r>
            <w:r w:rsidRPr="006230C0">
              <w:rPr>
                <w:bCs/>
              </w:rPr>
              <w:t xml:space="preserve"> nedelsdamas raštu apie tai praneša </w:t>
            </w:r>
            <w:r w:rsidRPr="006230C0">
              <w:rPr>
                <w:b/>
                <w:bCs/>
              </w:rPr>
              <w:t>Pirkėjui</w:t>
            </w:r>
            <w:r w:rsidRPr="006230C0">
              <w:rPr>
                <w:bCs/>
              </w:rPr>
              <w:t xml:space="preserve">. Eksporto kontrolės licencijų išdavimo vėlavimo atveju </w:t>
            </w:r>
            <w:r w:rsidRPr="006230C0">
              <w:rPr>
                <w:b/>
                <w:bCs/>
              </w:rPr>
              <w:t>Pardavėjas</w:t>
            </w:r>
            <w:r w:rsidRPr="006230C0">
              <w:rPr>
                <w:bCs/>
              </w:rPr>
              <w:t xml:space="preserve"> turi teisę į atitinkamą Prekių pristatymo termino pratęsimą.</w:t>
            </w:r>
          </w:p>
          <w:p w:rsidR="00B30C4A" w:rsidRDefault="00B30C4A" w:rsidP="00B30C4A">
            <w:pPr>
              <w:jc w:val="both"/>
            </w:pPr>
            <w:r w:rsidRPr="006230C0">
              <w:t>9.</w:t>
            </w:r>
            <w:r w:rsidR="00A51C3A">
              <w:t>9</w:t>
            </w:r>
            <w:r w:rsidRPr="006230C0">
              <w:t xml:space="preserve">. </w:t>
            </w:r>
            <w:r w:rsidRPr="006230C0">
              <w:rPr>
                <w:b/>
              </w:rPr>
              <w:t>Pardavėjas</w:t>
            </w:r>
            <w:r w:rsidRPr="006230C0">
              <w:t xml:space="preserve"> šiai Sutarčiai vykdyti pasitelks subtiekėją:</w:t>
            </w:r>
            <w:r w:rsidR="00AE06C0">
              <w:t xml:space="preserve"> </w:t>
            </w:r>
            <w:r w:rsidR="00AE06C0" w:rsidRPr="00AE06C0">
              <w:t xml:space="preserve">FAE GROUP </w:t>
            </w:r>
            <w:proofErr w:type="spellStart"/>
            <w:r w:rsidR="00AE06C0" w:rsidRPr="00AE06C0">
              <w:t>S.p.A</w:t>
            </w:r>
            <w:proofErr w:type="spellEnd"/>
            <w:r w:rsidR="00AE06C0" w:rsidRPr="00AE06C0">
              <w:t>.</w:t>
            </w:r>
            <w:r w:rsidR="00AE06C0">
              <w:t xml:space="preserve">, Italija. Subtiekėjo </w:t>
            </w:r>
            <w:r w:rsidRPr="006230C0">
              <w:t xml:space="preserve"> keitimo tvarka nurodyta Sutarties bendrosios dalies 15.9 punkte. </w:t>
            </w:r>
          </w:p>
          <w:p w:rsidR="00C801F9" w:rsidRPr="00C801F9" w:rsidRDefault="00B30C4A" w:rsidP="00C801F9">
            <w:pPr>
              <w:jc w:val="both"/>
              <w:rPr>
                <w:lang w:val="en-US"/>
              </w:rPr>
            </w:pPr>
            <w:r w:rsidRPr="00C801F9">
              <w:t>9.</w:t>
            </w:r>
            <w:r w:rsidR="00A51C3A" w:rsidRPr="00C801F9">
              <w:t>10</w:t>
            </w:r>
            <w:r w:rsidRPr="00C801F9">
              <w:t xml:space="preserve">. </w:t>
            </w:r>
            <w:r w:rsidRPr="00C801F9">
              <w:rPr>
                <w:b/>
              </w:rPr>
              <w:t>Pardavėjo</w:t>
            </w:r>
            <w:r w:rsidRPr="00C801F9">
              <w:t xml:space="preserve"> atstovas –</w:t>
            </w:r>
            <w:r w:rsidR="00C801F9" w:rsidRPr="00C801F9">
              <w:t xml:space="preserve"> Martynas </w:t>
            </w:r>
            <w:proofErr w:type="spellStart"/>
            <w:r w:rsidR="00C801F9" w:rsidRPr="00C801F9">
              <w:t>Knyzelis</w:t>
            </w:r>
            <w:proofErr w:type="spellEnd"/>
            <w:r w:rsidR="00C801F9" w:rsidRPr="00C801F9">
              <w:t>,</w:t>
            </w:r>
            <w:r w:rsidR="002E359D">
              <w:t xml:space="preserve"> tel.</w:t>
            </w:r>
            <w:r w:rsidR="00C801F9" w:rsidRPr="00C801F9">
              <w:t xml:space="preserve"> </w:t>
            </w:r>
            <w:r w:rsidR="00C801F9" w:rsidRPr="00C801F9">
              <w:rPr>
                <w:lang w:val="en-US"/>
              </w:rPr>
              <w:t xml:space="preserve">+37060996170, </w:t>
            </w:r>
            <w:proofErr w:type="spellStart"/>
            <w:r w:rsidR="002E359D">
              <w:rPr>
                <w:lang w:val="en-US"/>
              </w:rPr>
              <w:t>el.p</w:t>
            </w:r>
            <w:proofErr w:type="spellEnd"/>
            <w:r w:rsidR="002E359D">
              <w:rPr>
                <w:lang w:val="en-US"/>
              </w:rPr>
              <w:t xml:space="preserve">. </w:t>
            </w:r>
            <w:hyperlink r:id="rId9" w:history="1">
              <w:r w:rsidR="00C801F9" w:rsidRPr="00C801F9">
                <w:rPr>
                  <w:rStyle w:val="Hyperlink"/>
                  <w:color w:val="auto"/>
                  <w:lang w:val="en-US"/>
                </w:rPr>
                <w:t>martynas@taiklu.lt</w:t>
              </w:r>
            </w:hyperlink>
            <w:r w:rsidR="00C801F9" w:rsidRPr="00C801F9">
              <w:rPr>
                <w:lang w:val="en-US"/>
              </w:rPr>
              <w:t xml:space="preserve">. </w:t>
            </w:r>
            <w:bookmarkStart w:id="0" w:name="_GoBack"/>
            <w:bookmarkEnd w:id="0"/>
          </w:p>
          <w:p w:rsidR="00B30C4A" w:rsidRPr="00296D22" w:rsidRDefault="00B30C4A" w:rsidP="002E359D">
            <w:pPr>
              <w:jc w:val="both"/>
            </w:pPr>
            <w:r w:rsidRPr="00296D22">
              <w:t>9.</w:t>
            </w:r>
            <w:r>
              <w:t>1</w:t>
            </w:r>
            <w:r w:rsidR="00A51C3A">
              <w:t>1</w:t>
            </w:r>
            <w:r w:rsidRPr="00296D22">
              <w:t xml:space="preserve">. </w:t>
            </w:r>
            <w:r w:rsidRPr="00296D22">
              <w:rPr>
                <w:b/>
              </w:rPr>
              <w:t>Pirkėjo</w:t>
            </w:r>
            <w:r w:rsidRPr="00296D22">
              <w:t xml:space="preserve"> atstovas –</w:t>
            </w:r>
            <w:r w:rsidR="00E2342E">
              <w:t xml:space="preserve"> </w:t>
            </w:r>
          </w:p>
          <w:p w:rsidR="00D1561D" w:rsidRPr="00D1561D" w:rsidRDefault="00D1561D" w:rsidP="00C801F9">
            <w:pPr>
              <w:jc w:val="both"/>
            </w:pPr>
            <w:r>
              <w:t>9</w:t>
            </w:r>
            <w:r w:rsidRPr="00D1561D">
              <w:t>.1</w:t>
            </w:r>
            <w:r w:rsidR="001B3F1F">
              <w:t>2</w:t>
            </w:r>
            <w:r w:rsidRPr="00D1561D">
              <w:t xml:space="preserve">. </w:t>
            </w:r>
            <w:r w:rsidRPr="00D1561D">
              <w:rPr>
                <w:b/>
                <w:bCs/>
              </w:rPr>
              <w:t>Aplinkosauginiai ir socialiniai kriterijai:</w:t>
            </w:r>
          </w:p>
          <w:p w:rsidR="00D1561D" w:rsidRPr="00D1561D" w:rsidRDefault="00D1561D" w:rsidP="00D1561D">
            <w:pPr>
              <w:jc w:val="both"/>
            </w:pPr>
            <w:r w:rsidRPr="00D1561D">
              <w:t>9.1</w:t>
            </w:r>
            <w:r w:rsidR="001B3F1F">
              <w:t>2</w:t>
            </w:r>
            <w:r w:rsidRPr="00D1561D">
              <w:t xml:space="preserve">.1. Aplinkosauginiai kriterijai Prekėms nustatomi vadovaujantis Aplinkos apsaugos kriterijų taikymo, vykdant žaliuosius pirkimus, tvarkos aprašo, patvirtinto 2011 m. birželio 28 d. įsakymu </w:t>
            </w:r>
            <w:r w:rsidRPr="00D1561D">
              <w:rPr>
                <w:lang w:val="en-US"/>
              </w:rPr>
              <w:t>D1-508</w:t>
            </w:r>
            <w:r w:rsidRPr="00D1561D">
              <w:t xml:space="preserve"> „Dėl Aplinkos apsaugos kriterijų taikymo, vykdant žaliuosius pirkimus, tvarkos aprašo patvirtinimo“ (toliau – Tvarkos aprašas) 4.4.4 punktu;</w:t>
            </w:r>
          </w:p>
          <w:p w:rsidR="00D1561D" w:rsidRDefault="00D1561D" w:rsidP="00B30C4A">
            <w:pPr>
              <w:jc w:val="both"/>
            </w:pPr>
            <w:r w:rsidRPr="00D1561D">
              <w:t>9.1</w:t>
            </w:r>
            <w:r w:rsidR="001B3F1F">
              <w:t>2</w:t>
            </w:r>
            <w:r w:rsidRPr="00D1561D">
              <w:t xml:space="preserve">.2. </w:t>
            </w:r>
            <w:r w:rsidRPr="00D1561D">
              <w:rPr>
                <w:b/>
              </w:rPr>
              <w:t>Pardavėjas</w:t>
            </w:r>
            <w:r w:rsidRPr="00D1561D">
              <w:t xml:space="preserve"> privalo Prekes atvežti </w:t>
            </w:r>
            <w:r w:rsidRPr="00D1561D">
              <w:rPr>
                <w:b/>
              </w:rPr>
              <w:t xml:space="preserve">Pirkėjui </w:t>
            </w:r>
            <w:r w:rsidRPr="00D1561D">
              <w:t xml:space="preserve">ne kelių eismo piko valandomis, pirmadieniais − ketvirtadieniais nuo 10:00 iki 15:00 val., penktadieniais nuo 10:00 iki 14:00 val. ir trumpiausiais galimais maršrutais. Už Prekių priėmimą atsakingas </w:t>
            </w:r>
            <w:r w:rsidRPr="00D1561D">
              <w:rPr>
                <w:b/>
              </w:rPr>
              <w:t>Pirkėjo</w:t>
            </w:r>
            <w:r w:rsidRPr="00D1561D">
              <w:t xml:space="preserve"> atstovas priimdamas Prekes fiziškai įsitikina, ar </w:t>
            </w:r>
            <w:r w:rsidRPr="00D1561D">
              <w:rPr>
                <w:b/>
              </w:rPr>
              <w:t>Pardavėjas</w:t>
            </w:r>
            <w:r w:rsidRPr="00D1561D">
              <w:t xml:space="preserve"> Prekes pristatė ne kelių eismo piko valandomis. </w:t>
            </w:r>
            <w:r w:rsidRPr="00D1561D">
              <w:rPr>
                <w:b/>
              </w:rPr>
              <w:t>Pirkėjas</w:t>
            </w:r>
            <w:r w:rsidRPr="00D1561D">
              <w:t xml:space="preserve"> turi teisę Sutarties vykdymo metu pareikalauti trumpiausio galimo maršruto pasirinkimą įrodančių </w:t>
            </w:r>
            <w:r w:rsidRPr="00D1561D">
              <w:lastRenderedPageBreak/>
              <w:t xml:space="preserve">dokumentų. Nustačius, kad </w:t>
            </w:r>
            <w:r w:rsidRPr="00D1561D">
              <w:rPr>
                <w:b/>
              </w:rPr>
              <w:t>Pardavėjas</w:t>
            </w:r>
            <w:r w:rsidRPr="00D1561D">
              <w:t xml:space="preserve"> šiame punkte nustatyto reikalavimo nesilaiko, </w:t>
            </w:r>
            <w:r w:rsidRPr="00D1561D">
              <w:rPr>
                <w:b/>
              </w:rPr>
              <w:t>Pardavėjui</w:t>
            </w:r>
            <w:r w:rsidRPr="00D1561D">
              <w:t xml:space="preserve"> taikoma </w:t>
            </w:r>
            <w:r>
              <w:t>600</w:t>
            </w:r>
            <w:r w:rsidRPr="00D1561D">
              <w:t xml:space="preserve"> </w:t>
            </w:r>
            <w:proofErr w:type="spellStart"/>
            <w:r w:rsidRPr="00D1561D">
              <w:t>eur</w:t>
            </w:r>
            <w:proofErr w:type="spellEnd"/>
            <w:r w:rsidRPr="00D1561D">
              <w:t xml:space="preserve"> </w:t>
            </w:r>
            <w:r w:rsidRPr="00D1561D">
              <w:rPr>
                <w:i/>
              </w:rPr>
              <w:t>(</w:t>
            </w:r>
            <w:r>
              <w:rPr>
                <w:i/>
              </w:rPr>
              <w:t>šešių šimtų</w:t>
            </w:r>
            <w:r w:rsidRPr="00D1561D">
              <w:rPr>
                <w:i/>
              </w:rPr>
              <w:t xml:space="preserve"> eurų) </w:t>
            </w:r>
            <w:r>
              <w:t>dydžio bauda.</w:t>
            </w:r>
          </w:p>
          <w:p w:rsidR="00B30C4A" w:rsidRDefault="00B30C4A" w:rsidP="00B30C4A">
            <w:pPr>
              <w:jc w:val="both"/>
            </w:pPr>
            <w:r>
              <w:t>9.1</w:t>
            </w:r>
            <w:r w:rsidR="001B3F1F">
              <w:t>3</w:t>
            </w:r>
            <w:r>
              <w:t>. Sutarties priedai:</w:t>
            </w:r>
          </w:p>
          <w:p w:rsidR="00B30C4A" w:rsidRDefault="00B30C4A" w:rsidP="00B30C4A">
            <w:pPr>
              <w:jc w:val="both"/>
            </w:pPr>
            <w:r>
              <w:t>9.1</w:t>
            </w:r>
            <w:r w:rsidR="001B3F1F">
              <w:t>3</w:t>
            </w:r>
            <w:r>
              <w:t>.1. 1 priedas „</w:t>
            </w:r>
            <w:r w:rsidRPr="002C0EEE">
              <w:t>Humanitarinio išminavimo distanciniu būdu valdomos mašinos</w:t>
            </w:r>
            <w:r>
              <w:t xml:space="preserve"> t</w:t>
            </w:r>
            <w:r w:rsidR="003A2178">
              <w:t>echninė specifikacija“, 2 lapai;</w:t>
            </w:r>
          </w:p>
          <w:p w:rsidR="00B30C4A" w:rsidRDefault="00B30C4A" w:rsidP="00B30C4A">
            <w:pPr>
              <w:jc w:val="both"/>
            </w:pPr>
            <w:r>
              <w:t>9.1</w:t>
            </w:r>
            <w:r w:rsidR="001B3F1F">
              <w:t>3</w:t>
            </w:r>
            <w:r>
              <w:t>.2. 2 priedas „</w:t>
            </w:r>
            <w:r w:rsidR="001B3F1F">
              <w:t>Užsakymo forma</w:t>
            </w:r>
            <w:r>
              <w:t xml:space="preserve">“, </w:t>
            </w:r>
            <w:r w:rsidR="003A2178">
              <w:t xml:space="preserve">1 </w:t>
            </w:r>
            <w:r w:rsidRPr="007C0957">
              <w:t>lap</w:t>
            </w:r>
            <w:r w:rsidR="003A2178">
              <w:t>as;</w:t>
            </w:r>
          </w:p>
          <w:p w:rsidR="00B30C4A" w:rsidRPr="000F7CD7" w:rsidRDefault="00B30C4A" w:rsidP="00F83530">
            <w:pPr>
              <w:jc w:val="both"/>
            </w:pPr>
            <w:r>
              <w:t>9.1</w:t>
            </w:r>
            <w:r w:rsidR="001B3F1F">
              <w:t>3</w:t>
            </w:r>
            <w:r>
              <w:t>.3. 3 priedas „Pardavėjo</w:t>
            </w:r>
            <w:r w:rsidR="001B3F1F">
              <w:t xml:space="preserve"> pasiūlymas</w:t>
            </w:r>
            <w:r>
              <w:t xml:space="preserve">“, </w:t>
            </w:r>
            <w:r w:rsidR="00F83530">
              <w:t xml:space="preserve">8 </w:t>
            </w:r>
            <w:r w:rsidR="00F83530" w:rsidRPr="007C0957">
              <w:t>l</w:t>
            </w:r>
            <w:r w:rsidRPr="007C0957">
              <w:t>apai</w:t>
            </w:r>
            <w:r w:rsidR="003A2178">
              <w:t>.</w:t>
            </w:r>
          </w:p>
        </w:tc>
      </w:tr>
      <w:tr w:rsidR="0051758C" w:rsidTr="000F7CD7">
        <w:trPr>
          <w:trHeight w:val="1264"/>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 xml:space="preserve">10.1. </w:t>
            </w:r>
            <w:r w:rsidR="000F7CD7" w:rsidRPr="003D1D6D">
              <w:rPr>
                <w:bCs/>
              </w:rPr>
              <w:t xml:space="preserve">Sutartis galioja </w:t>
            </w:r>
            <w:r w:rsidR="002C0EEE">
              <w:rPr>
                <w:b/>
                <w:bCs/>
              </w:rPr>
              <w:t>48</w:t>
            </w:r>
            <w:r w:rsidR="002C0EEE" w:rsidRPr="008E00EA">
              <w:rPr>
                <w:b/>
                <w:bCs/>
              </w:rPr>
              <w:t xml:space="preserve"> </w:t>
            </w:r>
            <w:r w:rsidR="00223458" w:rsidRPr="008E00EA">
              <w:rPr>
                <w:bCs/>
              </w:rPr>
              <w:t>(</w:t>
            </w:r>
            <w:r w:rsidR="002C0EEE">
              <w:rPr>
                <w:bCs/>
              </w:rPr>
              <w:t>keturiasdešimt aštuonis</w:t>
            </w:r>
            <w:r w:rsidR="00223458" w:rsidRPr="008E00EA">
              <w:rPr>
                <w:bCs/>
              </w:rPr>
              <w:t>)</w:t>
            </w:r>
            <w:r w:rsidR="000F7CD7" w:rsidRPr="003D1D6D">
              <w:rPr>
                <w:bCs/>
              </w:rPr>
              <w:t xml:space="preserve"> mėn. nuo Sutarties įsigaliojimo dienos, o finansinių ir garantinių įsipareigojimų atžvilgiu – iki visiško finansinių ir garantinių įsipareigojimų įvykdymo.</w:t>
            </w:r>
          </w:p>
          <w:p w:rsidR="0051758C" w:rsidRPr="00EB4422" w:rsidRDefault="0051758C" w:rsidP="00E86815">
            <w:pPr>
              <w:jc w:val="both"/>
            </w:pPr>
            <w:r w:rsidRPr="00EB4422">
              <w:t xml:space="preserve">10.2. Sutarties pratęsimas </w:t>
            </w:r>
            <w:r w:rsidR="00C147DF">
              <w:t>–</w:t>
            </w:r>
            <w:r w:rsidR="000F7CD7">
              <w:t xml:space="preserve"> </w:t>
            </w:r>
            <w:r w:rsidR="000F7CD7" w:rsidRPr="003D1D6D">
              <w:t>nenumatomas.</w:t>
            </w:r>
          </w:p>
        </w:tc>
      </w:tr>
      <w:tr w:rsidR="0051758C" w:rsidTr="00E2342E">
        <w:trPr>
          <w:trHeight w:val="1898"/>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F7CD7" w:rsidRPr="003D1D6D" w:rsidRDefault="000F7CD7" w:rsidP="000F7CD7">
            <w:pPr>
              <w:rPr>
                <w:rFonts w:eastAsia="Calibri"/>
                <w:b/>
                <w:bCs/>
              </w:rPr>
            </w:pPr>
            <w:r w:rsidRPr="003D1D6D">
              <w:rPr>
                <w:rFonts w:eastAsia="Calibri"/>
                <w:b/>
                <w:bCs/>
              </w:rPr>
              <w:t>Gynybos resursų agentūra prie Krašto apsaugos ministerijos</w:t>
            </w:r>
          </w:p>
          <w:p w:rsidR="00F60716" w:rsidRPr="0063642A" w:rsidRDefault="00F60716" w:rsidP="00F60716">
            <w:pPr>
              <w:jc w:val="both"/>
              <w:rPr>
                <w:rFonts w:eastAsia="Calibri"/>
                <w:lang w:val="en-US" w:eastAsia="en-US"/>
              </w:rPr>
            </w:pPr>
            <w:proofErr w:type="spellStart"/>
            <w:r w:rsidRPr="0063642A">
              <w:rPr>
                <w:rFonts w:eastAsia="Calibri"/>
                <w:lang w:val="en-US" w:eastAsia="en-US"/>
              </w:rPr>
              <w:t>Kodas</w:t>
            </w:r>
            <w:proofErr w:type="spellEnd"/>
            <w:r w:rsidRPr="0063642A">
              <w:rPr>
                <w:rFonts w:eastAsia="Calibri"/>
                <w:lang w:val="en-US" w:eastAsia="en-US"/>
              </w:rPr>
              <w:t xml:space="preserve"> – 304740061</w:t>
            </w:r>
          </w:p>
          <w:p w:rsidR="00F60716" w:rsidRPr="0063642A" w:rsidRDefault="00F60716" w:rsidP="00F60716">
            <w:pPr>
              <w:jc w:val="both"/>
              <w:rPr>
                <w:rFonts w:eastAsia="Calibri"/>
                <w:lang w:val="en-US" w:eastAsia="en-US"/>
              </w:rPr>
            </w:pPr>
            <w:r w:rsidRPr="0063642A">
              <w:rPr>
                <w:rFonts w:eastAsia="Calibri"/>
                <w:lang w:val="en-US" w:eastAsia="en-US"/>
              </w:rPr>
              <w:t xml:space="preserve">PVM </w:t>
            </w:r>
            <w:proofErr w:type="spellStart"/>
            <w:r w:rsidRPr="0063642A">
              <w:rPr>
                <w:rFonts w:eastAsia="Calibri"/>
                <w:lang w:val="en-US" w:eastAsia="en-US"/>
              </w:rPr>
              <w:t>mokėtojo</w:t>
            </w:r>
            <w:proofErr w:type="spellEnd"/>
            <w:r w:rsidRPr="0063642A">
              <w:rPr>
                <w:rFonts w:eastAsia="Calibri"/>
                <w:lang w:val="en-US" w:eastAsia="en-US"/>
              </w:rPr>
              <w:t xml:space="preserve"> </w:t>
            </w:r>
            <w:proofErr w:type="spellStart"/>
            <w:r w:rsidRPr="0063642A">
              <w:rPr>
                <w:rFonts w:eastAsia="Calibri"/>
                <w:lang w:val="en-US" w:eastAsia="en-US"/>
              </w:rPr>
              <w:t>kodas</w:t>
            </w:r>
            <w:proofErr w:type="spellEnd"/>
            <w:r w:rsidRPr="0063642A">
              <w:rPr>
                <w:rFonts w:eastAsia="Calibri"/>
                <w:lang w:val="en-US" w:eastAsia="en-US"/>
              </w:rPr>
              <w:t xml:space="preserve"> – LT100011457012</w:t>
            </w:r>
          </w:p>
          <w:p w:rsidR="00F60716" w:rsidRPr="0063642A" w:rsidRDefault="00F60716" w:rsidP="00F60716">
            <w:pPr>
              <w:rPr>
                <w:rFonts w:eastAsia="Calibri"/>
                <w:lang w:val="en-US" w:eastAsia="en-US"/>
              </w:rPr>
            </w:pPr>
            <w:proofErr w:type="spellStart"/>
            <w:r w:rsidRPr="0063642A">
              <w:rPr>
                <w:rFonts w:eastAsia="Calibri"/>
                <w:lang w:val="en-US" w:eastAsia="en-US"/>
              </w:rPr>
              <w:t>Giedraičių</w:t>
            </w:r>
            <w:proofErr w:type="spellEnd"/>
            <w:r w:rsidRPr="0063642A">
              <w:rPr>
                <w:rFonts w:eastAsia="Calibri"/>
                <w:lang w:val="en-US" w:eastAsia="en-US"/>
              </w:rPr>
              <w:t xml:space="preserve"> g. 41-101, LT-09303 Vilnius</w:t>
            </w:r>
          </w:p>
          <w:p w:rsidR="00F60716" w:rsidRPr="0063642A" w:rsidRDefault="00F60716" w:rsidP="00F60716">
            <w:pPr>
              <w:jc w:val="both"/>
              <w:rPr>
                <w:rFonts w:eastAsia="Calibri"/>
                <w:lang w:val="en-US" w:eastAsia="en-US"/>
              </w:rPr>
            </w:pPr>
            <w:r w:rsidRPr="0063642A">
              <w:rPr>
                <w:rFonts w:eastAsia="Calibri"/>
                <w:lang w:val="en-US" w:eastAsia="en-US"/>
              </w:rPr>
              <w:t>A. s. LT214040063610000943</w:t>
            </w:r>
          </w:p>
          <w:p w:rsidR="0051758C" w:rsidRPr="00E2342E" w:rsidRDefault="00F60716">
            <w:pPr>
              <w:rPr>
                <w:rFonts w:eastAsia="Calibri"/>
                <w:lang w:val="en-US" w:eastAsia="en-US"/>
              </w:rPr>
            </w:pPr>
            <w:proofErr w:type="spellStart"/>
            <w:r w:rsidRPr="0063642A">
              <w:rPr>
                <w:rFonts w:eastAsia="Calibri"/>
                <w:lang w:val="en-US" w:eastAsia="en-US"/>
              </w:rPr>
              <w:t>Lietuvos</w:t>
            </w:r>
            <w:proofErr w:type="spellEnd"/>
            <w:r w:rsidRPr="0063642A">
              <w:rPr>
                <w:rFonts w:eastAsia="Calibri"/>
                <w:lang w:val="en-US" w:eastAsia="en-US"/>
              </w:rPr>
              <w:t xml:space="preserve"> </w:t>
            </w:r>
            <w:proofErr w:type="spellStart"/>
            <w:r w:rsidRPr="0063642A">
              <w:rPr>
                <w:rFonts w:eastAsia="Calibri"/>
                <w:lang w:val="en-US" w:eastAsia="en-US"/>
              </w:rPr>
              <w:t>Respublikos</w:t>
            </w:r>
            <w:proofErr w:type="spellEnd"/>
            <w:r w:rsidRPr="0063642A">
              <w:rPr>
                <w:rFonts w:eastAsia="Calibri"/>
                <w:lang w:val="en-US" w:eastAsia="en-US"/>
              </w:rPr>
              <w:t xml:space="preserve"> </w:t>
            </w:r>
            <w:proofErr w:type="spellStart"/>
            <w:r w:rsidRPr="0063642A">
              <w:rPr>
                <w:rFonts w:eastAsia="Calibri"/>
                <w:lang w:val="en-US" w:eastAsia="en-US"/>
              </w:rPr>
              <w:t>finansų</w:t>
            </w:r>
            <w:proofErr w:type="spellEnd"/>
            <w:r w:rsidRPr="0063642A">
              <w:rPr>
                <w:rFonts w:eastAsia="Calibri"/>
                <w:lang w:val="en-US" w:eastAsia="en-US"/>
              </w:rPr>
              <w:t xml:space="preserve"> </w:t>
            </w:r>
            <w:proofErr w:type="spellStart"/>
            <w:r w:rsidRPr="0063642A">
              <w:rPr>
                <w:rFonts w:eastAsia="Calibri"/>
                <w:lang w:val="en-US" w:eastAsia="en-US"/>
              </w:rPr>
              <w:t>ministerija</w:t>
            </w:r>
            <w:proofErr w:type="spellEnd"/>
          </w:p>
        </w:tc>
      </w:tr>
      <w:tr w:rsidR="003D3BB4" w:rsidTr="008E4FE4">
        <w:trPr>
          <w:trHeight w:val="199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3D3BB4" w:rsidRDefault="003D3BB4" w:rsidP="00264C29">
            <w:pPr>
              <w:rPr>
                <w:b/>
              </w:rPr>
            </w:pPr>
            <w:r w:rsidRPr="00223458">
              <w:rPr>
                <w:b/>
              </w:rPr>
              <w:t xml:space="preserve">12. </w:t>
            </w:r>
            <w:r w:rsidR="00AC017B" w:rsidRPr="00223458">
              <w:rPr>
                <w:b/>
              </w:rPr>
              <w:t>Pardavėjo rekvizitai</w:t>
            </w:r>
            <w:r w:rsidR="00AC017B">
              <w:rPr>
                <w:b/>
              </w:rPr>
              <w:t xml:space="preserve"> </w:t>
            </w:r>
          </w:p>
          <w:p w:rsidR="00F60716" w:rsidRDefault="00F60716" w:rsidP="00264C29">
            <w:pPr>
              <w:rPr>
                <w:b/>
              </w:rPr>
            </w:pPr>
            <w:r>
              <w:rPr>
                <w:b/>
              </w:rPr>
              <w:t>UAB Taiklu</w:t>
            </w:r>
          </w:p>
          <w:p w:rsidR="00F83530" w:rsidRDefault="00F83530" w:rsidP="00F83530">
            <w:pPr>
              <w:rPr>
                <w:rFonts w:eastAsia="Calibri"/>
                <w:lang w:val="en-US"/>
              </w:rPr>
            </w:pPr>
            <w:proofErr w:type="spellStart"/>
            <w:r w:rsidRPr="0063642A">
              <w:rPr>
                <w:rFonts w:eastAsia="Calibri"/>
                <w:lang w:val="en-US"/>
              </w:rPr>
              <w:t>Kodas</w:t>
            </w:r>
            <w:proofErr w:type="spellEnd"/>
            <w:r w:rsidRPr="0063642A">
              <w:rPr>
                <w:rFonts w:eastAsia="Calibri"/>
                <w:lang w:val="en-US"/>
              </w:rPr>
              <w:t xml:space="preserve"> </w:t>
            </w:r>
            <w:r w:rsidRPr="00F83530">
              <w:rPr>
                <w:rFonts w:eastAsia="Calibri"/>
                <w:lang w:val="en-US"/>
              </w:rPr>
              <w:t>304437662</w:t>
            </w:r>
          </w:p>
          <w:p w:rsidR="00F83530" w:rsidRPr="0063642A" w:rsidRDefault="00F83530" w:rsidP="00F83530">
            <w:pPr>
              <w:rPr>
                <w:rFonts w:eastAsia="Calibri"/>
                <w:lang w:val="en-US"/>
              </w:rPr>
            </w:pPr>
            <w:r w:rsidRPr="0063642A">
              <w:rPr>
                <w:rFonts w:eastAsia="Calibri"/>
                <w:lang w:val="en-US"/>
              </w:rPr>
              <w:t xml:space="preserve">PVM </w:t>
            </w:r>
            <w:proofErr w:type="spellStart"/>
            <w:r w:rsidRPr="0063642A">
              <w:rPr>
                <w:rFonts w:eastAsia="Calibri"/>
                <w:lang w:val="en-US"/>
              </w:rPr>
              <w:t>mokėtojo</w:t>
            </w:r>
            <w:proofErr w:type="spellEnd"/>
            <w:r w:rsidRPr="0063642A">
              <w:rPr>
                <w:rFonts w:eastAsia="Calibri"/>
                <w:lang w:val="en-US"/>
              </w:rPr>
              <w:t xml:space="preserve"> </w:t>
            </w:r>
            <w:proofErr w:type="spellStart"/>
            <w:r w:rsidRPr="0063642A">
              <w:rPr>
                <w:rFonts w:eastAsia="Calibri"/>
                <w:lang w:val="en-US"/>
              </w:rPr>
              <w:t>kodas</w:t>
            </w:r>
            <w:proofErr w:type="spellEnd"/>
            <w:r w:rsidRPr="0063642A">
              <w:rPr>
                <w:rFonts w:eastAsia="Calibri"/>
                <w:lang w:val="en-US"/>
              </w:rPr>
              <w:t xml:space="preserve"> </w:t>
            </w:r>
            <w:r w:rsidRPr="00F83530">
              <w:rPr>
                <w:rFonts w:eastAsia="Calibri"/>
                <w:lang w:val="en-US"/>
              </w:rPr>
              <w:t>LT100010626312</w:t>
            </w:r>
          </w:p>
          <w:p w:rsidR="00F83530" w:rsidRPr="0063642A" w:rsidRDefault="00F83530" w:rsidP="00F83530">
            <w:pPr>
              <w:rPr>
                <w:rFonts w:eastAsia="Calibri"/>
                <w:lang w:val="en-US"/>
              </w:rPr>
            </w:pPr>
            <w:proofErr w:type="spellStart"/>
            <w:r>
              <w:rPr>
                <w:rFonts w:eastAsia="Calibri"/>
                <w:lang w:val="en-US"/>
              </w:rPr>
              <w:t>Ukrainiečių</w:t>
            </w:r>
            <w:proofErr w:type="spellEnd"/>
            <w:r>
              <w:rPr>
                <w:rFonts w:eastAsia="Calibri"/>
                <w:lang w:val="en-US"/>
              </w:rPr>
              <w:t xml:space="preserve"> 4, LT- 45234 Kaunas</w:t>
            </w:r>
          </w:p>
          <w:p w:rsidR="00F83530" w:rsidRPr="00F83530" w:rsidRDefault="00F83530" w:rsidP="00F83530">
            <w:pPr>
              <w:rPr>
                <w:rFonts w:eastAsia="Calibri"/>
                <w:lang w:val="en-US"/>
              </w:rPr>
            </w:pPr>
            <w:r w:rsidRPr="00F83530">
              <w:rPr>
                <w:rFonts w:eastAsia="Calibri"/>
                <w:lang w:val="en-US"/>
              </w:rPr>
              <w:t xml:space="preserve">A.s. </w:t>
            </w:r>
            <w:proofErr w:type="spellStart"/>
            <w:r w:rsidRPr="00F83530">
              <w:rPr>
                <w:rFonts w:eastAsia="Calibri"/>
                <w:lang w:val="en-US"/>
              </w:rPr>
              <w:t>Nr</w:t>
            </w:r>
            <w:proofErr w:type="spellEnd"/>
            <w:r w:rsidRPr="00F83530">
              <w:rPr>
                <w:rFonts w:eastAsia="Calibri"/>
                <w:lang w:val="en-US"/>
              </w:rPr>
              <w:t>. LT98 7290 0000 1546 7528</w:t>
            </w:r>
          </w:p>
          <w:p w:rsidR="003D3BB4" w:rsidRDefault="00F83530" w:rsidP="00264C29">
            <w:pPr>
              <w:rPr>
                <w:b/>
              </w:rPr>
            </w:pPr>
            <w:proofErr w:type="spellStart"/>
            <w:r w:rsidRPr="00F83530">
              <w:rPr>
                <w:rFonts w:eastAsia="Calibri"/>
                <w:lang w:val="en-US"/>
              </w:rPr>
              <w:t>Bankas</w:t>
            </w:r>
            <w:proofErr w:type="spellEnd"/>
            <w:r w:rsidRPr="00F83530">
              <w:rPr>
                <w:rFonts w:eastAsia="Calibri"/>
                <w:lang w:val="en-US"/>
              </w:rPr>
              <w:t xml:space="preserve"> </w:t>
            </w:r>
            <w:proofErr w:type="spellStart"/>
            <w:r w:rsidRPr="00F83530">
              <w:rPr>
                <w:rFonts w:eastAsia="Calibri"/>
                <w:lang w:val="en-US"/>
              </w:rPr>
              <w:t>Citadele</w:t>
            </w:r>
            <w:proofErr w:type="spellEnd"/>
            <w:r w:rsidRPr="00F83530">
              <w:rPr>
                <w:rFonts w:eastAsia="Calibri"/>
                <w:lang w:val="en-US"/>
              </w:rPr>
              <w:t xml:space="preserve"> </w:t>
            </w:r>
          </w:p>
        </w:tc>
      </w:tr>
      <w:tr w:rsidR="00C25A10"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C25A10" w:rsidRDefault="00C25A10" w:rsidP="00C25A10">
            <w:pPr>
              <w:rPr>
                <w:b/>
              </w:rPr>
            </w:pPr>
            <w:r>
              <w:rPr>
                <w:b/>
              </w:rPr>
              <w:t xml:space="preserve">13. Mokėtojo rekvizitai </w:t>
            </w:r>
          </w:p>
          <w:p w:rsidR="00F60716" w:rsidRPr="0063642A" w:rsidRDefault="00F60716" w:rsidP="00F60716">
            <w:pPr>
              <w:rPr>
                <w:rFonts w:eastAsia="Calibri"/>
                <w:b/>
                <w:bCs/>
                <w:lang w:val="en-US"/>
              </w:rPr>
            </w:pPr>
            <w:proofErr w:type="spellStart"/>
            <w:r w:rsidRPr="0063642A">
              <w:rPr>
                <w:rFonts w:eastAsia="Calibri"/>
                <w:b/>
                <w:bCs/>
                <w:lang w:val="en-US"/>
              </w:rPr>
              <w:t>Lietuvos</w:t>
            </w:r>
            <w:proofErr w:type="spellEnd"/>
            <w:r w:rsidRPr="0063642A">
              <w:rPr>
                <w:rFonts w:eastAsia="Calibri"/>
                <w:b/>
                <w:bCs/>
                <w:lang w:val="en-US"/>
              </w:rPr>
              <w:t xml:space="preserve"> </w:t>
            </w:r>
            <w:proofErr w:type="spellStart"/>
            <w:r w:rsidRPr="0063642A">
              <w:rPr>
                <w:rFonts w:eastAsia="Calibri"/>
                <w:b/>
                <w:bCs/>
                <w:lang w:val="en-US"/>
              </w:rPr>
              <w:t>kariuomenė</w:t>
            </w:r>
            <w:proofErr w:type="spellEnd"/>
          </w:p>
          <w:p w:rsidR="00F60716" w:rsidRPr="0063642A" w:rsidRDefault="00F60716" w:rsidP="00F60716">
            <w:pPr>
              <w:rPr>
                <w:rFonts w:eastAsia="Calibri"/>
                <w:lang w:val="en-US"/>
              </w:rPr>
            </w:pPr>
            <w:proofErr w:type="spellStart"/>
            <w:r w:rsidRPr="0063642A">
              <w:rPr>
                <w:rFonts w:eastAsia="Calibri"/>
                <w:lang w:val="en-US"/>
              </w:rPr>
              <w:t>Kodas</w:t>
            </w:r>
            <w:proofErr w:type="spellEnd"/>
            <w:r w:rsidRPr="0063642A">
              <w:rPr>
                <w:rFonts w:eastAsia="Calibri"/>
                <w:lang w:val="en-US"/>
              </w:rPr>
              <w:t xml:space="preserve"> 188732677</w:t>
            </w:r>
          </w:p>
          <w:p w:rsidR="00F60716" w:rsidRPr="0063642A" w:rsidRDefault="00F60716" w:rsidP="00F60716">
            <w:pPr>
              <w:rPr>
                <w:rFonts w:eastAsia="Calibri"/>
                <w:lang w:val="en-US"/>
              </w:rPr>
            </w:pPr>
            <w:r w:rsidRPr="0063642A">
              <w:rPr>
                <w:rFonts w:eastAsia="Calibri"/>
                <w:lang w:val="en-US"/>
              </w:rPr>
              <w:t xml:space="preserve">PVM </w:t>
            </w:r>
            <w:proofErr w:type="spellStart"/>
            <w:r w:rsidRPr="0063642A">
              <w:rPr>
                <w:rFonts w:eastAsia="Calibri"/>
                <w:lang w:val="en-US"/>
              </w:rPr>
              <w:t>mokėtojo</w:t>
            </w:r>
            <w:proofErr w:type="spellEnd"/>
            <w:r w:rsidRPr="0063642A">
              <w:rPr>
                <w:rFonts w:eastAsia="Calibri"/>
                <w:lang w:val="en-US"/>
              </w:rPr>
              <w:t xml:space="preserve"> </w:t>
            </w:r>
            <w:proofErr w:type="spellStart"/>
            <w:r w:rsidRPr="0063642A">
              <w:rPr>
                <w:rFonts w:eastAsia="Calibri"/>
                <w:lang w:val="en-US"/>
              </w:rPr>
              <w:t>kodas</w:t>
            </w:r>
            <w:proofErr w:type="spellEnd"/>
            <w:r w:rsidRPr="0063642A">
              <w:rPr>
                <w:rFonts w:eastAsia="Calibri"/>
                <w:lang w:val="en-US"/>
              </w:rPr>
              <w:t xml:space="preserve"> LT887326716</w:t>
            </w:r>
          </w:p>
          <w:p w:rsidR="00F60716" w:rsidRPr="0063642A" w:rsidRDefault="00F60716" w:rsidP="00F60716">
            <w:pPr>
              <w:rPr>
                <w:rFonts w:eastAsia="Calibri"/>
                <w:lang w:val="en-US"/>
              </w:rPr>
            </w:pPr>
            <w:proofErr w:type="spellStart"/>
            <w:r w:rsidRPr="0063642A">
              <w:rPr>
                <w:rFonts w:eastAsia="Calibri"/>
                <w:lang w:val="en-US"/>
              </w:rPr>
              <w:t>Šv</w:t>
            </w:r>
            <w:proofErr w:type="spellEnd"/>
            <w:r w:rsidRPr="0063642A">
              <w:rPr>
                <w:rFonts w:eastAsia="Calibri"/>
                <w:lang w:val="en-US"/>
              </w:rPr>
              <w:t xml:space="preserve">. </w:t>
            </w:r>
            <w:proofErr w:type="spellStart"/>
            <w:r w:rsidRPr="0063642A">
              <w:rPr>
                <w:rFonts w:eastAsia="Calibri"/>
                <w:lang w:val="en-US"/>
              </w:rPr>
              <w:t>Ignoto</w:t>
            </w:r>
            <w:proofErr w:type="spellEnd"/>
            <w:r w:rsidRPr="0063642A">
              <w:rPr>
                <w:rFonts w:eastAsia="Calibri"/>
                <w:lang w:val="en-US"/>
              </w:rPr>
              <w:t xml:space="preserve"> 8, LT-01144 Vilnius</w:t>
            </w:r>
          </w:p>
          <w:p w:rsidR="00F60716" w:rsidRPr="0063642A" w:rsidRDefault="00F60716" w:rsidP="00F60716">
            <w:pPr>
              <w:rPr>
                <w:rFonts w:eastAsia="Calibri"/>
                <w:lang w:val="en-US"/>
              </w:rPr>
            </w:pPr>
            <w:r w:rsidRPr="0063642A">
              <w:rPr>
                <w:rFonts w:eastAsia="Calibri"/>
                <w:lang w:val="en-US"/>
              </w:rPr>
              <w:t>A. s. LT62 40400 63610 001175</w:t>
            </w:r>
          </w:p>
          <w:p w:rsidR="00F60716" w:rsidRPr="0063642A" w:rsidRDefault="00F60716" w:rsidP="00F60716">
            <w:pPr>
              <w:rPr>
                <w:rFonts w:ascii="Calibri" w:eastAsia="Calibri" w:hAnsi="Calibri" w:cs="Calibri"/>
                <w:color w:val="1F497D"/>
                <w:sz w:val="22"/>
                <w:szCs w:val="22"/>
                <w:lang w:val="en-US" w:eastAsia="en-US"/>
              </w:rPr>
            </w:pPr>
            <w:proofErr w:type="spellStart"/>
            <w:r w:rsidRPr="0063642A">
              <w:rPr>
                <w:rFonts w:eastAsia="Calibri"/>
                <w:lang w:val="en-US"/>
              </w:rPr>
              <w:t>Lietuvos</w:t>
            </w:r>
            <w:proofErr w:type="spellEnd"/>
            <w:r w:rsidRPr="0063642A">
              <w:rPr>
                <w:rFonts w:eastAsia="Calibri"/>
                <w:lang w:val="en-US"/>
              </w:rPr>
              <w:t xml:space="preserve"> </w:t>
            </w:r>
            <w:proofErr w:type="spellStart"/>
            <w:r w:rsidRPr="0063642A">
              <w:rPr>
                <w:rFonts w:eastAsia="Calibri"/>
                <w:lang w:val="en-US"/>
              </w:rPr>
              <w:t>Respublikos</w:t>
            </w:r>
            <w:proofErr w:type="spellEnd"/>
            <w:r w:rsidRPr="0063642A">
              <w:rPr>
                <w:rFonts w:eastAsia="Calibri"/>
                <w:lang w:val="en-US"/>
              </w:rPr>
              <w:t xml:space="preserve"> </w:t>
            </w:r>
            <w:proofErr w:type="spellStart"/>
            <w:r w:rsidRPr="0063642A">
              <w:rPr>
                <w:rFonts w:eastAsia="Calibri"/>
                <w:lang w:val="en-US"/>
              </w:rPr>
              <w:t>finansų</w:t>
            </w:r>
            <w:proofErr w:type="spellEnd"/>
            <w:r w:rsidRPr="0063642A">
              <w:rPr>
                <w:rFonts w:eastAsia="Calibri"/>
                <w:lang w:val="en-US"/>
              </w:rPr>
              <w:t xml:space="preserve"> </w:t>
            </w:r>
            <w:proofErr w:type="spellStart"/>
            <w:r w:rsidRPr="0063642A">
              <w:rPr>
                <w:rFonts w:eastAsia="Calibri"/>
                <w:lang w:val="en-US"/>
              </w:rPr>
              <w:t>ministerija</w:t>
            </w:r>
            <w:proofErr w:type="spellEnd"/>
          </w:p>
          <w:p w:rsidR="00C25A10" w:rsidRDefault="00C25A10" w:rsidP="00C25A10">
            <w:pPr>
              <w:rPr>
                <w:b/>
              </w:rPr>
            </w:pP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Default="003D3BB4" w:rsidP="00264C29">
            <w:pPr>
              <w:pStyle w:val="BodyText1"/>
              <w:ind w:firstLine="0"/>
              <w:rPr>
                <w:rFonts w:ascii="Times New Roman" w:eastAsia="Times New Roman" w:hAnsi="Times New Roman"/>
                <w:b/>
                <w:lang w:val="lt-LT" w:eastAsia="en-US"/>
              </w:rPr>
            </w:pPr>
          </w:p>
          <w:p w:rsidR="0018108A" w:rsidRDefault="0018108A" w:rsidP="00264C29">
            <w:pPr>
              <w:pStyle w:val="BodyText1"/>
              <w:ind w:firstLine="0"/>
              <w:rPr>
                <w:rFonts w:ascii="Times New Roman" w:eastAsia="Times New Roman" w:hAnsi="Times New Roman"/>
                <w:b/>
                <w:lang w:val="lt-LT" w:eastAsia="en-US"/>
              </w:rPr>
            </w:pPr>
          </w:p>
          <w:p w:rsidR="0018108A" w:rsidRDefault="0018108A" w:rsidP="00264C29">
            <w:pPr>
              <w:pStyle w:val="BodyText1"/>
              <w:ind w:firstLine="0"/>
              <w:rPr>
                <w:rFonts w:ascii="Times New Roman" w:eastAsia="Times New Roman" w:hAnsi="Times New Roman"/>
                <w:b/>
                <w:lang w:val="lt-LT" w:eastAsia="en-US"/>
              </w:rPr>
            </w:pPr>
          </w:p>
          <w:p w:rsidR="0018108A" w:rsidRDefault="0018108A" w:rsidP="00264C29">
            <w:pPr>
              <w:pStyle w:val="BodyText1"/>
              <w:ind w:firstLine="0"/>
              <w:rPr>
                <w:rFonts w:ascii="Times New Roman" w:eastAsia="Times New Roman" w:hAnsi="Times New Roman"/>
                <w:b/>
                <w:lang w:val="lt-LT" w:eastAsia="en-US"/>
              </w:rPr>
            </w:pPr>
          </w:p>
          <w:p w:rsidR="0018108A" w:rsidRPr="003802E8" w:rsidRDefault="0018108A"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8E4FE4" w:rsidRDefault="008E4FE4" w:rsidP="008E4FE4">
      <w:pPr>
        <w:pStyle w:val="BodyText10"/>
        <w:ind w:firstLine="0"/>
        <w:rPr>
          <w:rFonts w:ascii="Times New Roman" w:eastAsia="Times New Roman" w:hAnsi="Times New Roman"/>
          <w:b/>
          <w:lang w:val="lt-LT" w:eastAsia="en-US"/>
        </w:rPr>
      </w:pPr>
    </w:p>
    <w:p w:rsidR="008E4FE4" w:rsidRPr="00603466" w:rsidRDefault="008E4FE4" w:rsidP="008E4FE4">
      <w:pPr>
        <w:pStyle w:val="BodyText10"/>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ab/>
        <w:t>PARDAVĖJAS</w:t>
      </w:r>
    </w:p>
    <w:p w:rsidR="008E4FE4" w:rsidRDefault="008E4FE4" w:rsidP="008E4FE4">
      <w:pPr>
        <w:pStyle w:val="BodyText10"/>
        <w:ind w:firstLine="0"/>
        <w:rPr>
          <w:rFonts w:ascii="Times New Roman" w:hAnsi="Times New Roman"/>
          <w:sz w:val="24"/>
          <w:szCs w:val="24"/>
          <w:lang w:val="lt-LT"/>
        </w:rPr>
      </w:pPr>
    </w:p>
    <w:p w:rsidR="008E4FE4" w:rsidRPr="00E124C7" w:rsidRDefault="008E4FE4" w:rsidP="008E4FE4">
      <w:pPr>
        <w:rPr>
          <w:rFonts w:eastAsia="Arial"/>
          <w:b/>
          <w:lang w:eastAsia="ar-SA"/>
        </w:rPr>
      </w:pPr>
      <w:r w:rsidRPr="00E124C7">
        <w:rPr>
          <w:rFonts w:eastAsia="Arial"/>
          <w:b/>
          <w:lang w:eastAsia="ar-SA"/>
        </w:rPr>
        <w:t>Gynybos resursų agentūra prie</w:t>
      </w:r>
      <w:r w:rsidRPr="00E124C7">
        <w:rPr>
          <w:rFonts w:eastAsia="Arial"/>
          <w:b/>
          <w:lang w:eastAsia="ar-SA"/>
        </w:rPr>
        <w:tab/>
      </w:r>
      <w:r w:rsidRPr="00E124C7">
        <w:rPr>
          <w:rFonts w:eastAsia="Arial"/>
          <w:b/>
          <w:lang w:eastAsia="ar-SA"/>
        </w:rPr>
        <w:tab/>
      </w:r>
      <w:r w:rsidRPr="00E124C7">
        <w:rPr>
          <w:rFonts w:eastAsia="Arial"/>
          <w:b/>
          <w:lang w:eastAsia="ar-SA"/>
        </w:rPr>
        <w:tab/>
      </w:r>
      <w:r>
        <w:rPr>
          <w:rFonts w:eastAsia="Arial"/>
          <w:b/>
          <w:lang w:eastAsia="ar-SA"/>
        </w:rPr>
        <w:tab/>
      </w:r>
      <w:r w:rsidRPr="00E124C7">
        <w:rPr>
          <w:rFonts w:eastAsia="Arial"/>
          <w:b/>
          <w:lang w:eastAsia="ar-SA"/>
        </w:rPr>
        <w:tab/>
        <w:t xml:space="preserve">UAB </w:t>
      </w:r>
      <w:r>
        <w:rPr>
          <w:rFonts w:eastAsia="Arial"/>
          <w:b/>
          <w:lang w:eastAsia="ar-SA"/>
        </w:rPr>
        <w:t>Taiklu</w:t>
      </w:r>
    </w:p>
    <w:p w:rsidR="008E4FE4" w:rsidRPr="00E124C7" w:rsidRDefault="008E4FE4" w:rsidP="008E4FE4">
      <w:pPr>
        <w:rPr>
          <w:rFonts w:eastAsia="Arial"/>
          <w:b/>
          <w:lang w:eastAsia="ar-SA"/>
        </w:rPr>
      </w:pPr>
      <w:r w:rsidRPr="00E124C7">
        <w:rPr>
          <w:rFonts w:eastAsia="Arial"/>
          <w:b/>
          <w:lang w:eastAsia="ar-SA"/>
        </w:rPr>
        <w:t>Krašto apsaugos ministerijos</w:t>
      </w:r>
      <w:r w:rsidRPr="00E124C7">
        <w:rPr>
          <w:rFonts w:eastAsia="Arial"/>
          <w:b/>
          <w:lang w:eastAsia="ar-SA"/>
        </w:rPr>
        <w:tab/>
      </w:r>
      <w:r w:rsidRPr="00E124C7">
        <w:rPr>
          <w:rFonts w:eastAsia="Arial"/>
          <w:b/>
          <w:lang w:eastAsia="ar-SA"/>
        </w:rPr>
        <w:tab/>
      </w:r>
      <w:r w:rsidRPr="00E124C7">
        <w:rPr>
          <w:rFonts w:eastAsia="Arial"/>
          <w:b/>
          <w:lang w:eastAsia="ar-SA"/>
        </w:rPr>
        <w:tab/>
      </w:r>
      <w:r w:rsidRPr="00E124C7">
        <w:rPr>
          <w:rFonts w:eastAsia="Arial"/>
          <w:b/>
          <w:lang w:eastAsia="ar-SA"/>
        </w:rPr>
        <w:tab/>
      </w:r>
    </w:p>
    <w:p w:rsidR="008E4FE4" w:rsidRPr="00E124C7" w:rsidRDefault="008E4FE4" w:rsidP="008E4FE4">
      <w:pPr>
        <w:rPr>
          <w:rFonts w:eastAsia="Arial"/>
          <w:lang w:eastAsia="ar-SA"/>
        </w:rPr>
      </w:pPr>
      <w:r w:rsidRPr="00E124C7">
        <w:rPr>
          <w:rFonts w:eastAsia="Arial"/>
          <w:b/>
          <w:lang w:eastAsia="ar-SA"/>
        </w:rPr>
        <w:tab/>
      </w:r>
      <w:r w:rsidRPr="00E124C7">
        <w:rPr>
          <w:rFonts w:eastAsia="Arial"/>
          <w:b/>
          <w:lang w:eastAsia="ar-SA"/>
        </w:rPr>
        <w:tab/>
      </w:r>
    </w:p>
    <w:p w:rsidR="008E4FE4" w:rsidRPr="00E124C7" w:rsidRDefault="008E4FE4" w:rsidP="008E4FE4">
      <w:pPr>
        <w:rPr>
          <w:rFonts w:eastAsia="Arial"/>
          <w:lang w:eastAsia="ar-SA"/>
        </w:rPr>
      </w:pPr>
      <w:r w:rsidRPr="00E124C7">
        <w:rPr>
          <w:rFonts w:eastAsia="Arial"/>
          <w:lang w:eastAsia="ar-SA"/>
        </w:rPr>
        <w:t>Direktorius</w:t>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Pr>
          <w:rFonts w:eastAsia="Arial"/>
          <w:lang w:eastAsia="ar-SA"/>
        </w:rPr>
        <w:tab/>
      </w:r>
      <w:proofErr w:type="spellStart"/>
      <w:r>
        <w:rPr>
          <w:rFonts w:eastAsia="Arial"/>
          <w:lang w:eastAsia="ar-SA"/>
        </w:rPr>
        <w:t>D</w:t>
      </w:r>
      <w:r w:rsidRPr="00E124C7">
        <w:rPr>
          <w:rFonts w:eastAsia="Arial"/>
          <w:lang w:eastAsia="ar-SA"/>
        </w:rPr>
        <w:t>irektorius</w:t>
      </w:r>
      <w:proofErr w:type="spellEnd"/>
      <w:r w:rsidRPr="00E124C7">
        <w:rPr>
          <w:rFonts w:eastAsia="Arial"/>
          <w:lang w:eastAsia="ar-SA"/>
        </w:rPr>
        <w:tab/>
      </w:r>
    </w:p>
    <w:p w:rsidR="008E4FE4" w:rsidRPr="00E124C7" w:rsidRDefault="008E4FE4" w:rsidP="008E4FE4">
      <w:pPr>
        <w:rPr>
          <w:rFonts w:eastAsia="Arial"/>
          <w:lang w:eastAsia="ar-SA"/>
        </w:rPr>
      </w:pPr>
      <w:r w:rsidRPr="00E124C7">
        <w:rPr>
          <w:rFonts w:eastAsia="Arial"/>
          <w:lang w:eastAsia="ar-SA"/>
        </w:rPr>
        <w:t>Sigitas Dzekunskas</w:t>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Pr>
          <w:rFonts w:eastAsia="Arial"/>
          <w:lang w:eastAsia="ar-SA"/>
        </w:rPr>
        <w:tab/>
        <w:t xml:space="preserve">Martynas </w:t>
      </w:r>
      <w:proofErr w:type="spellStart"/>
      <w:r>
        <w:rPr>
          <w:rFonts w:eastAsia="Arial"/>
          <w:lang w:eastAsia="ar-SA"/>
        </w:rPr>
        <w:t>Knyzelis</w:t>
      </w:r>
      <w:proofErr w:type="spellEnd"/>
    </w:p>
    <w:p w:rsidR="00593E93" w:rsidRPr="00010D70" w:rsidRDefault="00010D70" w:rsidP="009E7AD2">
      <w:pPr>
        <w:jc w:val="center"/>
        <w:rPr>
          <w:b/>
        </w:rPr>
      </w:pPr>
      <w:r>
        <w:br w:type="page"/>
      </w:r>
      <w:r w:rsidR="004B4FFE"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EE431E">
        <w:t>kaina</w:t>
      </w:r>
      <w:r w:rsidR="00504F6B" w:rsidRPr="00EE431E">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lastRenderedPageBreak/>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lastRenderedPageBreak/>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lastRenderedPageBreak/>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lastRenderedPageBreak/>
        <w:t>4.5</w:t>
      </w:r>
      <w:r w:rsidR="000155AF">
        <w:rPr>
          <w:lang w:val="lt-LT"/>
        </w:rPr>
        <w:t xml:space="preserve">. </w:t>
      </w:r>
      <w:r w:rsidR="001B4E58" w:rsidRPr="00EE431E">
        <w:rPr>
          <w:lang w:val="lt-LT"/>
        </w:rPr>
        <w:t>Avansinio apmokėjimo</w:t>
      </w:r>
      <w:r w:rsidR="001B4E58" w:rsidRPr="00EE431E">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lastRenderedPageBreak/>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w:t>
      </w:r>
      <w:r w:rsidRPr="00010D70">
        <w:lastRenderedPageBreak/>
        <w:t xml:space="preserve">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lastRenderedPageBreak/>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 xml:space="preserve">Sutarties specialioje </w:t>
      </w:r>
      <w:r w:rsidR="00F50F65" w:rsidRPr="00010D70">
        <w:lastRenderedPageBreak/>
        <w:t>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00213E" w:rsidRDefault="00D62520" w:rsidP="00BE2C85">
      <w:pPr>
        <w:jc w:val="both"/>
      </w:pPr>
      <w:r w:rsidRPr="00D62520">
        <w:t>12.3. Pardavėjas ne vėliau kaip per 7 (septynias)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Pirkėjo patirtų nuostolių atlyginimu ir neatleidžia Pardavėjo nuo pareigos juos atlyginti pilnai.</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lastRenderedPageBreak/>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w:t>
      </w:r>
      <w:r>
        <w:lastRenderedPageBreak/>
        <w:t xml:space="preserve">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lastRenderedPageBreak/>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8E4FE4" w:rsidRPr="00603466" w:rsidRDefault="008E4FE4" w:rsidP="008E4FE4">
      <w:pPr>
        <w:pStyle w:val="BodyText10"/>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ab/>
        <w:t>PARDAVĖJAS</w:t>
      </w:r>
    </w:p>
    <w:p w:rsidR="008E4FE4" w:rsidRDefault="008E4FE4" w:rsidP="008E4FE4">
      <w:pPr>
        <w:pStyle w:val="BodyText10"/>
        <w:ind w:firstLine="0"/>
        <w:rPr>
          <w:rFonts w:ascii="Times New Roman" w:hAnsi="Times New Roman"/>
          <w:sz w:val="24"/>
          <w:szCs w:val="24"/>
          <w:lang w:val="lt-LT"/>
        </w:rPr>
      </w:pPr>
    </w:p>
    <w:p w:rsidR="008E4FE4" w:rsidRPr="00E124C7" w:rsidRDefault="008E4FE4" w:rsidP="008E4FE4">
      <w:pPr>
        <w:rPr>
          <w:rFonts w:eastAsia="Arial"/>
          <w:b/>
          <w:lang w:eastAsia="ar-SA"/>
        </w:rPr>
      </w:pPr>
      <w:r w:rsidRPr="00E124C7">
        <w:rPr>
          <w:rFonts w:eastAsia="Arial"/>
          <w:b/>
          <w:lang w:eastAsia="ar-SA"/>
        </w:rPr>
        <w:t>Gynybos resursų agentūra prie</w:t>
      </w:r>
      <w:r w:rsidRPr="00E124C7">
        <w:rPr>
          <w:rFonts w:eastAsia="Arial"/>
          <w:b/>
          <w:lang w:eastAsia="ar-SA"/>
        </w:rPr>
        <w:tab/>
      </w:r>
      <w:r w:rsidRPr="00E124C7">
        <w:rPr>
          <w:rFonts w:eastAsia="Arial"/>
          <w:b/>
          <w:lang w:eastAsia="ar-SA"/>
        </w:rPr>
        <w:tab/>
      </w:r>
      <w:r w:rsidRPr="00E124C7">
        <w:rPr>
          <w:rFonts w:eastAsia="Arial"/>
          <w:b/>
          <w:lang w:eastAsia="ar-SA"/>
        </w:rPr>
        <w:tab/>
      </w:r>
      <w:r>
        <w:rPr>
          <w:rFonts w:eastAsia="Arial"/>
          <w:b/>
          <w:lang w:eastAsia="ar-SA"/>
        </w:rPr>
        <w:tab/>
      </w:r>
      <w:r w:rsidRPr="00E124C7">
        <w:rPr>
          <w:rFonts w:eastAsia="Arial"/>
          <w:b/>
          <w:lang w:eastAsia="ar-SA"/>
        </w:rPr>
        <w:tab/>
        <w:t xml:space="preserve">UAB </w:t>
      </w:r>
      <w:r>
        <w:rPr>
          <w:rFonts w:eastAsia="Arial"/>
          <w:b/>
          <w:lang w:eastAsia="ar-SA"/>
        </w:rPr>
        <w:t>Taiklu</w:t>
      </w:r>
    </w:p>
    <w:p w:rsidR="008E4FE4" w:rsidRPr="00E124C7" w:rsidRDefault="008E4FE4" w:rsidP="008E4FE4">
      <w:pPr>
        <w:rPr>
          <w:rFonts w:eastAsia="Arial"/>
          <w:b/>
          <w:lang w:eastAsia="ar-SA"/>
        </w:rPr>
      </w:pPr>
      <w:r w:rsidRPr="00E124C7">
        <w:rPr>
          <w:rFonts w:eastAsia="Arial"/>
          <w:b/>
          <w:lang w:eastAsia="ar-SA"/>
        </w:rPr>
        <w:t>Krašto apsaugos ministerijos</w:t>
      </w:r>
      <w:r w:rsidRPr="00E124C7">
        <w:rPr>
          <w:rFonts w:eastAsia="Arial"/>
          <w:b/>
          <w:lang w:eastAsia="ar-SA"/>
        </w:rPr>
        <w:tab/>
      </w:r>
      <w:r w:rsidRPr="00E124C7">
        <w:rPr>
          <w:rFonts w:eastAsia="Arial"/>
          <w:b/>
          <w:lang w:eastAsia="ar-SA"/>
        </w:rPr>
        <w:tab/>
      </w:r>
      <w:r w:rsidRPr="00E124C7">
        <w:rPr>
          <w:rFonts w:eastAsia="Arial"/>
          <w:b/>
          <w:lang w:eastAsia="ar-SA"/>
        </w:rPr>
        <w:tab/>
      </w:r>
      <w:r w:rsidRPr="00E124C7">
        <w:rPr>
          <w:rFonts w:eastAsia="Arial"/>
          <w:b/>
          <w:lang w:eastAsia="ar-SA"/>
        </w:rPr>
        <w:tab/>
      </w:r>
    </w:p>
    <w:p w:rsidR="008E4FE4" w:rsidRPr="00E124C7" w:rsidRDefault="008E4FE4" w:rsidP="008E4FE4">
      <w:pPr>
        <w:rPr>
          <w:rFonts w:eastAsia="Arial"/>
          <w:lang w:eastAsia="ar-SA"/>
        </w:rPr>
      </w:pPr>
      <w:r w:rsidRPr="00E124C7">
        <w:rPr>
          <w:rFonts w:eastAsia="Arial"/>
          <w:b/>
          <w:lang w:eastAsia="ar-SA"/>
        </w:rPr>
        <w:tab/>
      </w:r>
      <w:r w:rsidRPr="00E124C7">
        <w:rPr>
          <w:rFonts w:eastAsia="Arial"/>
          <w:b/>
          <w:lang w:eastAsia="ar-SA"/>
        </w:rPr>
        <w:tab/>
      </w:r>
    </w:p>
    <w:p w:rsidR="008E4FE4" w:rsidRPr="00E124C7" w:rsidRDefault="008E4FE4" w:rsidP="008E4FE4">
      <w:pPr>
        <w:rPr>
          <w:rFonts w:eastAsia="Arial"/>
          <w:lang w:eastAsia="ar-SA"/>
        </w:rPr>
      </w:pPr>
      <w:r w:rsidRPr="00E124C7">
        <w:rPr>
          <w:rFonts w:eastAsia="Arial"/>
          <w:lang w:eastAsia="ar-SA"/>
        </w:rPr>
        <w:t>Direktorius</w:t>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Pr>
          <w:rFonts w:eastAsia="Arial"/>
          <w:lang w:eastAsia="ar-SA"/>
        </w:rPr>
        <w:tab/>
      </w:r>
      <w:proofErr w:type="spellStart"/>
      <w:r>
        <w:rPr>
          <w:rFonts w:eastAsia="Arial"/>
          <w:lang w:eastAsia="ar-SA"/>
        </w:rPr>
        <w:t>D</w:t>
      </w:r>
      <w:r w:rsidRPr="00E124C7">
        <w:rPr>
          <w:rFonts w:eastAsia="Arial"/>
          <w:lang w:eastAsia="ar-SA"/>
        </w:rPr>
        <w:t>irektorius</w:t>
      </w:r>
      <w:proofErr w:type="spellEnd"/>
      <w:r w:rsidRPr="00E124C7">
        <w:rPr>
          <w:rFonts w:eastAsia="Arial"/>
          <w:lang w:eastAsia="ar-SA"/>
        </w:rPr>
        <w:tab/>
      </w:r>
    </w:p>
    <w:p w:rsidR="008E4FE4" w:rsidRPr="00E124C7" w:rsidRDefault="008E4FE4" w:rsidP="008E4FE4">
      <w:pPr>
        <w:rPr>
          <w:rFonts w:eastAsia="Arial"/>
          <w:lang w:eastAsia="ar-SA"/>
        </w:rPr>
      </w:pPr>
      <w:r w:rsidRPr="00E124C7">
        <w:rPr>
          <w:rFonts w:eastAsia="Arial"/>
          <w:lang w:eastAsia="ar-SA"/>
        </w:rPr>
        <w:t>Sigitas Dzekunskas</w:t>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sidRPr="00E124C7">
        <w:rPr>
          <w:rFonts w:eastAsia="Arial"/>
          <w:lang w:eastAsia="ar-SA"/>
        </w:rPr>
        <w:tab/>
      </w:r>
      <w:r>
        <w:rPr>
          <w:rFonts w:eastAsia="Arial"/>
          <w:lang w:eastAsia="ar-SA"/>
        </w:rPr>
        <w:tab/>
        <w:t xml:space="preserve">Martynas </w:t>
      </w:r>
      <w:proofErr w:type="spellStart"/>
      <w:r>
        <w:rPr>
          <w:rFonts w:eastAsia="Arial"/>
          <w:lang w:eastAsia="ar-SA"/>
        </w:rPr>
        <w:t>Knyzelis</w:t>
      </w:r>
      <w:proofErr w:type="spellEnd"/>
    </w:p>
    <w:p w:rsidR="00942017" w:rsidRDefault="00942017" w:rsidP="00F6734F">
      <w:pPr>
        <w:pStyle w:val="BodyText1"/>
        <w:ind w:firstLine="0"/>
      </w:pPr>
    </w:p>
    <w:p w:rsidR="00942017" w:rsidRDefault="00942017" w:rsidP="00F6734F">
      <w:pPr>
        <w:pStyle w:val="BodyText1"/>
        <w:ind w:firstLine="0"/>
      </w:pPr>
    </w:p>
    <w:p w:rsidR="00942017" w:rsidRDefault="00C07724" w:rsidP="00942017">
      <w:pPr>
        <w:ind w:left="3888" w:firstLine="507"/>
        <w:rPr>
          <w:rFonts w:eastAsia="Calibri"/>
        </w:rPr>
      </w:pPr>
      <w:r>
        <w:rPr>
          <w:rFonts w:eastAsia="Calibri"/>
        </w:rPr>
        <w:br w:type="page"/>
      </w:r>
    </w:p>
    <w:p w:rsidR="00942017" w:rsidRPr="00B3646D" w:rsidRDefault="00942017" w:rsidP="00942017">
      <w:pPr>
        <w:ind w:left="3888" w:firstLine="507"/>
        <w:rPr>
          <w:rFonts w:eastAsia="Calibri"/>
        </w:rPr>
      </w:pPr>
      <w:r w:rsidRPr="00B3646D">
        <w:rPr>
          <w:rFonts w:eastAsia="Calibri"/>
        </w:rPr>
        <w:lastRenderedPageBreak/>
        <w:t>202</w:t>
      </w:r>
      <w:r w:rsidR="0086713E" w:rsidRPr="00B3646D">
        <w:rPr>
          <w:rFonts w:eastAsia="Calibri"/>
        </w:rPr>
        <w:t>4</w:t>
      </w:r>
      <w:r w:rsidRPr="00B3646D">
        <w:rPr>
          <w:rFonts w:eastAsia="Calibri"/>
        </w:rPr>
        <w:t xml:space="preserve"> m. _______________d.</w:t>
      </w:r>
    </w:p>
    <w:p w:rsidR="00942017" w:rsidRPr="00B3646D" w:rsidRDefault="00942017" w:rsidP="00942017">
      <w:pPr>
        <w:ind w:left="3888" w:firstLine="507"/>
        <w:rPr>
          <w:rFonts w:eastAsia="Calibri"/>
        </w:rPr>
      </w:pPr>
      <w:r w:rsidRPr="00B3646D">
        <w:rPr>
          <w:rFonts w:eastAsia="Calibri"/>
        </w:rPr>
        <w:t>Prekių viešojo pirkimo-pardavimo sutarties Nr. _</w:t>
      </w:r>
    </w:p>
    <w:p w:rsidR="00942017" w:rsidRPr="00223458" w:rsidRDefault="00942017" w:rsidP="00942017">
      <w:pPr>
        <w:ind w:left="3888" w:firstLine="507"/>
        <w:rPr>
          <w:rFonts w:eastAsia="Calibri"/>
          <w:highlight w:val="yellow"/>
        </w:rPr>
      </w:pPr>
      <w:r w:rsidRPr="00B3646D">
        <w:rPr>
          <w:rFonts w:eastAsia="Calibri"/>
        </w:rPr>
        <w:t>1 priedas</w:t>
      </w:r>
    </w:p>
    <w:p w:rsidR="00942017" w:rsidRPr="00223458" w:rsidRDefault="00942017" w:rsidP="00942017">
      <w:pPr>
        <w:jc w:val="both"/>
        <w:outlineLvl w:val="0"/>
        <w:rPr>
          <w:highlight w:val="yellow"/>
          <w:lang w:eastAsia="sv-SE"/>
        </w:rPr>
      </w:pPr>
    </w:p>
    <w:p w:rsidR="00942017" w:rsidRPr="00223458" w:rsidRDefault="00942017" w:rsidP="00942017">
      <w:pPr>
        <w:jc w:val="both"/>
        <w:outlineLvl w:val="0"/>
        <w:rPr>
          <w:highlight w:val="yellow"/>
          <w:lang w:eastAsia="sv-SE"/>
        </w:rPr>
      </w:pPr>
    </w:p>
    <w:p w:rsidR="002235D7" w:rsidRDefault="002235D7" w:rsidP="002235D7">
      <w:pPr>
        <w:jc w:val="center"/>
        <w:rPr>
          <w:b/>
        </w:rPr>
      </w:pPr>
      <w:r>
        <w:rPr>
          <w:b/>
        </w:rPr>
        <w:t>DISTANCINIU BŪDU VALDOMOS HUMANITARINIO IŠMINAVIMO MAŠINOS TECHNINĖ SPECIFIKACIJA</w:t>
      </w:r>
    </w:p>
    <w:p w:rsidR="00942017" w:rsidRDefault="00942017" w:rsidP="00942017">
      <w:pPr>
        <w:jc w:val="both"/>
        <w:outlineLvl w:val="0"/>
        <w:rPr>
          <w:lang w:eastAsia="sv-S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6662"/>
      </w:tblGrid>
      <w:tr w:rsidR="002235D7" w:rsidRPr="001641C4" w:rsidTr="00201DC7">
        <w:tc>
          <w:tcPr>
            <w:tcW w:w="675" w:type="dxa"/>
            <w:shd w:val="clear" w:color="auto" w:fill="auto"/>
          </w:tcPr>
          <w:p w:rsidR="002235D7" w:rsidRPr="001641C4" w:rsidRDefault="002235D7" w:rsidP="00201DC7">
            <w:pPr>
              <w:jc w:val="center"/>
            </w:pPr>
            <w:r w:rsidRPr="00201DC7">
              <w:rPr>
                <w:rFonts w:eastAsia="Calibri"/>
                <w:b/>
              </w:rPr>
              <w:t>Eil. Nr.</w:t>
            </w:r>
          </w:p>
        </w:tc>
        <w:tc>
          <w:tcPr>
            <w:tcW w:w="2410" w:type="dxa"/>
            <w:shd w:val="clear" w:color="auto" w:fill="auto"/>
          </w:tcPr>
          <w:p w:rsidR="002235D7" w:rsidRPr="00201DC7" w:rsidRDefault="002235D7" w:rsidP="00201DC7">
            <w:pPr>
              <w:jc w:val="center"/>
              <w:rPr>
                <w:b/>
              </w:rPr>
            </w:pPr>
            <w:r w:rsidRPr="00201DC7">
              <w:rPr>
                <w:rFonts w:eastAsia="Calibri"/>
                <w:b/>
              </w:rPr>
              <w:t>Charakteristikų pavadinimas</w:t>
            </w:r>
          </w:p>
        </w:tc>
        <w:tc>
          <w:tcPr>
            <w:tcW w:w="6662" w:type="dxa"/>
            <w:shd w:val="clear" w:color="auto" w:fill="auto"/>
          </w:tcPr>
          <w:p w:rsidR="002235D7" w:rsidRPr="00201DC7" w:rsidRDefault="002235D7" w:rsidP="00201DC7">
            <w:pPr>
              <w:jc w:val="center"/>
              <w:rPr>
                <w:b/>
              </w:rPr>
            </w:pPr>
            <w:r w:rsidRPr="00201DC7">
              <w:rPr>
                <w:rFonts w:eastAsia="Calibri"/>
                <w:b/>
              </w:rPr>
              <w:t>Reikalavimai</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9A4297" w:rsidRDefault="002235D7" w:rsidP="00201DC7">
            <w:pPr>
              <w:jc w:val="center"/>
            </w:pPr>
            <w:r w:rsidRPr="00201DC7">
              <w:rPr>
                <w:rFonts w:eastAsia="Calibri"/>
              </w:rPr>
              <w:t>Distanciniu būdu valdomos humanitarinio išminavimo mašinos rūšis</w:t>
            </w:r>
          </w:p>
        </w:tc>
        <w:tc>
          <w:tcPr>
            <w:tcW w:w="6662" w:type="dxa"/>
            <w:shd w:val="clear" w:color="auto" w:fill="auto"/>
            <w:vAlign w:val="center"/>
          </w:tcPr>
          <w:p w:rsidR="002235D7" w:rsidRPr="00201DC7" w:rsidRDefault="002235D7" w:rsidP="00201DC7">
            <w:pPr>
              <w:rPr>
                <w:rFonts w:eastAsia="Calibri"/>
              </w:rPr>
            </w:pPr>
            <w:r w:rsidRPr="00201DC7">
              <w:rPr>
                <w:rFonts w:eastAsia="Calibri"/>
              </w:rPr>
              <w:t xml:space="preserve">Grunto freza su </w:t>
            </w:r>
            <w:proofErr w:type="spellStart"/>
            <w:r w:rsidRPr="00201DC7">
              <w:rPr>
                <w:rFonts w:eastAsia="Calibri"/>
              </w:rPr>
              <w:t>multifunkciniais</w:t>
            </w:r>
            <w:proofErr w:type="spellEnd"/>
            <w:r w:rsidRPr="00201DC7">
              <w:rPr>
                <w:rFonts w:eastAsia="Calibri"/>
              </w:rPr>
              <w:t xml:space="preserve"> įrankiais (toliau – grunto freza), skirta sprogmenimis užterštam gruntui valyti, pavojingiems sprogstamiesiems užtaisams, gruntui, įrangai ir priemonėms perkelti.</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9A4297" w:rsidRDefault="002235D7" w:rsidP="00201DC7">
            <w:pPr>
              <w:jc w:val="center"/>
            </w:pPr>
            <w:r w:rsidRPr="009A4297">
              <w:t>Darbas nustatytos temperatūros aplinkoje</w:t>
            </w:r>
          </w:p>
        </w:tc>
        <w:tc>
          <w:tcPr>
            <w:tcW w:w="6662" w:type="dxa"/>
            <w:shd w:val="clear" w:color="auto" w:fill="auto"/>
            <w:vAlign w:val="center"/>
          </w:tcPr>
          <w:p w:rsidR="002235D7" w:rsidRPr="00A65001" w:rsidRDefault="002235D7" w:rsidP="00201DC7">
            <w:r w:rsidRPr="00A65001">
              <w:t>Pageidautinas mašinos veikimas (A1–C1 aplinko</w:t>
            </w:r>
            <w:r>
              <w:t>s</w:t>
            </w:r>
            <w:r w:rsidRPr="00A65001">
              <w:t xml:space="preserve"> pagal </w:t>
            </w:r>
            <w:r>
              <w:t>NATO STANAG 4370) temperatūroje</w:t>
            </w:r>
            <w:r w:rsidRPr="00A65001">
              <w:t xml:space="preserve">, tačiau ne </w:t>
            </w:r>
            <w:r>
              <w:t>daugiau</w:t>
            </w:r>
            <w:r w:rsidRPr="00A65001">
              <w:t xml:space="preserve"> kaip nuo -1</w:t>
            </w:r>
            <w:r>
              <w:t>5</w:t>
            </w:r>
            <w:r w:rsidRPr="00A65001">
              <w:t xml:space="preserve"> </w:t>
            </w:r>
            <w:proofErr w:type="spellStart"/>
            <w:r w:rsidRPr="00201DC7">
              <w:rPr>
                <w:vertAlign w:val="superscript"/>
              </w:rPr>
              <w:t>o</w:t>
            </w:r>
            <w:r w:rsidRPr="00A65001">
              <w:t>C</w:t>
            </w:r>
            <w:proofErr w:type="spellEnd"/>
            <w:r w:rsidRPr="00A65001">
              <w:t xml:space="preserve"> </w:t>
            </w:r>
            <w:r>
              <w:t>ir  ne mažiau kaip +45</w:t>
            </w:r>
            <w:r w:rsidRPr="00A65001">
              <w:t xml:space="preserve"> </w:t>
            </w:r>
            <w:proofErr w:type="spellStart"/>
            <w:r w:rsidRPr="00201DC7">
              <w:rPr>
                <w:vertAlign w:val="superscript"/>
              </w:rPr>
              <w:t>o</w:t>
            </w:r>
            <w:r w:rsidRPr="00A65001">
              <w:t>C</w:t>
            </w:r>
            <w:proofErr w:type="spellEnd"/>
            <w:r>
              <w:t>.</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9A4297" w:rsidRDefault="002235D7" w:rsidP="00201DC7">
            <w:pPr>
              <w:jc w:val="center"/>
            </w:pPr>
            <w:r w:rsidRPr="00201DC7">
              <w:rPr>
                <w:rFonts w:eastAsia="Calibri"/>
              </w:rPr>
              <w:t>Eksploatavimas</w:t>
            </w:r>
          </w:p>
        </w:tc>
        <w:tc>
          <w:tcPr>
            <w:tcW w:w="6662" w:type="dxa"/>
            <w:shd w:val="clear" w:color="auto" w:fill="auto"/>
            <w:vAlign w:val="center"/>
          </w:tcPr>
          <w:p w:rsidR="002235D7" w:rsidRPr="00201DC7" w:rsidRDefault="002235D7" w:rsidP="00201DC7">
            <w:pPr>
              <w:rPr>
                <w:rFonts w:eastAsia="Calibri"/>
              </w:rPr>
            </w:pPr>
            <w:r w:rsidRPr="00201DC7">
              <w:rPr>
                <w:rFonts w:eastAsia="Calibri"/>
              </w:rPr>
              <w:t>Grunto freza bus eksploatuojama įvairaus grunto pievose, arimuose įvairiomis meteorologinėmis ir sunkiomis eismo sąlygomis (šaltas ar karštas oras, dulkės, purvas, drėgmė, sniegas ir ledas).</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9A4297" w:rsidRDefault="002235D7" w:rsidP="00201DC7">
            <w:pPr>
              <w:jc w:val="center"/>
            </w:pPr>
            <w:r w:rsidRPr="009A4297">
              <w:t>Sprogimo bangos poveikis</w:t>
            </w:r>
          </w:p>
        </w:tc>
        <w:tc>
          <w:tcPr>
            <w:tcW w:w="6662" w:type="dxa"/>
            <w:shd w:val="clear" w:color="auto" w:fill="auto"/>
            <w:vAlign w:val="center"/>
          </w:tcPr>
          <w:p w:rsidR="002235D7" w:rsidRPr="00E1048A" w:rsidRDefault="002235D7" w:rsidP="00201DC7">
            <w:r w:rsidRPr="009A4297">
              <w:t xml:space="preserve">Įrenginys turi </w:t>
            </w:r>
            <w:r>
              <w:t xml:space="preserve">būti pajėgus neutralizuoti </w:t>
            </w:r>
            <w:r w:rsidRPr="009A4297">
              <w:t>visų</w:t>
            </w:r>
            <w:r>
              <w:t xml:space="preserve"> populiariausių</w:t>
            </w:r>
            <w:r w:rsidRPr="009A4297">
              <w:t xml:space="preserve"> tipų prieštankin</w:t>
            </w:r>
            <w:r>
              <w:t>es</w:t>
            </w:r>
            <w:r w:rsidRPr="009A4297">
              <w:t xml:space="preserve"> </w:t>
            </w:r>
            <w:r>
              <w:t xml:space="preserve">ir pėstininkų </w:t>
            </w:r>
            <w:r w:rsidRPr="009A4297">
              <w:t>min</w:t>
            </w:r>
            <w:r>
              <w:t>as naudojant  k</w:t>
            </w:r>
            <w:r w:rsidRPr="009A4297">
              <w:t xml:space="preserve">ultuvo-grandinių </w:t>
            </w:r>
            <w:r>
              <w:t xml:space="preserve">bei </w:t>
            </w:r>
            <w:r w:rsidRPr="009A4297">
              <w:t xml:space="preserve">kultivatoriaus </w:t>
            </w:r>
            <w:r>
              <w:t>priedus.</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9A4297" w:rsidRDefault="002235D7" w:rsidP="00201DC7">
            <w:pPr>
              <w:jc w:val="center"/>
            </w:pPr>
            <w:r w:rsidRPr="009A4297">
              <w:t>Variklis</w:t>
            </w:r>
          </w:p>
        </w:tc>
        <w:tc>
          <w:tcPr>
            <w:tcW w:w="6662" w:type="dxa"/>
            <w:shd w:val="clear" w:color="auto" w:fill="auto"/>
            <w:vAlign w:val="center"/>
          </w:tcPr>
          <w:p w:rsidR="002235D7" w:rsidRPr="009A4297" w:rsidRDefault="002235D7" w:rsidP="00201DC7">
            <w:r w:rsidRPr="009A4297">
              <w:t>Dyzelinis, ne mažesnės kaip 110 kW galios</w:t>
            </w:r>
            <w:r>
              <w:t>.</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E8324B" w:rsidRDefault="002235D7" w:rsidP="00201DC7">
            <w:pPr>
              <w:jc w:val="center"/>
            </w:pPr>
            <w:r w:rsidRPr="009A4297">
              <w:t>Degalai</w:t>
            </w:r>
            <w:r>
              <w:t>, degalų bakas</w:t>
            </w:r>
          </w:p>
        </w:tc>
        <w:tc>
          <w:tcPr>
            <w:tcW w:w="6662" w:type="dxa"/>
            <w:shd w:val="clear" w:color="auto" w:fill="auto"/>
            <w:vAlign w:val="center"/>
          </w:tcPr>
          <w:p w:rsidR="002235D7" w:rsidRPr="00E8324B" w:rsidRDefault="002235D7" w:rsidP="00201DC7">
            <w:r w:rsidRPr="009A4297">
              <w:t>Turi būti naudojami dyzeliniai degalai F-54 (pagal STANAG 4362)</w:t>
            </w:r>
            <w:r>
              <w:t xml:space="preserve"> arba lygiaverčiai</w:t>
            </w:r>
            <w:r w:rsidRPr="009A4297">
              <w:t xml:space="preserve">, standartiniai tepalai ir eksploataciniai skysčiai, atitinkantys STANAG 1135 </w:t>
            </w:r>
            <w:r>
              <w:t xml:space="preserve">arba lygiaverčius </w:t>
            </w:r>
            <w:r w:rsidRPr="009A4297">
              <w:t>reikalavimus</w:t>
            </w:r>
            <w:r>
              <w:t xml:space="preserve">. </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9A4297" w:rsidRDefault="002235D7" w:rsidP="00201DC7">
            <w:pPr>
              <w:jc w:val="center"/>
            </w:pPr>
            <w:r w:rsidRPr="009A4297">
              <w:t>Važiuoklė</w:t>
            </w:r>
          </w:p>
        </w:tc>
        <w:tc>
          <w:tcPr>
            <w:tcW w:w="6662" w:type="dxa"/>
            <w:shd w:val="clear" w:color="auto" w:fill="auto"/>
            <w:vAlign w:val="center"/>
          </w:tcPr>
          <w:p w:rsidR="002235D7" w:rsidRPr="009A4297" w:rsidRDefault="002235D7" w:rsidP="00201DC7">
            <w:r>
              <w:t>Metaliniais vikšrais su guminėmis pagalvėmis</w:t>
            </w:r>
            <w:r w:rsidRPr="009A4297">
              <w:t>, kurias grunto frezos operatorius turi pakeisti nenaudodamas jokių specialių priemonių</w:t>
            </w:r>
            <w:r>
              <w:t>.</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9A4297" w:rsidRDefault="002235D7" w:rsidP="00201DC7">
            <w:pPr>
              <w:jc w:val="center"/>
            </w:pPr>
            <w:r w:rsidRPr="009A4297">
              <w:t>Greičių dėžė</w:t>
            </w:r>
          </w:p>
        </w:tc>
        <w:tc>
          <w:tcPr>
            <w:tcW w:w="6662" w:type="dxa"/>
            <w:shd w:val="clear" w:color="auto" w:fill="auto"/>
            <w:vAlign w:val="center"/>
          </w:tcPr>
          <w:p w:rsidR="002235D7" w:rsidRPr="00201DC7" w:rsidRDefault="002235D7" w:rsidP="00201DC7">
            <w:pPr>
              <w:rPr>
                <w:rFonts w:eastAsia="Calibri"/>
              </w:rPr>
            </w:pPr>
            <w:proofErr w:type="spellStart"/>
            <w:r w:rsidRPr="00201DC7">
              <w:rPr>
                <w:rFonts w:eastAsia="Calibri"/>
              </w:rPr>
              <w:t>Hidrostatinė</w:t>
            </w:r>
            <w:proofErr w:type="spellEnd"/>
            <w:r w:rsidRPr="00201DC7">
              <w:rPr>
                <w:rFonts w:eastAsia="Calibri"/>
              </w:rPr>
              <w:t xml:space="preserve"> sistema, nepriklausoma nuo darbinių hidraulinių sistemų</w:t>
            </w:r>
          </w:p>
        </w:tc>
      </w:tr>
      <w:tr w:rsidR="002235D7" w:rsidRPr="001641C4" w:rsidTr="00201DC7">
        <w:tc>
          <w:tcPr>
            <w:tcW w:w="675" w:type="dxa"/>
            <w:shd w:val="clear" w:color="auto" w:fill="auto"/>
            <w:vAlign w:val="center"/>
          </w:tcPr>
          <w:p w:rsidR="002235D7" w:rsidRPr="009A4297" w:rsidRDefault="002235D7" w:rsidP="00201DC7">
            <w:pPr>
              <w:pStyle w:val="ListParagraph"/>
              <w:numPr>
                <w:ilvl w:val="0"/>
                <w:numId w:val="9"/>
              </w:numPr>
              <w:spacing w:after="0" w:line="240" w:lineRule="auto"/>
              <w:ind w:left="426"/>
              <w:jc w:val="center"/>
            </w:pPr>
          </w:p>
        </w:tc>
        <w:tc>
          <w:tcPr>
            <w:tcW w:w="2410" w:type="dxa"/>
            <w:shd w:val="clear" w:color="auto" w:fill="auto"/>
            <w:vAlign w:val="center"/>
          </w:tcPr>
          <w:p w:rsidR="002235D7" w:rsidRPr="009A4297" w:rsidRDefault="002235D7" w:rsidP="00201DC7">
            <w:pPr>
              <w:jc w:val="center"/>
            </w:pPr>
            <w:r w:rsidRPr="009A4297">
              <w:t>Pravažumas</w:t>
            </w:r>
          </w:p>
        </w:tc>
        <w:tc>
          <w:tcPr>
            <w:tcW w:w="6662" w:type="dxa"/>
            <w:shd w:val="clear" w:color="auto" w:fill="auto"/>
            <w:vAlign w:val="center"/>
          </w:tcPr>
          <w:p w:rsidR="002235D7" w:rsidRPr="009A4297" w:rsidRDefault="002235D7" w:rsidP="00201DC7">
            <w:r w:rsidRPr="009A4297">
              <w:t xml:space="preserve">Įveikiamos vandens kliūties gylis – ne mažesnis kaip </w:t>
            </w:r>
            <w:r>
              <w:t>25</w:t>
            </w:r>
            <w:r w:rsidRPr="009A4297">
              <w:t xml:space="preserve"> cm</w:t>
            </w:r>
            <w:r>
              <w:t>.</w:t>
            </w:r>
          </w:p>
        </w:tc>
      </w:tr>
      <w:tr w:rsidR="002235D7" w:rsidRPr="001641C4" w:rsidTr="00201DC7">
        <w:tc>
          <w:tcPr>
            <w:tcW w:w="675" w:type="dxa"/>
            <w:shd w:val="clear" w:color="auto" w:fill="auto"/>
            <w:vAlign w:val="center"/>
          </w:tcPr>
          <w:p w:rsidR="002235D7" w:rsidRPr="009A4297" w:rsidRDefault="002235D7" w:rsidP="00201DC7">
            <w:pPr>
              <w:jc w:val="center"/>
            </w:pPr>
          </w:p>
          <w:p w:rsidR="002235D7" w:rsidRPr="009A4297" w:rsidRDefault="002235D7" w:rsidP="00201DC7">
            <w:pPr>
              <w:jc w:val="center"/>
            </w:pPr>
          </w:p>
          <w:p w:rsidR="002235D7" w:rsidRPr="009A4297" w:rsidRDefault="002235D7" w:rsidP="00201DC7">
            <w:pPr>
              <w:jc w:val="center"/>
            </w:pPr>
          </w:p>
          <w:p w:rsidR="002235D7" w:rsidRPr="009A4297" w:rsidRDefault="002235D7" w:rsidP="00201DC7">
            <w:pPr>
              <w:jc w:val="center"/>
            </w:pPr>
            <w:r w:rsidRPr="009A4297">
              <w:t>1</w:t>
            </w:r>
            <w:r>
              <w:t>0</w:t>
            </w:r>
            <w:r w:rsidRPr="009A4297">
              <w:t>.</w:t>
            </w:r>
          </w:p>
        </w:tc>
        <w:tc>
          <w:tcPr>
            <w:tcW w:w="2410" w:type="dxa"/>
            <w:shd w:val="clear" w:color="auto" w:fill="auto"/>
            <w:vAlign w:val="center"/>
          </w:tcPr>
          <w:p w:rsidR="002235D7" w:rsidRPr="00201DC7" w:rsidRDefault="002235D7" w:rsidP="00201DC7">
            <w:pPr>
              <w:jc w:val="center"/>
              <w:rPr>
                <w:rFonts w:eastAsia="Calibri"/>
              </w:rPr>
            </w:pPr>
          </w:p>
          <w:p w:rsidR="002235D7" w:rsidRPr="00201DC7" w:rsidRDefault="002235D7" w:rsidP="00201DC7">
            <w:pPr>
              <w:jc w:val="center"/>
              <w:rPr>
                <w:rFonts w:eastAsia="Calibri"/>
              </w:rPr>
            </w:pPr>
          </w:p>
          <w:p w:rsidR="002235D7" w:rsidRPr="00201DC7" w:rsidRDefault="002235D7" w:rsidP="00201DC7">
            <w:pPr>
              <w:jc w:val="center"/>
              <w:rPr>
                <w:rFonts w:eastAsia="Calibri"/>
              </w:rPr>
            </w:pPr>
          </w:p>
          <w:p w:rsidR="002235D7" w:rsidRPr="009A4297" w:rsidRDefault="002235D7" w:rsidP="00201DC7">
            <w:pPr>
              <w:jc w:val="center"/>
            </w:pPr>
            <w:r w:rsidRPr="00201DC7">
              <w:rPr>
                <w:rFonts w:eastAsia="Calibri"/>
              </w:rPr>
              <w:t>Papildomi įrankiai</w:t>
            </w:r>
          </w:p>
        </w:tc>
        <w:tc>
          <w:tcPr>
            <w:tcW w:w="6662" w:type="dxa"/>
            <w:shd w:val="clear" w:color="auto" w:fill="auto"/>
            <w:vAlign w:val="center"/>
          </w:tcPr>
          <w:p w:rsidR="002235D7" w:rsidRPr="009A4297" w:rsidRDefault="002235D7" w:rsidP="00201DC7">
            <w:r w:rsidRPr="009A4297">
              <w:t>1.Kultuvo-grandinių ir svarmenų bei kultivatoriaus su metaliniais dantimis sistemos:</w:t>
            </w:r>
          </w:p>
          <w:p w:rsidR="002235D7" w:rsidRPr="009A4297" w:rsidRDefault="002235D7" w:rsidP="00201DC7">
            <w:r w:rsidRPr="009A4297">
              <w:t>1.1. Naudojant kultuvo-grandinių ir svarmenų sistemą frezuojamas žemės gylis turi būti ne mažesnis kaip 25 cm (turi būti frezavimo gylio reguliavimo galimybė)</w:t>
            </w:r>
          </w:p>
          <w:p w:rsidR="002235D7" w:rsidRDefault="002235D7" w:rsidP="00201DC7">
            <w:r w:rsidRPr="009A4297">
              <w:t>1.2. Naudojant kultivatoriaus su metaliniais dantimis sistemą frezuojamas žemės gylis turi būti ne mažesnis kaip 30 cm (turi būti frezavimo gylio reguliavimo galimybė)</w:t>
            </w:r>
          </w:p>
          <w:p w:rsidR="002235D7" w:rsidRDefault="002235D7" w:rsidP="00201DC7">
            <w:r>
              <w:t>1.3 Frezuojamas žemės plotis turi būti ne mažiau nei 1900 mm tiek su k</w:t>
            </w:r>
            <w:r w:rsidRPr="009A4297">
              <w:t xml:space="preserve">ultuvo-grandinių ir svarmenų </w:t>
            </w:r>
            <w:r>
              <w:t xml:space="preserve">tiek su </w:t>
            </w:r>
            <w:r w:rsidRPr="009A4297">
              <w:t xml:space="preserve">kultivatoriaus </w:t>
            </w:r>
            <w:r>
              <w:t>priedais</w:t>
            </w:r>
          </w:p>
          <w:p w:rsidR="002235D7" w:rsidRPr="00574EDA" w:rsidRDefault="002235D7" w:rsidP="00201DC7">
            <w:r>
              <w:t xml:space="preserve">1.4 Sistema turi turėti atitikimo </w:t>
            </w:r>
            <w:proofErr w:type="spellStart"/>
            <w:r>
              <w:t>certifikatą</w:t>
            </w:r>
            <w:proofErr w:type="spellEnd"/>
            <w:r>
              <w:t xml:space="preserve"> pagal IMAS 09.50 ir CWA/15044:2009 arba analogiškus tiek k</w:t>
            </w:r>
            <w:r w:rsidRPr="009A4297">
              <w:t xml:space="preserve">ultuvo-grandinių ir svarmenų </w:t>
            </w:r>
            <w:r>
              <w:t xml:space="preserve">tiek su </w:t>
            </w:r>
            <w:r w:rsidRPr="009A4297">
              <w:t xml:space="preserve">kultivatoriaus </w:t>
            </w:r>
            <w:r>
              <w:t>priedams.</w:t>
            </w:r>
          </w:p>
          <w:p w:rsidR="002235D7" w:rsidRPr="009A4297" w:rsidRDefault="002235D7" w:rsidP="00201DC7">
            <w:r w:rsidRPr="009A4297">
              <w:lastRenderedPageBreak/>
              <w:t>2. Stumdymo peilis (ne mažesniam kaip 2 tonų svoriui perstumti)</w:t>
            </w:r>
          </w:p>
          <w:p w:rsidR="002235D7" w:rsidRPr="00BA1191" w:rsidRDefault="002235D7" w:rsidP="00201DC7">
            <w:r w:rsidRPr="009A4297">
              <w:t>3. Hidraulin</w:t>
            </w:r>
            <w:r>
              <w:t>ė manipuliatoriaus ranka pasiekianti ne amžiau kaip 5000 mm, pakeliamas svoris ne mažiau kaip 3000 kg prie mašinos ir ne mažiau kaip 500 kg pilnai ištiesus manipuliatorių (5000 mm ar daugiau). Kasimo gylis ne mažiau kaip 5500 mm.  G</w:t>
            </w:r>
            <w:r w:rsidRPr="009A4297">
              <w:t>riebtuv</w:t>
            </w:r>
            <w:r>
              <w:t>o</w:t>
            </w:r>
            <w:r w:rsidRPr="009A4297">
              <w:t xml:space="preserve"> pasukimo kampas – 360º. Turi būti galimybė griebtuvą keisti į kasimo kaušą</w:t>
            </w:r>
            <w:r>
              <w:t>.</w:t>
            </w:r>
          </w:p>
          <w:p w:rsidR="002235D7" w:rsidRPr="00574EDA" w:rsidRDefault="002235D7" w:rsidP="00201DC7">
            <w:r>
              <w:t xml:space="preserve">4. </w:t>
            </w:r>
            <w:r w:rsidRPr="00ED1EC0">
              <w:t>Kasimo kaušas</w:t>
            </w:r>
            <w:r>
              <w:t xml:space="preserve"> arba k</w:t>
            </w:r>
            <w:r w:rsidRPr="00ED1EC0">
              <w:t>asimo kaušas</w:t>
            </w:r>
            <w:r>
              <w:t xml:space="preserve"> kombinuotas su griebtuvu.</w:t>
            </w:r>
          </w:p>
          <w:p w:rsidR="002235D7" w:rsidRPr="009A4297" w:rsidRDefault="002235D7" w:rsidP="00201DC7">
            <w:r>
              <w:t>Papildomi įrankiai turi būti sukomplektuoti ir paruošti pakeitimui be papildomų spec. priemonių ir personalo.</w:t>
            </w:r>
          </w:p>
        </w:tc>
      </w:tr>
      <w:tr w:rsidR="002235D7" w:rsidRPr="001641C4" w:rsidTr="00201DC7">
        <w:tc>
          <w:tcPr>
            <w:tcW w:w="675" w:type="dxa"/>
            <w:shd w:val="clear" w:color="auto" w:fill="auto"/>
            <w:vAlign w:val="center"/>
          </w:tcPr>
          <w:p w:rsidR="002235D7" w:rsidRPr="009A4297" w:rsidRDefault="002235D7" w:rsidP="00201DC7">
            <w:pPr>
              <w:jc w:val="center"/>
            </w:pPr>
            <w:r>
              <w:lastRenderedPageBreak/>
              <w:t>11</w:t>
            </w:r>
            <w:r w:rsidRPr="009A4297">
              <w:t>.</w:t>
            </w:r>
          </w:p>
        </w:tc>
        <w:tc>
          <w:tcPr>
            <w:tcW w:w="2410" w:type="dxa"/>
            <w:shd w:val="clear" w:color="auto" w:fill="auto"/>
            <w:vAlign w:val="center"/>
          </w:tcPr>
          <w:p w:rsidR="002235D7" w:rsidRPr="009A4297" w:rsidRDefault="002235D7" w:rsidP="00201DC7">
            <w:pPr>
              <w:jc w:val="center"/>
            </w:pPr>
            <w:r w:rsidRPr="009A4297">
              <w:t>Valdymas</w:t>
            </w:r>
          </w:p>
        </w:tc>
        <w:tc>
          <w:tcPr>
            <w:tcW w:w="6662" w:type="dxa"/>
            <w:shd w:val="clear" w:color="auto" w:fill="auto"/>
            <w:vAlign w:val="center"/>
          </w:tcPr>
          <w:p w:rsidR="002235D7" w:rsidRPr="00BA1191" w:rsidRDefault="002235D7" w:rsidP="00201DC7">
            <w:r w:rsidRPr="009A4297">
              <w:t>Grunto freza privalo būti valdoma distanciniu būdu iš ne mažesni</w:t>
            </w:r>
            <w:r>
              <w:t>o</w:t>
            </w:r>
            <w:r w:rsidRPr="009A4297">
              <w:t xml:space="preserve"> kaip </w:t>
            </w:r>
            <w:r>
              <w:t>1 km atstumo (matymo linijos).</w:t>
            </w:r>
          </w:p>
        </w:tc>
      </w:tr>
      <w:tr w:rsidR="002235D7" w:rsidRPr="001641C4" w:rsidTr="00201DC7">
        <w:tc>
          <w:tcPr>
            <w:tcW w:w="675" w:type="dxa"/>
            <w:shd w:val="clear" w:color="auto" w:fill="auto"/>
            <w:vAlign w:val="center"/>
          </w:tcPr>
          <w:p w:rsidR="002235D7" w:rsidRPr="009A4297" w:rsidRDefault="002235D7" w:rsidP="00201DC7">
            <w:pPr>
              <w:jc w:val="center"/>
            </w:pPr>
            <w:r>
              <w:t>12</w:t>
            </w:r>
            <w:r w:rsidRPr="009A4297">
              <w:t>.</w:t>
            </w:r>
          </w:p>
        </w:tc>
        <w:tc>
          <w:tcPr>
            <w:tcW w:w="2410" w:type="dxa"/>
            <w:shd w:val="clear" w:color="auto" w:fill="auto"/>
            <w:vAlign w:val="center"/>
          </w:tcPr>
          <w:p w:rsidR="002235D7" w:rsidRPr="009A4297" w:rsidRDefault="002235D7" w:rsidP="00201DC7">
            <w:pPr>
              <w:jc w:val="center"/>
            </w:pPr>
            <w:r w:rsidRPr="00201DC7">
              <w:rPr>
                <w:rFonts w:eastAsia="Calibri"/>
              </w:rPr>
              <w:t>Vaizdo kontrolės sistema</w:t>
            </w:r>
          </w:p>
        </w:tc>
        <w:tc>
          <w:tcPr>
            <w:tcW w:w="6662" w:type="dxa"/>
            <w:shd w:val="clear" w:color="auto" w:fill="auto"/>
            <w:vAlign w:val="center"/>
          </w:tcPr>
          <w:p w:rsidR="002235D7" w:rsidRPr="00201DC7" w:rsidRDefault="002235D7" w:rsidP="00201DC7">
            <w:pPr>
              <w:rPr>
                <w:rFonts w:eastAsia="Calibri"/>
              </w:rPr>
            </w:pPr>
            <w:r w:rsidRPr="00201DC7">
              <w:rPr>
                <w:rFonts w:eastAsia="Calibri"/>
              </w:rPr>
              <w:t>1.Turi būti vaizdo kontrolės sistema su veiklos įrašymo iš išorinio šaltinio galimybe</w:t>
            </w:r>
          </w:p>
          <w:p w:rsidR="002235D7" w:rsidRPr="00201DC7" w:rsidRDefault="002235D7" w:rsidP="00201DC7">
            <w:pPr>
              <w:rPr>
                <w:rFonts w:eastAsia="Calibri"/>
              </w:rPr>
            </w:pPr>
            <w:r w:rsidRPr="00201DC7">
              <w:rPr>
                <w:rFonts w:eastAsia="Calibri"/>
              </w:rPr>
              <w:t xml:space="preserve">2. </w:t>
            </w:r>
            <w:proofErr w:type="spellStart"/>
            <w:r w:rsidRPr="00201DC7">
              <w:rPr>
                <w:rFonts w:eastAsia="Calibri"/>
              </w:rPr>
              <w:t>Video</w:t>
            </w:r>
            <w:proofErr w:type="spellEnd"/>
            <w:r w:rsidRPr="00201DC7">
              <w:rPr>
                <w:rFonts w:eastAsia="Calibri"/>
              </w:rPr>
              <w:t xml:space="preserve"> signalo ir nuotolinio valdymo pulto duomenų perdavimo dažnis keičiamas nuo 2,2 </w:t>
            </w:r>
            <w:proofErr w:type="spellStart"/>
            <w:r w:rsidRPr="00201DC7">
              <w:rPr>
                <w:rFonts w:eastAsia="Calibri"/>
              </w:rPr>
              <w:t>GHz</w:t>
            </w:r>
            <w:proofErr w:type="spellEnd"/>
            <w:r w:rsidRPr="00201DC7">
              <w:rPr>
                <w:rFonts w:eastAsia="Calibri"/>
              </w:rPr>
              <w:t xml:space="preserve"> iki 2,5 </w:t>
            </w:r>
            <w:proofErr w:type="spellStart"/>
            <w:r w:rsidRPr="00201DC7">
              <w:rPr>
                <w:rFonts w:eastAsia="Calibri"/>
              </w:rPr>
              <w:t>GHz</w:t>
            </w:r>
            <w:proofErr w:type="spellEnd"/>
            <w:r w:rsidRPr="00201DC7">
              <w:rPr>
                <w:rFonts w:eastAsia="Calibri"/>
              </w:rPr>
              <w:t xml:space="preserve"> diapazone (arba platesniame). Dažnių juostos plotis keičiamas nuo 5 iki 20 MHz (arba daugiau)</w:t>
            </w:r>
          </w:p>
          <w:p w:rsidR="002235D7" w:rsidRPr="00201DC7" w:rsidRDefault="002235D7" w:rsidP="00201DC7">
            <w:pPr>
              <w:rPr>
                <w:rFonts w:eastAsia="Calibri"/>
              </w:rPr>
            </w:pPr>
            <w:r w:rsidRPr="00201DC7">
              <w:rPr>
                <w:rFonts w:eastAsia="Calibri"/>
              </w:rPr>
              <w:t>3. 1 PTZ tipo kamera (arba daugiau) montuojama ant išminavimo sistemos su 30x (arba daugiau) optiniu priartinimu ir infraraudonųjų spindulių apšvietimu.</w:t>
            </w:r>
          </w:p>
          <w:p w:rsidR="002235D7" w:rsidRPr="00201DC7" w:rsidRDefault="002235D7" w:rsidP="00201DC7">
            <w:pPr>
              <w:rPr>
                <w:rFonts w:eastAsia="Calibri"/>
              </w:rPr>
            </w:pPr>
            <w:r w:rsidRPr="00201DC7">
              <w:rPr>
                <w:rFonts w:eastAsia="Calibri"/>
              </w:rPr>
              <w:t>4. 2 kameros (arba daugiau) montuojam</w:t>
            </w:r>
            <w:proofErr w:type="spellStart"/>
            <w:r w:rsidRPr="00201DC7">
              <w:rPr>
                <w:rFonts w:eastAsia="Calibri"/>
                <w:lang w:val="en-US"/>
              </w:rPr>
              <w:t>os</w:t>
            </w:r>
            <w:proofErr w:type="spellEnd"/>
            <w:r w:rsidRPr="00201DC7">
              <w:rPr>
                <w:rFonts w:eastAsia="Calibri"/>
                <w:lang w:val="en-US"/>
              </w:rPr>
              <w:t xml:space="preserve"> </w:t>
            </w:r>
            <w:r w:rsidRPr="00201DC7">
              <w:rPr>
                <w:rFonts w:eastAsia="Calibri"/>
              </w:rPr>
              <w:t>š</w:t>
            </w:r>
            <w:proofErr w:type="spellStart"/>
            <w:r w:rsidRPr="00201DC7">
              <w:rPr>
                <w:rFonts w:eastAsia="Calibri"/>
                <w:lang w:val="en-US"/>
              </w:rPr>
              <w:t>onuose</w:t>
            </w:r>
            <w:proofErr w:type="spellEnd"/>
            <w:r w:rsidRPr="00201DC7">
              <w:rPr>
                <w:rFonts w:eastAsia="Calibri"/>
              </w:rPr>
              <w:t>, vikšrų stebėjimui, su infraraudonųjų spindulių apšvietimu.</w:t>
            </w:r>
          </w:p>
          <w:p w:rsidR="002235D7" w:rsidRPr="00201DC7" w:rsidRDefault="002235D7" w:rsidP="00201DC7">
            <w:pPr>
              <w:rPr>
                <w:rFonts w:eastAsia="Calibri"/>
              </w:rPr>
            </w:pPr>
            <w:r w:rsidRPr="00201DC7">
              <w:rPr>
                <w:rFonts w:eastAsia="Calibri"/>
              </w:rPr>
              <w:t>5. 1 kamera (arba daugiau) montuojama išminavimo sistemos galinėje dalyje, su infraraudonųjų spindulių apšvietimu.</w:t>
            </w:r>
          </w:p>
          <w:p w:rsidR="002235D7" w:rsidRPr="00201DC7" w:rsidRDefault="002235D7" w:rsidP="00201DC7">
            <w:pPr>
              <w:rPr>
                <w:rFonts w:eastAsia="Calibri"/>
              </w:rPr>
            </w:pPr>
            <w:r w:rsidRPr="00201DC7">
              <w:rPr>
                <w:rFonts w:eastAsia="Calibri"/>
              </w:rPr>
              <w:t>6.  1 PTZ tipo kamera (arba daugiau) montuojama ant manipuliatoriaus su 20x (arba daugiau) optiniu priartinimu ir infraraudonųjų spindulių apšvietimu.</w:t>
            </w:r>
          </w:p>
          <w:p w:rsidR="002235D7" w:rsidRPr="00201DC7" w:rsidRDefault="002235D7" w:rsidP="00201DC7">
            <w:pPr>
              <w:rPr>
                <w:rFonts w:eastAsia="Calibri"/>
              </w:rPr>
            </w:pPr>
            <w:r w:rsidRPr="00201DC7">
              <w:rPr>
                <w:rFonts w:eastAsia="Calibri"/>
              </w:rPr>
              <w:t xml:space="preserve">7. 1 priartinimo kamera (arba daugiau) montuojama ant manipuliatoriaus rankos, su 8x (arba daugiau) optiniu priartinimu ir infraraudonųjų spindulių </w:t>
            </w:r>
            <w:proofErr w:type="spellStart"/>
            <w:r w:rsidRPr="00201DC7">
              <w:rPr>
                <w:rFonts w:eastAsia="Calibri"/>
              </w:rPr>
              <w:t>apšvietimu.skirta</w:t>
            </w:r>
            <w:proofErr w:type="spellEnd"/>
            <w:r w:rsidRPr="00201DC7">
              <w:rPr>
                <w:rFonts w:eastAsia="Calibri"/>
              </w:rPr>
              <w:t xml:space="preserve"> griebtuvo darbui stebėti</w:t>
            </w:r>
          </w:p>
          <w:p w:rsidR="002235D7" w:rsidRPr="00201DC7" w:rsidRDefault="002235D7" w:rsidP="00201DC7">
            <w:pPr>
              <w:rPr>
                <w:rFonts w:eastAsia="Calibri"/>
              </w:rPr>
            </w:pPr>
            <w:r w:rsidRPr="00201DC7">
              <w:rPr>
                <w:rFonts w:eastAsia="Calibri"/>
              </w:rPr>
              <w:t>8. Visų kamerų minimali rezoliucija 1920x1080 (arba didesnė).</w:t>
            </w:r>
          </w:p>
        </w:tc>
      </w:tr>
      <w:tr w:rsidR="002235D7" w:rsidRPr="001641C4" w:rsidTr="00201DC7">
        <w:tc>
          <w:tcPr>
            <w:tcW w:w="675" w:type="dxa"/>
            <w:shd w:val="clear" w:color="auto" w:fill="auto"/>
            <w:vAlign w:val="center"/>
          </w:tcPr>
          <w:p w:rsidR="002235D7" w:rsidRPr="009A4297" w:rsidRDefault="002235D7" w:rsidP="00201DC7">
            <w:pPr>
              <w:jc w:val="center"/>
            </w:pPr>
            <w:r>
              <w:t>13</w:t>
            </w:r>
            <w:r w:rsidRPr="009A4297">
              <w:t>.</w:t>
            </w:r>
          </w:p>
        </w:tc>
        <w:tc>
          <w:tcPr>
            <w:tcW w:w="2410" w:type="dxa"/>
            <w:shd w:val="clear" w:color="auto" w:fill="auto"/>
            <w:vAlign w:val="center"/>
          </w:tcPr>
          <w:p w:rsidR="002235D7" w:rsidRPr="00201DC7" w:rsidRDefault="002235D7" w:rsidP="00201DC7">
            <w:pPr>
              <w:jc w:val="center"/>
              <w:rPr>
                <w:rFonts w:eastAsia="Calibri"/>
              </w:rPr>
            </w:pPr>
            <w:r w:rsidRPr="00201DC7">
              <w:rPr>
                <w:rFonts w:eastAsia="Calibri"/>
              </w:rPr>
              <w:t>Stebėjimo sistema</w:t>
            </w:r>
          </w:p>
        </w:tc>
        <w:tc>
          <w:tcPr>
            <w:tcW w:w="6662" w:type="dxa"/>
            <w:shd w:val="clear" w:color="auto" w:fill="auto"/>
            <w:vAlign w:val="center"/>
          </w:tcPr>
          <w:p w:rsidR="002235D7" w:rsidRPr="00201DC7" w:rsidRDefault="002235D7" w:rsidP="00201DC7">
            <w:pPr>
              <w:rPr>
                <w:rFonts w:eastAsia="Calibri"/>
              </w:rPr>
            </w:pPr>
            <w:r w:rsidRPr="00201DC7">
              <w:rPr>
                <w:rFonts w:eastAsia="Calibri"/>
              </w:rPr>
              <w:t>Turi turėti naktinę vaizdo stebėjimo sistemą.</w:t>
            </w:r>
          </w:p>
        </w:tc>
      </w:tr>
      <w:tr w:rsidR="002235D7" w:rsidRPr="001641C4" w:rsidTr="00201DC7">
        <w:tc>
          <w:tcPr>
            <w:tcW w:w="675" w:type="dxa"/>
            <w:shd w:val="clear" w:color="auto" w:fill="auto"/>
            <w:vAlign w:val="center"/>
          </w:tcPr>
          <w:p w:rsidR="002235D7" w:rsidRPr="009A4297" w:rsidRDefault="002235D7" w:rsidP="00201DC7">
            <w:pPr>
              <w:jc w:val="center"/>
            </w:pPr>
            <w:r>
              <w:t>14</w:t>
            </w:r>
            <w:r w:rsidRPr="009A4297">
              <w:t>.</w:t>
            </w:r>
          </w:p>
        </w:tc>
        <w:tc>
          <w:tcPr>
            <w:tcW w:w="2410" w:type="dxa"/>
            <w:shd w:val="clear" w:color="auto" w:fill="auto"/>
            <w:vAlign w:val="center"/>
          </w:tcPr>
          <w:p w:rsidR="002235D7" w:rsidRPr="00201DC7" w:rsidRDefault="002235D7" w:rsidP="00201DC7">
            <w:pPr>
              <w:jc w:val="center"/>
              <w:rPr>
                <w:rFonts w:eastAsia="Calibri"/>
              </w:rPr>
            </w:pPr>
            <w:r w:rsidRPr="009A4297">
              <w:t>Balistinė apsauga</w:t>
            </w:r>
          </w:p>
        </w:tc>
        <w:tc>
          <w:tcPr>
            <w:tcW w:w="6662" w:type="dxa"/>
            <w:shd w:val="clear" w:color="auto" w:fill="auto"/>
            <w:vAlign w:val="center"/>
          </w:tcPr>
          <w:p w:rsidR="002235D7" w:rsidRDefault="002235D7" w:rsidP="00201DC7">
            <w:r w:rsidRPr="009A4297">
              <w:t>Grunto freza turi turėti balistinę apsaugą</w:t>
            </w:r>
            <w:r>
              <w:t xml:space="preserve"> ne blogesnę nei:</w:t>
            </w:r>
          </w:p>
          <w:p w:rsidR="002235D7" w:rsidRDefault="002235D7" w:rsidP="00201DC7">
            <w:pPr>
              <w:pStyle w:val="ListParagraph"/>
              <w:numPr>
                <w:ilvl w:val="0"/>
                <w:numId w:val="10"/>
              </w:numPr>
              <w:spacing w:after="0" w:line="240" w:lineRule="auto"/>
            </w:pPr>
            <w:r>
              <w:t>Priekis: 15-20 mm HARDOX 450 (arba lygiavertis)</w:t>
            </w:r>
          </w:p>
          <w:p w:rsidR="002235D7" w:rsidRDefault="002235D7" w:rsidP="00201DC7">
            <w:pPr>
              <w:pStyle w:val="ListParagraph"/>
              <w:numPr>
                <w:ilvl w:val="0"/>
                <w:numId w:val="10"/>
              </w:numPr>
              <w:spacing w:after="0" w:line="240" w:lineRule="auto"/>
            </w:pPr>
            <w:r>
              <w:t>Važiuoklė: 8-10 mm HARDOX 450 (arba lygiavertis)</w:t>
            </w:r>
          </w:p>
          <w:p w:rsidR="002235D7" w:rsidRPr="00BA1191" w:rsidRDefault="002235D7" w:rsidP="00201DC7">
            <w:pPr>
              <w:pStyle w:val="ListParagraph"/>
              <w:numPr>
                <w:ilvl w:val="0"/>
                <w:numId w:val="10"/>
              </w:numPr>
              <w:spacing w:after="0" w:line="240" w:lineRule="auto"/>
            </w:pPr>
            <w:proofErr w:type="spellStart"/>
            <w:r>
              <w:t>Fiuzeliažas</w:t>
            </w:r>
            <w:proofErr w:type="spellEnd"/>
            <w:r>
              <w:t>: 6-8 mm HARDOX 450 (arba lygiavertis)</w:t>
            </w:r>
          </w:p>
        </w:tc>
      </w:tr>
      <w:tr w:rsidR="002235D7" w:rsidRPr="001641C4" w:rsidTr="00201DC7">
        <w:tc>
          <w:tcPr>
            <w:tcW w:w="675" w:type="dxa"/>
            <w:shd w:val="clear" w:color="auto" w:fill="auto"/>
            <w:vAlign w:val="center"/>
          </w:tcPr>
          <w:p w:rsidR="002235D7" w:rsidRPr="009A4297" w:rsidRDefault="002235D7" w:rsidP="00201DC7">
            <w:pPr>
              <w:jc w:val="center"/>
            </w:pPr>
            <w:r>
              <w:t>15</w:t>
            </w:r>
            <w:r w:rsidRPr="009A4297">
              <w:t>.</w:t>
            </w:r>
          </w:p>
        </w:tc>
        <w:tc>
          <w:tcPr>
            <w:tcW w:w="2410" w:type="dxa"/>
            <w:shd w:val="clear" w:color="auto" w:fill="auto"/>
            <w:vAlign w:val="center"/>
          </w:tcPr>
          <w:p w:rsidR="002235D7" w:rsidRPr="009A4297" w:rsidRDefault="002235D7" w:rsidP="00201DC7">
            <w:pPr>
              <w:jc w:val="center"/>
            </w:pPr>
            <w:r w:rsidRPr="00201DC7">
              <w:rPr>
                <w:rFonts w:eastAsia="Calibri"/>
              </w:rPr>
              <w:t>Įrenginio transportavimas</w:t>
            </w:r>
          </w:p>
        </w:tc>
        <w:tc>
          <w:tcPr>
            <w:tcW w:w="6662" w:type="dxa"/>
            <w:shd w:val="clear" w:color="auto" w:fill="auto"/>
            <w:vAlign w:val="center"/>
          </w:tcPr>
          <w:p w:rsidR="002235D7" w:rsidRPr="009A4297" w:rsidRDefault="002235D7" w:rsidP="00201DC7">
            <w:r w:rsidRPr="009A4297">
              <w:t xml:space="preserve">Siekiant užtikrinti lengvesnį įrenginio transportavimą, įrenginys turi būti komplektuojamas su </w:t>
            </w:r>
            <w:proofErr w:type="spellStart"/>
            <w:r w:rsidRPr="009A4297">
              <w:t>gabaritinių</w:t>
            </w:r>
            <w:proofErr w:type="spellEnd"/>
            <w:r w:rsidRPr="009A4297">
              <w:t xml:space="preserve"> krovinių gabenimo reikalavimus atitinkančia O</w:t>
            </w:r>
            <w:r>
              <w:t>4</w:t>
            </w:r>
            <w:r w:rsidRPr="009A4297">
              <w:t xml:space="preserve"> kategorijos dviaše transportavimo priekaba, kurią galima vilkti ne žemesnės kaip N2 klasės sunkvežimiais (priekaba turi būti didesnio pravažumo)</w:t>
            </w:r>
            <w:r>
              <w:t>.</w:t>
            </w:r>
          </w:p>
        </w:tc>
      </w:tr>
      <w:tr w:rsidR="002235D7" w:rsidRPr="001641C4" w:rsidTr="00201DC7">
        <w:tc>
          <w:tcPr>
            <w:tcW w:w="675" w:type="dxa"/>
            <w:shd w:val="clear" w:color="auto" w:fill="auto"/>
            <w:vAlign w:val="center"/>
          </w:tcPr>
          <w:p w:rsidR="002235D7" w:rsidRPr="009A4297" w:rsidRDefault="002235D7" w:rsidP="00201DC7">
            <w:pPr>
              <w:jc w:val="center"/>
            </w:pPr>
            <w:r>
              <w:t>16</w:t>
            </w:r>
            <w:r w:rsidRPr="009A4297">
              <w:t>.</w:t>
            </w:r>
          </w:p>
        </w:tc>
        <w:tc>
          <w:tcPr>
            <w:tcW w:w="2410" w:type="dxa"/>
            <w:shd w:val="clear" w:color="auto" w:fill="auto"/>
            <w:vAlign w:val="center"/>
          </w:tcPr>
          <w:p w:rsidR="002235D7" w:rsidRPr="00201DC7" w:rsidRDefault="002235D7" w:rsidP="00201DC7">
            <w:pPr>
              <w:jc w:val="center"/>
              <w:rPr>
                <w:rFonts w:eastAsia="Calibri"/>
              </w:rPr>
            </w:pPr>
            <w:r w:rsidRPr="00201DC7">
              <w:rPr>
                <w:rFonts w:eastAsia="Calibri"/>
              </w:rPr>
              <w:t>Transportavimas</w:t>
            </w:r>
          </w:p>
        </w:tc>
        <w:tc>
          <w:tcPr>
            <w:tcW w:w="6662" w:type="dxa"/>
            <w:shd w:val="clear" w:color="auto" w:fill="auto"/>
            <w:vAlign w:val="center"/>
          </w:tcPr>
          <w:p w:rsidR="002235D7" w:rsidRPr="009A4297" w:rsidRDefault="002235D7" w:rsidP="00201DC7">
            <w:r w:rsidRPr="00201DC7">
              <w:rPr>
                <w:rFonts w:eastAsia="Calibri"/>
              </w:rPr>
              <w:t xml:space="preserve">Mašina turi būti pritaikyta transportuoti geležinkeliais, laivais ir sąjungininkų orlaiviais ir transportuoti ekskavatorių LK turimomis transportavimo priemonėmis, turi turėti reikalingus tvirtinimo (transportuojant, pakraunant ir iškraunant) elementus pagal STANAG 4062 ir 7213 arba </w:t>
            </w:r>
            <w:proofErr w:type="spellStart"/>
            <w:r w:rsidRPr="00201DC7">
              <w:rPr>
                <w:rFonts w:eastAsia="Calibri"/>
              </w:rPr>
              <w:t>lygiavertiškuose</w:t>
            </w:r>
            <w:proofErr w:type="spellEnd"/>
            <w:r w:rsidRPr="00201DC7">
              <w:rPr>
                <w:rFonts w:eastAsia="Calibri"/>
              </w:rPr>
              <w:t xml:space="preserve"> dokumentuose nurodytus reikalavimus.</w:t>
            </w:r>
          </w:p>
        </w:tc>
      </w:tr>
      <w:tr w:rsidR="002235D7" w:rsidRPr="001641C4" w:rsidTr="00201DC7">
        <w:tc>
          <w:tcPr>
            <w:tcW w:w="675" w:type="dxa"/>
            <w:shd w:val="clear" w:color="auto" w:fill="auto"/>
            <w:vAlign w:val="center"/>
          </w:tcPr>
          <w:p w:rsidR="002235D7" w:rsidRPr="009A4297" w:rsidRDefault="002235D7" w:rsidP="00201DC7">
            <w:pPr>
              <w:jc w:val="center"/>
            </w:pPr>
            <w:r>
              <w:lastRenderedPageBreak/>
              <w:t>17</w:t>
            </w:r>
            <w:r w:rsidRPr="009A4297">
              <w:t>.</w:t>
            </w:r>
          </w:p>
        </w:tc>
        <w:tc>
          <w:tcPr>
            <w:tcW w:w="2410" w:type="dxa"/>
            <w:shd w:val="clear" w:color="auto" w:fill="auto"/>
            <w:vAlign w:val="center"/>
          </w:tcPr>
          <w:p w:rsidR="002235D7" w:rsidRPr="00201DC7" w:rsidRDefault="002235D7" w:rsidP="00201DC7">
            <w:pPr>
              <w:jc w:val="center"/>
              <w:rPr>
                <w:rFonts w:eastAsia="Calibri"/>
              </w:rPr>
            </w:pPr>
            <w:r w:rsidRPr="00201DC7">
              <w:rPr>
                <w:rFonts w:eastAsia="Calibri"/>
              </w:rPr>
              <w:t>Išorinė užvedimo sistema</w:t>
            </w:r>
          </w:p>
        </w:tc>
        <w:tc>
          <w:tcPr>
            <w:tcW w:w="6662" w:type="dxa"/>
            <w:shd w:val="clear" w:color="auto" w:fill="auto"/>
            <w:vAlign w:val="center"/>
          </w:tcPr>
          <w:p w:rsidR="002235D7" w:rsidRPr="009A4297" w:rsidRDefault="002235D7" w:rsidP="00201DC7">
            <w:r w:rsidRPr="00201DC7">
              <w:rPr>
                <w:rFonts w:eastAsia="Calibri"/>
                <w:iCs/>
              </w:rPr>
              <w:t>Turi turėti</w:t>
            </w:r>
            <w:r w:rsidRPr="00201DC7">
              <w:rPr>
                <w:rFonts w:eastAsia="Calibri"/>
              </w:rPr>
              <w:t xml:space="preserve"> įrengtą išorinio užvedimo prijungimo lizdą (pagal STANAG 4074 arba </w:t>
            </w:r>
            <w:proofErr w:type="spellStart"/>
            <w:r w:rsidRPr="00201DC7">
              <w:rPr>
                <w:rFonts w:eastAsia="Calibri"/>
              </w:rPr>
              <w:t>lygiavertiškuose</w:t>
            </w:r>
            <w:proofErr w:type="spellEnd"/>
            <w:r w:rsidRPr="00201DC7">
              <w:rPr>
                <w:rFonts w:eastAsia="Calibri"/>
              </w:rPr>
              <w:t xml:space="preserve"> dokumentuose nurodytus reikalavimus), suteikiantis galimybę užvesti mašiną panaudojant išorinį įrenginį / maitinimo šaltinį, taip pat kitai transporto priemonei / technikos priemonei užvesti panaudojant specialiai tam skirtą laidą, esantį komplekte.</w:t>
            </w:r>
          </w:p>
        </w:tc>
      </w:tr>
      <w:tr w:rsidR="002235D7" w:rsidRPr="001641C4" w:rsidTr="00201DC7">
        <w:tc>
          <w:tcPr>
            <w:tcW w:w="675" w:type="dxa"/>
            <w:shd w:val="clear" w:color="auto" w:fill="auto"/>
            <w:vAlign w:val="center"/>
          </w:tcPr>
          <w:p w:rsidR="002235D7" w:rsidRPr="009A4297" w:rsidRDefault="002235D7" w:rsidP="00201DC7">
            <w:pPr>
              <w:jc w:val="center"/>
            </w:pPr>
            <w:r>
              <w:t>18</w:t>
            </w:r>
            <w:r w:rsidRPr="009A4297">
              <w:t>.</w:t>
            </w:r>
          </w:p>
        </w:tc>
        <w:tc>
          <w:tcPr>
            <w:tcW w:w="2410" w:type="dxa"/>
            <w:shd w:val="clear" w:color="auto" w:fill="auto"/>
            <w:vAlign w:val="center"/>
          </w:tcPr>
          <w:p w:rsidR="002235D7" w:rsidRPr="009A4297" w:rsidRDefault="002235D7" w:rsidP="00201DC7">
            <w:pPr>
              <w:jc w:val="center"/>
            </w:pPr>
            <w:r w:rsidRPr="00201DC7">
              <w:rPr>
                <w:rFonts w:eastAsia="Calibri"/>
              </w:rPr>
              <w:t>Garantinis eksploatacijos laikotarpis</w:t>
            </w:r>
          </w:p>
        </w:tc>
        <w:tc>
          <w:tcPr>
            <w:tcW w:w="6662" w:type="dxa"/>
            <w:shd w:val="clear" w:color="auto" w:fill="auto"/>
            <w:vAlign w:val="center"/>
          </w:tcPr>
          <w:p w:rsidR="002235D7" w:rsidRPr="009A4297" w:rsidRDefault="002235D7" w:rsidP="00201DC7">
            <w:r w:rsidRPr="009A4297">
              <w:t>Ne trumpesnis kaip 24 mėnesiai</w:t>
            </w:r>
            <w:r>
              <w:t>.</w:t>
            </w:r>
          </w:p>
        </w:tc>
      </w:tr>
      <w:tr w:rsidR="002235D7" w:rsidRPr="001641C4" w:rsidTr="00201DC7">
        <w:tc>
          <w:tcPr>
            <w:tcW w:w="675" w:type="dxa"/>
            <w:shd w:val="clear" w:color="auto" w:fill="auto"/>
            <w:vAlign w:val="center"/>
          </w:tcPr>
          <w:p w:rsidR="002235D7" w:rsidRPr="009A4297" w:rsidRDefault="002235D7" w:rsidP="00201DC7">
            <w:pPr>
              <w:jc w:val="center"/>
            </w:pPr>
            <w:r>
              <w:t>19</w:t>
            </w:r>
            <w:r w:rsidRPr="009A4297">
              <w:t>.</w:t>
            </w:r>
          </w:p>
        </w:tc>
        <w:tc>
          <w:tcPr>
            <w:tcW w:w="2410" w:type="dxa"/>
            <w:shd w:val="clear" w:color="auto" w:fill="auto"/>
            <w:vAlign w:val="center"/>
          </w:tcPr>
          <w:p w:rsidR="002235D7" w:rsidRPr="00201DC7" w:rsidRDefault="002235D7" w:rsidP="00201DC7">
            <w:pPr>
              <w:jc w:val="center"/>
              <w:rPr>
                <w:rFonts w:eastAsia="Calibri"/>
              </w:rPr>
            </w:pPr>
            <w:r w:rsidRPr="009A4297">
              <w:t>Reikalavimai gaminiui</w:t>
            </w:r>
          </w:p>
        </w:tc>
        <w:tc>
          <w:tcPr>
            <w:tcW w:w="6662" w:type="dxa"/>
            <w:shd w:val="clear" w:color="auto" w:fill="auto"/>
            <w:vAlign w:val="center"/>
          </w:tcPr>
          <w:p w:rsidR="002235D7" w:rsidRPr="00201DC7" w:rsidRDefault="002235D7" w:rsidP="00201DC7">
            <w:pPr>
              <w:rPr>
                <w:lang w:val="en-US"/>
              </w:rPr>
            </w:pPr>
            <w:r w:rsidRPr="009A4297">
              <w:t>Grunto freza negali būti vienetinis (eksperimentinis) gaminys. Tai turi būti serijinis gaminys</w:t>
            </w:r>
            <w:r>
              <w:t>.</w:t>
            </w:r>
          </w:p>
        </w:tc>
      </w:tr>
      <w:tr w:rsidR="002235D7" w:rsidRPr="001641C4" w:rsidTr="00201DC7">
        <w:tc>
          <w:tcPr>
            <w:tcW w:w="675" w:type="dxa"/>
            <w:shd w:val="clear" w:color="auto" w:fill="auto"/>
            <w:vAlign w:val="center"/>
          </w:tcPr>
          <w:p w:rsidR="002235D7" w:rsidRPr="009A4297" w:rsidRDefault="002235D7" w:rsidP="00201DC7">
            <w:pPr>
              <w:jc w:val="center"/>
            </w:pPr>
            <w:r>
              <w:t>20</w:t>
            </w:r>
            <w:r w:rsidRPr="009A4297">
              <w:t>.</w:t>
            </w:r>
          </w:p>
        </w:tc>
        <w:tc>
          <w:tcPr>
            <w:tcW w:w="2410" w:type="dxa"/>
            <w:shd w:val="clear" w:color="auto" w:fill="auto"/>
            <w:vAlign w:val="center"/>
          </w:tcPr>
          <w:p w:rsidR="002235D7" w:rsidRPr="009A4297" w:rsidRDefault="002235D7" w:rsidP="00201DC7">
            <w:pPr>
              <w:jc w:val="center"/>
            </w:pPr>
            <w:r w:rsidRPr="00201DC7">
              <w:rPr>
                <w:rFonts w:eastAsia="Calibri"/>
              </w:rPr>
              <w:t>Grunto frezos eksploataciją ir priežiūrą reglamentuojanti literatūra</w:t>
            </w:r>
          </w:p>
        </w:tc>
        <w:tc>
          <w:tcPr>
            <w:tcW w:w="6662" w:type="dxa"/>
            <w:shd w:val="clear" w:color="auto" w:fill="auto"/>
            <w:vAlign w:val="center"/>
          </w:tcPr>
          <w:p w:rsidR="002235D7" w:rsidRPr="00201DC7" w:rsidRDefault="002235D7" w:rsidP="00201DC7">
            <w:pPr>
              <w:rPr>
                <w:rFonts w:eastAsia="Calibri"/>
              </w:rPr>
            </w:pPr>
            <w:r w:rsidRPr="00201DC7">
              <w:rPr>
                <w:rFonts w:eastAsia="Calibri"/>
              </w:rPr>
              <w:t>Turi būti pateikta lietuvių ir anglų kalba (popierinė ir skaitmeninė versijos).</w:t>
            </w:r>
          </w:p>
        </w:tc>
      </w:tr>
      <w:tr w:rsidR="002235D7" w:rsidRPr="001641C4" w:rsidTr="00201DC7">
        <w:tc>
          <w:tcPr>
            <w:tcW w:w="675" w:type="dxa"/>
            <w:shd w:val="clear" w:color="auto" w:fill="auto"/>
            <w:vAlign w:val="center"/>
          </w:tcPr>
          <w:p w:rsidR="002235D7" w:rsidRPr="009A4297" w:rsidRDefault="002235D7" w:rsidP="00201DC7">
            <w:pPr>
              <w:jc w:val="center"/>
            </w:pPr>
            <w:r>
              <w:t>21</w:t>
            </w:r>
            <w:r w:rsidRPr="009A4297">
              <w:t>.</w:t>
            </w:r>
          </w:p>
        </w:tc>
        <w:tc>
          <w:tcPr>
            <w:tcW w:w="2410" w:type="dxa"/>
            <w:shd w:val="clear" w:color="auto" w:fill="auto"/>
            <w:vAlign w:val="center"/>
          </w:tcPr>
          <w:p w:rsidR="002235D7" w:rsidRPr="00201DC7" w:rsidRDefault="002235D7" w:rsidP="00201DC7">
            <w:pPr>
              <w:jc w:val="center"/>
              <w:rPr>
                <w:rFonts w:eastAsia="Calibri"/>
              </w:rPr>
            </w:pPr>
            <w:r w:rsidRPr="009A4297">
              <w:t>Operatorių paruošimas</w:t>
            </w:r>
          </w:p>
        </w:tc>
        <w:tc>
          <w:tcPr>
            <w:tcW w:w="6662" w:type="dxa"/>
            <w:shd w:val="clear" w:color="auto" w:fill="auto"/>
            <w:vAlign w:val="center"/>
          </w:tcPr>
          <w:p w:rsidR="002235D7" w:rsidRPr="009A4297" w:rsidRDefault="002235D7" w:rsidP="00201DC7">
            <w:r w:rsidRPr="009A4297">
              <w:t>Pardavėjas privalo apmokyti grunto frezos operatorius eksploatuoti įrenginį ir atlikti jo techninę priežiūrą</w:t>
            </w:r>
            <w:r>
              <w:t>.</w:t>
            </w:r>
          </w:p>
        </w:tc>
      </w:tr>
      <w:tr w:rsidR="002235D7" w:rsidRPr="001641C4" w:rsidTr="00201DC7">
        <w:tc>
          <w:tcPr>
            <w:tcW w:w="675" w:type="dxa"/>
            <w:shd w:val="clear" w:color="auto" w:fill="auto"/>
            <w:vAlign w:val="center"/>
          </w:tcPr>
          <w:p w:rsidR="002235D7" w:rsidRPr="009A4297" w:rsidRDefault="002235D7" w:rsidP="00201DC7">
            <w:pPr>
              <w:jc w:val="center"/>
            </w:pPr>
            <w:r>
              <w:t>22.</w:t>
            </w:r>
          </w:p>
        </w:tc>
        <w:tc>
          <w:tcPr>
            <w:tcW w:w="2410" w:type="dxa"/>
            <w:shd w:val="clear" w:color="auto" w:fill="auto"/>
            <w:vAlign w:val="center"/>
          </w:tcPr>
          <w:p w:rsidR="002235D7" w:rsidRPr="009A4297" w:rsidRDefault="002235D7" w:rsidP="00201DC7">
            <w:pPr>
              <w:jc w:val="center"/>
            </w:pPr>
            <w:r w:rsidRPr="009A4297">
              <w:t>Atsarginių dalių tiekimas</w:t>
            </w:r>
          </w:p>
        </w:tc>
        <w:tc>
          <w:tcPr>
            <w:tcW w:w="6662" w:type="dxa"/>
            <w:shd w:val="clear" w:color="auto" w:fill="auto"/>
            <w:vAlign w:val="center"/>
          </w:tcPr>
          <w:p w:rsidR="002235D7" w:rsidRPr="009A4297" w:rsidRDefault="002235D7" w:rsidP="00201DC7">
            <w:r w:rsidRPr="009A4297">
              <w:t>Pardavėjas turi užtikrinti nenutrūkstamą atsarginių dalių tiekimą 15 m. laikotarpiu</w:t>
            </w:r>
            <w:r>
              <w:t>.</w:t>
            </w:r>
          </w:p>
        </w:tc>
      </w:tr>
      <w:tr w:rsidR="002235D7" w:rsidRPr="001641C4" w:rsidTr="00201DC7">
        <w:tc>
          <w:tcPr>
            <w:tcW w:w="675" w:type="dxa"/>
            <w:shd w:val="clear" w:color="auto" w:fill="auto"/>
            <w:vAlign w:val="center"/>
          </w:tcPr>
          <w:p w:rsidR="002235D7" w:rsidRPr="009A4297" w:rsidRDefault="002235D7" w:rsidP="00201DC7">
            <w:pPr>
              <w:jc w:val="center"/>
            </w:pPr>
            <w:r>
              <w:t>23.</w:t>
            </w:r>
          </w:p>
        </w:tc>
        <w:tc>
          <w:tcPr>
            <w:tcW w:w="2410" w:type="dxa"/>
            <w:shd w:val="clear" w:color="auto" w:fill="auto"/>
            <w:vAlign w:val="center"/>
          </w:tcPr>
          <w:p w:rsidR="002235D7" w:rsidRPr="009A4297" w:rsidRDefault="002235D7" w:rsidP="00201DC7">
            <w:pPr>
              <w:jc w:val="center"/>
            </w:pPr>
            <w:r w:rsidRPr="009A4297">
              <w:t>Informacijos teikimas</w:t>
            </w:r>
          </w:p>
        </w:tc>
        <w:tc>
          <w:tcPr>
            <w:tcW w:w="6662" w:type="dxa"/>
            <w:shd w:val="clear" w:color="auto" w:fill="auto"/>
            <w:vAlign w:val="center"/>
          </w:tcPr>
          <w:p w:rsidR="002235D7" w:rsidRPr="009A4297" w:rsidRDefault="002235D7" w:rsidP="00201DC7">
            <w:r w:rsidRPr="009A4297">
              <w:t xml:space="preserve">Pardavėjas turi užtikrinti informacijos apie atliktus techninius pakeitimus, to paties modelio grunto frezos </w:t>
            </w:r>
            <w:proofErr w:type="spellStart"/>
            <w:r w:rsidRPr="009A4297">
              <w:t>patobulinimus</w:t>
            </w:r>
            <w:proofErr w:type="spellEnd"/>
            <w:r w:rsidRPr="009A4297">
              <w:t>, taip pat atsarginių detalių ir remonto vadovų pateikimą Lietuvos kariuomenei</w:t>
            </w:r>
            <w:r>
              <w:t>.</w:t>
            </w:r>
          </w:p>
        </w:tc>
      </w:tr>
      <w:tr w:rsidR="002235D7" w:rsidRPr="001641C4" w:rsidTr="00201DC7">
        <w:tc>
          <w:tcPr>
            <w:tcW w:w="675" w:type="dxa"/>
            <w:shd w:val="clear" w:color="auto" w:fill="auto"/>
            <w:vAlign w:val="center"/>
          </w:tcPr>
          <w:p w:rsidR="002235D7" w:rsidRPr="009A4297" w:rsidRDefault="002235D7" w:rsidP="00201DC7">
            <w:pPr>
              <w:jc w:val="center"/>
            </w:pPr>
            <w:r>
              <w:t>24.</w:t>
            </w:r>
          </w:p>
        </w:tc>
        <w:tc>
          <w:tcPr>
            <w:tcW w:w="2410" w:type="dxa"/>
            <w:shd w:val="clear" w:color="auto" w:fill="auto"/>
            <w:vAlign w:val="center"/>
          </w:tcPr>
          <w:p w:rsidR="002235D7" w:rsidRPr="009A4297" w:rsidRDefault="002235D7" w:rsidP="00201DC7">
            <w:pPr>
              <w:jc w:val="center"/>
            </w:pPr>
            <w:r w:rsidRPr="009A4297">
              <w:t>Įrangos pristatymas</w:t>
            </w:r>
          </w:p>
        </w:tc>
        <w:tc>
          <w:tcPr>
            <w:tcW w:w="6662" w:type="dxa"/>
            <w:shd w:val="clear" w:color="auto" w:fill="auto"/>
            <w:vAlign w:val="center"/>
          </w:tcPr>
          <w:p w:rsidR="002235D7" w:rsidRPr="009A4297" w:rsidRDefault="002235D7" w:rsidP="00201DC7">
            <w:r w:rsidRPr="009A4297">
              <w:t xml:space="preserve">Įranga turi būti pristatyta pardavėjo lėšomis į LK Depų tarnybą (A. Juozapavičiaus pr. 11, </w:t>
            </w:r>
            <w:r>
              <w:t xml:space="preserve">arba Plytinės g. 7 arba Kareivinių g. 9, </w:t>
            </w:r>
            <w:r w:rsidRPr="009A4297">
              <w:t>Kaunas)</w:t>
            </w:r>
            <w:r>
              <w:t>.</w:t>
            </w:r>
          </w:p>
        </w:tc>
      </w:tr>
      <w:tr w:rsidR="002235D7" w:rsidRPr="001641C4" w:rsidTr="00201DC7">
        <w:tc>
          <w:tcPr>
            <w:tcW w:w="675" w:type="dxa"/>
            <w:shd w:val="clear" w:color="auto" w:fill="auto"/>
            <w:vAlign w:val="center"/>
          </w:tcPr>
          <w:p w:rsidR="002235D7" w:rsidRDefault="002235D7" w:rsidP="00201DC7">
            <w:pPr>
              <w:jc w:val="center"/>
            </w:pPr>
            <w:r>
              <w:t>25.</w:t>
            </w:r>
          </w:p>
        </w:tc>
        <w:tc>
          <w:tcPr>
            <w:tcW w:w="2410" w:type="dxa"/>
            <w:shd w:val="clear" w:color="auto" w:fill="auto"/>
            <w:vAlign w:val="center"/>
          </w:tcPr>
          <w:p w:rsidR="002235D7" w:rsidRPr="009A4297" w:rsidRDefault="002235D7" w:rsidP="00201DC7">
            <w:pPr>
              <w:jc w:val="center"/>
            </w:pPr>
            <w:r>
              <w:t>Apšvietimas</w:t>
            </w:r>
          </w:p>
        </w:tc>
        <w:tc>
          <w:tcPr>
            <w:tcW w:w="6662" w:type="dxa"/>
            <w:shd w:val="clear" w:color="auto" w:fill="auto"/>
            <w:vAlign w:val="center"/>
          </w:tcPr>
          <w:p w:rsidR="002235D7" w:rsidRPr="00201DC7" w:rsidRDefault="002235D7" w:rsidP="00201DC7">
            <w:pPr>
              <w:rPr>
                <w:lang w:val="en-US"/>
              </w:rPr>
            </w:pPr>
            <w:r w:rsidRPr="00201DC7">
              <w:rPr>
                <w:iCs/>
              </w:rPr>
              <w:t>Turi turėti</w:t>
            </w:r>
            <w:r w:rsidRPr="00201DC7">
              <w:rPr>
                <w:i/>
                <w:iCs/>
              </w:rPr>
              <w:t xml:space="preserve"> </w:t>
            </w:r>
            <w:r>
              <w:t>įrengtą darbo išorinio apšvietimo sistemą (360 laipsnių).</w:t>
            </w:r>
          </w:p>
        </w:tc>
      </w:tr>
    </w:tbl>
    <w:p w:rsidR="002235D7" w:rsidRDefault="002235D7" w:rsidP="00942017">
      <w:pPr>
        <w:jc w:val="both"/>
        <w:outlineLvl w:val="0"/>
        <w:rPr>
          <w:lang w:eastAsia="sv-SE"/>
        </w:rPr>
      </w:pPr>
    </w:p>
    <w:p w:rsidR="00942017" w:rsidRDefault="00942017" w:rsidP="00942017">
      <w:pPr>
        <w:tabs>
          <w:tab w:val="left" w:pos="4962"/>
        </w:tabs>
        <w:ind w:right="-1"/>
        <w:jc w:val="both"/>
        <w:rPr>
          <w:b/>
          <w:lang w:eastAsia="sv-SE"/>
        </w:rPr>
      </w:pPr>
    </w:p>
    <w:p w:rsidR="00942017" w:rsidRDefault="00942017" w:rsidP="00942017">
      <w:pPr>
        <w:rPr>
          <w:lang w:eastAsia="sv-SE"/>
        </w:rPr>
      </w:pPr>
    </w:p>
    <w:p w:rsidR="00942017" w:rsidRPr="0008169D" w:rsidRDefault="00942017" w:rsidP="00942017">
      <w:pPr>
        <w:rPr>
          <w:vanish/>
          <w:lang w:val="en-US"/>
        </w:rPr>
      </w:pPr>
    </w:p>
    <w:p w:rsidR="00942017" w:rsidRDefault="00C07724" w:rsidP="00F6734F">
      <w:pPr>
        <w:pStyle w:val="BodyText1"/>
        <w:ind w:firstLine="0"/>
      </w:pPr>
      <w:r>
        <w:br w:type="page"/>
      </w:r>
    </w:p>
    <w:p w:rsidR="00942017" w:rsidRPr="0008169D" w:rsidRDefault="00942017" w:rsidP="00ED328C">
      <w:pPr>
        <w:ind w:left="5040" w:firstLine="720"/>
        <w:rPr>
          <w:rFonts w:eastAsia="Calibri"/>
        </w:rPr>
      </w:pPr>
      <w:r w:rsidRPr="0008169D">
        <w:rPr>
          <w:rFonts w:eastAsia="Calibri"/>
        </w:rPr>
        <w:lastRenderedPageBreak/>
        <w:t>202</w:t>
      </w:r>
      <w:r w:rsidR="0086713E" w:rsidRPr="0008169D">
        <w:rPr>
          <w:rFonts w:eastAsia="Calibri"/>
        </w:rPr>
        <w:t>4</w:t>
      </w:r>
      <w:r w:rsidRPr="0008169D">
        <w:rPr>
          <w:rFonts w:eastAsia="Calibri"/>
        </w:rPr>
        <w:t xml:space="preserve"> m. _______________d.</w:t>
      </w:r>
    </w:p>
    <w:p w:rsidR="00942017" w:rsidRPr="0008169D" w:rsidRDefault="00942017" w:rsidP="00ED328C">
      <w:pPr>
        <w:ind w:left="5760"/>
        <w:rPr>
          <w:rFonts w:eastAsia="Calibri"/>
        </w:rPr>
      </w:pPr>
      <w:r w:rsidRPr="0008169D">
        <w:rPr>
          <w:rFonts w:eastAsia="Calibri"/>
        </w:rPr>
        <w:t>Prekių viešojo pirkimo-pardavimo sutarties Nr. _</w:t>
      </w:r>
    </w:p>
    <w:p w:rsidR="00942017" w:rsidRPr="0008169D" w:rsidRDefault="001B3F1F" w:rsidP="00ED328C">
      <w:pPr>
        <w:ind w:left="5040" w:firstLine="720"/>
        <w:rPr>
          <w:rFonts w:eastAsia="Calibri"/>
        </w:rPr>
      </w:pPr>
      <w:r>
        <w:rPr>
          <w:rFonts w:eastAsia="Calibri"/>
        </w:rPr>
        <w:t>2</w:t>
      </w:r>
      <w:r w:rsidR="00942017" w:rsidRPr="0008169D">
        <w:rPr>
          <w:rFonts w:eastAsia="Calibri"/>
        </w:rPr>
        <w:t xml:space="preserve"> priedas</w:t>
      </w:r>
    </w:p>
    <w:p w:rsidR="00942017" w:rsidRPr="0008169D" w:rsidRDefault="00942017" w:rsidP="0008169D">
      <w:pPr>
        <w:rPr>
          <w:rFonts w:eastAsia="Calibri"/>
        </w:rPr>
      </w:pPr>
    </w:p>
    <w:p w:rsidR="00942017" w:rsidRPr="0008169D" w:rsidRDefault="00942017" w:rsidP="0008169D">
      <w:pPr>
        <w:ind w:firstLine="720"/>
        <w:jc w:val="center"/>
        <w:rPr>
          <w:rFonts w:eastAsia="Calibri"/>
          <w:b/>
        </w:rPr>
      </w:pPr>
    </w:p>
    <w:p w:rsidR="00942017" w:rsidRPr="0008169D" w:rsidRDefault="00942017" w:rsidP="0008169D">
      <w:pPr>
        <w:ind w:firstLine="720"/>
        <w:jc w:val="center"/>
        <w:rPr>
          <w:rFonts w:eastAsia="Calibri"/>
          <w:b/>
        </w:rPr>
      </w:pPr>
    </w:p>
    <w:p w:rsidR="00942017" w:rsidRPr="0008169D" w:rsidRDefault="00942017" w:rsidP="0008169D">
      <w:pPr>
        <w:tabs>
          <w:tab w:val="left" w:pos="3402"/>
        </w:tabs>
        <w:ind w:firstLine="720"/>
        <w:outlineLvl w:val="0"/>
        <w:rPr>
          <w:rFonts w:eastAsia="Calibri"/>
          <w:b/>
        </w:rPr>
      </w:pPr>
      <w:r w:rsidRPr="0008169D">
        <w:rPr>
          <w:rFonts w:eastAsia="Calibri"/>
          <w:b/>
          <w:caps/>
        </w:rPr>
        <w:tab/>
        <w:t>Prekių UŽSAKYMO forma</w:t>
      </w:r>
    </w:p>
    <w:p w:rsidR="00942017" w:rsidRPr="0008169D" w:rsidRDefault="00942017" w:rsidP="0008169D">
      <w:pPr>
        <w:ind w:firstLine="720"/>
        <w:jc w:val="center"/>
        <w:outlineLvl w:val="0"/>
        <w:rPr>
          <w:rFonts w:eastAsia="Calibri"/>
          <w:b/>
        </w:rPr>
      </w:pPr>
    </w:p>
    <w:p w:rsidR="00942017" w:rsidRPr="0008169D" w:rsidRDefault="00942017" w:rsidP="0008169D">
      <w:pPr>
        <w:ind w:firstLine="720"/>
        <w:jc w:val="center"/>
        <w:outlineLvl w:val="0"/>
        <w:rPr>
          <w:rFonts w:eastAsia="Calibri"/>
          <w:b/>
        </w:rPr>
      </w:pPr>
    </w:p>
    <w:p w:rsidR="00942017" w:rsidRPr="0008169D" w:rsidRDefault="00942017" w:rsidP="0008169D">
      <w:pPr>
        <w:tabs>
          <w:tab w:val="left" w:pos="8364"/>
        </w:tabs>
        <w:ind w:firstLine="720"/>
        <w:jc w:val="center"/>
        <w:outlineLvl w:val="0"/>
        <w:rPr>
          <w:rFonts w:eastAsia="Calibri"/>
          <w:caps/>
          <w:u w:val="single"/>
        </w:rPr>
      </w:pPr>
      <w:r w:rsidRPr="0008169D">
        <w:rPr>
          <w:rFonts w:eastAsia="Calibri"/>
          <w:b/>
          <w:caps/>
        </w:rPr>
        <w:t xml:space="preserve">Vykdant </w:t>
      </w:r>
      <w:r w:rsidRPr="0008169D">
        <w:rPr>
          <w:rFonts w:eastAsia="Calibri"/>
          <w:caps/>
          <w:u w:val="single"/>
        </w:rPr>
        <w:tab/>
      </w:r>
    </w:p>
    <w:p w:rsidR="00942017" w:rsidRPr="0008169D" w:rsidRDefault="00942017" w:rsidP="0008169D">
      <w:pPr>
        <w:jc w:val="center"/>
        <w:rPr>
          <w:rFonts w:eastAsia="Calibri"/>
        </w:rPr>
      </w:pPr>
      <w:r w:rsidRPr="0008169D">
        <w:rPr>
          <w:rFonts w:eastAsia="Calibri"/>
        </w:rPr>
        <w:t>(įrašyti sutarties datą, numerį)</w:t>
      </w:r>
    </w:p>
    <w:p w:rsidR="00942017" w:rsidRPr="0008169D" w:rsidRDefault="00942017" w:rsidP="0008169D">
      <w:pPr>
        <w:tabs>
          <w:tab w:val="left" w:pos="1843"/>
          <w:tab w:val="left" w:pos="3119"/>
          <w:tab w:val="left" w:pos="3686"/>
        </w:tabs>
        <w:jc w:val="center"/>
        <w:rPr>
          <w:rFonts w:eastAsia="Calibri"/>
          <w:u w:val="single"/>
        </w:rPr>
      </w:pPr>
    </w:p>
    <w:p w:rsidR="00942017" w:rsidRPr="0008169D" w:rsidRDefault="00942017" w:rsidP="0008169D">
      <w:pPr>
        <w:tabs>
          <w:tab w:val="left" w:pos="1843"/>
          <w:tab w:val="left" w:pos="3119"/>
          <w:tab w:val="left" w:pos="3686"/>
        </w:tabs>
        <w:jc w:val="center"/>
        <w:rPr>
          <w:rFonts w:eastAsia="Calibri"/>
          <w:u w:val="single"/>
        </w:rPr>
      </w:pPr>
    </w:p>
    <w:p w:rsidR="00942017" w:rsidRPr="0008169D" w:rsidRDefault="00942017" w:rsidP="0008169D">
      <w:pPr>
        <w:tabs>
          <w:tab w:val="left" w:pos="1843"/>
          <w:tab w:val="left" w:pos="3119"/>
          <w:tab w:val="left" w:pos="3686"/>
        </w:tabs>
        <w:jc w:val="center"/>
        <w:rPr>
          <w:rFonts w:eastAsia="Calibri"/>
          <w:u w:val="single"/>
        </w:rPr>
      </w:pPr>
      <w:r w:rsidRPr="0008169D">
        <w:rPr>
          <w:rFonts w:eastAsia="Calibri"/>
          <w:u w:val="single"/>
        </w:rPr>
        <w:tab/>
      </w:r>
      <w:r w:rsidRPr="0008169D">
        <w:rPr>
          <w:rFonts w:eastAsia="Calibri"/>
          <w:u w:val="single"/>
        </w:rPr>
        <w:tab/>
      </w:r>
    </w:p>
    <w:p w:rsidR="00942017" w:rsidRPr="0008169D" w:rsidRDefault="00942017" w:rsidP="0008169D">
      <w:pPr>
        <w:tabs>
          <w:tab w:val="left" w:pos="1843"/>
          <w:tab w:val="left" w:pos="3119"/>
          <w:tab w:val="left" w:pos="3686"/>
        </w:tabs>
        <w:jc w:val="center"/>
        <w:rPr>
          <w:rFonts w:eastAsia="Calibri"/>
        </w:rPr>
      </w:pPr>
      <w:r w:rsidRPr="0008169D">
        <w:rPr>
          <w:rFonts w:eastAsia="Calibri"/>
        </w:rPr>
        <w:t>(</w:t>
      </w:r>
      <w:r w:rsidRPr="0008169D">
        <w:rPr>
          <w:rFonts w:eastAsia="Calibri"/>
          <w:b/>
        </w:rPr>
        <w:t>užsakymo pateikimo data,</w:t>
      </w:r>
      <w:r w:rsidRPr="0008169D">
        <w:rPr>
          <w:rFonts w:eastAsia="Calibri"/>
        </w:rPr>
        <w:t xml:space="preserve"> numeris) </w:t>
      </w:r>
    </w:p>
    <w:p w:rsidR="00942017" w:rsidRPr="0008169D" w:rsidRDefault="00942017" w:rsidP="0008169D">
      <w:pP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209"/>
        <w:gridCol w:w="2902"/>
        <w:gridCol w:w="2182"/>
      </w:tblGrid>
      <w:tr w:rsidR="00942017" w:rsidRPr="0008169D" w:rsidTr="00942017">
        <w:tc>
          <w:tcPr>
            <w:tcW w:w="2376" w:type="dxa"/>
          </w:tcPr>
          <w:p w:rsidR="00942017" w:rsidRPr="0008169D" w:rsidRDefault="00942017" w:rsidP="0008169D">
            <w:pPr>
              <w:jc w:val="center"/>
              <w:rPr>
                <w:rFonts w:eastAsia="Calibri"/>
              </w:rPr>
            </w:pPr>
            <w:r w:rsidRPr="0008169D">
              <w:rPr>
                <w:rFonts w:eastAsia="Calibri"/>
              </w:rPr>
              <w:t>Prekės pavadinimas</w:t>
            </w:r>
          </w:p>
        </w:tc>
        <w:tc>
          <w:tcPr>
            <w:tcW w:w="2268" w:type="dxa"/>
          </w:tcPr>
          <w:p w:rsidR="00942017" w:rsidRPr="0008169D" w:rsidRDefault="00942017" w:rsidP="0008169D">
            <w:pPr>
              <w:jc w:val="center"/>
              <w:rPr>
                <w:rFonts w:eastAsia="Calibri"/>
              </w:rPr>
            </w:pPr>
            <w:r w:rsidRPr="0008169D">
              <w:rPr>
                <w:rFonts w:eastAsia="Calibri"/>
              </w:rPr>
              <w:t xml:space="preserve">Kiekis, </w:t>
            </w:r>
          </w:p>
          <w:p w:rsidR="00942017" w:rsidRPr="0008169D" w:rsidRDefault="00942017" w:rsidP="0008169D">
            <w:pPr>
              <w:jc w:val="center"/>
              <w:rPr>
                <w:rFonts w:eastAsia="Calibri"/>
              </w:rPr>
            </w:pPr>
            <w:r w:rsidRPr="0008169D">
              <w:rPr>
                <w:rFonts w:eastAsia="Calibri"/>
              </w:rPr>
              <w:t>(kg.)</w:t>
            </w:r>
          </w:p>
        </w:tc>
        <w:tc>
          <w:tcPr>
            <w:tcW w:w="2977" w:type="dxa"/>
          </w:tcPr>
          <w:p w:rsidR="00942017" w:rsidRPr="0008169D" w:rsidRDefault="00942017" w:rsidP="0008169D">
            <w:pPr>
              <w:jc w:val="center"/>
              <w:rPr>
                <w:rFonts w:eastAsia="Calibri"/>
              </w:rPr>
            </w:pPr>
            <w:r w:rsidRPr="0008169D">
              <w:rPr>
                <w:rFonts w:eastAsia="Calibri"/>
              </w:rPr>
              <w:t xml:space="preserve">Prekių pristatymo </w:t>
            </w:r>
          </w:p>
          <w:p w:rsidR="00942017" w:rsidRPr="0008169D" w:rsidRDefault="00942017" w:rsidP="0008169D">
            <w:pPr>
              <w:jc w:val="center"/>
              <w:rPr>
                <w:rFonts w:eastAsia="Calibri"/>
              </w:rPr>
            </w:pPr>
            <w:r w:rsidRPr="0008169D">
              <w:rPr>
                <w:rFonts w:eastAsia="Calibri"/>
              </w:rPr>
              <w:t>terminas</w:t>
            </w:r>
          </w:p>
        </w:tc>
        <w:tc>
          <w:tcPr>
            <w:tcW w:w="2233" w:type="dxa"/>
          </w:tcPr>
          <w:p w:rsidR="00942017" w:rsidRPr="0008169D" w:rsidRDefault="00942017" w:rsidP="0008169D">
            <w:pPr>
              <w:jc w:val="center"/>
              <w:rPr>
                <w:rFonts w:eastAsia="Calibri"/>
              </w:rPr>
            </w:pPr>
            <w:r w:rsidRPr="0008169D">
              <w:rPr>
                <w:rFonts w:eastAsia="Calibri"/>
              </w:rPr>
              <w:t>Pastabos</w:t>
            </w:r>
          </w:p>
        </w:tc>
      </w:tr>
      <w:tr w:rsidR="00942017" w:rsidRPr="0008169D" w:rsidTr="00942017">
        <w:trPr>
          <w:trHeight w:val="305"/>
        </w:trPr>
        <w:tc>
          <w:tcPr>
            <w:tcW w:w="2376" w:type="dxa"/>
          </w:tcPr>
          <w:p w:rsidR="00942017" w:rsidRPr="0008169D" w:rsidRDefault="00942017" w:rsidP="0008169D">
            <w:pPr>
              <w:rPr>
                <w:rFonts w:eastAsia="Calibri"/>
                <w:b/>
              </w:rPr>
            </w:pPr>
          </w:p>
        </w:tc>
        <w:tc>
          <w:tcPr>
            <w:tcW w:w="2268" w:type="dxa"/>
          </w:tcPr>
          <w:p w:rsidR="00942017" w:rsidRPr="0008169D" w:rsidRDefault="00942017" w:rsidP="0008169D">
            <w:pPr>
              <w:rPr>
                <w:rFonts w:eastAsia="Calibri"/>
                <w:b/>
              </w:rPr>
            </w:pPr>
          </w:p>
        </w:tc>
        <w:tc>
          <w:tcPr>
            <w:tcW w:w="2977" w:type="dxa"/>
          </w:tcPr>
          <w:p w:rsidR="00942017" w:rsidRPr="0008169D" w:rsidRDefault="00942017" w:rsidP="0008169D">
            <w:pPr>
              <w:rPr>
                <w:rFonts w:eastAsia="Calibri"/>
                <w:b/>
              </w:rPr>
            </w:pPr>
          </w:p>
        </w:tc>
        <w:tc>
          <w:tcPr>
            <w:tcW w:w="2233" w:type="dxa"/>
          </w:tcPr>
          <w:p w:rsidR="00942017" w:rsidRPr="0008169D" w:rsidRDefault="00942017" w:rsidP="0008169D">
            <w:pPr>
              <w:rPr>
                <w:rFonts w:eastAsia="Calibri"/>
                <w:b/>
              </w:rPr>
            </w:pPr>
          </w:p>
        </w:tc>
      </w:tr>
      <w:tr w:rsidR="00942017" w:rsidRPr="0008169D" w:rsidTr="00942017">
        <w:trPr>
          <w:trHeight w:val="305"/>
        </w:trPr>
        <w:tc>
          <w:tcPr>
            <w:tcW w:w="2376" w:type="dxa"/>
          </w:tcPr>
          <w:p w:rsidR="00942017" w:rsidRPr="0008169D" w:rsidRDefault="00942017" w:rsidP="0008169D">
            <w:pPr>
              <w:rPr>
                <w:rFonts w:eastAsia="Calibri"/>
                <w:b/>
              </w:rPr>
            </w:pPr>
          </w:p>
        </w:tc>
        <w:tc>
          <w:tcPr>
            <w:tcW w:w="2268" w:type="dxa"/>
          </w:tcPr>
          <w:p w:rsidR="00942017" w:rsidRPr="0008169D" w:rsidRDefault="00942017" w:rsidP="0008169D">
            <w:pPr>
              <w:rPr>
                <w:rFonts w:eastAsia="Calibri"/>
                <w:b/>
              </w:rPr>
            </w:pPr>
          </w:p>
        </w:tc>
        <w:tc>
          <w:tcPr>
            <w:tcW w:w="2977" w:type="dxa"/>
          </w:tcPr>
          <w:p w:rsidR="00942017" w:rsidRPr="0008169D" w:rsidRDefault="00942017" w:rsidP="0008169D">
            <w:pPr>
              <w:rPr>
                <w:rFonts w:eastAsia="Calibri"/>
                <w:b/>
              </w:rPr>
            </w:pPr>
          </w:p>
        </w:tc>
        <w:tc>
          <w:tcPr>
            <w:tcW w:w="2233" w:type="dxa"/>
          </w:tcPr>
          <w:p w:rsidR="00942017" w:rsidRPr="0008169D" w:rsidRDefault="00942017" w:rsidP="0008169D">
            <w:pPr>
              <w:rPr>
                <w:rFonts w:eastAsia="Calibri"/>
                <w:b/>
              </w:rPr>
            </w:pPr>
          </w:p>
        </w:tc>
      </w:tr>
      <w:tr w:rsidR="00942017" w:rsidRPr="0008169D" w:rsidTr="00942017">
        <w:trPr>
          <w:trHeight w:val="305"/>
        </w:trPr>
        <w:tc>
          <w:tcPr>
            <w:tcW w:w="2376" w:type="dxa"/>
          </w:tcPr>
          <w:p w:rsidR="00942017" w:rsidRPr="0008169D" w:rsidRDefault="00942017" w:rsidP="0008169D">
            <w:pPr>
              <w:rPr>
                <w:rFonts w:eastAsia="Calibri"/>
                <w:b/>
              </w:rPr>
            </w:pPr>
          </w:p>
        </w:tc>
        <w:tc>
          <w:tcPr>
            <w:tcW w:w="2268" w:type="dxa"/>
          </w:tcPr>
          <w:p w:rsidR="00942017" w:rsidRPr="0008169D" w:rsidRDefault="00942017" w:rsidP="0008169D">
            <w:pPr>
              <w:rPr>
                <w:rFonts w:eastAsia="Calibri"/>
                <w:b/>
              </w:rPr>
            </w:pPr>
          </w:p>
        </w:tc>
        <w:tc>
          <w:tcPr>
            <w:tcW w:w="2977" w:type="dxa"/>
          </w:tcPr>
          <w:p w:rsidR="00942017" w:rsidRPr="0008169D" w:rsidRDefault="00942017" w:rsidP="0008169D">
            <w:pPr>
              <w:rPr>
                <w:rFonts w:eastAsia="Calibri"/>
                <w:b/>
              </w:rPr>
            </w:pPr>
          </w:p>
        </w:tc>
        <w:tc>
          <w:tcPr>
            <w:tcW w:w="2233" w:type="dxa"/>
          </w:tcPr>
          <w:p w:rsidR="00942017" w:rsidRPr="0008169D" w:rsidRDefault="00942017" w:rsidP="0008169D">
            <w:pPr>
              <w:rPr>
                <w:rFonts w:eastAsia="Calibri"/>
                <w:b/>
              </w:rPr>
            </w:pPr>
          </w:p>
        </w:tc>
      </w:tr>
      <w:tr w:rsidR="00942017" w:rsidRPr="0008169D" w:rsidTr="00942017">
        <w:trPr>
          <w:trHeight w:val="305"/>
        </w:trPr>
        <w:tc>
          <w:tcPr>
            <w:tcW w:w="2376" w:type="dxa"/>
          </w:tcPr>
          <w:p w:rsidR="00942017" w:rsidRPr="0008169D" w:rsidRDefault="00942017" w:rsidP="0008169D">
            <w:pPr>
              <w:rPr>
                <w:rFonts w:eastAsia="Calibri"/>
                <w:b/>
              </w:rPr>
            </w:pPr>
          </w:p>
        </w:tc>
        <w:tc>
          <w:tcPr>
            <w:tcW w:w="2268" w:type="dxa"/>
          </w:tcPr>
          <w:p w:rsidR="00942017" w:rsidRPr="0008169D" w:rsidRDefault="00942017" w:rsidP="0008169D">
            <w:pPr>
              <w:rPr>
                <w:rFonts w:eastAsia="Calibri"/>
                <w:b/>
              </w:rPr>
            </w:pPr>
          </w:p>
        </w:tc>
        <w:tc>
          <w:tcPr>
            <w:tcW w:w="2977" w:type="dxa"/>
          </w:tcPr>
          <w:p w:rsidR="00942017" w:rsidRPr="0008169D" w:rsidRDefault="00942017" w:rsidP="0008169D">
            <w:pPr>
              <w:rPr>
                <w:rFonts w:eastAsia="Calibri"/>
                <w:b/>
              </w:rPr>
            </w:pPr>
          </w:p>
        </w:tc>
        <w:tc>
          <w:tcPr>
            <w:tcW w:w="2233" w:type="dxa"/>
          </w:tcPr>
          <w:p w:rsidR="00942017" w:rsidRPr="0008169D" w:rsidRDefault="00942017" w:rsidP="0008169D">
            <w:pPr>
              <w:rPr>
                <w:rFonts w:eastAsia="Calibri"/>
                <w:b/>
              </w:rPr>
            </w:pPr>
          </w:p>
        </w:tc>
      </w:tr>
      <w:tr w:rsidR="00942017" w:rsidRPr="0008169D" w:rsidTr="00942017">
        <w:trPr>
          <w:trHeight w:val="305"/>
        </w:trPr>
        <w:tc>
          <w:tcPr>
            <w:tcW w:w="2376" w:type="dxa"/>
          </w:tcPr>
          <w:p w:rsidR="00942017" w:rsidRPr="0008169D" w:rsidRDefault="00942017" w:rsidP="0008169D">
            <w:pPr>
              <w:rPr>
                <w:rFonts w:eastAsia="Calibri"/>
                <w:b/>
              </w:rPr>
            </w:pPr>
          </w:p>
        </w:tc>
        <w:tc>
          <w:tcPr>
            <w:tcW w:w="2268" w:type="dxa"/>
          </w:tcPr>
          <w:p w:rsidR="00942017" w:rsidRPr="0008169D" w:rsidRDefault="00942017" w:rsidP="0008169D">
            <w:pPr>
              <w:rPr>
                <w:rFonts w:eastAsia="Calibri"/>
                <w:b/>
              </w:rPr>
            </w:pPr>
          </w:p>
        </w:tc>
        <w:tc>
          <w:tcPr>
            <w:tcW w:w="2977" w:type="dxa"/>
          </w:tcPr>
          <w:p w:rsidR="00942017" w:rsidRPr="0008169D" w:rsidRDefault="00942017" w:rsidP="0008169D">
            <w:pPr>
              <w:rPr>
                <w:rFonts w:eastAsia="Calibri"/>
                <w:b/>
              </w:rPr>
            </w:pPr>
          </w:p>
        </w:tc>
        <w:tc>
          <w:tcPr>
            <w:tcW w:w="2233" w:type="dxa"/>
          </w:tcPr>
          <w:p w:rsidR="00942017" w:rsidRPr="0008169D" w:rsidRDefault="00942017" w:rsidP="0008169D">
            <w:pPr>
              <w:rPr>
                <w:rFonts w:eastAsia="Calibri"/>
                <w:b/>
              </w:rPr>
            </w:pPr>
          </w:p>
        </w:tc>
      </w:tr>
    </w:tbl>
    <w:p w:rsidR="00942017" w:rsidRPr="0008169D" w:rsidRDefault="00942017" w:rsidP="0008169D">
      <w:pPr>
        <w:rPr>
          <w:rFonts w:eastAsia="Calibri"/>
          <w:b/>
        </w:rPr>
      </w:pPr>
    </w:p>
    <w:p w:rsidR="00942017" w:rsidRPr="0008169D" w:rsidRDefault="00942017" w:rsidP="0008169D">
      <w:pPr>
        <w:rPr>
          <w:rFonts w:eastAsia="Calibri"/>
          <w:b/>
        </w:rPr>
      </w:pPr>
    </w:p>
    <w:p w:rsidR="00942017" w:rsidRPr="0008169D" w:rsidRDefault="00942017" w:rsidP="0008169D">
      <w:pPr>
        <w:outlineLvl w:val="0"/>
        <w:rPr>
          <w:rFonts w:eastAsia="Calibri"/>
          <w:u w:val="single"/>
        </w:rPr>
      </w:pPr>
      <w:r w:rsidRPr="0008169D">
        <w:rPr>
          <w:rFonts w:eastAsia="Calibri"/>
        </w:rPr>
        <w:t>Parengė: ______________________________________</w:t>
      </w:r>
    </w:p>
    <w:p w:rsidR="00942017" w:rsidRPr="0008169D" w:rsidRDefault="00942017" w:rsidP="0008169D">
      <w:pPr>
        <w:tabs>
          <w:tab w:val="left" w:pos="993"/>
        </w:tabs>
        <w:rPr>
          <w:rFonts w:eastAsia="Calibri"/>
        </w:rPr>
      </w:pPr>
      <w:r w:rsidRPr="0008169D">
        <w:rPr>
          <w:rFonts w:eastAsia="Calibri"/>
        </w:rPr>
        <w:tab/>
        <w:t>(Pirkėjo atsakingo asmens  pareigos, vardas, pavardė, parašas)</w:t>
      </w:r>
    </w:p>
    <w:p w:rsidR="00942017" w:rsidRPr="0008169D" w:rsidRDefault="00942017" w:rsidP="0008169D">
      <w:pPr>
        <w:rPr>
          <w:rFonts w:eastAsia="Calibri"/>
        </w:rPr>
      </w:pPr>
    </w:p>
    <w:p w:rsidR="00942017" w:rsidRPr="0008169D" w:rsidRDefault="00942017" w:rsidP="0008169D">
      <w:pPr>
        <w:suppressAutoHyphens/>
        <w:jc w:val="both"/>
        <w:rPr>
          <w:rFonts w:eastAsia="Calibri"/>
          <w:b/>
          <w:lang w:eastAsia="ar-SA"/>
        </w:rPr>
      </w:pPr>
      <w:r w:rsidRPr="0008169D">
        <w:rPr>
          <w:rFonts w:eastAsia="Calibri"/>
          <w:b/>
          <w:lang w:eastAsia="ar-SA"/>
        </w:rPr>
        <w:t>PIRKĖJAS</w:t>
      </w:r>
      <w:r w:rsidRPr="0008169D">
        <w:rPr>
          <w:rFonts w:eastAsia="Calibri"/>
          <w:b/>
          <w:lang w:eastAsia="ar-SA"/>
        </w:rPr>
        <w:tab/>
      </w:r>
      <w:r w:rsidRPr="0008169D">
        <w:rPr>
          <w:rFonts w:eastAsia="Calibri"/>
          <w:b/>
          <w:lang w:eastAsia="ar-SA"/>
        </w:rPr>
        <w:tab/>
      </w:r>
      <w:r w:rsidRPr="0008169D">
        <w:rPr>
          <w:rFonts w:eastAsia="Calibri"/>
          <w:b/>
          <w:lang w:eastAsia="ar-SA"/>
        </w:rPr>
        <w:tab/>
      </w:r>
      <w:r w:rsidRPr="0008169D">
        <w:rPr>
          <w:rFonts w:eastAsia="Calibri"/>
          <w:b/>
          <w:lang w:eastAsia="ar-SA"/>
        </w:rPr>
        <w:tab/>
      </w:r>
      <w:r w:rsidRPr="0008169D">
        <w:rPr>
          <w:rFonts w:eastAsia="Calibri"/>
          <w:b/>
          <w:lang w:eastAsia="ar-SA"/>
        </w:rPr>
        <w:tab/>
      </w:r>
      <w:r w:rsidRPr="0008169D">
        <w:rPr>
          <w:rFonts w:eastAsia="Calibri"/>
          <w:b/>
          <w:lang w:eastAsia="ar-SA"/>
        </w:rPr>
        <w:tab/>
      </w:r>
      <w:r w:rsidRPr="0008169D">
        <w:rPr>
          <w:rFonts w:eastAsia="Calibri"/>
          <w:b/>
          <w:lang w:eastAsia="ar-SA"/>
        </w:rPr>
        <w:tab/>
      </w:r>
      <w:r w:rsidRPr="0008169D">
        <w:rPr>
          <w:rFonts w:eastAsia="Calibri"/>
          <w:b/>
          <w:lang w:eastAsia="ar-SA"/>
        </w:rPr>
        <w:tab/>
        <w:t>PARDAVĖJAS</w:t>
      </w:r>
    </w:p>
    <w:p w:rsidR="00942017" w:rsidRPr="0008169D" w:rsidRDefault="00942017" w:rsidP="0008169D">
      <w:pPr>
        <w:rPr>
          <w:rFonts w:eastAsia="Calibri"/>
          <w:bCs/>
        </w:rPr>
      </w:pPr>
      <w:r w:rsidRPr="0008169D">
        <w:rPr>
          <w:rFonts w:eastAsia="Calibri"/>
          <w:bCs/>
        </w:rPr>
        <w:t xml:space="preserve">Gynybos resursų agentūra </w:t>
      </w:r>
    </w:p>
    <w:p w:rsidR="00942017" w:rsidRPr="0008169D" w:rsidRDefault="00942017" w:rsidP="0008169D">
      <w:pPr>
        <w:rPr>
          <w:rFonts w:eastAsia="Calibri"/>
          <w:bCs/>
        </w:rPr>
      </w:pPr>
      <w:r w:rsidRPr="0008169D">
        <w:rPr>
          <w:rFonts w:eastAsia="Calibri"/>
          <w:bCs/>
        </w:rPr>
        <w:t>prie Krašto apsaugos ministerijos</w:t>
      </w:r>
    </w:p>
    <w:p w:rsidR="00942017" w:rsidRPr="0008169D" w:rsidRDefault="00942017" w:rsidP="0008169D">
      <w:pPr>
        <w:tabs>
          <w:tab w:val="left" w:pos="2330"/>
        </w:tabs>
        <w:rPr>
          <w:rFonts w:eastAsia="Calibri"/>
        </w:rPr>
      </w:pPr>
    </w:p>
    <w:p w:rsidR="00942017" w:rsidRPr="0008169D" w:rsidRDefault="00942017" w:rsidP="0008169D">
      <w:pPr>
        <w:ind w:left="5760" w:hanging="5760"/>
        <w:jc w:val="both"/>
        <w:rPr>
          <w:rFonts w:eastAsia="Calibri"/>
        </w:rPr>
      </w:pPr>
    </w:p>
    <w:p w:rsidR="00942017" w:rsidRPr="0008169D" w:rsidRDefault="00942017" w:rsidP="0008169D">
      <w:pPr>
        <w:ind w:left="5760" w:hanging="5760"/>
        <w:jc w:val="both"/>
        <w:rPr>
          <w:rFonts w:eastAsia="Calibri"/>
        </w:rPr>
      </w:pPr>
    </w:p>
    <w:p w:rsidR="00942017" w:rsidRPr="0008169D" w:rsidRDefault="00942017" w:rsidP="0008169D">
      <w:pPr>
        <w:ind w:left="5760" w:hanging="5760"/>
        <w:jc w:val="both"/>
        <w:rPr>
          <w:rFonts w:eastAsia="Calibri"/>
        </w:rPr>
      </w:pPr>
      <w:r w:rsidRPr="0008169D">
        <w:rPr>
          <w:rFonts w:eastAsia="Calibri"/>
        </w:rPr>
        <w:tab/>
      </w:r>
    </w:p>
    <w:p w:rsidR="00942017" w:rsidRPr="0008169D" w:rsidRDefault="00942017" w:rsidP="0008169D">
      <w:pPr>
        <w:ind w:left="5760" w:hanging="5760"/>
        <w:jc w:val="both"/>
        <w:rPr>
          <w:rFonts w:eastAsia="Calibri"/>
        </w:rPr>
      </w:pPr>
      <w:r w:rsidRPr="0008169D">
        <w:rPr>
          <w:rFonts w:eastAsia="Calibri"/>
        </w:rPr>
        <w:tab/>
      </w:r>
    </w:p>
    <w:p w:rsidR="00942017" w:rsidRDefault="00942017" w:rsidP="0008169D">
      <w:pPr>
        <w:tabs>
          <w:tab w:val="left" w:pos="4962"/>
        </w:tabs>
        <w:jc w:val="both"/>
        <w:rPr>
          <w:rFonts w:eastAsia="Calibri"/>
        </w:rPr>
      </w:pPr>
      <w:r w:rsidRPr="0008169D">
        <w:rPr>
          <w:rFonts w:eastAsia="Calibri"/>
        </w:rPr>
        <w:t>A.V.</w:t>
      </w:r>
      <w:r w:rsidRPr="0008169D">
        <w:rPr>
          <w:rFonts w:eastAsia="Calibri"/>
        </w:rPr>
        <w:tab/>
      </w:r>
      <w:r w:rsidRPr="0008169D">
        <w:rPr>
          <w:rFonts w:eastAsia="Calibri"/>
        </w:rPr>
        <w:tab/>
      </w:r>
      <w:r w:rsidRPr="0008169D">
        <w:rPr>
          <w:rFonts w:eastAsia="Calibri"/>
        </w:rPr>
        <w:tab/>
      </w:r>
      <w:r w:rsidRPr="0008169D">
        <w:rPr>
          <w:rFonts w:eastAsia="Calibri"/>
        </w:rPr>
        <w:tab/>
        <w:t>A.V.</w:t>
      </w:r>
    </w:p>
    <w:p w:rsidR="00942017" w:rsidRDefault="00942017" w:rsidP="0008169D">
      <w:pPr>
        <w:tabs>
          <w:tab w:val="left" w:pos="4962"/>
        </w:tabs>
        <w:jc w:val="both"/>
        <w:rPr>
          <w:rFonts w:eastAsia="Calibri"/>
        </w:rPr>
      </w:pPr>
    </w:p>
    <w:p w:rsidR="00942017" w:rsidRDefault="00942017" w:rsidP="0008169D">
      <w:pPr>
        <w:tabs>
          <w:tab w:val="left" w:pos="4962"/>
        </w:tabs>
        <w:jc w:val="both"/>
        <w:rPr>
          <w:rFonts w:eastAsia="Calibri"/>
        </w:rPr>
      </w:pPr>
    </w:p>
    <w:p w:rsidR="00942017" w:rsidRDefault="00942017" w:rsidP="0008169D">
      <w:pPr>
        <w:tabs>
          <w:tab w:val="left" w:pos="4962"/>
        </w:tabs>
        <w:jc w:val="both"/>
        <w:rPr>
          <w:rFonts w:eastAsia="Calibri"/>
        </w:rPr>
      </w:pPr>
    </w:p>
    <w:p w:rsidR="00942017" w:rsidRPr="003C4475" w:rsidRDefault="00942017" w:rsidP="0008169D">
      <w:pPr>
        <w:tabs>
          <w:tab w:val="left" w:pos="4962"/>
        </w:tabs>
        <w:jc w:val="both"/>
        <w:rPr>
          <w:rFonts w:eastAsia="Calibri"/>
        </w:rPr>
      </w:pPr>
    </w:p>
    <w:p w:rsidR="00942017" w:rsidRDefault="00942017" w:rsidP="0008169D">
      <w:pPr>
        <w:pStyle w:val="BodyText1"/>
        <w:ind w:firstLine="0"/>
      </w:pPr>
    </w:p>
    <w:p w:rsidR="00942017" w:rsidRPr="00EA73AC" w:rsidRDefault="00942017" w:rsidP="00F6734F">
      <w:pPr>
        <w:pStyle w:val="BodyText1"/>
        <w:ind w:firstLine="0"/>
      </w:pPr>
    </w:p>
    <w:sectPr w:rsidR="00942017" w:rsidRPr="00EA73AC" w:rsidSect="0018108A">
      <w:headerReference w:type="even" r:id="rId10"/>
      <w:headerReference w:type="defaul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FA9" w:rsidRDefault="00434FA9">
      <w:r>
        <w:separator/>
      </w:r>
    </w:p>
  </w:endnote>
  <w:endnote w:type="continuationSeparator" w:id="0">
    <w:p w:rsidR="00434FA9" w:rsidRDefault="0043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FA9" w:rsidRDefault="00434FA9">
      <w:r>
        <w:separator/>
      </w:r>
    </w:p>
  </w:footnote>
  <w:footnote w:type="continuationSeparator" w:id="0">
    <w:p w:rsidR="00434FA9" w:rsidRDefault="0043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7" w:rsidRDefault="0094201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2BD">
      <w:rPr>
        <w:rStyle w:val="PageNumber"/>
        <w:noProof/>
      </w:rPr>
      <w:t>22</w:t>
    </w:r>
    <w:r>
      <w:rPr>
        <w:rStyle w:val="PageNumber"/>
      </w:rPr>
      <w:fldChar w:fldCharType="end"/>
    </w:r>
  </w:p>
  <w:p w:rsidR="00942017" w:rsidRDefault="00942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154" w:rsidRDefault="00B56154">
    <w:pPr>
      <w:pStyle w:val="Header"/>
      <w:jc w:val="center"/>
    </w:pPr>
    <w:r>
      <w:fldChar w:fldCharType="begin"/>
    </w:r>
    <w:r>
      <w:instrText xml:space="preserve"> PAGE   \* MERGEFORMAT </w:instrText>
    </w:r>
    <w:r>
      <w:fldChar w:fldCharType="separate"/>
    </w:r>
    <w:r w:rsidR="00E2342E">
      <w:rPr>
        <w:noProof/>
      </w:rPr>
      <w:t>21</w:t>
    </w:r>
    <w:r>
      <w:rPr>
        <w:noProof/>
      </w:rPr>
      <w:fldChar w:fldCharType="end"/>
    </w:r>
  </w:p>
  <w:p w:rsidR="00942017" w:rsidRDefault="00942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C91910"/>
    <w:multiLevelType w:val="hybridMultilevel"/>
    <w:tmpl w:val="C5FCE680"/>
    <w:lvl w:ilvl="0" w:tplc="23668C6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C615773"/>
    <w:multiLevelType w:val="hybridMultilevel"/>
    <w:tmpl w:val="F9C83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EF26FD"/>
    <w:multiLevelType w:val="hybridMultilevel"/>
    <w:tmpl w:val="027E13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9"/>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13E"/>
    <w:rsid w:val="00002EB3"/>
    <w:rsid w:val="000044FB"/>
    <w:rsid w:val="00006E0F"/>
    <w:rsid w:val="00010D70"/>
    <w:rsid w:val="000134F5"/>
    <w:rsid w:val="000137AA"/>
    <w:rsid w:val="000155AF"/>
    <w:rsid w:val="000163AF"/>
    <w:rsid w:val="00017531"/>
    <w:rsid w:val="00017F60"/>
    <w:rsid w:val="0002013B"/>
    <w:rsid w:val="00020ABB"/>
    <w:rsid w:val="00025BB2"/>
    <w:rsid w:val="000274E3"/>
    <w:rsid w:val="000324B7"/>
    <w:rsid w:val="00033999"/>
    <w:rsid w:val="00034101"/>
    <w:rsid w:val="0004028B"/>
    <w:rsid w:val="00040785"/>
    <w:rsid w:val="00043F0E"/>
    <w:rsid w:val="00044E1B"/>
    <w:rsid w:val="000457FB"/>
    <w:rsid w:val="00046519"/>
    <w:rsid w:val="00047409"/>
    <w:rsid w:val="0005218A"/>
    <w:rsid w:val="000530A6"/>
    <w:rsid w:val="00053538"/>
    <w:rsid w:val="00056D2A"/>
    <w:rsid w:val="00062647"/>
    <w:rsid w:val="00062BD0"/>
    <w:rsid w:val="00063E3D"/>
    <w:rsid w:val="00063FD4"/>
    <w:rsid w:val="00066B6C"/>
    <w:rsid w:val="000670D5"/>
    <w:rsid w:val="00067A64"/>
    <w:rsid w:val="00067FB9"/>
    <w:rsid w:val="00071000"/>
    <w:rsid w:val="00074550"/>
    <w:rsid w:val="00074DAB"/>
    <w:rsid w:val="00075263"/>
    <w:rsid w:val="000803B6"/>
    <w:rsid w:val="0008050E"/>
    <w:rsid w:val="0008169D"/>
    <w:rsid w:val="00090C88"/>
    <w:rsid w:val="00091508"/>
    <w:rsid w:val="0009328E"/>
    <w:rsid w:val="000970F7"/>
    <w:rsid w:val="000A27A3"/>
    <w:rsid w:val="000A3634"/>
    <w:rsid w:val="000A3FAF"/>
    <w:rsid w:val="000A6E4B"/>
    <w:rsid w:val="000A7966"/>
    <w:rsid w:val="000B10FF"/>
    <w:rsid w:val="000B1E6C"/>
    <w:rsid w:val="000B3B27"/>
    <w:rsid w:val="000B3CAF"/>
    <w:rsid w:val="000B4002"/>
    <w:rsid w:val="000B6DAD"/>
    <w:rsid w:val="000C0FE3"/>
    <w:rsid w:val="000C1E5D"/>
    <w:rsid w:val="000C2205"/>
    <w:rsid w:val="000C45FF"/>
    <w:rsid w:val="000C7166"/>
    <w:rsid w:val="000C7F90"/>
    <w:rsid w:val="000D0426"/>
    <w:rsid w:val="000D0863"/>
    <w:rsid w:val="000D31DB"/>
    <w:rsid w:val="000D35FE"/>
    <w:rsid w:val="000D4D64"/>
    <w:rsid w:val="000D669E"/>
    <w:rsid w:val="000D792D"/>
    <w:rsid w:val="000E242A"/>
    <w:rsid w:val="000E2A58"/>
    <w:rsid w:val="000E3914"/>
    <w:rsid w:val="000E4893"/>
    <w:rsid w:val="000E5D67"/>
    <w:rsid w:val="000E6C17"/>
    <w:rsid w:val="000E7ECE"/>
    <w:rsid w:val="000F1E27"/>
    <w:rsid w:val="000F3206"/>
    <w:rsid w:val="000F50B3"/>
    <w:rsid w:val="000F6744"/>
    <w:rsid w:val="000F7CD7"/>
    <w:rsid w:val="0010248B"/>
    <w:rsid w:val="00104989"/>
    <w:rsid w:val="00107939"/>
    <w:rsid w:val="00107F79"/>
    <w:rsid w:val="00107FA3"/>
    <w:rsid w:val="001101A3"/>
    <w:rsid w:val="001112AB"/>
    <w:rsid w:val="00114A8E"/>
    <w:rsid w:val="00115837"/>
    <w:rsid w:val="00116D84"/>
    <w:rsid w:val="001172CC"/>
    <w:rsid w:val="00117375"/>
    <w:rsid w:val="0012241F"/>
    <w:rsid w:val="00122596"/>
    <w:rsid w:val="001238E7"/>
    <w:rsid w:val="00123F75"/>
    <w:rsid w:val="00125F4B"/>
    <w:rsid w:val="00126232"/>
    <w:rsid w:val="00126825"/>
    <w:rsid w:val="00126C5C"/>
    <w:rsid w:val="001270AF"/>
    <w:rsid w:val="0013461C"/>
    <w:rsid w:val="001360C9"/>
    <w:rsid w:val="0013773F"/>
    <w:rsid w:val="001379DE"/>
    <w:rsid w:val="00141229"/>
    <w:rsid w:val="001417A6"/>
    <w:rsid w:val="00142A15"/>
    <w:rsid w:val="0014305B"/>
    <w:rsid w:val="00143BB8"/>
    <w:rsid w:val="001446DE"/>
    <w:rsid w:val="001458AF"/>
    <w:rsid w:val="0014638C"/>
    <w:rsid w:val="00146E57"/>
    <w:rsid w:val="001473D3"/>
    <w:rsid w:val="001527FF"/>
    <w:rsid w:val="00152921"/>
    <w:rsid w:val="00152DDB"/>
    <w:rsid w:val="00154A50"/>
    <w:rsid w:val="00155B77"/>
    <w:rsid w:val="00156293"/>
    <w:rsid w:val="001568B0"/>
    <w:rsid w:val="00157D9E"/>
    <w:rsid w:val="00162212"/>
    <w:rsid w:val="00163CFB"/>
    <w:rsid w:val="00164ED9"/>
    <w:rsid w:val="00164FA0"/>
    <w:rsid w:val="00167A92"/>
    <w:rsid w:val="00170B15"/>
    <w:rsid w:val="00171524"/>
    <w:rsid w:val="001724C1"/>
    <w:rsid w:val="00172F4B"/>
    <w:rsid w:val="00173548"/>
    <w:rsid w:val="00174CEB"/>
    <w:rsid w:val="00176565"/>
    <w:rsid w:val="00177186"/>
    <w:rsid w:val="00177360"/>
    <w:rsid w:val="0018108A"/>
    <w:rsid w:val="00190248"/>
    <w:rsid w:val="00195E7B"/>
    <w:rsid w:val="00196FEF"/>
    <w:rsid w:val="001A0D32"/>
    <w:rsid w:val="001A10E7"/>
    <w:rsid w:val="001A1C50"/>
    <w:rsid w:val="001A1F7A"/>
    <w:rsid w:val="001A3672"/>
    <w:rsid w:val="001A4564"/>
    <w:rsid w:val="001A7311"/>
    <w:rsid w:val="001B1F64"/>
    <w:rsid w:val="001B3F1F"/>
    <w:rsid w:val="001B41AA"/>
    <w:rsid w:val="001B47DB"/>
    <w:rsid w:val="001B4E58"/>
    <w:rsid w:val="001C61FF"/>
    <w:rsid w:val="001D005E"/>
    <w:rsid w:val="001D1EEA"/>
    <w:rsid w:val="001D222D"/>
    <w:rsid w:val="001D3497"/>
    <w:rsid w:val="001D3D0C"/>
    <w:rsid w:val="001D4DE5"/>
    <w:rsid w:val="001D7E6A"/>
    <w:rsid w:val="001E17A9"/>
    <w:rsid w:val="001F14E1"/>
    <w:rsid w:val="002007A3"/>
    <w:rsid w:val="00201C02"/>
    <w:rsid w:val="00201DC7"/>
    <w:rsid w:val="00202A76"/>
    <w:rsid w:val="00202F29"/>
    <w:rsid w:val="00203FCA"/>
    <w:rsid w:val="0020486A"/>
    <w:rsid w:val="0021077C"/>
    <w:rsid w:val="00210C19"/>
    <w:rsid w:val="00211E52"/>
    <w:rsid w:val="00213F8C"/>
    <w:rsid w:val="002171B8"/>
    <w:rsid w:val="002179CD"/>
    <w:rsid w:val="002204FC"/>
    <w:rsid w:val="00221422"/>
    <w:rsid w:val="00223458"/>
    <w:rsid w:val="002235D7"/>
    <w:rsid w:val="00224181"/>
    <w:rsid w:val="00230B21"/>
    <w:rsid w:val="00230C73"/>
    <w:rsid w:val="00231739"/>
    <w:rsid w:val="00236A22"/>
    <w:rsid w:val="00242262"/>
    <w:rsid w:val="0024226B"/>
    <w:rsid w:val="00242BED"/>
    <w:rsid w:val="002443FF"/>
    <w:rsid w:val="0024476B"/>
    <w:rsid w:val="002455E4"/>
    <w:rsid w:val="00254816"/>
    <w:rsid w:val="00257B89"/>
    <w:rsid w:val="00260323"/>
    <w:rsid w:val="0026173E"/>
    <w:rsid w:val="00263377"/>
    <w:rsid w:val="00264C29"/>
    <w:rsid w:val="0027103B"/>
    <w:rsid w:val="00273403"/>
    <w:rsid w:val="00274F0A"/>
    <w:rsid w:val="002765AE"/>
    <w:rsid w:val="00280A96"/>
    <w:rsid w:val="002813F3"/>
    <w:rsid w:val="002829B3"/>
    <w:rsid w:val="00284C03"/>
    <w:rsid w:val="00285033"/>
    <w:rsid w:val="002857F9"/>
    <w:rsid w:val="0028680C"/>
    <w:rsid w:val="00286C63"/>
    <w:rsid w:val="00290B54"/>
    <w:rsid w:val="0029437E"/>
    <w:rsid w:val="00296D22"/>
    <w:rsid w:val="00297CD8"/>
    <w:rsid w:val="002A0272"/>
    <w:rsid w:val="002A0F1D"/>
    <w:rsid w:val="002A3D36"/>
    <w:rsid w:val="002A7B95"/>
    <w:rsid w:val="002B1748"/>
    <w:rsid w:val="002B3381"/>
    <w:rsid w:val="002B6BE8"/>
    <w:rsid w:val="002B70D9"/>
    <w:rsid w:val="002C048E"/>
    <w:rsid w:val="002C0EEE"/>
    <w:rsid w:val="002C24F4"/>
    <w:rsid w:val="002C37D7"/>
    <w:rsid w:val="002C38B0"/>
    <w:rsid w:val="002C57F8"/>
    <w:rsid w:val="002C5A19"/>
    <w:rsid w:val="002C6252"/>
    <w:rsid w:val="002D065D"/>
    <w:rsid w:val="002D2935"/>
    <w:rsid w:val="002D330F"/>
    <w:rsid w:val="002D3492"/>
    <w:rsid w:val="002D41F8"/>
    <w:rsid w:val="002D7249"/>
    <w:rsid w:val="002E07D6"/>
    <w:rsid w:val="002E359D"/>
    <w:rsid w:val="002E4085"/>
    <w:rsid w:val="002E51A0"/>
    <w:rsid w:val="002E6F8C"/>
    <w:rsid w:val="002F026F"/>
    <w:rsid w:val="002F0539"/>
    <w:rsid w:val="002F54E9"/>
    <w:rsid w:val="002F65A5"/>
    <w:rsid w:val="002F6E38"/>
    <w:rsid w:val="002F71A1"/>
    <w:rsid w:val="00300B56"/>
    <w:rsid w:val="00300BBE"/>
    <w:rsid w:val="00300CF8"/>
    <w:rsid w:val="0030554A"/>
    <w:rsid w:val="0030569F"/>
    <w:rsid w:val="00306063"/>
    <w:rsid w:val="00306781"/>
    <w:rsid w:val="0031093C"/>
    <w:rsid w:val="00310B23"/>
    <w:rsid w:val="00310DE1"/>
    <w:rsid w:val="00311563"/>
    <w:rsid w:val="00311F94"/>
    <w:rsid w:val="0031363B"/>
    <w:rsid w:val="0031461D"/>
    <w:rsid w:val="003146FB"/>
    <w:rsid w:val="00315C99"/>
    <w:rsid w:val="00315DC8"/>
    <w:rsid w:val="00317994"/>
    <w:rsid w:val="003208FE"/>
    <w:rsid w:val="003215CA"/>
    <w:rsid w:val="003225E3"/>
    <w:rsid w:val="003227C8"/>
    <w:rsid w:val="00323886"/>
    <w:rsid w:val="00323F0F"/>
    <w:rsid w:val="00325DC7"/>
    <w:rsid w:val="00326C7C"/>
    <w:rsid w:val="00327415"/>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1EEB"/>
    <w:rsid w:val="00352087"/>
    <w:rsid w:val="00352342"/>
    <w:rsid w:val="00355E33"/>
    <w:rsid w:val="00355E47"/>
    <w:rsid w:val="0035623E"/>
    <w:rsid w:val="0036276B"/>
    <w:rsid w:val="003639C7"/>
    <w:rsid w:val="003657A1"/>
    <w:rsid w:val="00365A0D"/>
    <w:rsid w:val="003669B1"/>
    <w:rsid w:val="00367684"/>
    <w:rsid w:val="0037045D"/>
    <w:rsid w:val="00370923"/>
    <w:rsid w:val="00370EF1"/>
    <w:rsid w:val="003757A4"/>
    <w:rsid w:val="003758B5"/>
    <w:rsid w:val="0038008E"/>
    <w:rsid w:val="003802E8"/>
    <w:rsid w:val="00382394"/>
    <w:rsid w:val="00382662"/>
    <w:rsid w:val="003911A8"/>
    <w:rsid w:val="00391B29"/>
    <w:rsid w:val="003932BE"/>
    <w:rsid w:val="00394EA5"/>
    <w:rsid w:val="00396C9D"/>
    <w:rsid w:val="003971F1"/>
    <w:rsid w:val="003A12E8"/>
    <w:rsid w:val="003A2178"/>
    <w:rsid w:val="003A5185"/>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2A5F"/>
    <w:rsid w:val="003D3BB4"/>
    <w:rsid w:val="003D3FC8"/>
    <w:rsid w:val="003D4090"/>
    <w:rsid w:val="003D5542"/>
    <w:rsid w:val="003D5E39"/>
    <w:rsid w:val="003D7292"/>
    <w:rsid w:val="003E090F"/>
    <w:rsid w:val="003E4185"/>
    <w:rsid w:val="003E470F"/>
    <w:rsid w:val="003E6412"/>
    <w:rsid w:val="003E7ACD"/>
    <w:rsid w:val="003E7AF9"/>
    <w:rsid w:val="003F1425"/>
    <w:rsid w:val="003F24C0"/>
    <w:rsid w:val="003F46EA"/>
    <w:rsid w:val="003F63A7"/>
    <w:rsid w:val="003F7EB0"/>
    <w:rsid w:val="00401789"/>
    <w:rsid w:val="00403322"/>
    <w:rsid w:val="00403C8A"/>
    <w:rsid w:val="00404008"/>
    <w:rsid w:val="004042F9"/>
    <w:rsid w:val="004055FB"/>
    <w:rsid w:val="00407783"/>
    <w:rsid w:val="00410503"/>
    <w:rsid w:val="004114B6"/>
    <w:rsid w:val="00411ECC"/>
    <w:rsid w:val="00414294"/>
    <w:rsid w:val="0041512E"/>
    <w:rsid w:val="00415D1F"/>
    <w:rsid w:val="00416688"/>
    <w:rsid w:val="004211EA"/>
    <w:rsid w:val="00425E86"/>
    <w:rsid w:val="00427155"/>
    <w:rsid w:val="00427F9A"/>
    <w:rsid w:val="00430481"/>
    <w:rsid w:val="00434FA9"/>
    <w:rsid w:val="004354A0"/>
    <w:rsid w:val="004373BC"/>
    <w:rsid w:val="00440292"/>
    <w:rsid w:val="004455E2"/>
    <w:rsid w:val="004467EC"/>
    <w:rsid w:val="004479F5"/>
    <w:rsid w:val="00447AAA"/>
    <w:rsid w:val="00450A7F"/>
    <w:rsid w:val="0045101D"/>
    <w:rsid w:val="00451F50"/>
    <w:rsid w:val="004545BC"/>
    <w:rsid w:val="00455F4B"/>
    <w:rsid w:val="00457A24"/>
    <w:rsid w:val="004613B8"/>
    <w:rsid w:val="00461C7E"/>
    <w:rsid w:val="0046345B"/>
    <w:rsid w:val="004637F1"/>
    <w:rsid w:val="0046495C"/>
    <w:rsid w:val="004659BC"/>
    <w:rsid w:val="0046634F"/>
    <w:rsid w:val="00470913"/>
    <w:rsid w:val="00471A19"/>
    <w:rsid w:val="0047244B"/>
    <w:rsid w:val="00475103"/>
    <w:rsid w:val="004752BE"/>
    <w:rsid w:val="0047561C"/>
    <w:rsid w:val="004776E5"/>
    <w:rsid w:val="00477F22"/>
    <w:rsid w:val="00480CF0"/>
    <w:rsid w:val="004826A0"/>
    <w:rsid w:val="00482710"/>
    <w:rsid w:val="00482ED6"/>
    <w:rsid w:val="00484AC2"/>
    <w:rsid w:val="00490EBE"/>
    <w:rsid w:val="004917A6"/>
    <w:rsid w:val="004926FD"/>
    <w:rsid w:val="0049527A"/>
    <w:rsid w:val="004A0CAE"/>
    <w:rsid w:val="004A3DBE"/>
    <w:rsid w:val="004A6DBB"/>
    <w:rsid w:val="004B138D"/>
    <w:rsid w:val="004B2A04"/>
    <w:rsid w:val="004B4FFE"/>
    <w:rsid w:val="004B5ECF"/>
    <w:rsid w:val="004C1DC9"/>
    <w:rsid w:val="004C60FE"/>
    <w:rsid w:val="004C6623"/>
    <w:rsid w:val="004C78BE"/>
    <w:rsid w:val="004D4B9C"/>
    <w:rsid w:val="004D6461"/>
    <w:rsid w:val="004E3654"/>
    <w:rsid w:val="004E5569"/>
    <w:rsid w:val="004E6219"/>
    <w:rsid w:val="004E6B59"/>
    <w:rsid w:val="004F0D9E"/>
    <w:rsid w:val="004F2201"/>
    <w:rsid w:val="004F38D0"/>
    <w:rsid w:val="005004C4"/>
    <w:rsid w:val="0050107A"/>
    <w:rsid w:val="005021BC"/>
    <w:rsid w:val="00504F6B"/>
    <w:rsid w:val="00505CF1"/>
    <w:rsid w:val="00506599"/>
    <w:rsid w:val="00507315"/>
    <w:rsid w:val="00507467"/>
    <w:rsid w:val="005078F3"/>
    <w:rsid w:val="00510336"/>
    <w:rsid w:val="00515AC5"/>
    <w:rsid w:val="00515E8C"/>
    <w:rsid w:val="0051758C"/>
    <w:rsid w:val="00520E13"/>
    <w:rsid w:val="00520FCA"/>
    <w:rsid w:val="00521E04"/>
    <w:rsid w:val="00523F9A"/>
    <w:rsid w:val="005268AC"/>
    <w:rsid w:val="00530F55"/>
    <w:rsid w:val="005322FC"/>
    <w:rsid w:val="00532415"/>
    <w:rsid w:val="005331C1"/>
    <w:rsid w:val="00534894"/>
    <w:rsid w:val="0053702A"/>
    <w:rsid w:val="0053760D"/>
    <w:rsid w:val="0053797C"/>
    <w:rsid w:val="00540FB8"/>
    <w:rsid w:val="00541A2D"/>
    <w:rsid w:val="00541B90"/>
    <w:rsid w:val="00541C7D"/>
    <w:rsid w:val="00544308"/>
    <w:rsid w:val="005452A7"/>
    <w:rsid w:val="0055004E"/>
    <w:rsid w:val="00550F72"/>
    <w:rsid w:val="005511D7"/>
    <w:rsid w:val="005518C7"/>
    <w:rsid w:val="0055239D"/>
    <w:rsid w:val="0055301E"/>
    <w:rsid w:val="00554E63"/>
    <w:rsid w:val="005571CF"/>
    <w:rsid w:val="00557657"/>
    <w:rsid w:val="00557974"/>
    <w:rsid w:val="005605FB"/>
    <w:rsid w:val="00560D10"/>
    <w:rsid w:val="00562546"/>
    <w:rsid w:val="00562BE2"/>
    <w:rsid w:val="005639C2"/>
    <w:rsid w:val="00563FAA"/>
    <w:rsid w:val="00564489"/>
    <w:rsid w:val="00564717"/>
    <w:rsid w:val="00564C5F"/>
    <w:rsid w:val="0056524B"/>
    <w:rsid w:val="00565FA3"/>
    <w:rsid w:val="005679DC"/>
    <w:rsid w:val="00571C08"/>
    <w:rsid w:val="00572D87"/>
    <w:rsid w:val="005739F8"/>
    <w:rsid w:val="005740B3"/>
    <w:rsid w:val="00574A76"/>
    <w:rsid w:val="005815B9"/>
    <w:rsid w:val="00582A2E"/>
    <w:rsid w:val="00593CF1"/>
    <w:rsid w:val="00593E93"/>
    <w:rsid w:val="00595274"/>
    <w:rsid w:val="00595ABA"/>
    <w:rsid w:val="00596BAB"/>
    <w:rsid w:val="005A1870"/>
    <w:rsid w:val="005A2081"/>
    <w:rsid w:val="005A3553"/>
    <w:rsid w:val="005A5992"/>
    <w:rsid w:val="005A71D9"/>
    <w:rsid w:val="005B0EAA"/>
    <w:rsid w:val="005B2AFB"/>
    <w:rsid w:val="005B45F7"/>
    <w:rsid w:val="005B6897"/>
    <w:rsid w:val="005B742C"/>
    <w:rsid w:val="005C07BC"/>
    <w:rsid w:val="005C1112"/>
    <w:rsid w:val="005C316B"/>
    <w:rsid w:val="005C3AC7"/>
    <w:rsid w:val="005C5046"/>
    <w:rsid w:val="005D0880"/>
    <w:rsid w:val="005D2B9E"/>
    <w:rsid w:val="005D3F3B"/>
    <w:rsid w:val="005D4770"/>
    <w:rsid w:val="005D6A93"/>
    <w:rsid w:val="005E0967"/>
    <w:rsid w:val="005E3407"/>
    <w:rsid w:val="005E34AE"/>
    <w:rsid w:val="005E431A"/>
    <w:rsid w:val="005E43D7"/>
    <w:rsid w:val="005E499F"/>
    <w:rsid w:val="005E65D5"/>
    <w:rsid w:val="005E6645"/>
    <w:rsid w:val="005F26B1"/>
    <w:rsid w:val="005F5E52"/>
    <w:rsid w:val="005F673C"/>
    <w:rsid w:val="00600BEB"/>
    <w:rsid w:val="00601AE9"/>
    <w:rsid w:val="0060437B"/>
    <w:rsid w:val="00604477"/>
    <w:rsid w:val="00604A4C"/>
    <w:rsid w:val="0060684D"/>
    <w:rsid w:val="00610CF0"/>
    <w:rsid w:val="00612349"/>
    <w:rsid w:val="006123AC"/>
    <w:rsid w:val="006125D7"/>
    <w:rsid w:val="00612CBF"/>
    <w:rsid w:val="00613BB6"/>
    <w:rsid w:val="00613FCA"/>
    <w:rsid w:val="00615C01"/>
    <w:rsid w:val="00615E4A"/>
    <w:rsid w:val="00617CBB"/>
    <w:rsid w:val="0062140A"/>
    <w:rsid w:val="006230C0"/>
    <w:rsid w:val="0062376F"/>
    <w:rsid w:val="00631A51"/>
    <w:rsid w:val="00632966"/>
    <w:rsid w:val="00634620"/>
    <w:rsid w:val="006346BE"/>
    <w:rsid w:val="00634CA2"/>
    <w:rsid w:val="00635AC7"/>
    <w:rsid w:val="00635DE3"/>
    <w:rsid w:val="00641428"/>
    <w:rsid w:val="00645EAE"/>
    <w:rsid w:val="0064641E"/>
    <w:rsid w:val="00646DC6"/>
    <w:rsid w:val="006503C5"/>
    <w:rsid w:val="00652C7D"/>
    <w:rsid w:val="00653344"/>
    <w:rsid w:val="006565EC"/>
    <w:rsid w:val="006573EA"/>
    <w:rsid w:val="0066117A"/>
    <w:rsid w:val="0066134A"/>
    <w:rsid w:val="00662280"/>
    <w:rsid w:val="0066522E"/>
    <w:rsid w:val="00665282"/>
    <w:rsid w:val="0066665F"/>
    <w:rsid w:val="00670913"/>
    <w:rsid w:val="00670AC5"/>
    <w:rsid w:val="00671D4B"/>
    <w:rsid w:val="00674589"/>
    <w:rsid w:val="00680C5A"/>
    <w:rsid w:val="00681C35"/>
    <w:rsid w:val="00681D91"/>
    <w:rsid w:val="00683419"/>
    <w:rsid w:val="006841A5"/>
    <w:rsid w:val="00684E2A"/>
    <w:rsid w:val="0068533F"/>
    <w:rsid w:val="00690AB0"/>
    <w:rsid w:val="00693E67"/>
    <w:rsid w:val="006958AF"/>
    <w:rsid w:val="00695C38"/>
    <w:rsid w:val="0069677F"/>
    <w:rsid w:val="006976FE"/>
    <w:rsid w:val="00697895"/>
    <w:rsid w:val="006A0D94"/>
    <w:rsid w:val="006A506A"/>
    <w:rsid w:val="006B01DC"/>
    <w:rsid w:val="006B392F"/>
    <w:rsid w:val="006B3AC6"/>
    <w:rsid w:val="006B479B"/>
    <w:rsid w:val="006B64F4"/>
    <w:rsid w:val="006C05C4"/>
    <w:rsid w:val="006C0824"/>
    <w:rsid w:val="006C0E9C"/>
    <w:rsid w:val="006C4385"/>
    <w:rsid w:val="006C458E"/>
    <w:rsid w:val="006C55FA"/>
    <w:rsid w:val="006D1B17"/>
    <w:rsid w:val="006D67EE"/>
    <w:rsid w:val="006E16CC"/>
    <w:rsid w:val="006E1BB0"/>
    <w:rsid w:val="006E3687"/>
    <w:rsid w:val="006F008D"/>
    <w:rsid w:val="006F078E"/>
    <w:rsid w:val="006F24D5"/>
    <w:rsid w:val="006F3C3F"/>
    <w:rsid w:val="006F3D9B"/>
    <w:rsid w:val="006F5433"/>
    <w:rsid w:val="006F675A"/>
    <w:rsid w:val="006F709F"/>
    <w:rsid w:val="00700824"/>
    <w:rsid w:val="00700B66"/>
    <w:rsid w:val="0070112A"/>
    <w:rsid w:val="0070327D"/>
    <w:rsid w:val="00705EDE"/>
    <w:rsid w:val="00706E7E"/>
    <w:rsid w:val="00710D15"/>
    <w:rsid w:val="007202AD"/>
    <w:rsid w:val="00720AE9"/>
    <w:rsid w:val="0072147C"/>
    <w:rsid w:val="0072330F"/>
    <w:rsid w:val="0072361D"/>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7444"/>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5C4"/>
    <w:rsid w:val="007A5B76"/>
    <w:rsid w:val="007B0C3F"/>
    <w:rsid w:val="007B52D5"/>
    <w:rsid w:val="007B5864"/>
    <w:rsid w:val="007B5A34"/>
    <w:rsid w:val="007B607C"/>
    <w:rsid w:val="007B6AA0"/>
    <w:rsid w:val="007C0957"/>
    <w:rsid w:val="007C20E8"/>
    <w:rsid w:val="007C3926"/>
    <w:rsid w:val="007C497A"/>
    <w:rsid w:val="007C7744"/>
    <w:rsid w:val="007D1042"/>
    <w:rsid w:val="007D1445"/>
    <w:rsid w:val="007D1B8E"/>
    <w:rsid w:val="007D2FDE"/>
    <w:rsid w:val="007D3592"/>
    <w:rsid w:val="007D35C6"/>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0D76"/>
    <w:rsid w:val="0082340A"/>
    <w:rsid w:val="008274E5"/>
    <w:rsid w:val="00830E86"/>
    <w:rsid w:val="00831956"/>
    <w:rsid w:val="0083398E"/>
    <w:rsid w:val="008353C9"/>
    <w:rsid w:val="00835428"/>
    <w:rsid w:val="00835488"/>
    <w:rsid w:val="008370AC"/>
    <w:rsid w:val="0084205E"/>
    <w:rsid w:val="0084336E"/>
    <w:rsid w:val="0084499D"/>
    <w:rsid w:val="008458B8"/>
    <w:rsid w:val="0084595A"/>
    <w:rsid w:val="00847218"/>
    <w:rsid w:val="00847985"/>
    <w:rsid w:val="00851179"/>
    <w:rsid w:val="00851A5B"/>
    <w:rsid w:val="00851DDD"/>
    <w:rsid w:val="00852C0F"/>
    <w:rsid w:val="00855F30"/>
    <w:rsid w:val="00856F82"/>
    <w:rsid w:val="0086043B"/>
    <w:rsid w:val="00860C9B"/>
    <w:rsid w:val="00861C7F"/>
    <w:rsid w:val="00864223"/>
    <w:rsid w:val="00864EA8"/>
    <w:rsid w:val="0086611C"/>
    <w:rsid w:val="00866BBB"/>
    <w:rsid w:val="0086713E"/>
    <w:rsid w:val="00867544"/>
    <w:rsid w:val="00872154"/>
    <w:rsid w:val="00873F25"/>
    <w:rsid w:val="0087413A"/>
    <w:rsid w:val="00874675"/>
    <w:rsid w:val="0087531D"/>
    <w:rsid w:val="00880592"/>
    <w:rsid w:val="0088508E"/>
    <w:rsid w:val="00892165"/>
    <w:rsid w:val="0089280A"/>
    <w:rsid w:val="00892904"/>
    <w:rsid w:val="00894457"/>
    <w:rsid w:val="00896F39"/>
    <w:rsid w:val="008A029F"/>
    <w:rsid w:val="008A176D"/>
    <w:rsid w:val="008A1B1E"/>
    <w:rsid w:val="008A1BFD"/>
    <w:rsid w:val="008A22E3"/>
    <w:rsid w:val="008A24D9"/>
    <w:rsid w:val="008A36E6"/>
    <w:rsid w:val="008A3B5D"/>
    <w:rsid w:val="008B09CE"/>
    <w:rsid w:val="008B1C2E"/>
    <w:rsid w:val="008B1D1D"/>
    <w:rsid w:val="008B424C"/>
    <w:rsid w:val="008B5266"/>
    <w:rsid w:val="008B5732"/>
    <w:rsid w:val="008B7B98"/>
    <w:rsid w:val="008C1E8D"/>
    <w:rsid w:val="008C55C8"/>
    <w:rsid w:val="008E00EA"/>
    <w:rsid w:val="008E4FE4"/>
    <w:rsid w:val="008E5120"/>
    <w:rsid w:val="008E64FC"/>
    <w:rsid w:val="008E7C0A"/>
    <w:rsid w:val="008F0586"/>
    <w:rsid w:val="008F29B4"/>
    <w:rsid w:val="008F4636"/>
    <w:rsid w:val="008F4DD3"/>
    <w:rsid w:val="009050AC"/>
    <w:rsid w:val="00910B3B"/>
    <w:rsid w:val="009123ED"/>
    <w:rsid w:val="00912764"/>
    <w:rsid w:val="00914BD3"/>
    <w:rsid w:val="0091504A"/>
    <w:rsid w:val="00921B6B"/>
    <w:rsid w:val="0092370B"/>
    <w:rsid w:val="009262BD"/>
    <w:rsid w:val="00927B15"/>
    <w:rsid w:val="009300B1"/>
    <w:rsid w:val="009364EC"/>
    <w:rsid w:val="009405E7"/>
    <w:rsid w:val="00942017"/>
    <w:rsid w:val="0094227D"/>
    <w:rsid w:val="00943766"/>
    <w:rsid w:val="009440EA"/>
    <w:rsid w:val="0094474A"/>
    <w:rsid w:val="0094673D"/>
    <w:rsid w:val="009523E7"/>
    <w:rsid w:val="00956358"/>
    <w:rsid w:val="009566DA"/>
    <w:rsid w:val="009569E0"/>
    <w:rsid w:val="009577FE"/>
    <w:rsid w:val="00962B8E"/>
    <w:rsid w:val="00963B1D"/>
    <w:rsid w:val="00964060"/>
    <w:rsid w:val="00966B72"/>
    <w:rsid w:val="0097231A"/>
    <w:rsid w:val="00973F32"/>
    <w:rsid w:val="00974026"/>
    <w:rsid w:val="00976FC8"/>
    <w:rsid w:val="00977BBB"/>
    <w:rsid w:val="00980E83"/>
    <w:rsid w:val="00983053"/>
    <w:rsid w:val="009843D0"/>
    <w:rsid w:val="00984E2B"/>
    <w:rsid w:val="00985BF3"/>
    <w:rsid w:val="00991A5E"/>
    <w:rsid w:val="00993C0F"/>
    <w:rsid w:val="009956B6"/>
    <w:rsid w:val="009966A0"/>
    <w:rsid w:val="00996FA6"/>
    <w:rsid w:val="00997A09"/>
    <w:rsid w:val="009A005D"/>
    <w:rsid w:val="009A1D39"/>
    <w:rsid w:val="009A2A26"/>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E5CA3"/>
    <w:rsid w:val="009E7AD2"/>
    <w:rsid w:val="009F412A"/>
    <w:rsid w:val="009F51DA"/>
    <w:rsid w:val="009F7321"/>
    <w:rsid w:val="00A041A3"/>
    <w:rsid w:val="00A04916"/>
    <w:rsid w:val="00A0561C"/>
    <w:rsid w:val="00A06203"/>
    <w:rsid w:val="00A1016B"/>
    <w:rsid w:val="00A130A8"/>
    <w:rsid w:val="00A134EE"/>
    <w:rsid w:val="00A13EE1"/>
    <w:rsid w:val="00A1440D"/>
    <w:rsid w:val="00A16CBC"/>
    <w:rsid w:val="00A179BF"/>
    <w:rsid w:val="00A17C1E"/>
    <w:rsid w:val="00A21014"/>
    <w:rsid w:val="00A2178F"/>
    <w:rsid w:val="00A22003"/>
    <w:rsid w:val="00A23765"/>
    <w:rsid w:val="00A23A42"/>
    <w:rsid w:val="00A25A2C"/>
    <w:rsid w:val="00A25DD0"/>
    <w:rsid w:val="00A2635A"/>
    <w:rsid w:val="00A274B5"/>
    <w:rsid w:val="00A3091D"/>
    <w:rsid w:val="00A3227A"/>
    <w:rsid w:val="00A33FA3"/>
    <w:rsid w:val="00A36A7B"/>
    <w:rsid w:val="00A4030F"/>
    <w:rsid w:val="00A433B0"/>
    <w:rsid w:val="00A478B9"/>
    <w:rsid w:val="00A47F36"/>
    <w:rsid w:val="00A51C3A"/>
    <w:rsid w:val="00A55C30"/>
    <w:rsid w:val="00A562AD"/>
    <w:rsid w:val="00A565CA"/>
    <w:rsid w:val="00A570DD"/>
    <w:rsid w:val="00A57CA3"/>
    <w:rsid w:val="00A60123"/>
    <w:rsid w:val="00A60962"/>
    <w:rsid w:val="00A710F2"/>
    <w:rsid w:val="00A73687"/>
    <w:rsid w:val="00A73B3F"/>
    <w:rsid w:val="00A7464C"/>
    <w:rsid w:val="00A759CC"/>
    <w:rsid w:val="00A777FF"/>
    <w:rsid w:val="00A82B7E"/>
    <w:rsid w:val="00A83637"/>
    <w:rsid w:val="00A9041F"/>
    <w:rsid w:val="00A91170"/>
    <w:rsid w:val="00A912BD"/>
    <w:rsid w:val="00A926FA"/>
    <w:rsid w:val="00A9352E"/>
    <w:rsid w:val="00A93CD5"/>
    <w:rsid w:val="00AA0D56"/>
    <w:rsid w:val="00AA2BD4"/>
    <w:rsid w:val="00AA32E0"/>
    <w:rsid w:val="00AA4B1B"/>
    <w:rsid w:val="00AA6A6D"/>
    <w:rsid w:val="00AA6F6E"/>
    <w:rsid w:val="00AB2F99"/>
    <w:rsid w:val="00AB4E34"/>
    <w:rsid w:val="00AB575A"/>
    <w:rsid w:val="00AC017B"/>
    <w:rsid w:val="00AC04BA"/>
    <w:rsid w:val="00AC110A"/>
    <w:rsid w:val="00AC2076"/>
    <w:rsid w:val="00AC356B"/>
    <w:rsid w:val="00AC38B8"/>
    <w:rsid w:val="00AC3965"/>
    <w:rsid w:val="00AC4AC9"/>
    <w:rsid w:val="00AC5C03"/>
    <w:rsid w:val="00AC739B"/>
    <w:rsid w:val="00AD13BD"/>
    <w:rsid w:val="00AD1F49"/>
    <w:rsid w:val="00AD290E"/>
    <w:rsid w:val="00AD36F7"/>
    <w:rsid w:val="00AD67C9"/>
    <w:rsid w:val="00AE06C0"/>
    <w:rsid w:val="00AE153C"/>
    <w:rsid w:val="00AE446D"/>
    <w:rsid w:val="00AE6CE0"/>
    <w:rsid w:val="00AF2974"/>
    <w:rsid w:val="00AF377A"/>
    <w:rsid w:val="00AF3D5D"/>
    <w:rsid w:val="00AF45AB"/>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0C4A"/>
    <w:rsid w:val="00B3200A"/>
    <w:rsid w:val="00B33C8A"/>
    <w:rsid w:val="00B3451E"/>
    <w:rsid w:val="00B3646D"/>
    <w:rsid w:val="00B40E76"/>
    <w:rsid w:val="00B41E9A"/>
    <w:rsid w:val="00B41F59"/>
    <w:rsid w:val="00B42F56"/>
    <w:rsid w:val="00B475CF"/>
    <w:rsid w:val="00B517EB"/>
    <w:rsid w:val="00B5208D"/>
    <w:rsid w:val="00B530AD"/>
    <w:rsid w:val="00B55010"/>
    <w:rsid w:val="00B56154"/>
    <w:rsid w:val="00B5664B"/>
    <w:rsid w:val="00B56C6E"/>
    <w:rsid w:val="00B577A8"/>
    <w:rsid w:val="00B606CC"/>
    <w:rsid w:val="00B62915"/>
    <w:rsid w:val="00B65819"/>
    <w:rsid w:val="00B71CCD"/>
    <w:rsid w:val="00B7680D"/>
    <w:rsid w:val="00B77166"/>
    <w:rsid w:val="00B77B63"/>
    <w:rsid w:val="00B82D68"/>
    <w:rsid w:val="00B84503"/>
    <w:rsid w:val="00B85303"/>
    <w:rsid w:val="00B87E45"/>
    <w:rsid w:val="00B915A1"/>
    <w:rsid w:val="00B95FA3"/>
    <w:rsid w:val="00B968EB"/>
    <w:rsid w:val="00BA03C8"/>
    <w:rsid w:val="00BA14EB"/>
    <w:rsid w:val="00BA1ECF"/>
    <w:rsid w:val="00BA530F"/>
    <w:rsid w:val="00BA5606"/>
    <w:rsid w:val="00BB13B6"/>
    <w:rsid w:val="00BB4661"/>
    <w:rsid w:val="00BB4725"/>
    <w:rsid w:val="00BB53D3"/>
    <w:rsid w:val="00BC08D4"/>
    <w:rsid w:val="00BC230A"/>
    <w:rsid w:val="00BC2357"/>
    <w:rsid w:val="00BC3320"/>
    <w:rsid w:val="00BC3AEA"/>
    <w:rsid w:val="00BD3350"/>
    <w:rsid w:val="00BD4A1E"/>
    <w:rsid w:val="00BE2C85"/>
    <w:rsid w:val="00BE2DCC"/>
    <w:rsid w:val="00BE3ED9"/>
    <w:rsid w:val="00BE57A9"/>
    <w:rsid w:val="00BE7440"/>
    <w:rsid w:val="00BF13D5"/>
    <w:rsid w:val="00BF33CA"/>
    <w:rsid w:val="00BF621E"/>
    <w:rsid w:val="00C031CB"/>
    <w:rsid w:val="00C03DBC"/>
    <w:rsid w:val="00C0644E"/>
    <w:rsid w:val="00C066EB"/>
    <w:rsid w:val="00C07724"/>
    <w:rsid w:val="00C102B0"/>
    <w:rsid w:val="00C147DF"/>
    <w:rsid w:val="00C14EC0"/>
    <w:rsid w:val="00C159D5"/>
    <w:rsid w:val="00C20CAD"/>
    <w:rsid w:val="00C212AA"/>
    <w:rsid w:val="00C239E2"/>
    <w:rsid w:val="00C25A10"/>
    <w:rsid w:val="00C26557"/>
    <w:rsid w:val="00C26DF7"/>
    <w:rsid w:val="00C3184D"/>
    <w:rsid w:val="00C31E0B"/>
    <w:rsid w:val="00C332AB"/>
    <w:rsid w:val="00C33813"/>
    <w:rsid w:val="00C33CC2"/>
    <w:rsid w:val="00C33D3A"/>
    <w:rsid w:val="00C4065E"/>
    <w:rsid w:val="00C41C5A"/>
    <w:rsid w:val="00C43BC5"/>
    <w:rsid w:val="00C4732A"/>
    <w:rsid w:val="00C50512"/>
    <w:rsid w:val="00C51B07"/>
    <w:rsid w:val="00C52D42"/>
    <w:rsid w:val="00C570A9"/>
    <w:rsid w:val="00C61A76"/>
    <w:rsid w:val="00C646EE"/>
    <w:rsid w:val="00C676E6"/>
    <w:rsid w:val="00C67A3D"/>
    <w:rsid w:val="00C714BB"/>
    <w:rsid w:val="00C7180C"/>
    <w:rsid w:val="00C71CCE"/>
    <w:rsid w:val="00C73B88"/>
    <w:rsid w:val="00C75702"/>
    <w:rsid w:val="00C801F9"/>
    <w:rsid w:val="00C80824"/>
    <w:rsid w:val="00C82C22"/>
    <w:rsid w:val="00C8311A"/>
    <w:rsid w:val="00C86E65"/>
    <w:rsid w:val="00C93876"/>
    <w:rsid w:val="00C94F9A"/>
    <w:rsid w:val="00C95CE3"/>
    <w:rsid w:val="00C96953"/>
    <w:rsid w:val="00CA3402"/>
    <w:rsid w:val="00CB1258"/>
    <w:rsid w:val="00CB2BDE"/>
    <w:rsid w:val="00CB36EE"/>
    <w:rsid w:val="00CC382D"/>
    <w:rsid w:val="00CC44D6"/>
    <w:rsid w:val="00CC4F62"/>
    <w:rsid w:val="00CC5009"/>
    <w:rsid w:val="00CD09AA"/>
    <w:rsid w:val="00CD1D64"/>
    <w:rsid w:val="00CD2301"/>
    <w:rsid w:val="00CD2EAC"/>
    <w:rsid w:val="00CD315E"/>
    <w:rsid w:val="00CD3D84"/>
    <w:rsid w:val="00CD7EFB"/>
    <w:rsid w:val="00CE0252"/>
    <w:rsid w:val="00CE2399"/>
    <w:rsid w:val="00CE2F7D"/>
    <w:rsid w:val="00CE345A"/>
    <w:rsid w:val="00CE5F56"/>
    <w:rsid w:val="00CE76DB"/>
    <w:rsid w:val="00CF390E"/>
    <w:rsid w:val="00CF52FE"/>
    <w:rsid w:val="00CF5485"/>
    <w:rsid w:val="00CF63E7"/>
    <w:rsid w:val="00CF7232"/>
    <w:rsid w:val="00CF7CD9"/>
    <w:rsid w:val="00D0053B"/>
    <w:rsid w:val="00D01E74"/>
    <w:rsid w:val="00D0327A"/>
    <w:rsid w:val="00D0535B"/>
    <w:rsid w:val="00D0549D"/>
    <w:rsid w:val="00D061C8"/>
    <w:rsid w:val="00D06ACE"/>
    <w:rsid w:val="00D1015D"/>
    <w:rsid w:val="00D136E9"/>
    <w:rsid w:val="00D139AE"/>
    <w:rsid w:val="00D1561D"/>
    <w:rsid w:val="00D262A9"/>
    <w:rsid w:val="00D27050"/>
    <w:rsid w:val="00D276C8"/>
    <w:rsid w:val="00D31CFE"/>
    <w:rsid w:val="00D3428D"/>
    <w:rsid w:val="00D40E05"/>
    <w:rsid w:val="00D426A3"/>
    <w:rsid w:val="00D4555C"/>
    <w:rsid w:val="00D46F95"/>
    <w:rsid w:val="00D474F4"/>
    <w:rsid w:val="00D478FC"/>
    <w:rsid w:val="00D51457"/>
    <w:rsid w:val="00D5171E"/>
    <w:rsid w:val="00D522FD"/>
    <w:rsid w:val="00D53D29"/>
    <w:rsid w:val="00D54069"/>
    <w:rsid w:val="00D609D9"/>
    <w:rsid w:val="00D62520"/>
    <w:rsid w:val="00D63C36"/>
    <w:rsid w:val="00D657D5"/>
    <w:rsid w:val="00D70353"/>
    <w:rsid w:val="00D70CB6"/>
    <w:rsid w:val="00D72A30"/>
    <w:rsid w:val="00D72B13"/>
    <w:rsid w:val="00D73574"/>
    <w:rsid w:val="00D7482F"/>
    <w:rsid w:val="00D76268"/>
    <w:rsid w:val="00D8002B"/>
    <w:rsid w:val="00D804D5"/>
    <w:rsid w:val="00D83599"/>
    <w:rsid w:val="00D906DE"/>
    <w:rsid w:val="00D92F70"/>
    <w:rsid w:val="00D93585"/>
    <w:rsid w:val="00D962AF"/>
    <w:rsid w:val="00DA0090"/>
    <w:rsid w:val="00DA00ED"/>
    <w:rsid w:val="00DA133F"/>
    <w:rsid w:val="00DA282E"/>
    <w:rsid w:val="00DA55E1"/>
    <w:rsid w:val="00DA5938"/>
    <w:rsid w:val="00DA72C0"/>
    <w:rsid w:val="00DA7E6A"/>
    <w:rsid w:val="00DA7F08"/>
    <w:rsid w:val="00DB173D"/>
    <w:rsid w:val="00DB2A11"/>
    <w:rsid w:val="00DB4843"/>
    <w:rsid w:val="00DC0FDE"/>
    <w:rsid w:val="00DC1285"/>
    <w:rsid w:val="00DC269E"/>
    <w:rsid w:val="00DC3E96"/>
    <w:rsid w:val="00DC7C13"/>
    <w:rsid w:val="00DD143A"/>
    <w:rsid w:val="00DD2B77"/>
    <w:rsid w:val="00DD2BC1"/>
    <w:rsid w:val="00DD32E5"/>
    <w:rsid w:val="00DD41CC"/>
    <w:rsid w:val="00DD5BA0"/>
    <w:rsid w:val="00DD6B0A"/>
    <w:rsid w:val="00DD777F"/>
    <w:rsid w:val="00DE03D6"/>
    <w:rsid w:val="00DE06F9"/>
    <w:rsid w:val="00DE219D"/>
    <w:rsid w:val="00DE4757"/>
    <w:rsid w:val="00DE5488"/>
    <w:rsid w:val="00DE72EA"/>
    <w:rsid w:val="00DE7504"/>
    <w:rsid w:val="00DF18D4"/>
    <w:rsid w:val="00DF7478"/>
    <w:rsid w:val="00DF794E"/>
    <w:rsid w:val="00E02C12"/>
    <w:rsid w:val="00E02CA9"/>
    <w:rsid w:val="00E03423"/>
    <w:rsid w:val="00E038A6"/>
    <w:rsid w:val="00E054DB"/>
    <w:rsid w:val="00E06003"/>
    <w:rsid w:val="00E063B4"/>
    <w:rsid w:val="00E15728"/>
    <w:rsid w:val="00E15AFA"/>
    <w:rsid w:val="00E20234"/>
    <w:rsid w:val="00E20AC9"/>
    <w:rsid w:val="00E21B83"/>
    <w:rsid w:val="00E2342E"/>
    <w:rsid w:val="00E24E38"/>
    <w:rsid w:val="00E275EF"/>
    <w:rsid w:val="00E30893"/>
    <w:rsid w:val="00E30EFC"/>
    <w:rsid w:val="00E31EED"/>
    <w:rsid w:val="00E35D4E"/>
    <w:rsid w:val="00E40BDB"/>
    <w:rsid w:val="00E45236"/>
    <w:rsid w:val="00E4582A"/>
    <w:rsid w:val="00E4632D"/>
    <w:rsid w:val="00E505D8"/>
    <w:rsid w:val="00E520D1"/>
    <w:rsid w:val="00E52292"/>
    <w:rsid w:val="00E52B19"/>
    <w:rsid w:val="00E53C1E"/>
    <w:rsid w:val="00E545A4"/>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5091"/>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328C"/>
    <w:rsid w:val="00ED4FDB"/>
    <w:rsid w:val="00ED5FE7"/>
    <w:rsid w:val="00ED6A8D"/>
    <w:rsid w:val="00ED7083"/>
    <w:rsid w:val="00ED74C6"/>
    <w:rsid w:val="00EE3032"/>
    <w:rsid w:val="00EE3D9E"/>
    <w:rsid w:val="00EE431E"/>
    <w:rsid w:val="00EE4BD4"/>
    <w:rsid w:val="00EE51A8"/>
    <w:rsid w:val="00EF103C"/>
    <w:rsid w:val="00EF1E5D"/>
    <w:rsid w:val="00EF517F"/>
    <w:rsid w:val="00EF7207"/>
    <w:rsid w:val="00F000E2"/>
    <w:rsid w:val="00F019B6"/>
    <w:rsid w:val="00F028D1"/>
    <w:rsid w:val="00F039F8"/>
    <w:rsid w:val="00F0567C"/>
    <w:rsid w:val="00F05BC8"/>
    <w:rsid w:val="00F07D92"/>
    <w:rsid w:val="00F1073A"/>
    <w:rsid w:val="00F10760"/>
    <w:rsid w:val="00F13282"/>
    <w:rsid w:val="00F1478D"/>
    <w:rsid w:val="00F16613"/>
    <w:rsid w:val="00F201A5"/>
    <w:rsid w:val="00F20776"/>
    <w:rsid w:val="00F20928"/>
    <w:rsid w:val="00F25775"/>
    <w:rsid w:val="00F26698"/>
    <w:rsid w:val="00F26E90"/>
    <w:rsid w:val="00F3043C"/>
    <w:rsid w:val="00F31463"/>
    <w:rsid w:val="00F34A81"/>
    <w:rsid w:val="00F35E5A"/>
    <w:rsid w:val="00F404EB"/>
    <w:rsid w:val="00F4159A"/>
    <w:rsid w:val="00F450F3"/>
    <w:rsid w:val="00F50F65"/>
    <w:rsid w:val="00F5213A"/>
    <w:rsid w:val="00F524F8"/>
    <w:rsid w:val="00F5495B"/>
    <w:rsid w:val="00F54974"/>
    <w:rsid w:val="00F56F9F"/>
    <w:rsid w:val="00F57020"/>
    <w:rsid w:val="00F6003B"/>
    <w:rsid w:val="00F60716"/>
    <w:rsid w:val="00F60A47"/>
    <w:rsid w:val="00F612A6"/>
    <w:rsid w:val="00F64239"/>
    <w:rsid w:val="00F6734F"/>
    <w:rsid w:val="00F67D95"/>
    <w:rsid w:val="00F74BA1"/>
    <w:rsid w:val="00F75F37"/>
    <w:rsid w:val="00F8051F"/>
    <w:rsid w:val="00F815BD"/>
    <w:rsid w:val="00F83530"/>
    <w:rsid w:val="00F835C5"/>
    <w:rsid w:val="00F8412E"/>
    <w:rsid w:val="00F857C4"/>
    <w:rsid w:val="00F87933"/>
    <w:rsid w:val="00F91050"/>
    <w:rsid w:val="00F91D4D"/>
    <w:rsid w:val="00F92548"/>
    <w:rsid w:val="00F929BC"/>
    <w:rsid w:val="00F93DEC"/>
    <w:rsid w:val="00F94439"/>
    <w:rsid w:val="00F95EE7"/>
    <w:rsid w:val="00FA006D"/>
    <w:rsid w:val="00FA0317"/>
    <w:rsid w:val="00FA1A44"/>
    <w:rsid w:val="00FA3015"/>
    <w:rsid w:val="00FB0202"/>
    <w:rsid w:val="00FB0501"/>
    <w:rsid w:val="00FB0F49"/>
    <w:rsid w:val="00FB33F0"/>
    <w:rsid w:val="00FC0184"/>
    <w:rsid w:val="00FC06DB"/>
    <w:rsid w:val="00FC364A"/>
    <w:rsid w:val="00FC4912"/>
    <w:rsid w:val="00FC5ACE"/>
    <w:rsid w:val="00FD157B"/>
    <w:rsid w:val="00FD2B22"/>
    <w:rsid w:val="00FD5F59"/>
    <w:rsid w:val="00FD5F69"/>
    <w:rsid w:val="00FD62AA"/>
    <w:rsid w:val="00FF05D5"/>
    <w:rsid w:val="00FF2272"/>
    <w:rsid w:val="00FF2D8F"/>
    <w:rsid w:val="00FF36D2"/>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14:docId w14:val="094F97BF"/>
  <w15:chartTrackingRefBased/>
  <w15:docId w15:val="{99C6D575-7062-437D-8A30-AD4D997E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Text10">
    <w:name w:val="Body Text1"/>
    <w:rsid w:val="00942017"/>
    <w:pPr>
      <w:suppressAutoHyphens/>
      <w:ind w:firstLine="312"/>
      <w:jc w:val="both"/>
    </w:pPr>
    <w:rPr>
      <w:rFonts w:ascii="TimesLT" w:eastAsia="Arial" w:hAnsi="TimesLT"/>
      <w:lang w:val="en-GB" w:eastAsia="ar-SA"/>
    </w:rPr>
  </w:style>
  <w:style w:type="paragraph" w:customStyle="1" w:styleId="BodyText2">
    <w:name w:val="Body Text2"/>
    <w:rsid w:val="00942017"/>
    <w:pPr>
      <w:suppressAutoHyphens/>
      <w:ind w:firstLine="312"/>
      <w:jc w:val="both"/>
    </w:pPr>
    <w:rPr>
      <w:rFonts w:ascii="TimesLT" w:eastAsia="Arial" w:hAnsi="TimesLT"/>
      <w:lang w:val="en-GB" w:eastAsia="ar-SA"/>
    </w:rPr>
  </w:style>
  <w:style w:type="table" w:customStyle="1" w:styleId="Lentelstinklelis2">
    <w:name w:val="Lentelės tinklelis2"/>
    <w:basedOn w:val="TableNormal"/>
    <w:next w:val="TableGrid"/>
    <w:uiPriority w:val="59"/>
    <w:rsid w:val="00942017"/>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TableNormal"/>
    <w:next w:val="TableGrid"/>
    <w:uiPriority w:val="59"/>
    <w:rsid w:val="00942017"/>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2017"/>
    <w:pPr>
      <w:autoSpaceDE w:val="0"/>
      <w:autoSpaceDN w:val="0"/>
      <w:adjustRightInd w:val="0"/>
    </w:pPr>
    <w:rPr>
      <w:rFonts w:ascii="Tahoma" w:eastAsia="Calibri" w:hAnsi="Tahoma" w:cs="Tahoma"/>
      <w:color w:val="000000"/>
      <w:sz w:val="24"/>
      <w:szCs w:val="24"/>
      <w:lang w:val="lt-LT"/>
    </w:rPr>
  </w:style>
  <w:style w:type="character" w:customStyle="1" w:styleId="ListParagraphChar">
    <w:name w:val="List Paragraph Char"/>
    <w:link w:val="ListParagraph"/>
    <w:uiPriority w:val="34"/>
    <w:rsid w:val="00942017"/>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08152730">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0019701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9806">
      <w:bodyDiv w:val="1"/>
      <w:marLeft w:val="0"/>
      <w:marRight w:val="0"/>
      <w:marTop w:val="0"/>
      <w:marBottom w:val="0"/>
      <w:divBdr>
        <w:top w:val="none" w:sz="0" w:space="0" w:color="auto"/>
        <w:left w:val="none" w:sz="0" w:space="0" w:color="auto"/>
        <w:bottom w:val="none" w:sz="0" w:space="0" w:color="auto"/>
        <w:right w:val="none" w:sz="0" w:space="0" w:color="auto"/>
      </w:divBdr>
    </w:div>
    <w:div w:id="138695496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ynas@taikl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FD5A8-EE60-40BF-AE9B-DECB30F2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8480</Words>
  <Characters>61026</Characters>
  <Application>Microsoft Office Word</Application>
  <DocSecurity>0</DocSecurity>
  <Lines>508</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69368</CharactersWithSpaces>
  <SharedDoc>false</SharedDoc>
  <HLinks>
    <vt:vector size="12" baseType="variant">
      <vt:variant>
        <vt:i4>3538973</vt:i4>
      </vt:variant>
      <vt:variant>
        <vt:i4>15</vt:i4>
      </vt:variant>
      <vt:variant>
        <vt:i4>0</vt:i4>
      </vt:variant>
      <vt:variant>
        <vt:i4>5</vt:i4>
      </vt:variant>
      <vt:variant>
        <vt:lpwstr>mailto:martynas@taiklu.lt</vt:lpwstr>
      </vt:variant>
      <vt:variant>
        <vt:lpwstr/>
      </vt:variant>
      <vt:variant>
        <vt:i4>786466</vt:i4>
      </vt:variant>
      <vt:variant>
        <vt:i4>0</vt:i4>
      </vt:variant>
      <vt:variant>
        <vt:i4>0</vt:i4>
      </vt:variant>
      <vt:variant>
        <vt:i4>5</vt:i4>
      </vt:variant>
      <vt:variant>
        <vt:lpwstr>https://osp.stat.gov.lt/statistiniu-rodikliu-analize?indicator=S7R265</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5</cp:revision>
  <cp:lastPrinted>2020-06-05T06:08:00Z</cp:lastPrinted>
  <dcterms:created xsi:type="dcterms:W3CDTF">2024-06-28T12:28:00Z</dcterms:created>
  <dcterms:modified xsi:type="dcterms:W3CDTF">2024-08-12T10:07:00Z</dcterms:modified>
</cp:coreProperties>
</file>