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C1111" w14:textId="543B9D45" w:rsidR="0083351E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Sutarties 1 priedas</w:t>
      </w:r>
    </w:p>
    <w:p w14:paraId="74D7A239" w14:textId="70B46769" w:rsidR="0083351E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Cs w:val="24"/>
        </w:rPr>
      </w:pPr>
      <w:r>
        <w:rPr>
          <w:bCs/>
          <w:szCs w:val="24"/>
        </w:rPr>
        <w:t>2024-        -           sutarties Nr. ST-</w:t>
      </w:r>
    </w:p>
    <w:p w14:paraId="0F7757E0" w14:textId="77777777" w:rsidR="0083351E" w:rsidRPr="005A18AE" w:rsidRDefault="0083351E" w:rsidP="0083351E">
      <w:pPr>
        <w:tabs>
          <w:tab w:val="left" w:pos="11340"/>
        </w:tabs>
        <w:spacing w:after="0" w:line="240" w:lineRule="auto"/>
        <w:jc w:val="center"/>
      </w:pPr>
      <w:r w:rsidRPr="005A18AE">
        <w:rPr>
          <w:bCs/>
          <w:szCs w:val="24"/>
        </w:rPr>
        <w:tab/>
      </w:r>
    </w:p>
    <w:p w14:paraId="0F70D2EF" w14:textId="734C5ABC" w:rsidR="006328E3" w:rsidRPr="006328E3" w:rsidRDefault="006328E3" w:rsidP="006328E3">
      <w:pPr>
        <w:spacing w:after="0"/>
        <w:jc w:val="center"/>
        <w:rPr>
          <w:szCs w:val="24"/>
        </w:rPr>
      </w:pPr>
      <w:bookmarkStart w:id="0" w:name="_Hlk164075033"/>
      <w:r w:rsidRPr="006328E3">
        <w:rPr>
          <w:b/>
          <w:szCs w:val="24"/>
        </w:rPr>
        <w:t>REAGENTŲ</w:t>
      </w:r>
      <w:r w:rsidR="00C04C16">
        <w:rPr>
          <w:b/>
          <w:szCs w:val="24"/>
        </w:rPr>
        <w:t xml:space="preserve"> IR PRIEMONIŲ</w:t>
      </w:r>
      <w:r w:rsidRPr="006328E3">
        <w:rPr>
          <w:b/>
          <w:szCs w:val="24"/>
        </w:rPr>
        <w:t xml:space="preserve">, SKIRTŲ </w:t>
      </w:r>
      <w:r w:rsidR="00C04C16">
        <w:rPr>
          <w:b/>
          <w:szCs w:val="24"/>
        </w:rPr>
        <w:t>KLINIKINIŲ TYRIMŲ ATLIKIMUI</w:t>
      </w:r>
      <w:r w:rsidRPr="006328E3">
        <w:rPr>
          <w:b/>
          <w:szCs w:val="24"/>
        </w:rPr>
        <w:t>, PIRKIMAS (AK-</w:t>
      </w:r>
      <w:r w:rsidR="00C454B4">
        <w:rPr>
          <w:b/>
          <w:szCs w:val="24"/>
        </w:rPr>
        <w:t>11</w:t>
      </w:r>
      <w:r w:rsidRPr="006328E3">
        <w:rPr>
          <w:b/>
          <w:szCs w:val="24"/>
        </w:rPr>
        <w:t>/2024)</w:t>
      </w:r>
    </w:p>
    <w:bookmarkEnd w:id="0"/>
    <w:p w14:paraId="0310B3B7" w14:textId="7658D9D6" w:rsidR="0083351E" w:rsidRDefault="0083351E" w:rsidP="00ED2AA2">
      <w:pPr>
        <w:jc w:val="center"/>
        <w:rPr>
          <w:szCs w:val="24"/>
        </w:rPr>
      </w:pPr>
      <w:r w:rsidRPr="005A18AE">
        <w:rPr>
          <w:b/>
          <w:szCs w:val="24"/>
        </w:rPr>
        <w:t>TECHNINĖ SPECIFIKACIJA</w:t>
      </w:r>
    </w:p>
    <w:tbl>
      <w:tblPr>
        <w:tblW w:w="1488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00"/>
        <w:gridCol w:w="1027"/>
        <w:gridCol w:w="991"/>
        <w:gridCol w:w="2125"/>
        <w:gridCol w:w="2094"/>
        <w:gridCol w:w="883"/>
        <w:gridCol w:w="797"/>
        <w:gridCol w:w="54"/>
        <w:gridCol w:w="655"/>
        <w:gridCol w:w="195"/>
        <w:gridCol w:w="513"/>
        <w:gridCol w:w="338"/>
        <w:gridCol w:w="370"/>
        <w:gridCol w:w="338"/>
        <w:gridCol w:w="513"/>
        <w:gridCol w:w="338"/>
        <w:gridCol w:w="251"/>
        <w:gridCol w:w="601"/>
        <w:gridCol w:w="850"/>
      </w:tblGrid>
      <w:tr w:rsidR="0083351E" w:rsidRPr="00B4032B" w14:paraId="7FF649CB" w14:textId="77777777" w:rsidTr="00FC01A8">
        <w:trPr>
          <w:tblHeader/>
        </w:trPr>
        <w:tc>
          <w:tcPr>
            <w:tcW w:w="851" w:type="dxa"/>
          </w:tcPr>
          <w:p w14:paraId="32CB22C3" w14:textId="77777777" w:rsidR="0083351E" w:rsidRPr="00B4032B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4032B">
              <w:rPr>
                <w:b/>
                <w:sz w:val="20"/>
                <w:szCs w:val="20"/>
              </w:rPr>
              <w:lastRenderedPageBreak/>
              <w:t>Pirkimo objekto dalies</w:t>
            </w:r>
          </w:p>
          <w:p w14:paraId="36015DEC" w14:textId="77777777" w:rsidR="0083351E" w:rsidRPr="00B4032B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4032B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2127" w:type="dxa"/>
            <w:gridSpan w:val="2"/>
          </w:tcPr>
          <w:p w14:paraId="6D7CF15C" w14:textId="77777777" w:rsidR="0083351E" w:rsidRPr="00B4032B" w:rsidRDefault="0083351E" w:rsidP="00B241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032B">
              <w:rPr>
                <w:b/>
                <w:sz w:val="20"/>
                <w:szCs w:val="20"/>
              </w:rPr>
              <w:t>Pirkimo objekto dalies pavadinimas</w:t>
            </w:r>
          </w:p>
        </w:tc>
        <w:tc>
          <w:tcPr>
            <w:tcW w:w="991" w:type="dxa"/>
          </w:tcPr>
          <w:p w14:paraId="6D445353" w14:textId="77777777" w:rsidR="0083351E" w:rsidRPr="00B4032B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4032B">
              <w:rPr>
                <w:b/>
                <w:sz w:val="20"/>
                <w:szCs w:val="20"/>
              </w:rPr>
              <w:t>BVPŽ</w:t>
            </w:r>
          </w:p>
          <w:p w14:paraId="713D8F8F" w14:textId="77777777" w:rsidR="0083351E" w:rsidRPr="00B4032B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4032B">
              <w:rPr>
                <w:b/>
                <w:sz w:val="20"/>
                <w:szCs w:val="20"/>
              </w:rPr>
              <w:t>kodas</w:t>
            </w:r>
          </w:p>
        </w:tc>
        <w:tc>
          <w:tcPr>
            <w:tcW w:w="2125" w:type="dxa"/>
          </w:tcPr>
          <w:p w14:paraId="61B95D41" w14:textId="77777777" w:rsidR="0083351E" w:rsidRPr="00B4032B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4032B">
              <w:rPr>
                <w:b/>
                <w:sz w:val="20"/>
                <w:szCs w:val="20"/>
              </w:rPr>
              <w:t>Specifikacija</w:t>
            </w:r>
          </w:p>
        </w:tc>
        <w:tc>
          <w:tcPr>
            <w:tcW w:w="2977" w:type="dxa"/>
            <w:gridSpan w:val="2"/>
          </w:tcPr>
          <w:p w14:paraId="1F3B6DA4" w14:textId="77777777" w:rsidR="0083351E" w:rsidRPr="00B4032B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  <w:r w:rsidRPr="00B4032B">
              <w:rPr>
                <w:b/>
                <w:sz w:val="20"/>
                <w:szCs w:val="20"/>
              </w:rPr>
              <w:t>Gamintojas ir gamintojo katalogo Nr., gamintojo fasuotė</w:t>
            </w:r>
          </w:p>
        </w:tc>
        <w:tc>
          <w:tcPr>
            <w:tcW w:w="851" w:type="dxa"/>
            <w:gridSpan w:val="2"/>
          </w:tcPr>
          <w:p w14:paraId="45E9FD0D" w14:textId="77777777" w:rsidR="0083351E" w:rsidRPr="00B4032B" w:rsidRDefault="0083351E" w:rsidP="00B24189">
            <w:pPr>
              <w:spacing w:after="0" w:line="240" w:lineRule="auto"/>
              <w:ind w:left="-108" w:right="-123"/>
              <w:jc w:val="center"/>
              <w:rPr>
                <w:b/>
                <w:sz w:val="20"/>
                <w:szCs w:val="20"/>
              </w:rPr>
            </w:pPr>
            <w:r w:rsidRPr="00B4032B">
              <w:rPr>
                <w:b/>
                <w:sz w:val="20"/>
                <w:szCs w:val="20"/>
              </w:rPr>
              <w:t>Mato vienetas</w:t>
            </w:r>
          </w:p>
        </w:tc>
        <w:tc>
          <w:tcPr>
            <w:tcW w:w="850" w:type="dxa"/>
            <w:gridSpan w:val="2"/>
          </w:tcPr>
          <w:p w14:paraId="3C9DB8B6" w14:textId="77777777" w:rsidR="0083351E" w:rsidRPr="00B4032B" w:rsidRDefault="0083351E" w:rsidP="00B24189">
            <w:pPr>
              <w:spacing w:after="0" w:line="240" w:lineRule="auto"/>
              <w:ind w:left="-107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B4032B">
              <w:rPr>
                <w:b/>
                <w:sz w:val="20"/>
                <w:szCs w:val="20"/>
              </w:rPr>
              <w:t>Maksi</w:t>
            </w:r>
            <w:proofErr w:type="spellEnd"/>
            <w:r w:rsidRPr="00B4032B">
              <w:rPr>
                <w:b/>
                <w:sz w:val="20"/>
                <w:szCs w:val="20"/>
              </w:rPr>
              <w:t xml:space="preserve">-malus </w:t>
            </w:r>
            <w:proofErr w:type="spellStart"/>
            <w:r w:rsidRPr="00B4032B">
              <w:rPr>
                <w:b/>
                <w:sz w:val="20"/>
                <w:szCs w:val="20"/>
              </w:rPr>
              <w:t>orienta-cinis</w:t>
            </w:r>
            <w:proofErr w:type="spellEnd"/>
            <w:r w:rsidRPr="00B4032B">
              <w:rPr>
                <w:b/>
                <w:sz w:val="20"/>
                <w:szCs w:val="20"/>
              </w:rPr>
              <w:t xml:space="preserve"> vnt. kiekis</w:t>
            </w:r>
          </w:p>
        </w:tc>
        <w:tc>
          <w:tcPr>
            <w:tcW w:w="851" w:type="dxa"/>
            <w:gridSpan w:val="2"/>
          </w:tcPr>
          <w:p w14:paraId="09C3E18E" w14:textId="77777777" w:rsidR="0083351E" w:rsidRPr="00B4032B" w:rsidRDefault="0083351E" w:rsidP="00B24189">
            <w:pPr>
              <w:spacing w:after="0" w:line="240" w:lineRule="auto"/>
              <w:ind w:left="-109" w:right="-108"/>
              <w:jc w:val="center"/>
              <w:rPr>
                <w:b/>
                <w:sz w:val="20"/>
                <w:szCs w:val="20"/>
              </w:rPr>
            </w:pPr>
            <w:r w:rsidRPr="00B4032B">
              <w:rPr>
                <w:b/>
                <w:sz w:val="20"/>
                <w:szCs w:val="20"/>
              </w:rPr>
              <w:t>Vnt. kaina, Eur be PVM</w:t>
            </w:r>
          </w:p>
        </w:tc>
        <w:tc>
          <w:tcPr>
            <w:tcW w:w="708" w:type="dxa"/>
            <w:gridSpan w:val="2"/>
          </w:tcPr>
          <w:p w14:paraId="3AB0CA58" w14:textId="77777777" w:rsidR="0083351E" w:rsidRPr="00B4032B" w:rsidRDefault="0083351E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20"/>
                <w:szCs w:val="20"/>
              </w:rPr>
            </w:pPr>
            <w:r w:rsidRPr="00B4032B">
              <w:rPr>
                <w:b/>
                <w:sz w:val="20"/>
                <w:szCs w:val="20"/>
              </w:rPr>
              <w:t>PVM tarifas (%)</w:t>
            </w:r>
          </w:p>
        </w:tc>
        <w:tc>
          <w:tcPr>
            <w:tcW w:w="851" w:type="dxa"/>
            <w:gridSpan w:val="2"/>
          </w:tcPr>
          <w:p w14:paraId="2B4F6FEE" w14:textId="77777777" w:rsidR="0083351E" w:rsidRPr="00B4032B" w:rsidRDefault="0083351E" w:rsidP="00B24189">
            <w:pPr>
              <w:spacing w:after="0" w:line="240" w:lineRule="auto"/>
              <w:ind w:left="34"/>
              <w:jc w:val="center"/>
              <w:rPr>
                <w:b/>
                <w:sz w:val="20"/>
                <w:szCs w:val="20"/>
              </w:rPr>
            </w:pPr>
            <w:r w:rsidRPr="00B4032B">
              <w:rPr>
                <w:b/>
                <w:sz w:val="20"/>
                <w:szCs w:val="20"/>
              </w:rPr>
              <w:t>Vnt. kaina, Eur su PVM</w:t>
            </w:r>
          </w:p>
        </w:tc>
        <w:tc>
          <w:tcPr>
            <w:tcW w:w="852" w:type="dxa"/>
            <w:gridSpan w:val="2"/>
          </w:tcPr>
          <w:p w14:paraId="2185CEC3" w14:textId="77777777" w:rsidR="0083351E" w:rsidRPr="00B4032B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  <w:r w:rsidRPr="00B4032B">
              <w:rPr>
                <w:b/>
                <w:sz w:val="20"/>
                <w:szCs w:val="20"/>
              </w:rPr>
              <w:t>Suma, Eur be PVM (</w:t>
            </w:r>
            <w:proofErr w:type="spellStart"/>
            <w:r w:rsidRPr="00B4032B">
              <w:rPr>
                <w:b/>
                <w:sz w:val="20"/>
                <w:szCs w:val="20"/>
              </w:rPr>
              <w:t>maks</w:t>
            </w:r>
            <w:proofErr w:type="spellEnd"/>
            <w:r w:rsidRPr="00B4032B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B4032B">
              <w:rPr>
                <w:b/>
                <w:sz w:val="20"/>
                <w:szCs w:val="20"/>
              </w:rPr>
              <w:t>orient</w:t>
            </w:r>
            <w:proofErr w:type="spellEnd"/>
            <w:r w:rsidRPr="00B4032B">
              <w:rPr>
                <w:b/>
                <w:sz w:val="20"/>
                <w:szCs w:val="20"/>
              </w:rPr>
              <w:t>. kiekiui)</w:t>
            </w:r>
          </w:p>
        </w:tc>
        <w:tc>
          <w:tcPr>
            <w:tcW w:w="850" w:type="dxa"/>
          </w:tcPr>
          <w:p w14:paraId="2559C564" w14:textId="77777777" w:rsidR="0083351E" w:rsidRPr="00B4032B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  <w:r w:rsidRPr="00B4032B">
              <w:rPr>
                <w:b/>
                <w:sz w:val="20"/>
                <w:szCs w:val="20"/>
              </w:rPr>
              <w:t>Suma, Eur su PVM (</w:t>
            </w:r>
            <w:proofErr w:type="spellStart"/>
            <w:r w:rsidRPr="00B4032B">
              <w:rPr>
                <w:b/>
                <w:sz w:val="20"/>
                <w:szCs w:val="20"/>
              </w:rPr>
              <w:t>maks</w:t>
            </w:r>
            <w:proofErr w:type="spellEnd"/>
            <w:r w:rsidRPr="00B4032B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B4032B">
              <w:rPr>
                <w:b/>
                <w:sz w:val="20"/>
                <w:szCs w:val="20"/>
              </w:rPr>
              <w:t>orient</w:t>
            </w:r>
            <w:proofErr w:type="spellEnd"/>
            <w:r w:rsidRPr="00B4032B">
              <w:rPr>
                <w:b/>
                <w:sz w:val="20"/>
                <w:szCs w:val="20"/>
              </w:rPr>
              <w:t>. kiekiui)</w:t>
            </w:r>
          </w:p>
        </w:tc>
      </w:tr>
      <w:tr w:rsidR="000B3E0F" w:rsidRPr="00B4032B" w14:paraId="3F0D0546" w14:textId="77777777" w:rsidTr="00EB2AF6">
        <w:trPr>
          <w:trHeight w:val="365"/>
          <w:tblHeader/>
        </w:trPr>
        <w:tc>
          <w:tcPr>
            <w:tcW w:w="851" w:type="dxa"/>
            <w:vAlign w:val="center"/>
          </w:tcPr>
          <w:p w14:paraId="2679E0FE" w14:textId="0606AE3B" w:rsidR="000B3E0F" w:rsidRPr="00B4032B" w:rsidRDefault="000B3E0F" w:rsidP="000B3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32B">
              <w:rPr>
                <w:b/>
                <w:bCs/>
                <w:color w:val="000000"/>
                <w:sz w:val="20"/>
                <w:szCs w:val="20"/>
              </w:rPr>
              <w:lastRenderedPageBreak/>
              <w:t>68</w:t>
            </w:r>
          </w:p>
        </w:tc>
        <w:tc>
          <w:tcPr>
            <w:tcW w:w="2127" w:type="dxa"/>
            <w:gridSpan w:val="2"/>
            <w:vAlign w:val="center"/>
          </w:tcPr>
          <w:p w14:paraId="2CB927A6" w14:textId="22754253" w:rsidR="000B3E0F" w:rsidRPr="00B4032B" w:rsidRDefault="000B3E0F" w:rsidP="000B3E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4032B">
              <w:rPr>
                <w:b/>
                <w:bCs/>
                <w:sz w:val="20"/>
                <w:szCs w:val="20"/>
              </w:rPr>
              <w:t xml:space="preserve">Reagentai imuninio atsako į stimuliaciją M. </w:t>
            </w:r>
            <w:proofErr w:type="spellStart"/>
            <w:r w:rsidRPr="00B4032B">
              <w:rPr>
                <w:b/>
                <w:bCs/>
                <w:sz w:val="20"/>
                <w:szCs w:val="20"/>
              </w:rPr>
              <w:t>tuberculosis</w:t>
            </w:r>
            <w:proofErr w:type="spellEnd"/>
            <w:r w:rsidRPr="00B4032B">
              <w:rPr>
                <w:b/>
                <w:bCs/>
                <w:sz w:val="20"/>
                <w:szCs w:val="20"/>
              </w:rPr>
              <w:t xml:space="preserve"> antigenais pagal gama interferono išskyrimą</w:t>
            </w:r>
          </w:p>
        </w:tc>
        <w:tc>
          <w:tcPr>
            <w:tcW w:w="991" w:type="dxa"/>
            <w:vAlign w:val="center"/>
          </w:tcPr>
          <w:p w14:paraId="5632C7B2" w14:textId="0E8B00E9" w:rsidR="000B3E0F" w:rsidRPr="00B4032B" w:rsidRDefault="000B3E0F" w:rsidP="000B3E0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4032B">
              <w:rPr>
                <w:sz w:val="20"/>
                <w:szCs w:val="20"/>
              </w:rPr>
              <w:t>33696500-0</w:t>
            </w:r>
          </w:p>
        </w:tc>
        <w:tc>
          <w:tcPr>
            <w:tcW w:w="2125" w:type="dxa"/>
            <w:vAlign w:val="center"/>
          </w:tcPr>
          <w:p w14:paraId="7523E0EF" w14:textId="26143497" w:rsidR="000B3E0F" w:rsidRPr="00B4032B" w:rsidRDefault="000B3E0F" w:rsidP="000B3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4032B">
              <w:rPr>
                <w:sz w:val="20"/>
                <w:szCs w:val="20"/>
              </w:rPr>
              <w:t xml:space="preserve">68. </w:t>
            </w:r>
            <w:proofErr w:type="spellStart"/>
            <w:r w:rsidRPr="00B4032B">
              <w:rPr>
                <w:sz w:val="20"/>
                <w:szCs w:val="20"/>
              </w:rPr>
              <w:t>QuantiFERON</w:t>
            </w:r>
            <w:proofErr w:type="spellEnd"/>
            <w:r w:rsidRPr="00B4032B">
              <w:rPr>
                <w:sz w:val="20"/>
                <w:szCs w:val="20"/>
              </w:rPr>
              <w:t xml:space="preserve">-TB </w:t>
            </w:r>
            <w:proofErr w:type="spellStart"/>
            <w:r w:rsidRPr="00B4032B">
              <w:rPr>
                <w:sz w:val="20"/>
                <w:szCs w:val="20"/>
              </w:rPr>
              <w:t>Gold</w:t>
            </w:r>
            <w:proofErr w:type="spellEnd"/>
            <w:r w:rsidRPr="00B4032B">
              <w:rPr>
                <w:sz w:val="20"/>
                <w:szCs w:val="20"/>
              </w:rPr>
              <w:t xml:space="preserve"> </w:t>
            </w:r>
            <w:proofErr w:type="spellStart"/>
            <w:r w:rsidRPr="00B4032B">
              <w:rPr>
                <w:sz w:val="20"/>
                <w:szCs w:val="20"/>
              </w:rPr>
              <w:t>Plus</w:t>
            </w:r>
            <w:proofErr w:type="spellEnd"/>
            <w:r w:rsidRPr="00B4032B">
              <w:rPr>
                <w:sz w:val="20"/>
                <w:szCs w:val="20"/>
              </w:rPr>
              <w:t xml:space="preserve"> (QFT-</w:t>
            </w:r>
            <w:proofErr w:type="spellStart"/>
            <w:r w:rsidRPr="00B4032B">
              <w:rPr>
                <w:sz w:val="20"/>
                <w:szCs w:val="20"/>
              </w:rPr>
              <w:t>Plus</w:t>
            </w:r>
            <w:proofErr w:type="spellEnd"/>
            <w:r w:rsidRPr="00B4032B">
              <w:rPr>
                <w:sz w:val="20"/>
                <w:szCs w:val="20"/>
              </w:rPr>
              <w:t xml:space="preserve">)yra reagentai imuninio atsako į stimuliaciją M. </w:t>
            </w:r>
            <w:proofErr w:type="spellStart"/>
            <w:r w:rsidRPr="00B4032B">
              <w:rPr>
                <w:sz w:val="20"/>
                <w:szCs w:val="20"/>
              </w:rPr>
              <w:t>tuberculosis</w:t>
            </w:r>
            <w:proofErr w:type="spellEnd"/>
            <w:r w:rsidRPr="00B4032B">
              <w:rPr>
                <w:sz w:val="20"/>
                <w:szCs w:val="20"/>
              </w:rPr>
              <w:t xml:space="preserve"> antigenais (privalomai ESAT-6 ir CPF-10) pagal gama interferono išskyrimą </w:t>
            </w:r>
            <w:proofErr w:type="spellStart"/>
            <w:r w:rsidRPr="00B4032B">
              <w:rPr>
                <w:sz w:val="20"/>
                <w:szCs w:val="20"/>
              </w:rPr>
              <w:t>įverinimui</w:t>
            </w:r>
            <w:proofErr w:type="spellEnd"/>
            <w:r w:rsidRPr="00B4032B">
              <w:rPr>
                <w:sz w:val="20"/>
                <w:szCs w:val="20"/>
              </w:rPr>
              <w:t xml:space="preserve">, tyrimus galima </w:t>
            </w:r>
            <w:proofErr w:type="spellStart"/>
            <w:r w:rsidRPr="00B4032B">
              <w:rPr>
                <w:sz w:val="20"/>
                <w:szCs w:val="20"/>
              </w:rPr>
              <w:t>atlitki</w:t>
            </w:r>
            <w:proofErr w:type="spellEnd"/>
            <w:r w:rsidRPr="00B4032B">
              <w:rPr>
                <w:sz w:val="20"/>
                <w:szCs w:val="20"/>
              </w:rPr>
              <w:t xml:space="preserve"> automatiniu ELISA analizatoriumi (pateikimas tyrimo protokolas). Rinkinį sudaro 2 plokštelės po 96 šulinėlius. Pateikiami </w:t>
            </w:r>
            <w:proofErr w:type="spellStart"/>
            <w:r w:rsidRPr="00B4032B">
              <w:rPr>
                <w:sz w:val="20"/>
                <w:szCs w:val="20"/>
              </w:rPr>
              <w:t>tyrmui</w:t>
            </w:r>
            <w:proofErr w:type="spellEnd"/>
            <w:r w:rsidRPr="00B4032B">
              <w:rPr>
                <w:sz w:val="20"/>
                <w:szCs w:val="20"/>
              </w:rPr>
              <w:t xml:space="preserve"> reikalingi vakuuminių mėgintuvėlių rinkiniai, į kuriuo įeina TB1, TB2, </w:t>
            </w:r>
            <w:proofErr w:type="spellStart"/>
            <w:r w:rsidRPr="00B4032B">
              <w:rPr>
                <w:sz w:val="20"/>
                <w:szCs w:val="20"/>
              </w:rPr>
              <w:t>kontoliniai</w:t>
            </w:r>
            <w:proofErr w:type="spellEnd"/>
            <w:r w:rsidRPr="00B4032B">
              <w:rPr>
                <w:sz w:val="20"/>
                <w:szCs w:val="20"/>
              </w:rPr>
              <w:t xml:space="preserve"> nuliniai ir su </w:t>
            </w:r>
            <w:proofErr w:type="spellStart"/>
            <w:r w:rsidRPr="00B4032B">
              <w:rPr>
                <w:sz w:val="20"/>
                <w:szCs w:val="20"/>
              </w:rPr>
              <w:t>mitogenu</w:t>
            </w:r>
            <w:proofErr w:type="spellEnd"/>
            <w:r w:rsidRPr="00B4032B">
              <w:rPr>
                <w:sz w:val="20"/>
                <w:szCs w:val="20"/>
              </w:rPr>
              <w:t xml:space="preserve"> mėgintuvėliai. Visi reagentai yra vieno gamintojo (QIAGEN). CE ir IVD ženklinimas. Siūlomi reagentai yra suderinti su NVSPL atliekamu tęstiniu tyrimu pagal sutartį su Vilniaus universitetu. Gamintojo dokumentacija (</w:t>
            </w:r>
            <w:proofErr w:type="spellStart"/>
            <w:r w:rsidRPr="00B4032B">
              <w:rPr>
                <w:sz w:val="20"/>
                <w:szCs w:val="20"/>
              </w:rPr>
              <w:t>konfidncialu</w:t>
            </w:r>
            <w:proofErr w:type="spellEnd"/>
            <w:r w:rsidRPr="00B4032B">
              <w:rPr>
                <w:sz w:val="20"/>
                <w:szCs w:val="20"/>
              </w:rPr>
              <w:t xml:space="preserve">) 68 </w:t>
            </w:r>
            <w:proofErr w:type="spellStart"/>
            <w:r w:rsidRPr="00B4032B">
              <w:rPr>
                <w:sz w:val="20"/>
                <w:szCs w:val="20"/>
              </w:rPr>
              <w:t>p.d</w:t>
            </w:r>
            <w:proofErr w:type="spellEnd"/>
            <w:r w:rsidRPr="00B4032B">
              <w:rPr>
                <w:sz w:val="20"/>
                <w:szCs w:val="20"/>
              </w:rPr>
              <w:t>. 5; 10-11; 136; 209; 211-214 psl.</w:t>
            </w:r>
          </w:p>
        </w:tc>
        <w:tc>
          <w:tcPr>
            <w:tcW w:w="2977" w:type="dxa"/>
            <w:gridSpan w:val="2"/>
            <w:vAlign w:val="center"/>
          </w:tcPr>
          <w:p w14:paraId="7C7938E4" w14:textId="316A9FFF" w:rsidR="000B3E0F" w:rsidRPr="00B4032B" w:rsidRDefault="000B3E0F" w:rsidP="000B3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4032B">
              <w:rPr>
                <w:sz w:val="20"/>
                <w:szCs w:val="20"/>
              </w:rPr>
              <w:t xml:space="preserve">QIAGEN; 622120 (2x96 </w:t>
            </w:r>
            <w:proofErr w:type="spellStart"/>
            <w:r w:rsidRPr="00B4032B">
              <w:rPr>
                <w:sz w:val="20"/>
                <w:szCs w:val="20"/>
              </w:rPr>
              <w:t>test</w:t>
            </w:r>
            <w:proofErr w:type="spellEnd"/>
            <w:r w:rsidRPr="00B4032B">
              <w:rPr>
                <w:sz w:val="20"/>
                <w:szCs w:val="20"/>
              </w:rPr>
              <w:t xml:space="preserve">.); 622526 (4x50 </w:t>
            </w:r>
            <w:proofErr w:type="spellStart"/>
            <w:r w:rsidRPr="00B4032B">
              <w:rPr>
                <w:sz w:val="20"/>
                <w:szCs w:val="20"/>
              </w:rPr>
              <w:t>mėg</w:t>
            </w:r>
            <w:proofErr w:type="spellEnd"/>
            <w:r w:rsidRPr="00B4032B"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gridSpan w:val="2"/>
            <w:vAlign w:val="center"/>
          </w:tcPr>
          <w:p w14:paraId="51887DA3" w14:textId="302BCA10" w:rsidR="000B3E0F" w:rsidRPr="00B4032B" w:rsidRDefault="000B3E0F" w:rsidP="000B3E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4032B">
              <w:rPr>
                <w:sz w:val="20"/>
                <w:szCs w:val="20"/>
              </w:rPr>
              <w:t>tyrimas</w:t>
            </w:r>
          </w:p>
        </w:tc>
        <w:tc>
          <w:tcPr>
            <w:tcW w:w="850" w:type="dxa"/>
            <w:gridSpan w:val="2"/>
            <w:vAlign w:val="center"/>
          </w:tcPr>
          <w:p w14:paraId="7C48A4F6" w14:textId="3D463B75" w:rsidR="000B3E0F" w:rsidRPr="00B4032B" w:rsidRDefault="000B3E0F" w:rsidP="000B3E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032B"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851" w:type="dxa"/>
            <w:gridSpan w:val="2"/>
            <w:vAlign w:val="center"/>
          </w:tcPr>
          <w:p w14:paraId="09ED6DE7" w14:textId="467292D1" w:rsidR="000B3E0F" w:rsidRPr="00B4032B" w:rsidRDefault="000B3E0F" w:rsidP="000B3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32B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708" w:type="dxa"/>
            <w:gridSpan w:val="2"/>
            <w:vAlign w:val="center"/>
          </w:tcPr>
          <w:p w14:paraId="749DE632" w14:textId="3A663549" w:rsidR="000B3E0F" w:rsidRPr="00B4032B" w:rsidRDefault="000B3E0F" w:rsidP="000B3E0F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4032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14:paraId="6894FD9A" w14:textId="337A0704" w:rsidR="000B3E0F" w:rsidRPr="00B4032B" w:rsidRDefault="007E1AAC" w:rsidP="007E1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4032B">
              <w:rPr>
                <w:sz w:val="20"/>
                <w:szCs w:val="20"/>
              </w:rPr>
              <w:t>30,45</w:t>
            </w:r>
          </w:p>
        </w:tc>
        <w:tc>
          <w:tcPr>
            <w:tcW w:w="852" w:type="dxa"/>
            <w:gridSpan w:val="2"/>
            <w:vAlign w:val="center"/>
          </w:tcPr>
          <w:p w14:paraId="36D1FD73" w14:textId="357EF816" w:rsidR="000B3E0F" w:rsidRPr="00B4032B" w:rsidRDefault="00F716E6" w:rsidP="00F716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4032B">
              <w:rPr>
                <w:sz w:val="20"/>
                <w:szCs w:val="20"/>
              </w:rPr>
              <w:t>58000,00</w:t>
            </w:r>
          </w:p>
        </w:tc>
        <w:tc>
          <w:tcPr>
            <w:tcW w:w="850" w:type="dxa"/>
            <w:vAlign w:val="center"/>
          </w:tcPr>
          <w:p w14:paraId="30F4EBF6" w14:textId="68544FBD" w:rsidR="000B3E0F" w:rsidRPr="00B4032B" w:rsidRDefault="00ED410B" w:rsidP="00ED41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4032B">
              <w:rPr>
                <w:sz w:val="20"/>
                <w:szCs w:val="20"/>
              </w:rPr>
              <w:t>60900,00</w:t>
            </w:r>
          </w:p>
        </w:tc>
      </w:tr>
      <w:tr w:rsidR="0083351E" w:rsidRPr="00B4032B" w14:paraId="3249EC64" w14:textId="77777777" w:rsidTr="00FC01A8">
        <w:trPr>
          <w:trHeight w:val="420"/>
          <w:tblHeader/>
        </w:trPr>
        <w:tc>
          <w:tcPr>
            <w:tcW w:w="9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2DC31" w14:textId="77777777" w:rsidR="0083351E" w:rsidRPr="00B4032B" w:rsidRDefault="0083351E" w:rsidP="00B24189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5FE2B" w14:textId="77777777" w:rsidR="0083351E" w:rsidRPr="00B4032B" w:rsidRDefault="0083351E" w:rsidP="00B24189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4A491" w14:textId="77777777" w:rsidR="0083351E" w:rsidRPr="00B4032B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A2C8F" w14:textId="77777777" w:rsidR="0083351E" w:rsidRPr="00B4032B" w:rsidRDefault="0083351E" w:rsidP="00B24189">
            <w:pPr>
              <w:spacing w:after="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C5AA4" w14:textId="77777777" w:rsidR="0083351E" w:rsidRPr="00B4032B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E269D" w14:textId="77777777" w:rsidR="0083351E" w:rsidRPr="00B4032B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  <w:r w:rsidRPr="00B4032B">
              <w:rPr>
                <w:b/>
                <w:sz w:val="20"/>
                <w:szCs w:val="20"/>
              </w:rPr>
              <w:t>Iš viso: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9C1121" w14:textId="7DFEA0DF" w:rsidR="0083351E" w:rsidRPr="00B4032B" w:rsidRDefault="00EB2AF6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60900,00</w:t>
            </w:r>
          </w:p>
        </w:tc>
      </w:tr>
      <w:tr w:rsidR="0083351E" w:rsidRPr="00B4032B" w14:paraId="0A0A1887" w14:textId="77777777" w:rsidTr="00FC0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1951" w:type="dxa"/>
          <w:wAfter w:w="1451" w:type="dxa"/>
          <w:cantSplit/>
        </w:trPr>
        <w:tc>
          <w:tcPr>
            <w:tcW w:w="6237" w:type="dxa"/>
            <w:gridSpan w:val="4"/>
          </w:tcPr>
          <w:p w14:paraId="3720C57A" w14:textId="77777777" w:rsidR="0083351E" w:rsidRPr="00B4032B" w:rsidRDefault="0083351E" w:rsidP="00B241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4032B">
              <w:rPr>
                <w:b/>
                <w:sz w:val="20"/>
                <w:szCs w:val="20"/>
              </w:rPr>
              <w:t xml:space="preserve">Pardavėjas </w:t>
            </w:r>
          </w:p>
        </w:tc>
        <w:tc>
          <w:tcPr>
            <w:tcW w:w="5245" w:type="dxa"/>
            <w:gridSpan w:val="12"/>
          </w:tcPr>
          <w:p w14:paraId="7F44B614" w14:textId="77777777" w:rsidR="0083351E" w:rsidRPr="00B4032B" w:rsidRDefault="0083351E" w:rsidP="00B241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4032B">
              <w:rPr>
                <w:b/>
                <w:sz w:val="20"/>
                <w:szCs w:val="20"/>
              </w:rPr>
              <w:t xml:space="preserve">Pirkėjas </w:t>
            </w:r>
          </w:p>
        </w:tc>
      </w:tr>
      <w:tr w:rsidR="0083351E" w:rsidRPr="00B4032B" w14:paraId="5D466F84" w14:textId="77777777" w:rsidTr="00FC0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1951" w:type="dxa"/>
          <w:wAfter w:w="1451" w:type="dxa"/>
          <w:cantSplit/>
        </w:trPr>
        <w:tc>
          <w:tcPr>
            <w:tcW w:w="6237" w:type="dxa"/>
            <w:gridSpan w:val="4"/>
            <w:vAlign w:val="bottom"/>
          </w:tcPr>
          <w:p w14:paraId="405B9EE0" w14:textId="1403FCA8" w:rsidR="0083351E" w:rsidRPr="00B4032B" w:rsidRDefault="002A6CB4" w:rsidP="00B24189">
            <w:pPr>
              <w:spacing w:after="0" w:line="240" w:lineRule="auto"/>
              <w:rPr>
                <w:sz w:val="20"/>
                <w:szCs w:val="20"/>
              </w:rPr>
            </w:pPr>
            <w:r w:rsidRPr="00B4032B">
              <w:rPr>
                <w:sz w:val="20"/>
                <w:szCs w:val="20"/>
              </w:rPr>
              <w:t>UAB „</w:t>
            </w:r>
            <w:proofErr w:type="spellStart"/>
            <w:r w:rsidRPr="00B4032B">
              <w:rPr>
                <w:sz w:val="20"/>
                <w:szCs w:val="20"/>
              </w:rPr>
              <w:t>Multilabo</w:t>
            </w:r>
            <w:proofErr w:type="spellEnd"/>
            <w:r w:rsidRPr="00B4032B">
              <w:rPr>
                <w:sz w:val="20"/>
                <w:szCs w:val="20"/>
              </w:rPr>
              <w:t>“</w:t>
            </w:r>
          </w:p>
        </w:tc>
        <w:tc>
          <w:tcPr>
            <w:tcW w:w="5245" w:type="dxa"/>
            <w:gridSpan w:val="12"/>
            <w:shd w:val="clear" w:color="auto" w:fill="auto"/>
          </w:tcPr>
          <w:p w14:paraId="15EADB2F" w14:textId="77777777" w:rsidR="0083351E" w:rsidRPr="00B4032B" w:rsidRDefault="0083351E" w:rsidP="00B241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DE74B73" w14:textId="77777777" w:rsidR="0083351E" w:rsidRPr="00B4032B" w:rsidRDefault="0083351E" w:rsidP="00B241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4032B">
              <w:rPr>
                <w:sz w:val="20"/>
                <w:szCs w:val="20"/>
              </w:rPr>
              <w:t>Nacionalinė visuomenės sveikatos priežiūros laboratorija</w:t>
            </w:r>
          </w:p>
        </w:tc>
      </w:tr>
      <w:tr w:rsidR="0083351E" w:rsidRPr="00B4032B" w14:paraId="3D739F69" w14:textId="77777777" w:rsidTr="00FC0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1951" w:type="dxa"/>
          <w:wAfter w:w="1451" w:type="dxa"/>
          <w:cantSplit/>
        </w:trPr>
        <w:tc>
          <w:tcPr>
            <w:tcW w:w="6237" w:type="dxa"/>
            <w:gridSpan w:val="4"/>
            <w:vAlign w:val="bottom"/>
          </w:tcPr>
          <w:p w14:paraId="7230F4CA" w14:textId="77777777" w:rsidR="0083351E" w:rsidRPr="00B4032B" w:rsidRDefault="0083351E" w:rsidP="00B241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12"/>
            <w:shd w:val="clear" w:color="auto" w:fill="auto"/>
          </w:tcPr>
          <w:p w14:paraId="5B2BE16B" w14:textId="77777777" w:rsidR="0083351E" w:rsidRPr="00B4032B" w:rsidRDefault="0083351E" w:rsidP="00B241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3351E" w:rsidRPr="00B4032B" w14:paraId="4CCB6CF2" w14:textId="77777777" w:rsidTr="00FC0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1951" w:type="dxa"/>
          <w:wAfter w:w="1451" w:type="dxa"/>
          <w:cantSplit/>
        </w:trPr>
        <w:tc>
          <w:tcPr>
            <w:tcW w:w="6237" w:type="dxa"/>
            <w:gridSpan w:val="4"/>
            <w:vAlign w:val="bottom"/>
          </w:tcPr>
          <w:p w14:paraId="17B75B4F" w14:textId="6E5AC6D4" w:rsidR="0083351E" w:rsidRPr="00B4032B" w:rsidRDefault="002A6CB4" w:rsidP="00B24189">
            <w:pPr>
              <w:spacing w:after="0" w:line="240" w:lineRule="auto"/>
              <w:rPr>
                <w:sz w:val="20"/>
                <w:szCs w:val="20"/>
              </w:rPr>
            </w:pPr>
            <w:r w:rsidRPr="00B4032B">
              <w:rPr>
                <w:sz w:val="20"/>
                <w:szCs w:val="20"/>
              </w:rPr>
              <w:t>Direktorė</w:t>
            </w:r>
          </w:p>
          <w:p w14:paraId="7036A935" w14:textId="2AD10718" w:rsidR="0083351E" w:rsidRPr="00B4032B" w:rsidRDefault="007E09BD" w:rsidP="00B24189">
            <w:pPr>
              <w:spacing w:after="0" w:line="240" w:lineRule="auto"/>
              <w:rPr>
                <w:sz w:val="20"/>
                <w:szCs w:val="20"/>
              </w:rPr>
            </w:pPr>
            <w:r w:rsidRPr="00B4032B">
              <w:rPr>
                <w:sz w:val="20"/>
                <w:szCs w:val="20"/>
              </w:rPr>
              <w:t xml:space="preserve">Miglė </w:t>
            </w:r>
            <w:proofErr w:type="spellStart"/>
            <w:r w:rsidRPr="00B4032B">
              <w:rPr>
                <w:sz w:val="20"/>
                <w:szCs w:val="20"/>
              </w:rPr>
              <w:t>Natkaitė</w:t>
            </w:r>
            <w:proofErr w:type="spellEnd"/>
          </w:p>
        </w:tc>
        <w:tc>
          <w:tcPr>
            <w:tcW w:w="5245" w:type="dxa"/>
            <w:gridSpan w:val="12"/>
            <w:shd w:val="clear" w:color="auto" w:fill="auto"/>
          </w:tcPr>
          <w:p w14:paraId="18388ECF" w14:textId="0B69BB40" w:rsidR="0083351E" w:rsidRPr="00B4032B" w:rsidRDefault="007E09BD" w:rsidP="00FC01A8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B4032B">
              <w:rPr>
                <w:sz w:val="20"/>
                <w:szCs w:val="20"/>
              </w:rPr>
              <w:t>Virusologinių</w:t>
            </w:r>
            <w:proofErr w:type="spellEnd"/>
            <w:r w:rsidRPr="00B4032B">
              <w:rPr>
                <w:sz w:val="20"/>
                <w:szCs w:val="20"/>
              </w:rPr>
              <w:t xml:space="preserve"> tyrimų poskyrio vedėja-medicinos biologė, laikinai einanti Klinikinių tyrimų skyriaus vedėjo pavaduotojo pareigas, laikinai vykdanti direktoriaus funkcijas</w:t>
            </w:r>
            <w:r w:rsidR="00FC01A8" w:rsidRPr="00B4032B">
              <w:rPr>
                <w:sz w:val="20"/>
                <w:szCs w:val="20"/>
              </w:rPr>
              <w:t xml:space="preserve"> </w:t>
            </w:r>
            <w:r w:rsidRPr="00B4032B">
              <w:rPr>
                <w:sz w:val="20"/>
                <w:szCs w:val="20"/>
              </w:rPr>
              <w:t xml:space="preserve">Svajūnė </w:t>
            </w:r>
            <w:proofErr w:type="spellStart"/>
            <w:r w:rsidRPr="00B4032B">
              <w:rPr>
                <w:sz w:val="20"/>
                <w:szCs w:val="20"/>
              </w:rPr>
              <w:t>Muralytė</w:t>
            </w:r>
            <w:proofErr w:type="spellEnd"/>
            <w:r w:rsidRPr="00B4032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3351E" w:rsidRPr="00B4032B" w14:paraId="6427A958" w14:textId="77777777" w:rsidTr="00FC0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1951" w:type="dxa"/>
          <w:wAfter w:w="1451" w:type="dxa"/>
          <w:trHeight w:val="255"/>
        </w:trPr>
        <w:tc>
          <w:tcPr>
            <w:tcW w:w="6237" w:type="dxa"/>
            <w:gridSpan w:val="4"/>
          </w:tcPr>
          <w:p w14:paraId="331F6046" w14:textId="77777777" w:rsidR="0083351E" w:rsidRPr="00B4032B" w:rsidRDefault="0083351E" w:rsidP="00B24189">
            <w:pPr>
              <w:spacing w:after="0" w:line="240" w:lineRule="auto"/>
              <w:rPr>
                <w:sz w:val="20"/>
                <w:szCs w:val="20"/>
              </w:rPr>
            </w:pPr>
          </w:p>
          <w:p w14:paraId="55BD2788" w14:textId="77777777" w:rsidR="0083351E" w:rsidRPr="00B4032B" w:rsidRDefault="0083351E" w:rsidP="00B24189">
            <w:pPr>
              <w:spacing w:after="0" w:line="240" w:lineRule="auto"/>
              <w:rPr>
                <w:sz w:val="20"/>
                <w:szCs w:val="20"/>
              </w:rPr>
            </w:pPr>
            <w:r w:rsidRPr="00B4032B">
              <w:rPr>
                <w:sz w:val="20"/>
                <w:szCs w:val="20"/>
              </w:rPr>
              <w:t>Parašas</w:t>
            </w:r>
            <w:r w:rsidRPr="00B4032B">
              <w:rPr>
                <w:sz w:val="20"/>
                <w:szCs w:val="20"/>
              </w:rPr>
              <w:tab/>
              <w:t>______________________</w:t>
            </w:r>
          </w:p>
          <w:p w14:paraId="54A27EE5" w14:textId="625E2181" w:rsidR="0083351E" w:rsidRPr="00B4032B" w:rsidRDefault="00FC01A8" w:rsidP="00FC01A8">
            <w:pPr>
              <w:spacing w:after="0" w:line="240" w:lineRule="auto"/>
              <w:rPr>
                <w:sz w:val="20"/>
                <w:szCs w:val="20"/>
              </w:rPr>
            </w:pPr>
            <w:r w:rsidRPr="00B4032B">
              <w:rPr>
                <w:sz w:val="20"/>
                <w:szCs w:val="20"/>
              </w:rPr>
              <w:t>A.V.</w:t>
            </w:r>
          </w:p>
        </w:tc>
        <w:tc>
          <w:tcPr>
            <w:tcW w:w="5245" w:type="dxa"/>
            <w:gridSpan w:val="12"/>
            <w:shd w:val="clear" w:color="auto" w:fill="auto"/>
            <w:noWrap/>
          </w:tcPr>
          <w:p w14:paraId="78EB0602" w14:textId="77777777" w:rsidR="0083351E" w:rsidRPr="00B4032B" w:rsidRDefault="0083351E" w:rsidP="00B24189">
            <w:pPr>
              <w:spacing w:after="0" w:line="240" w:lineRule="auto"/>
              <w:rPr>
                <w:sz w:val="20"/>
                <w:szCs w:val="20"/>
              </w:rPr>
            </w:pPr>
          </w:p>
          <w:p w14:paraId="6B526D5D" w14:textId="77777777" w:rsidR="0083351E" w:rsidRPr="00B4032B" w:rsidRDefault="0083351E" w:rsidP="00B24189">
            <w:pPr>
              <w:spacing w:after="0" w:line="240" w:lineRule="auto"/>
              <w:rPr>
                <w:sz w:val="20"/>
                <w:szCs w:val="20"/>
              </w:rPr>
            </w:pPr>
            <w:r w:rsidRPr="00B4032B">
              <w:rPr>
                <w:sz w:val="20"/>
                <w:szCs w:val="20"/>
              </w:rPr>
              <w:t>Parašas</w:t>
            </w:r>
            <w:r w:rsidRPr="00B4032B">
              <w:rPr>
                <w:sz w:val="20"/>
                <w:szCs w:val="20"/>
              </w:rPr>
              <w:tab/>
              <w:t>______________________</w:t>
            </w:r>
          </w:p>
          <w:p w14:paraId="543A85B1" w14:textId="49B31F1F" w:rsidR="0083351E" w:rsidRPr="00B4032B" w:rsidRDefault="00FC01A8" w:rsidP="00B24189">
            <w:pPr>
              <w:spacing w:after="0" w:line="240" w:lineRule="auto"/>
              <w:rPr>
                <w:sz w:val="20"/>
                <w:szCs w:val="20"/>
              </w:rPr>
            </w:pPr>
            <w:r w:rsidRPr="00B4032B">
              <w:rPr>
                <w:sz w:val="20"/>
                <w:szCs w:val="20"/>
              </w:rPr>
              <w:t>A.V.</w:t>
            </w:r>
          </w:p>
        </w:tc>
      </w:tr>
    </w:tbl>
    <w:p w14:paraId="7E548316" w14:textId="77777777" w:rsidR="00804EA6" w:rsidRDefault="00804EA6" w:rsidP="00A11097"/>
    <w:sectPr w:rsidR="00804EA6" w:rsidSect="0037199C">
      <w:pgSz w:w="15840" w:h="12240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270B1"/>
    <w:multiLevelType w:val="hybridMultilevel"/>
    <w:tmpl w:val="01021C8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42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E"/>
    <w:rsid w:val="000B3E0F"/>
    <w:rsid w:val="000C5E78"/>
    <w:rsid w:val="000F6126"/>
    <w:rsid w:val="000F7E42"/>
    <w:rsid w:val="00102B81"/>
    <w:rsid w:val="0010368E"/>
    <w:rsid w:val="00164C43"/>
    <w:rsid w:val="002164E9"/>
    <w:rsid w:val="0023710E"/>
    <w:rsid w:val="002A6CB4"/>
    <w:rsid w:val="002C38A0"/>
    <w:rsid w:val="00341301"/>
    <w:rsid w:val="0037199C"/>
    <w:rsid w:val="005070B4"/>
    <w:rsid w:val="00623652"/>
    <w:rsid w:val="006328E3"/>
    <w:rsid w:val="006B7DD2"/>
    <w:rsid w:val="006F236F"/>
    <w:rsid w:val="00706AF9"/>
    <w:rsid w:val="00774D81"/>
    <w:rsid w:val="007E09BD"/>
    <w:rsid w:val="007E1AAC"/>
    <w:rsid w:val="00804EA6"/>
    <w:rsid w:val="008100AF"/>
    <w:rsid w:val="0083351E"/>
    <w:rsid w:val="00A11097"/>
    <w:rsid w:val="00A11BD1"/>
    <w:rsid w:val="00A35324"/>
    <w:rsid w:val="00B4032B"/>
    <w:rsid w:val="00C031EC"/>
    <w:rsid w:val="00C04C16"/>
    <w:rsid w:val="00C17B72"/>
    <w:rsid w:val="00C433BE"/>
    <w:rsid w:val="00C454B4"/>
    <w:rsid w:val="00C627AB"/>
    <w:rsid w:val="00D525AE"/>
    <w:rsid w:val="00DD0B66"/>
    <w:rsid w:val="00EB0900"/>
    <w:rsid w:val="00EB2AF6"/>
    <w:rsid w:val="00ED2AA2"/>
    <w:rsid w:val="00ED410B"/>
    <w:rsid w:val="00ED553C"/>
    <w:rsid w:val="00F716E6"/>
    <w:rsid w:val="00FC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1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paragraph" w:styleId="ListParagraph">
    <w:name w:val="List Paragraph"/>
    <w:basedOn w:val="Normal"/>
    <w:uiPriority w:val="34"/>
    <w:qFormat/>
    <w:rsid w:val="00FC0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39</cp:revision>
  <dcterms:created xsi:type="dcterms:W3CDTF">2024-04-11T04:27:00Z</dcterms:created>
  <dcterms:modified xsi:type="dcterms:W3CDTF">2024-08-26T07:34:00Z</dcterms:modified>
</cp:coreProperties>
</file>