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07"/>
      </w:tblGrid>
      <w:tr w:rsidR="00E95A27" w:rsidRPr="00D330AD" w14:paraId="1EBFE266" w14:textId="77777777" w:rsidTr="00F80ACE">
        <w:tc>
          <w:tcPr>
            <w:tcW w:w="5353" w:type="dxa"/>
            <w:shd w:val="clear" w:color="auto" w:fill="auto"/>
          </w:tcPr>
          <w:p w14:paraId="7012B3F4" w14:textId="77777777" w:rsidR="007F65EB" w:rsidRPr="00D330AD" w:rsidRDefault="007F65EB" w:rsidP="00A13956">
            <w:pPr>
              <w:pStyle w:val="Title"/>
              <w:rPr>
                <w:rFonts w:ascii="Times New Roman" w:hAnsi="Times New Roman"/>
                <w:lang w:val="lt-LT"/>
              </w:rPr>
            </w:pPr>
            <w:bookmarkStart w:id="0" w:name="_Hlk133915769"/>
          </w:p>
          <w:p w14:paraId="188E93CD" w14:textId="407C775C" w:rsidR="007F65EB" w:rsidRPr="00D330AD" w:rsidRDefault="00D93D95" w:rsidP="00A13956">
            <w:pPr>
              <w:pStyle w:val="Title"/>
              <w:rPr>
                <w:rFonts w:ascii="Times New Roman" w:hAnsi="Times New Roman"/>
                <w:lang w:val="lt-LT"/>
              </w:rPr>
            </w:pPr>
            <w:r w:rsidRPr="00D330AD">
              <w:rPr>
                <w:rFonts w:ascii="Times New Roman" w:hAnsi="Times New Roman"/>
                <w:lang w:val="lt-LT"/>
              </w:rPr>
              <w:t xml:space="preserve">AUTORINĖ </w:t>
            </w:r>
            <w:r w:rsidRPr="00D330AD">
              <w:rPr>
                <w:rFonts w:ascii="Times New Roman" w:hAnsi="Times New Roman"/>
                <w:i/>
                <w:lang w:val="lt-LT"/>
              </w:rPr>
              <w:t xml:space="preserve">KŪRINIO UŽSAKYMO </w:t>
            </w:r>
            <w:r w:rsidRPr="00D330AD">
              <w:rPr>
                <w:rFonts w:ascii="Times New Roman" w:hAnsi="Times New Roman"/>
                <w:lang w:val="lt-LT"/>
              </w:rPr>
              <w:t xml:space="preserve">SUTARTIS </w:t>
            </w:r>
          </w:p>
          <w:p w14:paraId="30C8D233" w14:textId="77777777" w:rsidR="00E95A27" w:rsidRPr="00D330AD" w:rsidRDefault="00E95A27" w:rsidP="00A13956">
            <w:pPr>
              <w:pStyle w:val="Title"/>
              <w:rPr>
                <w:rFonts w:ascii="Times New Roman" w:hAnsi="Times New Roman"/>
                <w:lang w:val="lt-LT"/>
              </w:rPr>
            </w:pPr>
          </w:p>
          <w:p w14:paraId="2334C73F" w14:textId="77777777" w:rsidR="00D93D95" w:rsidRPr="00D330AD" w:rsidRDefault="00D93D95" w:rsidP="00A13956">
            <w:pPr>
              <w:pStyle w:val="Title"/>
              <w:rPr>
                <w:rFonts w:ascii="Times New Roman" w:hAnsi="Times New Roman"/>
                <w:lang w:val="lt-LT"/>
              </w:rPr>
            </w:pPr>
          </w:p>
        </w:tc>
        <w:tc>
          <w:tcPr>
            <w:tcW w:w="4707" w:type="dxa"/>
            <w:shd w:val="clear" w:color="auto" w:fill="auto"/>
          </w:tcPr>
          <w:p w14:paraId="3ACC71C3" w14:textId="77777777" w:rsidR="00D523DD" w:rsidRPr="00D330AD" w:rsidRDefault="00D523DD" w:rsidP="00A13956">
            <w:pPr>
              <w:pStyle w:val="Title"/>
              <w:rPr>
                <w:rFonts w:ascii="Times New Roman" w:hAnsi="Times New Roman"/>
                <w:lang w:val="lt-LT"/>
              </w:rPr>
            </w:pPr>
          </w:p>
          <w:p w14:paraId="50351051" w14:textId="1EC403F6" w:rsidR="00E95A27" w:rsidRPr="00D330AD" w:rsidRDefault="00D523DD" w:rsidP="00FD26C2">
            <w:pPr>
              <w:pStyle w:val="Title"/>
              <w:rPr>
                <w:rFonts w:ascii="Times New Roman" w:hAnsi="Times New Roman"/>
                <w:lang w:val="lt-LT"/>
              </w:rPr>
            </w:pPr>
            <w:r w:rsidRPr="00D330AD">
              <w:rPr>
                <w:rFonts w:ascii="Times New Roman" w:hAnsi="Times New Roman"/>
                <w:lang w:val="lt-LT"/>
              </w:rPr>
              <w:t>COPYRIGHT AGREEMENT FOR A COMMISSIONED WORK</w:t>
            </w:r>
            <w:r w:rsidR="00962FFD" w:rsidRPr="00D330AD">
              <w:rPr>
                <w:rFonts w:ascii="Times New Roman" w:hAnsi="Times New Roman"/>
                <w:lang w:val="lt-LT"/>
              </w:rPr>
              <w:t xml:space="preserve"> </w:t>
            </w:r>
            <w:proofErr w:type="spellStart"/>
            <w:r w:rsidRPr="00D330AD">
              <w:rPr>
                <w:rFonts w:ascii="Times New Roman" w:hAnsi="Times New Roman"/>
                <w:lang w:val="lt-LT"/>
              </w:rPr>
              <w:t>N</w:t>
            </w:r>
            <w:r w:rsidR="00BF5A2C" w:rsidRPr="00D330AD">
              <w:rPr>
                <w:rFonts w:ascii="Times New Roman" w:hAnsi="Times New Roman"/>
                <w:lang w:val="lt-LT"/>
              </w:rPr>
              <w:t>o</w:t>
            </w:r>
            <w:proofErr w:type="spellEnd"/>
            <w:r w:rsidR="00805CA7" w:rsidRPr="00D330AD">
              <w:rPr>
                <w:rFonts w:ascii="Times New Roman" w:hAnsi="Times New Roman"/>
                <w:lang w:val="lt-LT"/>
              </w:rPr>
              <w:t xml:space="preserve"> ...</w:t>
            </w:r>
            <w:r w:rsidRPr="00D330AD">
              <w:rPr>
                <w:rFonts w:ascii="Times New Roman" w:hAnsi="Times New Roman"/>
                <w:lang w:val="lt-LT"/>
              </w:rPr>
              <w:t xml:space="preserve"> _______</w:t>
            </w:r>
          </w:p>
        </w:tc>
      </w:tr>
      <w:tr w:rsidR="00E95A27" w:rsidRPr="00D330AD" w14:paraId="3888A093" w14:textId="77777777" w:rsidTr="00F80ACE">
        <w:tc>
          <w:tcPr>
            <w:tcW w:w="5353" w:type="dxa"/>
            <w:shd w:val="clear" w:color="auto" w:fill="auto"/>
          </w:tcPr>
          <w:p w14:paraId="425D16E8" w14:textId="123655B6" w:rsidR="00E95A27" w:rsidRPr="00D330AD" w:rsidRDefault="003756B8" w:rsidP="00A13956">
            <w:pPr>
              <w:ind w:firstLine="851"/>
              <w:jc w:val="center"/>
              <w:rPr>
                <w:szCs w:val="24"/>
                <w:lang w:val="lt-LT"/>
              </w:rPr>
            </w:pPr>
            <w:r w:rsidRPr="00D330AD">
              <w:rPr>
                <w:szCs w:val="24"/>
                <w:lang w:val="lt-LT"/>
              </w:rPr>
              <w:t>202</w:t>
            </w:r>
            <w:r w:rsidR="005A3379" w:rsidRPr="00D330AD">
              <w:rPr>
                <w:szCs w:val="24"/>
                <w:lang w:val="lt-LT"/>
              </w:rPr>
              <w:t>4</w:t>
            </w:r>
            <w:r w:rsidRPr="00D330AD">
              <w:rPr>
                <w:szCs w:val="24"/>
                <w:lang w:val="lt-LT"/>
              </w:rPr>
              <w:t xml:space="preserve">  m.            </w:t>
            </w:r>
            <w:r w:rsidR="00E95A27" w:rsidRPr="00D330AD">
              <w:rPr>
                <w:szCs w:val="24"/>
                <w:lang w:val="lt-LT"/>
              </w:rPr>
              <w:t xml:space="preserve"> ...</w:t>
            </w:r>
            <w:r w:rsidR="00695CC4" w:rsidRPr="00D330AD">
              <w:rPr>
                <w:szCs w:val="24"/>
                <w:lang w:val="lt-LT"/>
              </w:rPr>
              <w:t>.</w:t>
            </w:r>
            <w:r w:rsidR="00E95A27" w:rsidRPr="00D330AD">
              <w:rPr>
                <w:szCs w:val="24"/>
                <w:lang w:val="lt-LT"/>
              </w:rPr>
              <w:t>. d. Nr. ....</w:t>
            </w:r>
          </w:p>
          <w:p w14:paraId="0844906F" w14:textId="77777777" w:rsidR="00E95A27" w:rsidRPr="00D330AD" w:rsidRDefault="00E95A27" w:rsidP="00A13956">
            <w:pPr>
              <w:ind w:firstLine="851"/>
              <w:jc w:val="center"/>
              <w:rPr>
                <w:szCs w:val="24"/>
                <w:lang w:val="lt-LT"/>
              </w:rPr>
            </w:pPr>
            <w:r w:rsidRPr="00D330AD">
              <w:rPr>
                <w:szCs w:val="24"/>
                <w:lang w:val="lt-LT"/>
              </w:rPr>
              <w:t>Vilnius</w:t>
            </w:r>
          </w:p>
        </w:tc>
        <w:tc>
          <w:tcPr>
            <w:tcW w:w="4707" w:type="dxa"/>
            <w:shd w:val="clear" w:color="auto" w:fill="auto"/>
          </w:tcPr>
          <w:p w14:paraId="4965B71C" w14:textId="3CA403E8" w:rsidR="00E95A27" w:rsidRPr="00D330AD" w:rsidRDefault="000149AC" w:rsidP="00A13956">
            <w:pPr>
              <w:pStyle w:val="Title"/>
              <w:rPr>
                <w:rFonts w:ascii="Times New Roman" w:hAnsi="Times New Roman"/>
                <w:b w:val="0"/>
                <w:lang w:val="lt-LT"/>
              </w:rPr>
            </w:pPr>
            <w:r w:rsidRPr="00D330AD">
              <w:rPr>
                <w:rFonts w:ascii="Times New Roman" w:hAnsi="Times New Roman"/>
                <w:b w:val="0"/>
                <w:lang w:val="lt-LT"/>
              </w:rPr>
              <w:t xml:space="preserve"> </w:t>
            </w:r>
            <w:r w:rsidR="00E049D8" w:rsidRPr="00D330AD">
              <w:rPr>
                <w:rFonts w:ascii="Times New Roman" w:hAnsi="Times New Roman"/>
                <w:b w:val="0"/>
                <w:lang w:val="lt-LT"/>
              </w:rPr>
              <w:t>..</w:t>
            </w:r>
            <w:r w:rsidR="00695CC4" w:rsidRPr="00D330AD">
              <w:rPr>
                <w:rFonts w:ascii="Times New Roman" w:hAnsi="Times New Roman"/>
                <w:b w:val="0"/>
                <w:lang w:val="lt-LT"/>
              </w:rPr>
              <w:t>....</w:t>
            </w:r>
            <w:r w:rsidR="00E049D8" w:rsidRPr="00D330AD">
              <w:rPr>
                <w:rFonts w:ascii="Times New Roman" w:hAnsi="Times New Roman"/>
                <w:b w:val="0"/>
                <w:lang w:val="lt-LT"/>
              </w:rPr>
              <w:t>..</w:t>
            </w:r>
            <w:r w:rsidR="003756B8" w:rsidRPr="00D330AD">
              <w:rPr>
                <w:rFonts w:ascii="Times New Roman" w:hAnsi="Times New Roman"/>
                <w:b w:val="0"/>
                <w:lang w:val="lt-LT"/>
              </w:rPr>
              <w:t xml:space="preserve">                </w:t>
            </w:r>
            <w:r w:rsidR="00695CC4" w:rsidRPr="00D330AD">
              <w:rPr>
                <w:rFonts w:ascii="Times New Roman" w:hAnsi="Times New Roman"/>
                <w:b w:val="0"/>
                <w:lang w:val="lt-LT"/>
              </w:rPr>
              <w:t xml:space="preserve"> </w:t>
            </w:r>
            <w:r w:rsidRPr="00D330AD">
              <w:rPr>
                <w:rFonts w:ascii="Times New Roman" w:hAnsi="Times New Roman"/>
                <w:b w:val="0"/>
                <w:lang w:val="lt-LT"/>
              </w:rPr>
              <w:t>202</w:t>
            </w:r>
            <w:r w:rsidR="005A3379" w:rsidRPr="00D330AD">
              <w:rPr>
                <w:rFonts w:ascii="Times New Roman" w:hAnsi="Times New Roman"/>
                <w:b w:val="0"/>
                <w:lang w:val="lt-LT"/>
              </w:rPr>
              <w:t>4</w:t>
            </w:r>
          </w:p>
          <w:p w14:paraId="5E2E7D45" w14:textId="77777777" w:rsidR="000149AC" w:rsidRPr="00D330AD" w:rsidRDefault="000149AC" w:rsidP="00A13956">
            <w:pPr>
              <w:pStyle w:val="Title"/>
              <w:rPr>
                <w:rFonts w:ascii="Times New Roman" w:hAnsi="Times New Roman"/>
                <w:lang w:val="lt-LT"/>
              </w:rPr>
            </w:pPr>
            <w:r w:rsidRPr="00D330AD">
              <w:rPr>
                <w:rFonts w:ascii="Times New Roman" w:hAnsi="Times New Roman"/>
                <w:b w:val="0"/>
                <w:lang w:val="lt-LT"/>
              </w:rPr>
              <w:t>Vilnius</w:t>
            </w:r>
          </w:p>
        </w:tc>
      </w:tr>
      <w:tr w:rsidR="002647BA" w:rsidRPr="00D330AD" w14:paraId="7CB6ECAF" w14:textId="77777777" w:rsidTr="00D330AD">
        <w:trPr>
          <w:trHeight w:val="4974"/>
        </w:trPr>
        <w:tc>
          <w:tcPr>
            <w:tcW w:w="5353" w:type="dxa"/>
            <w:shd w:val="clear" w:color="auto" w:fill="auto"/>
          </w:tcPr>
          <w:p w14:paraId="6C84FF71" w14:textId="3EDD46EE" w:rsidR="002647BA" w:rsidRPr="00D330AD" w:rsidRDefault="00F37140" w:rsidP="003D2C1B">
            <w:pPr>
              <w:jc w:val="both"/>
              <w:rPr>
                <w:szCs w:val="24"/>
                <w:lang w:val="lt-LT" w:eastAsia="lt-LT"/>
              </w:rPr>
            </w:pPr>
            <w:r w:rsidRPr="00D330AD">
              <w:rPr>
                <w:b/>
                <w:szCs w:val="24"/>
                <w:lang w:val="lt-LT"/>
              </w:rPr>
              <w:t>1. Užsakovas</w:t>
            </w:r>
            <w:r w:rsidR="005A3379" w:rsidRPr="00D330AD">
              <w:rPr>
                <w:b/>
                <w:szCs w:val="24"/>
                <w:lang w:val="lt-LT"/>
              </w:rPr>
              <w:t xml:space="preserve"> - </w:t>
            </w:r>
            <w:r w:rsidRPr="00D330AD">
              <w:rPr>
                <w:szCs w:val="24"/>
                <w:lang w:val="lt-LT"/>
              </w:rPr>
              <w:t xml:space="preserve"> </w:t>
            </w:r>
            <w:r w:rsidR="001A7AB4" w:rsidRPr="00D330AD">
              <w:rPr>
                <w:b/>
                <w:szCs w:val="24"/>
                <w:lang w:val="lt-LT"/>
              </w:rPr>
              <w:t xml:space="preserve">Generolo Jono Žemaičio Lietuvos karo akademija </w:t>
            </w:r>
            <w:r w:rsidR="001A7AB4" w:rsidRPr="00D330AD">
              <w:rPr>
                <w:szCs w:val="24"/>
                <w:lang w:val="lt-LT"/>
              </w:rPr>
              <w:t>(toliau – LKA), atstovaujama G2/3/5 skyriaus viršininko, vykdančio štabo viršininko funkcijas plk. ltn. Deivido Jasinevičiaus, vadovaudamasis Standartinės veiklos procedūros Nr. SVP-002 aprašo ,,Generolo Jono Žemaičio Lietuvos karo akademijos viršininko suteiktų įgaliojimų sąrašas“, patvirtinto Generolo Jono Žemaičio Lietuvos karo akademijos viršininko 2023 m. gruodžio 14 d. įsakymu Nr. V-636 ,,Dėl Generolo Jono Žemaičio Lietuvos karo akademijos standartinių vadovavimo, valdymo ir kontrolės procedūrų aprašų tvirtinimo“, 5.15 papunkčiu suteiktu įgaliojimu.</w:t>
            </w:r>
          </w:p>
        </w:tc>
        <w:tc>
          <w:tcPr>
            <w:tcW w:w="4707" w:type="dxa"/>
            <w:shd w:val="clear" w:color="auto" w:fill="auto"/>
          </w:tcPr>
          <w:p w14:paraId="08D55F55" w14:textId="4361DDAC" w:rsidR="002647BA" w:rsidRPr="00D330AD" w:rsidRDefault="001A7AB4" w:rsidP="0000602C">
            <w:pPr>
              <w:jc w:val="both"/>
              <w:rPr>
                <w:bCs/>
                <w:szCs w:val="24"/>
              </w:rPr>
            </w:pPr>
            <w:r w:rsidRPr="00D330AD">
              <w:rPr>
                <w:b/>
                <w:szCs w:val="24"/>
              </w:rPr>
              <w:t>1.</w:t>
            </w:r>
            <w:r w:rsidR="0000602C" w:rsidRPr="00D330AD">
              <w:rPr>
                <w:b/>
                <w:szCs w:val="24"/>
              </w:rPr>
              <w:t xml:space="preserve"> The Customer – General Jonas </w:t>
            </w:r>
            <w:proofErr w:type="spellStart"/>
            <w:r w:rsidR="0000602C" w:rsidRPr="00D330AD">
              <w:rPr>
                <w:b/>
                <w:szCs w:val="24"/>
              </w:rPr>
              <w:t>Žemaitis</w:t>
            </w:r>
            <w:proofErr w:type="spellEnd"/>
            <w:r w:rsidR="0000602C" w:rsidRPr="00D330AD">
              <w:rPr>
                <w:b/>
                <w:szCs w:val="24"/>
              </w:rPr>
              <w:t xml:space="preserve"> Military Academy of Lithuania </w:t>
            </w:r>
            <w:r w:rsidR="0000602C" w:rsidRPr="00D330AD">
              <w:rPr>
                <w:bCs/>
                <w:szCs w:val="24"/>
              </w:rPr>
              <w:t xml:space="preserve">(hereafter – the MAL), represented by the </w:t>
            </w:r>
            <w:r w:rsidR="000A5050" w:rsidRPr="00D330AD">
              <w:rPr>
                <w:bCs/>
                <w:szCs w:val="24"/>
              </w:rPr>
              <w:t xml:space="preserve">Head of G2/3/5 Section of the General Jonas </w:t>
            </w:r>
            <w:proofErr w:type="spellStart"/>
            <w:r w:rsidR="000A5050" w:rsidRPr="00D330AD">
              <w:rPr>
                <w:bCs/>
                <w:szCs w:val="24"/>
              </w:rPr>
              <w:t>Žemaitis</w:t>
            </w:r>
            <w:proofErr w:type="spellEnd"/>
            <w:r w:rsidR="000A5050" w:rsidRPr="00D330AD">
              <w:rPr>
                <w:bCs/>
                <w:szCs w:val="24"/>
              </w:rPr>
              <w:t xml:space="preserve"> Military Academy of Lithuania, Acting Chief of Staff Lt Co.</w:t>
            </w:r>
            <w:r w:rsidR="0000602C" w:rsidRPr="00D330AD">
              <w:rPr>
                <w:bCs/>
                <w:szCs w:val="24"/>
              </w:rPr>
              <w:t xml:space="preserve"> </w:t>
            </w:r>
            <w:proofErr w:type="spellStart"/>
            <w:r w:rsidR="0000602C" w:rsidRPr="00D330AD">
              <w:rPr>
                <w:bCs/>
                <w:szCs w:val="24"/>
              </w:rPr>
              <w:t>Deividas</w:t>
            </w:r>
            <w:proofErr w:type="spellEnd"/>
            <w:r w:rsidR="0000602C" w:rsidRPr="00D330AD">
              <w:rPr>
                <w:bCs/>
                <w:szCs w:val="24"/>
              </w:rPr>
              <w:t xml:space="preserve"> </w:t>
            </w:r>
            <w:proofErr w:type="spellStart"/>
            <w:r w:rsidR="0000602C" w:rsidRPr="00D330AD">
              <w:rPr>
                <w:bCs/>
                <w:szCs w:val="24"/>
              </w:rPr>
              <w:t>Jasinevičius</w:t>
            </w:r>
            <w:proofErr w:type="spellEnd"/>
            <w:r w:rsidR="0000602C" w:rsidRPr="00D330AD">
              <w:rPr>
                <w:bCs/>
                <w:szCs w:val="24"/>
              </w:rPr>
              <w:t>, by following the authority bestowed upon him in accordance to Sub-</w:t>
            </w:r>
            <w:r w:rsidR="00BA0927" w:rsidRPr="00D330AD">
              <w:rPr>
                <w:bCs/>
                <w:szCs w:val="24"/>
              </w:rPr>
              <w:t>p</w:t>
            </w:r>
            <w:r w:rsidR="0000602C" w:rsidRPr="00D330AD">
              <w:rPr>
                <w:bCs/>
                <w:szCs w:val="24"/>
              </w:rPr>
              <w:t xml:space="preserve">oint 5.15 of the Standard Activity Procedure Schedule No SVP-002 </w:t>
            </w:r>
            <w:r w:rsidR="00867202" w:rsidRPr="00D330AD">
              <w:rPr>
                <w:bCs/>
                <w:szCs w:val="24"/>
              </w:rPr>
              <w:t>‘</w:t>
            </w:r>
            <w:r w:rsidR="0000602C" w:rsidRPr="00D330AD">
              <w:rPr>
                <w:bCs/>
                <w:szCs w:val="24"/>
              </w:rPr>
              <w:t xml:space="preserve">The List of Authorities Granted by the Chief of General Jonas </w:t>
            </w:r>
            <w:proofErr w:type="spellStart"/>
            <w:r w:rsidR="0000602C" w:rsidRPr="00D330AD">
              <w:rPr>
                <w:bCs/>
                <w:szCs w:val="24"/>
              </w:rPr>
              <w:t>Žemaitis</w:t>
            </w:r>
            <w:proofErr w:type="spellEnd"/>
            <w:r w:rsidR="0000602C" w:rsidRPr="00D330AD">
              <w:rPr>
                <w:bCs/>
                <w:szCs w:val="24"/>
              </w:rPr>
              <w:t xml:space="preserve"> Military Academy of Lithuania</w:t>
            </w:r>
            <w:r w:rsidR="00867202" w:rsidRPr="00D330AD">
              <w:rPr>
                <w:bCs/>
                <w:szCs w:val="24"/>
              </w:rPr>
              <w:t>’</w:t>
            </w:r>
            <w:r w:rsidR="0000602C" w:rsidRPr="00D330AD">
              <w:rPr>
                <w:bCs/>
                <w:szCs w:val="24"/>
              </w:rPr>
              <w:t xml:space="preserve">, which was approved through the 14 December 2024 Order No V-636 of the Chief of General Jonas </w:t>
            </w:r>
            <w:proofErr w:type="spellStart"/>
            <w:r w:rsidR="0000602C" w:rsidRPr="00D330AD">
              <w:rPr>
                <w:bCs/>
                <w:szCs w:val="24"/>
              </w:rPr>
              <w:t>Žemaitis</w:t>
            </w:r>
            <w:proofErr w:type="spellEnd"/>
            <w:r w:rsidR="0000602C" w:rsidRPr="00D330AD">
              <w:rPr>
                <w:bCs/>
                <w:szCs w:val="24"/>
              </w:rPr>
              <w:t xml:space="preserve"> Military Academy of Lithuania </w:t>
            </w:r>
            <w:r w:rsidR="00BA0927" w:rsidRPr="00D330AD">
              <w:rPr>
                <w:bCs/>
                <w:szCs w:val="24"/>
              </w:rPr>
              <w:t>‘</w:t>
            </w:r>
            <w:r w:rsidR="0000602C" w:rsidRPr="00D330AD">
              <w:rPr>
                <w:bCs/>
                <w:szCs w:val="24"/>
              </w:rPr>
              <w:t xml:space="preserve">Regarding the Approval of Standard Management, Control and Control Procedures Schedules of the General Jonas </w:t>
            </w:r>
            <w:proofErr w:type="spellStart"/>
            <w:r w:rsidR="0000602C" w:rsidRPr="00D330AD">
              <w:rPr>
                <w:bCs/>
                <w:szCs w:val="24"/>
              </w:rPr>
              <w:t>Žemaitis</w:t>
            </w:r>
            <w:proofErr w:type="spellEnd"/>
            <w:r w:rsidR="0000602C" w:rsidRPr="00D330AD">
              <w:rPr>
                <w:bCs/>
                <w:szCs w:val="24"/>
              </w:rPr>
              <w:t xml:space="preserve"> Military Academy of Lithuania</w:t>
            </w:r>
            <w:r w:rsidR="00BA0927" w:rsidRPr="00D330AD">
              <w:rPr>
                <w:bCs/>
                <w:szCs w:val="24"/>
              </w:rPr>
              <w:t>’</w:t>
            </w:r>
            <w:r w:rsidR="0000602C" w:rsidRPr="00D330AD">
              <w:rPr>
                <w:bCs/>
                <w:szCs w:val="24"/>
              </w:rPr>
              <w:t>.</w:t>
            </w:r>
          </w:p>
        </w:tc>
      </w:tr>
      <w:tr w:rsidR="00305FBE" w:rsidRPr="00D330AD" w14:paraId="1E043935" w14:textId="77777777" w:rsidTr="00F80ACE">
        <w:trPr>
          <w:trHeight w:val="512"/>
        </w:trPr>
        <w:tc>
          <w:tcPr>
            <w:tcW w:w="5353" w:type="dxa"/>
            <w:shd w:val="clear" w:color="auto" w:fill="auto"/>
          </w:tcPr>
          <w:p w14:paraId="36094B5B" w14:textId="1B40EF7B" w:rsidR="00305FBE" w:rsidRPr="00D330AD" w:rsidRDefault="00305FBE" w:rsidP="000A64F2">
            <w:pPr>
              <w:jc w:val="both"/>
              <w:rPr>
                <w:szCs w:val="24"/>
                <w:lang w:val="lt-LT"/>
              </w:rPr>
            </w:pPr>
            <w:r w:rsidRPr="00D330AD">
              <w:rPr>
                <w:b/>
                <w:szCs w:val="24"/>
                <w:lang w:val="lt-LT" w:eastAsia="lt-LT"/>
              </w:rPr>
              <w:t>2.</w:t>
            </w:r>
            <w:r w:rsidRPr="00D330AD">
              <w:rPr>
                <w:szCs w:val="24"/>
                <w:lang w:val="lt-LT" w:eastAsia="lt-LT"/>
              </w:rPr>
              <w:t xml:space="preserve"> </w:t>
            </w:r>
            <w:r w:rsidRPr="00D330AD">
              <w:rPr>
                <w:b/>
                <w:szCs w:val="24"/>
                <w:lang w:val="lt-LT"/>
              </w:rPr>
              <w:t>Autorius</w:t>
            </w:r>
            <w:r w:rsidRPr="00D330AD">
              <w:rPr>
                <w:szCs w:val="24"/>
                <w:lang w:val="lt-LT"/>
              </w:rPr>
              <w:t xml:space="preserve"> – </w:t>
            </w:r>
          </w:p>
        </w:tc>
        <w:tc>
          <w:tcPr>
            <w:tcW w:w="4707" w:type="dxa"/>
            <w:shd w:val="clear" w:color="auto" w:fill="auto"/>
          </w:tcPr>
          <w:p w14:paraId="1D9CA8CB" w14:textId="5D0B701F" w:rsidR="00305FBE" w:rsidRPr="00D330AD" w:rsidRDefault="00305FBE" w:rsidP="000A64F2">
            <w:pPr>
              <w:rPr>
                <w:b/>
                <w:szCs w:val="24"/>
              </w:rPr>
            </w:pPr>
            <w:r w:rsidRPr="00D330AD">
              <w:rPr>
                <w:szCs w:val="24"/>
              </w:rPr>
              <w:t xml:space="preserve"> </w:t>
            </w:r>
            <w:r w:rsidR="001A7AB4" w:rsidRPr="00D330AD">
              <w:rPr>
                <w:b/>
                <w:szCs w:val="24"/>
              </w:rPr>
              <w:t>2.</w:t>
            </w:r>
            <w:r w:rsidR="0000602C" w:rsidRPr="00D330AD">
              <w:rPr>
                <w:b/>
                <w:szCs w:val="24"/>
              </w:rPr>
              <w:t xml:space="preserve"> The Author – </w:t>
            </w:r>
          </w:p>
        </w:tc>
      </w:tr>
      <w:tr w:rsidR="002647BA" w:rsidRPr="00D330AD" w14:paraId="37022406" w14:textId="77777777" w:rsidTr="00F80ACE">
        <w:trPr>
          <w:trHeight w:val="2820"/>
        </w:trPr>
        <w:tc>
          <w:tcPr>
            <w:tcW w:w="5353" w:type="dxa"/>
            <w:shd w:val="clear" w:color="auto" w:fill="auto"/>
          </w:tcPr>
          <w:p w14:paraId="10A2E73E" w14:textId="20445EB1" w:rsidR="002647BA" w:rsidRPr="00D330AD" w:rsidRDefault="00BD38A9" w:rsidP="003D2C1B">
            <w:pPr>
              <w:tabs>
                <w:tab w:val="left" w:pos="284"/>
                <w:tab w:val="left" w:pos="567"/>
                <w:tab w:val="left" w:pos="709"/>
              </w:tabs>
              <w:jc w:val="both"/>
              <w:rPr>
                <w:b/>
                <w:szCs w:val="24"/>
                <w:lang w:val="lt-LT"/>
              </w:rPr>
            </w:pPr>
            <w:r w:rsidRPr="00D330AD">
              <w:rPr>
                <w:b/>
                <w:szCs w:val="24"/>
                <w:lang w:val="lt-LT"/>
              </w:rPr>
              <w:t>3</w:t>
            </w:r>
            <w:r w:rsidR="006938F2" w:rsidRPr="00D330AD">
              <w:rPr>
                <w:b/>
                <w:szCs w:val="24"/>
                <w:lang w:val="lt-LT"/>
              </w:rPr>
              <w:t>.</w:t>
            </w:r>
            <w:r w:rsidR="00F37140" w:rsidRPr="00D330AD">
              <w:rPr>
                <w:b/>
                <w:szCs w:val="24"/>
                <w:lang w:val="lt-LT"/>
              </w:rPr>
              <w:t xml:space="preserve"> </w:t>
            </w:r>
            <w:r w:rsidR="002647BA" w:rsidRPr="00D330AD">
              <w:rPr>
                <w:b/>
                <w:szCs w:val="24"/>
                <w:lang w:val="lt-LT"/>
              </w:rPr>
              <w:t>Sutarties objektas</w:t>
            </w:r>
          </w:p>
          <w:p w14:paraId="3ABC3F7F" w14:textId="0D7B2BCE" w:rsidR="00962FFD" w:rsidRPr="00D330AD" w:rsidRDefault="00BD38A9" w:rsidP="003D2C1B">
            <w:pPr>
              <w:tabs>
                <w:tab w:val="left" w:pos="567"/>
                <w:tab w:val="left" w:pos="709"/>
                <w:tab w:val="left" w:pos="993"/>
              </w:tabs>
              <w:jc w:val="both"/>
              <w:rPr>
                <w:szCs w:val="24"/>
                <w:lang w:val="lt-LT"/>
              </w:rPr>
            </w:pPr>
            <w:r w:rsidRPr="00D330AD">
              <w:rPr>
                <w:szCs w:val="24"/>
                <w:lang w:val="lt-LT"/>
              </w:rPr>
              <w:t>3</w:t>
            </w:r>
            <w:r w:rsidR="00F37140" w:rsidRPr="00D330AD">
              <w:rPr>
                <w:szCs w:val="24"/>
                <w:lang w:val="lt-LT"/>
              </w:rPr>
              <w:t>.</w:t>
            </w:r>
            <w:r w:rsidRPr="00D330AD">
              <w:rPr>
                <w:szCs w:val="24"/>
                <w:lang w:val="lt-LT"/>
              </w:rPr>
              <w:t>1</w:t>
            </w:r>
            <w:r w:rsidR="00F37140" w:rsidRPr="00D330AD">
              <w:rPr>
                <w:b/>
                <w:szCs w:val="24"/>
                <w:lang w:val="lt-LT"/>
              </w:rPr>
              <w:t xml:space="preserve"> </w:t>
            </w:r>
            <w:r w:rsidR="002647BA" w:rsidRPr="00D330AD">
              <w:rPr>
                <w:b/>
                <w:szCs w:val="24"/>
                <w:lang w:val="lt-LT"/>
              </w:rPr>
              <w:t>Užsakovas</w:t>
            </w:r>
            <w:r w:rsidR="002647BA" w:rsidRPr="00D330AD">
              <w:rPr>
                <w:szCs w:val="24"/>
                <w:lang w:val="lt-LT"/>
              </w:rPr>
              <w:t xml:space="preserve"> </w:t>
            </w:r>
            <w:r w:rsidR="002647BA" w:rsidRPr="00D330AD">
              <w:rPr>
                <w:i/>
                <w:szCs w:val="24"/>
                <w:lang w:val="lt-LT"/>
              </w:rPr>
              <w:t>užsako</w:t>
            </w:r>
            <w:r w:rsidR="002647BA" w:rsidRPr="00D330AD">
              <w:rPr>
                <w:szCs w:val="24"/>
                <w:lang w:val="lt-LT"/>
              </w:rPr>
              <w:t xml:space="preserve">, o Autorius </w:t>
            </w:r>
            <w:r w:rsidR="002647BA" w:rsidRPr="00D330AD">
              <w:rPr>
                <w:i/>
                <w:szCs w:val="24"/>
                <w:lang w:val="lt-LT"/>
              </w:rPr>
              <w:t>įsipareigoja</w:t>
            </w:r>
            <w:r w:rsidR="00F37140" w:rsidRPr="00D330AD">
              <w:rPr>
                <w:i/>
                <w:szCs w:val="24"/>
                <w:lang w:val="lt-LT"/>
              </w:rPr>
              <w:t xml:space="preserve"> </w:t>
            </w:r>
            <w:r w:rsidR="006464F3" w:rsidRPr="00D330AD">
              <w:rPr>
                <w:i/>
                <w:szCs w:val="24"/>
                <w:lang w:val="lt-LT"/>
              </w:rPr>
              <w:t>parengti</w:t>
            </w:r>
            <w:r w:rsidR="00ED18AC" w:rsidRPr="00D330AD">
              <w:rPr>
                <w:szCs w:val="24"/>
                <w:lang w:val="lt-LT"/>
              </w:rPr>
              <w:t xml:space="preserve"> </w:t>
            </w:r>
            <w:r w:rsidRPr="00D330AD">
              <w:rPr>
                <w:bCs/>
                <w:szCs w:val="24"/>
                <w:lang w:val="lt-LT"/>
              </w:rPr>
              <w:t>Politin</w:t>
            </w:r>
            <w:r w:rsidR="0017315B" w:rsidRPr="00D330AD">
              <w:rPr>
                <w:bCs/>
                <w:szCs w:val="24"/>
                <w:lang w:val="lt-LT"/>
              </w:rPr>
              <w:t>į</w:t>
            </w:r>
            <w:r w:rsidRPr="00D330AD">
              <w:rPr>
                <w:bCs/>
                <w:szCs w:val="24"/>
                <w:lang w:val="lt-LT"/>
              </w:rPr>
              <w:t xml:space="preserve"> komentar</w:t>
            </w:r>
            <w:r w:rsidR="0017315B" w:rsidRPr="00D330AD">
              <w:rPr>
                <w:bCs/>
                <w:szCs w:val="24"/>
                <w:lang w:val="lt-LT"/>
              </w:rPr>
              <w:t>ą</w:t>
            </w:r>
            <w:r w:rsidRPr="00D330AD">
              <w:rPr>
                <w:bCs/>
                <w:szCs w:val="24"/>
                <w:lang w:val="lt-LT"/>
              </w:rPr>
              <w:t xml:space="preserve"> žurnal</w:t>
            </w:r>
            <w:r w:rsidR="0017315B" w:rsidRPr="00D330AD">
              <w:rPr>
                <w:bCs/>
                <w:szCs w:val="24"/>
                <w:lang w:val="lt-LT"/>
              </w:rPr>
              <w:t>ui</w:t>
            </w:r>
            <w:r w:rsidRPr="00D330AD">
              <w:rPr>
                <w:bCs/>
                <w:szCs w:val="24"/>
                <w:lang w:val="lt-LT"/>
              </w:rPr>
              <w:t xml:space="preserve"> </w:t>
            </w:r>
            <w:r w:rsidRPr="00D330AD">
              <w:rPr>
                <w:b/>
                <w:i/>
                <w:iCs/>
                <w:szCs w:val="24"/>
                <w:lang w:val="lt-LT"/>
              </w:rPr>
              <w:t xml:space="preserve">Lithuanian </w:t>
            </w:r>
            <w:proofErr w:type="spellStart"/>
            <w:r w:rsidRPr="00D330AD">
              <w:rPr>
                <w:b/>
                <w:i/>
                <w:iCs/>
                <w:szCs w:val="24"/>
                <w:lang w:val="lt-LT"/>
              </w:rPr>
              <w:t>Annual</w:t>
            </w:r>
            <w:proofErr w:type="spellEnd"/>
            <w:r w:rsidRPr="00D330AD">
              <w:rPr>
                <w:b/>
                <w:i/>
                <w:iCs/>
                <w:szCs w:val="24"/>
                <w:lang w:val="lt-LT"/>
              </w:rPr>
              <w:t xml:space="preserve"> </w:t>
            </w:r>
            <w:proofErr w:type="spellStart"/>
            <w:r w:rsidRPr="00D330AD">
              <w:rPr>
                <w:b/>
                <w:i/>
                <w:iCs/>
                <w:szCs w:val="24"/>
                <w:lang w:val="lt-LT"/>
              </w:rPr>
              <w:t>Strategic</w:t>
            </w:r>
            <w:proofErr w:type="spellEnd"/>
            <w:r w:rsidRPr="00D330AD">
              <w:rPr>
                <w:b/>
                <w:i/>
                <w:iCs/>
                <w:szCs w:val="24"/>
                <w:lang w:val="lt-LT"/>
              </w:rPr>
              <w:t xml:space="preserve"> </w:t>
            </w:r>
            <w:proofErr w:type="spellStart"/>
            <w:r w:rsidRPr="00D330AD">
              <w:rPr>
                <w:b/>
                <w:i/>
                <w:iCs/>
                <w:szCs w:val="24"/>
                <w:lang w:val="lt-LT"/>
              </w:rPr>
              <w:t>Review</w:t>
            </w:r>
            <w:proofErr w:type="spellEnd"/>
            <w:r w:rsidRPr="00D330AD">
              <w:rPr>
                <w:b/>
                <w:i/>
                <w:iCs/>
                <w:szCs w:val="24"/>
                <w:lang w:val="lt-LT"/>
              </w:rPr>
              <w:t xml:space="preserve"> </w:t>
            </w:r>
            <w:r w:rsidR="005D2270" w:rsidRPr="00D330AD">
              <w:rPr>
                <w:szCs w:val="24"/>
                <w:lang w:val="lt-LT"/>
              </w:rPr>
              <w:t xml:space="preserve"> </w:t>
            </w:r>
            <w:r w:rsidR="002647BA" w:rsidRPr="00D330AD">
              <w:rPr>
                <w:szCs w:val="24"/>
                <w:lang w:val="lt-LT"/>
              </w:rPr>
              <w:t>(toliau</w:t>
            </w:r>
            <w:r w:rsidR="003A6A47" w:rsidRPr="00D330AD">
              <w:rPr>
                <w:szCs w:val="24"/>
                <w:lang w:val="lt-LT"/>
              </w:rPr>
              <w:t xml:space="preserve"> – </w:t>
            </w:r>
            <w:r w:rsidR="002647BA" w:rsidRPr="00D330AD">
              <w:rPr>
                <w:szCs w:val="24"/>
                <w:lang w:val="lt-LT"/>
              </w:rPr>
              <w:t xml:space="preserve">Kūrinys) </w:t>
            </w:r>
            <w:r w:rsidRPr="00D330AD">
              <w:rPr>
                <w:szCs w:val="24"/>
                <w:lang w:val="lt-LT"/>
              </w:rPr>
              <w:t>ir perduoti užsakovui Sutartyje nurodytas autoriaus turtines teises į sukurtą Kūrinį, o užsakovas įsipareigoja už Sutartyje nurodytas sąlygas atitinkantį sukurtą Kūrinį ir perduotas autoriaus turtines teises į sukurtą Kūrinį sumokėti Sutartyje nustatytą autorinį atlyginimą</w:t>
            </w:r>
          </w:p>
          <w:p w14:paraId="6B26C1A1" w14:textId="3DB38EFB" w:rsidR="005F720F" w:rsidRPr="00D330AD" w:rsidRDefault="005F720F" w:rsidP="003D2C1B">
            <w:pPr>
              <w:tabs>
                <w:tab w:val="left" w:pos="567"/>
                <w:tab w:val="left" w:pos="709"/>
                <w:tab w:val="left" w:pos="993"/>
              </w:tabs>
              <w:jc w:val="both"/>
              <w:rPr>
                <w:szCs w:val="24"/>
                <w:lang w:val="lt-LT"/>
              </w:rPr>
            </w:pPr>
          </w:p>
        </w:tc>
        <w:tc>
          <w:tcPr>
            <w:tcW w:w="4707" w:type="dxa"/>
            <w:shd w:val="clear" w:color="auto" w:fill="auto"/>
          </w:tcPr>
          <w:p w14:paraId="48DF37C5" w14:textId="36527C24" w:rsidR="002647BA" w:rsidRPr="00D330AD" w:rsidRDefault="00BD38A9" w:rsidP="001A7AB4">
            <w:pPr>
              <w:suppressAutoHyphens/>
              <w:rPr>
                <w:b/>
                <w:szCs w:val="24"/>
              </w:rPr>
            </w:pPr>
            <w:r w:rsidRPr="00D330AD">
              <w:rPr>
                <w:b/>
                <w:szCs w:val="24"/>
              </w:rPr>
              <w:t>3</w:t>
            </w:r>
            <w:r w:rsidR="00F37140" w:rsidRPr="00D330AD">
              <w:rPr>
                <w:b/>
                <w:szCs w:val="24"/>
              </w:rPr>
              <w:t xml:space="preserve">. </w:t>
            </w:r>
            <w:r w:rsidR="0000602C" w:rsidRPr="00D330AD">
              <w:rPr>
                <w:b/>
                <w:szCs w:val="24"/>
              </w:rPr>
              <w:t>The Object of the Agreement</w:t>
            </w:r>
          </w:p>
          <w:p w14:paraId="3FB86EFD" w14:textId="48394425" w:rsidR="005F720F" w:rsidRPr="00D330AD" w:rsidRDefault="00BD38A9" w:rsidP="002F1947">
            <w:pPr>
              <w:jc w:val="both"/>
              <w:rPr>
                <w:szCs w:val="24"/>
              </w:rPr>
            </w:pPr>
            <w:r w:rsidRPr="00D330AD">
              <w:rPr>
                <w:szCs w:val="24"/>
              </w:rPr>
              <w:t>3.1.</w:t>
            </w:r>
            <w:r w:rsidR="005D047D" w:rsidRPr="00D330AD">
              <w:rPr>
                <w:szCs w:val="24"/>
              </w:rPr>
              <w:t xml:space="preserve"> </w:t>
            </w:r>
            <w:r w:rsidR="0000602C" w:rsidRPr="00D330AD">
              <w:rPr>
                <w:b/>
                <w:bCs/>
                <w:szCs w:val="24"/>
              </w:rPr>
              <w:t xml:space="preserve">The Customer </w:t>
            </w:r>
            <w:r w:rsidR="0000602C" w:rsidRPr="00D330AD">
              <w:rPr>
                <w:i/>
                <w:iCs/>
                <w:szCs w:val="24"/>
              </w:rPr>
              <w:t>shall order</w:t>
            </w:r>
            <w:r w:rsidR="0000602C" w:rsidRPr="00D330AD">
              <w:rPr>
                <w:szCs w:val="24"/>
              </w:rPr>
              <w:t xml:space="preserve"> and the Author </w:t>
            </w:r>
            <w:r w:rsidR="0000602C" w:rsidRPr="00D330AD">
              <w:rPr>
                <w:i/>
                <w:iCs/>
                <w:szCs w:val="24"/>
              </w:rPr>
              <w:t>shall undertake to prepare</w:t>
            </w:r>
            <w:r w:rsidR="0000602C" w:rsidRPr="00D330AD">
              <w:rPr>
                <w:szCs w:val="24"/>
              </w:rPr>
              <w:t xml:space="preserve"> the Polic</w:t>
            </w:r>
            <w:r w:rsidR="005D047D" w:rsidRPr="00D330AD">
              <w:rPr>
                <w:szCs w:val="24"/>
              </w:rPr>
              <w:t>y</w:t>
            </w:r>
            <w:r w:rsidR="0000602C" w:rsidRPr="00D330AD">
              <w:rPr>
                <w:szCs w:val="24"/>
              </w:rPr>
              <w:t xml:space="preserve"> Comment</w:t>
            </w:r>
            <w:r w:rsidR="005D047D" w:rsidRPr="00D330AD">
              <w:rPr>
                <w:szCs w:val="24"/>
              </w:rPr>
              <w:t>ary</w:t>
            </w:r>
            <w:r w:rsidR="0000602C" w:rsidRPr="00D330AD">
              <w:rPr>
                <w:szCs w:val="24"/>
              </w:rPr>
              <w:t xml:space="preserve"> for the </w:t>
            </w:r>
            <w:r w:rsidR="0000602C" w:rsidRPr="00D330AD">
              <w:rPr>
                <w:b/>
                <w:bCs/>
                <w:i/>
                <w:iCs/>
                <w:szCs w:val="24"/>
              </w:rPr>
              <w:t>Lithuanian Annual Strategic Review</w:t>
            </w:r>
            <w:r w:rsidR="0000602C" w:rsidRPr="00D330AD">
              <w:rPr>
                <w:szCs w:val="24"/>
              </w:rPr>
              <w:t xml:space="preserve"> Journal (hereafter – the Work), and transfer to the Customer the contractual property rights towards the Work. On their part, the Customer shall undertake to pay the contractual royalty for the Work that conforms to the conditions indicated in the Agreement and the transferred </w:t>
            </w:r>
            <w:r w:rsidR="00063BF8" w:rsidRPr="00D330AD">
              <w:rPr>
                <w:szCs w:val="24"/>
              </w:rPr>
              <w:t>A</w:t>
            </w:r>
            <w:r w:rsidR="0000602C" w:rsidRPr="00D330AD">
              <w:rPr>
                <w:szCs w:val="24"/>
              </w:rPr>
              <w:t xml:space="preserve">uthor’s property rights towards </w:t>
            </w:r>
            <w:r w:rsidR="002F1947" w:rsidRPr="00D330AD">
              <w:rPr>
                <w:szCs w:val="24"/>
              </w:rPr>
              <w:t>the created Work.</w:t>
            </w:r>
          </w:p>
        </w:tc>
      </w:tr>
      <w:tr w:rsidR="00305FBE" w:rsidRPr="00D330AD" w14:paraId="050C0ED9" w14:textId="77777777" w:rsidTr="002F1947">
        <w:trPr>
          <w:trHeight w:val="1124"/>
        </w:trPr>
        <w:tc>
          <w:tcPr>
            <w:tcW w:w="5353" w:type="dxa"/>
            <w:shd w:val="clear" w:color="auto" w:fill="auto"/>
          </w:tcPr>
          <w:p w14:paraId="7D32DC00" w14:textId="77777777" w:rsidR="00305FBE" w:rsidRPr="00D330AD" w:rsidRDefault="00305FBE" w:rsidP="003D2C1B">
            <w:pPr>
              <w:tabs>
                <w:tab w:val="left" w:pos="567"/>
                <w:tab w:val="left" w:pos="709"/>
                <w:tab w:val="left" w:pos="993"/>
              </w:tabs>
              <w:jc w:val="both"/>
              <w:rPr>
                <w:b/>
                <w:szCs w:val="24"/>
                <w:lang w:val="lt-LT"/>
              </w:rPr>
            </w:pPr>
            <w:r w:rsidRPr="00D330AD">
              <w:rPr>
                <w:b/>
                <w:szCs w:val="24"/>
                <w:lang w:val="lt-LT"/>
              </w:rPr>
              <w:t xml:space="preserve">4. Kūrinys turi atitikti šias sąlygas: </w:t>
            </w:r>
          </w:p>
          <w:p w14:paraId="232ED9FF" w14:textId="77777777" w:rsidR="00305FBE" w:rsidRPr="00D330AD" w:rsidRDefault="00305FBE" w:rsidP="003D2C1B">
            <w:pPr>
              <w:tabs>
                <w:tab w:val="left" w:pos="567"/>
                <w:tab w:val="left" w:pos="709"/>
                <w:tab w:val="left" w:pos="993"/>
              </w:tabs>
              <w:jc w:val="both"/>
              <w:rPr>
                <w:szCs w:val="24"/>
                <w:lang w:val="lt-LT"/>
              </w:rPr>
            </w:pPr>
            <w:r w:rsidRPr="00D330AD">
              <w:rPr>
                <w:szCs w:val="24"/>
                <w:lang w:val="lt-LT"/>
              </w:rPr>
              <w:t xml:space="preserve">4.1. </w:t>
            </w:r>
            <w:r w:rsidRPr="00D330AD">
              <w:rPr>
                <w:b/>
                <w:bCs/>
                <w:szCs w:val="24"/>
                <w:lang w:val="lt-LT"/>
              </w:rPr>
              <w:t>Komentaro tematika</w:t>
            </w:r>
            <w:r w:rsidRPr="00D330AD">
              <w:rPr>
                <w:szCs w:val="24"/>
                <w:lang w:val="lt-LT"/>
              </w:rPr>
              <w:t>: transatlantinio regiono gynybos ar (kietojo) saugumo temos, aktualios Lietuvos respublikai;</w:t>
            </w:r>
          </w:p>
          <w:p w14:paraId="576DD7FD" w14:textId="77777777" w:rsidR="00305FBE" w:rsidRPr="00D330AD" w:rsidRDefault="00305FBE" w:rsidP="003D2C1B">
            <w:pPr>
              <w:tabs>
                <w:tab w:val="left" w:pos="567"/>
                <w:tab w:val="left" w:pos="709"/>
                <w:tab w:val="left" w:pos="993"/>
              </w:tabs>
              <w:jc w:val="both"/>
              <w:rPr>
                <w:szCs w:val="24"/>
                <w:lang w:val="lt-LT"/>
              </w:rPr>
            </w:pPr>
            <w:r w:rsidRPr="00D330AD">
              <w:rPr>
                <w:szCs w:val="24"/>
                <w:lang w:val="lt-LT"/>
              </w:rPr>
              <w:t>4.2.  turi apimti apie 2000 žodžių;</w:t>
            </w:r>
          </w:p>
          <w:p w14:paraId="2C03E246" w14:textId="77777777" w:rsidR="00305FBE" w:rsidRPr="00D330AD" w:rsidRDefault="00305FBE" w:rsidP="003D2C1B">
            <w:pPr>
              <w:tabs>
                <w:tab w:val="left" w:pos="567"/>
                <w:tab w:val="left" w:pos="709"/>
                <w:tab w:val="left" w:pos="993"/>
              </w:tabs>
              <w:jc w:val="both"/>
              <w:rPr>
                <w:szCs w:val="24"/>
                <w:lang w:val="lt-LT"/>
              </w:rPr>
            </w:pPr>
            <w:r w:rsidRPr="00D330AD">
              <w:rPr>
                <w:szCs w:val="24"/>
                <w:lang w:val="lt-LT"/>
              </w:rPr>
              <w:t>4.3. turi susidėti iš įžangos, išdėstytų argumentų, išvadų pastraipos;</w:t>
            </w:r>
          </w:p>
          <w:p w14:paraId="2C0C5758" w14:textId="77777777" w:rsidR="00305FBE" w:rsidRPr="00D330AD" w:rsidRDefault="00305FBE" w:rsidP="003D2C1B">
            <w:pPr>
              <w:tabs>
                <w:tab w:val="left" w:pos="567"/>
                <w:tab w:val="left" w:pos="709"/>
                <w:tab w:val="left" w:pos="993"/>
              </w:tabs>
              <w:jc w:val="both"/>
              <w:rPr>
                <w:szCs w:val="24"/>
                <w:lang w:val="lt-LT"/>
              </w:rPr>
            </w:pPr>
            <w:r w:rsidRPr="00D330AD">
              <w:rPr>
                <w:szCs w:val="24"/>
                <w:lang w:val="lt-LT"/>
              </w:rPr>
              <w:t xml:space="preserve">4.4. kūrinys turi būti originalus (prieš tai nepublikuotas) ir  parengtas, remiantis pranešimais Baltic </w:t>
            </w:r>
            <w:proofErr w:type="spellStart"/>
            <w:r w:rsidRPr="00D330AD">
              <w:rPr>
                <w:szCs w:val="24"/>
                <w:lang w:val="lt-LT"/>
              </w:rPr>
              <w:t>Military</w:t>
            </w:r>
            <w:proofErr w:type="spellEnd"/>
            <w:r w:rsidRPr="00D330AD">
              <w:rPr>
                <w:szCs w:val="24"/>
                <w:lang w:val="lt-LT"/>
              </w:rPr>
              <w:t xml:space="preserve"> </w:t>
            </w:r>
            <w:proofErr w:type="spellStart"/>
            <w:r w:rsidRPr="00D330AD">
              <w:rPr>
                <w:szCs w:val="24"/>
                <w:lang w:val="lt-LT"/>
              </w:rPr>
              <w:t>Conference</w:t>
            </w:r>
            <w:proofErr w:type="spellEnd"/>
            <w:r w:rsidRPr="00D330AD">
              <w:rPr>
                <w:szCs w:val="24"/>
                <w:lang w:val="lt-LT"/>
              </w:rPr>
              <w:t>, kurią organizavo Generolo Jono Žemaičio Lietuvos karo akademija 2024 m;</w:t>
            </w:r>
          </w:p>
          <w:p w14:paraId="56914D42" w14:textId="73AB2D18" w:rsidR="00305FBE" w:rsidRPr="00D330AD" w:rsidRDefault="00305FBE" w:rsidP="003D2C1B">
            <w:pPr>
              <w:tabs>
                <w:tab w:val="left" w:pos="567"/>
                <w:tab w:val="left" w:pos="709"/>
                <w:tab w:val="left" w:pos="993"/>
              </w:tabs>
              <w:jc w:val="both"/>
              <w:rPr>
                <w:b/>
                <w:szCs w:val="24"/>
                <w:lang w:val="lt-LT"/>
              </w:rPr>
            </w:pPr>
            <w:r w:rsidRPr="00D330AD">
              <w:rPr>
                <w:szCs w:val="24"/>
                <w:lang w:val="lt-LT"/>
              </w:rPr>
              <w:t xml:space="preserve">4.5. tekstas turi būti </w:t>
            </w:r>
            <w:r w:rsidR="0017315B" w:rsidRPr="00D330AD">
              <w:rPr>
                <w:szCs w:val="24"/>
                <w:lang w:val="lt-LT"/>
              </w:rPr>
              <w:t xml:space="preserve">parengtas </w:t>
            </w:r>
            <w:r w:rsidRPr="00D330AD">
              <w:rPr>
                <w:szCs w:val="24"/>
                <w:lang w:val="lt-LT"/>
              </w:rPr>
              <w:t>taisyklinga anglų kalba.</w:t>
            </w:r>
          </w:p>
        </w:tc>
        <w:tc>
          <w:tcPr>
            <w:tcW w:w="4707" w:type="dxa"/>
            <w:shd w:val="clear" w:color="auto" w:fill="auto"/>
          </w:tcPr>
          <w:p w14:paraId="127D1087" w14:textId="2AFF9761" w:rsidR="00305FBE" w:rsidRPr="00D330AD" w:rsidRDefault="00305FBE" w:rsidP="002F1947">
            <w:pPr>
              <w:jc w:val="both"/>
              <w:rPr>
                <w:b/>
                <w:szCs w:val="24"/>
              </w:rPr>
            </w:pPr>
            <w:r w:rsidRPr="00D330AD">
              <w:rPr>
                <w:b/>
                <w:szCs w:val="24"/>
              </w:rPr>
              <w:t>4.</w:t>
            </w:r>
            <w:r w:rsidR="002F1947" w:rsidRPr="00D330AD">
              <w:rPr>
                <w:b/>
                <w:szCs w:val="24"/>
              </w:rPr>
              <w:t xml:space="preserve"> The Work Must Conform to These Conditions:</w:t>
            </w:r>
          </w:p>
          <w:p w14:paraId="775F50D7" w14:textId="4F339ACD" w:rsidR="00305FBE" w:rsidRPr="00D330AD" w:rsidRDefault="00305FBE" w:rsidP="002F1947">
            <w:pPr>
              <w:jc w:val="both"/>
              <w:rPr>
                <w:szCs w:val="24"/>
              </w:rPr>
            </w:pPr>
            <w:r w:rsidRPr="00D330AD">
              <w:rPr>
                <w:szCs w:val="24"/>
              </w:rPr>
              <w:t>4.1.</w:t>
            </w:r>
            <w:r w:rsidR="002F1947" w:rsidRPr="00D330AD">
              <w:rPr>
                <w:b/>
                <w:bCs/>
                <w:szCs w:val="24"/>
              </w:rPr>
              <w:t xml:space="preserve"> Topic of the Comment</w:t>
            </w:r>
            <w:r w:rsidR="005D047D" w:rsidRPr="00D330AD">
              <w:rPr>
                <w:b/>
                <w:bCs/>
                <w:szCs w:val="24"/>
              </w:rPr>
              <w:t>ary</w:t>
            </w:r>
            <w:r w:rsidR="002F1947" w:rsidRPr="00D330AD">
              <w:rPr>
                <w:b/>
                <w:bCs/>
                <w:szCs w:val="24"/>
              </w:rPr>
              <w:t xml:space="preserve">: </w:t>
            </w:r>
            <w:r w:rsidR="002F1947" w:rsidRPr="00D330AD">
              <w:rPr>
                <w:szCs w:val="24"/>
              </w:rPr>
              <w:t>topics on the defence of the transatlantic region or (hard) security relevant to the Republic of Lithuania;</w:t>
            </w:r>
          </w:p>
          <w:p w14:paraId="1EAD313B" w14:textId="7E6A18AA" w:rsidR="00305FBE" w:rsidRPr="00D330AD" w:rsidRDefault="00305FBE" w:rsidP="00305FBE">
            <w:pPr>
              <w:rPr>
                <w:szCs w:val="24"/>
              </w:rPr>
            </w:pPr>
            <w:r w:rsidRPr="00D330AD">
              <w:rPr>
                <w:szCs w:val="24"/>
              </w:rPr>
              <w:t>4.2.</w:t>
            </w:r>
            <w:r w:rsidR="002F1947" w:rsidRPr="00D330AD">
              <w:rPr>
                <w:szCs w:val="24"/>
              </w:rPr>
              <w:t xml:space="preserve"> Must </w:t>
            </w:r>
            <w:r w:rsidR="00BA0927" w:rsidRPr="00D330AD">
              <w:rPr>
                <w:szCs w:val="24"/>
              </w:rPr>
              <w:t xml:space="preserve">be </w:t>
            </w:r>
            <w:r w:rsidR="002F1947" w:rsidRPr="00D330AD">
              <w:rPr>
                <w:szCs w:val="24"/>
              </w:rPr>
              <w:t>~ 2,000 words;</w:t>
            </w:r>
          </w:p>
          <w:p w14:paraId="2B811F73" w14:textId="47411D5B" w:rsidR="00305FBE" w:rsidRPr="00D330AD" w:rsidRDefault="00305FBE" w:rsidP="00305FBE">
            <w:pPr>
              <w:rPr>
                <w:szCs w:val="24"/>
              </w:rPr>
            </w:pPr>
            <w:r w:rsidRPr="00D330AD">
              <w:rPr>
                <w:szCs w:val="24"/>
              </w:rPr>
              <w:t>4.3.</w:t>
            </w:r>
            <w:r w:rsidR="002F1947" w:rsidRPr="00D330AD">
              <w:rPr>
                <w:szCs w:val="24"/>
              </w:rPr>
              <w:t xml:space="preserve"> Must be comprised </w:t>
            </w:r>
            <w:r w:rsidR="00BA0927" w:rsidRPr="00D330AD">
              <w:rPr>
                <w:szCs w:val="24"/>
              </w:rPr>
              <w:t xml:space="preserve">of </w:t>
            </w:r>
            <w:r w:rsidR="002F1947" w:rsidRPr="00D330AD">
              <w:rPr>
                <w:szCs w:val="24"/>
              </w:rPr>
              <w:t>the introduction, laid down arguments and conclusions;</w:t>
            </w:r>
          </w:p>
          <w:p w14:paraId="01B9161D" w14:textId="280FFF9B" w:rsidR="00305FBE" w:rsidRPr="00D330AD" w:rsidRDefault="00305FBE" w:rsidP="002F1947">
            <w:pPr>
              <w:jc w:val="both"/>
              <w:rPr>
                <w:szCs w:val="24"/>
              </w:rPr>
            </w:pPr>
            <w:r w:rsidRPr="00D330AD">
              <w:rPr>
                <w:szCs w:val="24"/>
              </w:rPr>
              <w:t>4.4.</w:t>
            </w:r>
            <w:r w:rsidR="002F1947" w:rsidRPr="00D330AD">
              <w:rPr>
                <w:szCs w:val="24"/>
              </w:rPr>
              <w:t xml:space="preserve"> The Work must be original (not published previously) and prepared following the announcements at the Baltic Military Conference organi</w:t>
            </w:r>
            <w:r w:rsidR="00063BF8" w:rsidRPr="00D330AD">
              <w:rPr>
                <w:szCs w:val="24"/>
              </w:rPr>
              <w:t>s</w:t>
            </w:r>
            <w:r w:rsidR="002F1947" w:rsidRPr="00D330AD">
              <w:rPr>
                <w:szCs w:val="24"/>
              </w:rPr>
              <w:t xml:space="preserve">ed by the General Jonas </w:t>
            </w:r>
            <w:proofErr w:type="spellStart"/>
            <w:r w:rsidR="002F1947" w:rsidRPr="00D330AD">
              <w:rPr>
                <w:szCs w:val="24"/>
              </w:rPr>
              <w:t>Žemaitis</w:t>
            </w:r>
            <w:proofErr w:type="spellEnd"/>
            <w:r w:rsidR="002F1947" w:rsidRPr="00D330AD">
              <w:rPr>
                <w:szCs w:val="24"/>
              </w:rPr>
              <w:t xml:space="preserve"> Military Academy of Lithuania in 2024;</w:t>
            </w:r>
          </w:p>
          <w:p w14:paraId="1F4DC1AF" w14:textId="3BF751A9" w:rsidR="00305FBE" w:rsidRPr="00D330AD" w:rsidRDefault="00305FBE" w:rsidP="002F1947">
            <w:pPr>
              <w:jc w:val="both"/>
              <w:rPr>
                <w:szCs w:val="24"/>
              </w:rPr>
            </w:pPr>
            <w:r w:rsidRPr="00D330AD">
              <w:rPr>
                <w:szCs w:val="24"/>
              </w:rPr>
              <w:t>4.5.</w:t>
            </w:r>
            <w:r w:rsidR="002F1947" w:rsidRPr="00D330AD">
              <w:rPr>
                <w:szCs w:val="24"/>
              </w:rPr>
              <w:t xml:space="preserve"> The text must be presented in correct English language.</w:t>
            </w:r>
          </w:p>
        </w:tc>
      </w:tr>
      <w:tr w:rsidR="005A3379" w:rsidRPr="00D330AD" w14:paraId="2F1E1D15" w14:textId="77777777" w:rsidTr="00F80ACE">
        <w:trPr>
          <w:trHeight w:val="1975"/>
        </w:trPr>
        <w:tc>
          <w:tcPr>
            <w:tcW w:w="5353" w:type="dxa"/>
            <w:shd w:val="clear" w:color="auto" w:fill="auto"/>
          </w:tcPr>
          <w:p w14:paraId="6564DB7F" w14:textId="77777777" w:rsidR="005A3379" w:rsidRPr="00D330AD" w:rsidRDefault="005A3379" w:rsidP="003D2C1B">
            <w:pPr>
              <w:outlineLvl w:val="0"/>
              <w:rPr>
                <w:b/>
                <w:szCs w:val="24"/>
                <w:lang w:val="lt-LT"/>
              </w:rPr>
            </w:pPr>
            <w:r w:rsidRPr="00D330AD">
              <w:rPr>
                <w:b/>
                <w:szCs w:val="24"/>
                <w:lang w:val="lt-LT"/>
              </w:rPr>
              <w:lastRenderedPageBreak/>
              <w:t>5. Sutartimi perduodamos autoriaus turtinės teisės į Kūrinį:</w:t>
            </w:r>
          </w:p>
          <w:p w14:paraId="6945734C" w14:textId="77777777" w:rsidR="005A3379" w:rsidRPr="00D330AD" w:rsidRDefault="005A3379" w:rsidP="003D2C1B">
            <w:pPr>
              <w:tabs>
                <w:tab w:val="left" w:pos="567"/>
                <w:tab w:val="left" w:pos="709"/>
                <w:tab w:val="left" w:pos="993"/>
              </w:tabs>
              <w:jc w:val="both"/>
              <w:rPr>
                <w:szCs w:val="24"/>
                <w:lang w:val="lt-LT"/>
              </w:rPr>
            </w:pPr>
            <w:r w:rsidRPr="00D330AD">
              <w:rPr>
                <w:szCs w:val="24"/>
                <w:lang w:val="lt-LT"/>
              </w:rPr>
              <w:t>5.1. atgaminti Kūrinį bet kokia forma ar būdu;</w:t>
            </w:r>
          </w:p>
          <w:p w14:paraId="2865147C" w14:textId="77777777" w:rsidR="005A3379" w:rsidRPr="00D330AD" w:rsidRDefault="005A3379" w:rsidP="003D2C1B">
            <w:pPr>
              <w:tabs>
                <w:tab w:val="left" w:pos="567"/>
                <w:tab w:val="left" w:pos="709"/>
                <w:tab w:val="left" w:pos="993"/>
              </w:tabs>
              <w:jc w:val="both"/>
              <w:rPr>
                <w:szCs w:val="24"/>
                <w:lang w:val="lt-LT"/>
              </w:rPr>
            </w:pPr>
            <w:r w:rsidRPr="00D330AD">
              <w:rPr>
                <w:szCs w:val="24"/>
                <w:lang w:val="lt-LT"/>
              </w:rPr>
              <w:t>5.2. viešai rodyti Kūrinio originalą ar jo kopijas;</w:t>
            </w:r>
          </w:p>
          <w:p w14:paraId="0F095ADF" w14:textId="2458BCB2" w:rsidR="005A3379" w:rsidRPr="00D330AD" w:rsidRDefault="005A3379" w:rsidP="00AF5068">
            <w:pPr>
              <w:tabs>
                <w:tab w:val="left" w:pos="1134"/>
              </w:tabs>
              <w:spacing w:after="160"/>
              <w:jc w:val="both"/>
              <w:rPr>
                <w:b/>
                <w:szCs w:val="24"/>
                <w:lang w:val="lt-LT"/>
              </w:rPr>
            </w:pPr>
            <w:r w:rsidRPr="00D330AD">
              <w:rPr>
                <w:rFonts w:eastAsiaTheme="minorHAnsi"/>
                <w:szCs w:val="24"/>
                <w:lang w:val="lt-LT"/>
              </w:rPr>
              <w:t>5.3. transliuoti, retransliuoti ir kitaip viešai skelbti Kūrinį, įskaitant jo padarymą viešai prieinamu kompiuterių tinklais (internete).</w:t>
            </w:r>
          </w:p>
        </w:tc>
        <w:tc>
          <w:tcPr>
            <w:tcW w:w="4707" w:type="dxa"/>
            <w:shd w:val="clear" w:color="auto" w:fill="auto"/>
          </w:tcPr>
          <w:p w14:paraId="7B4BB727" w14:textId="5FD080E0" w:rsidR="00AF5068" w:rsidRPr="00D330AD" w:rsidRDefault="00C15151" w:rsidP="002F1947">
            <w:pPr>
              <w:jc w:val="both"/>
              <w:rPr>
                <w:szCs w:val="24"/>
              </w:rPr>
            </w:pPr>
            <w:r w:rsidRPr="00D330AD">
              <w:rPr>
                <w:b/>
                <w:szCs w:val="24"/>
              </w:rPr>
              <w:t xml:space="preserve">5. </w:t>
            </w:r>
            <w:r w:rsidR="002F1947" w:rsidRPr="00D330AD">
              <w:rPr>
                <w:b/>
                <w:szCs w:val="24"/>
              </w:rPr>
              <w:t>Through the Agreement the Author’s Property Rights Towards the Work Shall be Transferred:</w:t>
            </w:r>
          </w:p>
          <w:p w14:paraId="6F7FAE51" w14:textId="08CDA518" w:rsidR="005A3379" w:rsidRPr="00D330AD" w:rsidRDefault="005A3379" w:rsidP="002F1947">
            <w:pPr>
              <w:jc w:val="both"/>
              <w:rPr>
                <w:szCs w:val="24"/>
              </w:rPr>
            </w:pPr>
            <w:r w:rsidRPr="00D330AD">
              <w:rPr>
                <w:szCs w:val="24"/>
              </w:rPr>
              <w:t>5.1.</w:t>
            </w:r>
            <w:r w:rsidR="002F1947" w:rsidRPr="00D330AD">
              <w:rPr>
                <w:szCs w:val="24"/>
              </w:rPr>
              <w:t xml:space="preserve"> </w:t>
            </w:r>
            <w:r w:rsidR="00BA0927" w:rsidRPr="00D330AD">
              <w:rPr>
                <w:szCs w:val="24"/>
              </w:rPr>
              <w:t>t</w:t>
            </w:r>
            <w:r w:rsidR="002F1947" w:rsidRPr="00D330AD">
              <w:rPr>
                <w:szCs w:val="24"/>
              </w:rPr>
              <w:t>o reproduce the Work in any form or way;</w:t>
            </w:r>
          </w:p>
          <w:p w14:paraId="104F4AF2" w14:textId="54433DA5" w:rsidR="005A3379" w:rsidRPr="00D330AD" w:rsidRDefault="005A3379" w:rsidP="002F1947">
            <w:pPr>
              <w:jc w:val="both"/>
              <w:rPr>
                <w:szCs w:val="24"/>
              </w:rPr>
            </w:pPr>
            <w:r w:rsidRPr="00D330AD">
              <w:rPr>
                <w:szCs w:val="24"/>
              </w:rPr>
              <w:t>5.2.</w:t>
            </w:r>
            <w:r w:rsidR="002F1947" w:rsidRPr="00D330AD">
              <w:rPr>
                <w:szCs w:val="24"/>
              </w:rPr>
              <w:t xml:space="preserve"> </w:t>
            </w:r>
            <w:r w:rsidR="00BA0927" w:rsidRPr="00D330AD">
              <w:rPr>
                <w:szCs w:val="24"/>
              </w:rPr>
              <w:t>t</w:t>
            </w:r>
            <w:r w:rsidR="002F1947" w:rsidRPr="00D330AD">
              <w:rPr>
                <w:szCs w:val="24"/>
              </w:rPr>
              <w:t>o publicly show the original Work or its copies;</w:t>
            </w:r>
          </w:p>
          <w:p w14:paraId="74EFD07C" w14:textId="5AC1FE79" w:rsidR="005A3379" w:rsidRPr="00D330AD" w:rsidRDefault="005A3379" w:rsidP="002F1947">
            <w:pPr>
              <w:jc w:val="both"/>
              <w:rPr>
                <w:b/>
                <w:szCs w:val="24"/>
              </w:rPr>
            </w:pPr>
            <w:r w:rsidRPr="00D330AD">
              <w:rPr>
                <w:szCs w:val="24"/>
              </w:rPr>
              <w:t xml:space="preserve">5.3. </w:t>
            </w:r>
            <w:proofErr w:type="gramStart"/>
            <w:r w:rsidR="00BA0927" w:rsidRPr="00D330AD">
              <w:rPr>
                <w:szCs w:val="24"/>
              </w:rPr>
              <w:t>t</w:t>
            </w:r>
            <w:r w:rsidR="002F1947" w:rsidRPr="00D330AD">
              <w:rPr>
                <w:szCs w:val="24"/>
              </w:rPr>
              <w:t>o</w:t>
            </w:r>
            <w:proofErr w:type="gramEnd"/>
            <w:r w:rsidR="002F1947" w:rsidRPr="00D330AD">
              <w:rPr>
                <w:szCs w:val="24"/>
              </w:rPr>
              <w:t xml:space="preserve"> broadcast, rebroadcast and in any other way publicly publish the Work, including making it publicly accessible through computer networks (on the Internet).</w:t>
            </w:r>
          </w:p>
        </w:tc>
      </w:tr>
      <w:tr w:rsidR="002647BA" w:rsidRPr="00D330AD" w14:paraId="3043B9D0" w14:textId="77777777" w:rsidTr="00F80ACE">
        <w:trPr>
          <w:trHeight w:val="1132"/>
        </w:trPr>
        <w:tc>
          <w:tcPr>
            <w:tcW w:w="5353" w:type="dxa"/>
            <w:shd w:val="clear" w:color="auto" w:fill="auto"/>
          </w:tcPr>
          <w:p w14:paraId="39F32512" w14:textId="5CD0F772" w:rsidR="002647BA" w:rsidRPr="00D330AD" w:rsidRDefault="005F720F" w:rsidP="003D2C1B">
            <w:pPr>
              <w:tabs>
                <w:tab w:val="left" w:pos="180"/>
                <w:tab w:val="left" w:pos="567"/>
              </w:tabs>
              <w:ind w:left="57"/>
              <w:jc w:val="both"/>
              <w:rPr>
                <w:b/>
                <w:szCs w:val="24"/>
                <w:lang w:val="lt-LT"/>
              </w:rPr>
            </w:pPr>
            <w:r w:rsidRPr="00D330AD">
              <w:rPr>
                <w:b/>
                <w:szCs w:val="24"/>
                <w:lang w:val="lt-LT"/>
              </w:rPr>
              <w:t xml:space="preserve">6. </w:t>
            </w:r>
            <w:r w:rsidR="002647BA" w:rsidRPr="00D330AD">
              <w:rPr>
                <w:b/>
                <w:szCs w:val="24"/>
                <w:lang w:val="lt-LT"/>
              </w:rPr>
              <w:t>Kūrinio pateikimo ir priėmimo tvarka</w:t>
            </w:r>
          </w:p>
          <w:p w14:paraId="10D6B358" w14:textId="490F4637" w:rsidR="00C42FF6" w:rsidRPr="00D330AD" w:rsidRDefault="005F720F" w:rsidP="003D2C1B">
            <w:pPr>
              <w:tabs>
                <w:tab w:val="left" w:pos="57"/>
                <w:tab w:val="left" w:pos="142"/>
                <w:tab w:val="left" w:pos="180"/>
                <w:tab w:val="left" w:pos="567"/>
              </w:tabs>
              <w:jc w:val="both"/>
              <w:rPr>
                <w:szCs w:val="24"/>
                <w:lang w:val="lt-LT"/>
              </w:rPr>
            </w:pPr>
            <w:r w:rsidRPr="00D330AD">
              <w:rPr>
                <w:szCs w:val="24"/>
                <w:lang w:val="lt-LT"/>
              </w:rPr>
              <w:t>6.1. Kūrinys turi būti pateiktas užsakovui iki 2024 m. liepos  1</w:t>
            </w:r>
            <w:r w:rsidR="0017315B" w:rsidRPr="00D330AD">
              <w:rPr>
                <w:szCs w:val="24"/>
                <w:lang w:val="lt-LT"/>
              </w:rPr>
              <w:t>5</w:t>
            </w:r>
            <w:r w:rsidRPr="00D330AD">
              <w:rPr>
                <w:szCs w:val="24"/>
                <w:lang w:val="lt-LT"/>
              </w:rPr>
              <w:t xml:space="preserve"> d.;</w:t>
            </w:r>
          </w:p>
          <w:p w14:paraId="6060E82B" w14:textId="32C7618D" w:rsidR="005F720F" w:rsidRPr="00D330AD" w:rsidRDefault="005F720F" w:rsidP="003D2C1B">
            <w:pPr>
              <w:rPr>
                <w:szCs w:val="24"/>
                <w:lang w:val="lt-LT" w:eastAsia="lt-LT"/>
              </w:rPr>
            </w:pPr>
            <w:r w:rsidRPr="00D330AD">
              <w:rPr>
                <w:szCs w:val="24"/>
                <w:lang w:val="lt-LT" w:eastAsia="lt-LT"/>
              </w:rPr>
              <w:t xml:space="preserve">6.2. </w:t>
            </w:r>
            <w:r w:rsidR="00305FBE" w:rsidRPr="00D330AD">
              <w:rPr>
                <w:szCs w:val="24"/>
                <w:lang w:val="lt-LT" w:eastAsia="lt-LT"/>
              </w:rPr>
              <w:t xml:space="preserve">Kūrinio </w:t>
            </w:r>
            <w:r w:rsidRPr="00D330AD">
              <w:rPr>
                <w:szCs w:val="24"/>
                <w:lang w:val="lt-LT" w:eastAsia="lt-LT"/>
              </w:rPr>
              <w:t xml:space="preserve">rankraštis turi būti pateiktas per </w:t>
            </w:r>
            <w:r w:rsidRPr="00D330AD">
              <w:rPr>
                <w:i/>
                <w:szCs w:val="24"/>
                <w:lang w:val="lt-LT" w:eastAsia="lt-LT"/>
              </w:rPr>
              <w:t>EJMS</w:t>
            </w:r>
            <w:r w:rsidRPr="00D330AD">
              <w:rPr>
                <w:szCs w:val="24"/>
                <w:lang w:val="lt-LT" w:eastAsia="lt-LT"/>
              </w:rPr>
              <w:t xml:space="preserve"> (</w:t>
            </w:r>
            <w:proofErr w:type="spellStart"/>
            <w:r w:rsidRPr="00D330AD">
              <w:rPr>
                <w:i/>
                <w:szCs w:val="24"/>
                <w:lang w:val="lt-LT" w:eastAsia="lt-LT"/>
              </w:rPr>
              <w:t>Electronic</w:t>
            </w:r>
            <w:proofErr w:type="spellEnd"/>
            <w:r w:rsidRPr="00D330AD">
              <w:rPr>
                <w:i/>
                <w:szCs w:val="24"/>
                <w:lang w:val="lt-LT" w:eastAsia="lt-LT"/>
              </w:rPr>
              <w:t xml:space="preserve"> </w:t>
            </w:r>
            <w:proofErr w:type="spellStart"/>
            <w:r w:rsidRPr="00D330AD">
              <w:rPr>
                <w:i/>
                <w:szCs w:val="24"/>
                <w:lang w:val="lt-LT" w:eastAsia="lt-LT"/>
              </w:rPr>
              <w:t>Journal</w:t>
            </w:r>
            <w:proofErr w:type="spellEnd"/>
            <w:r w:rsidRPr="00D330AD">
              <w:rPr>
                <w:i/>
                <w:szCs w:val="24"/>
                <w:lang w:val="lt-LT" w:eastAsia="lt-LT"/>
              </w:rPr>
              <w:t xml:space="preserve"> </w:t>
            </w:r>
            <w:proofErr w:type="spellStart"/>
            <w:r w:rsidRPr="00D330AD">
              <w:rPr>
                <w:i/>
                <w:szCs w:val="24"/>
                <w:lang w:val="lt-LT" w:eastAsia="lt-LT"/>
              </w:rPr>
              <w:t>Management</w:t>
            </w:r>
            <w:proofErr w:type="spellEnd"/>
            <w:r w:rsidRPr="00D330AD">
              <w:rPr>
                <w:i/>
                <w:szCs w:val="24"/>
                <w:lang w:val="lt-LT" w:eastAsia="lt-LT"/>
              </w:rPr>
              <w:t xml:space="preserve"> System</w:t>
            </w:r>
            <w:r w:rsidRPr="00D330AD">
              <w:rPr>
                <w:szCs w:val="24"/>
                <w:lang w:val="lt-LT" w:eastAsia="lt-LT"/>
              </w:rPr>
              <w:t xml:space="preserve">) adresu: </w:t>
            </w:r>
            <w:hyperlink r:id="rId8" w:history="1">
              <w:r w:rsidRPr="00D330AD">
                <w:rPr>
                  <w:rStyle w:val="Hyperlink"/>
                  <w:szCs w:val="24"/>
                  <w:lang w:val="lt-LT" w:eastAsia="lt-LT"/>
                </w:rPr>
                <w:t>https://www.e-publications.org/lka/sbs/LASR/login</w:t>
              </w:r>
            </w:hyperlink>
          </w:p>
          <w:p w14:paraId="3F95AFCE" w14:textId="6F932A51" w:rsidR="005F720F" w:rsidRPr="00D330AD" w:rsidRDefault="005F720F" w:rsidP="00AF5068">
            <w:pPr>
              <w:tabs>
                <w:tab w:val="left" w:pos="1134"/>
              </w:tabs>
              <w:jc w:val="both"/>
              <w:rPr>
                <w:rFonts w:eastAsiaTheme="minorHAnsi"/>
                <w:szCs w:val="24"/>
                <w:lang w:val="lt-LT"/>
              </w:rPr>
            </w:pPr>
            <w:r w:rsidRPr="00D330AD">
              <w:rPr>
                <w:rFonts w:eastAsiaTheme="minorHAnsi"/>
                <w:szCs w:val="24"/>
                <w:lang w:val="lt-LT"/>
              </w:rPr>
              <w:t xml:space="preserve">6.3. Užsakovas įsipareigoja autoriaus pateiktą Kūrinį įvertinti per </w:t>
            </w:r>
            <w:r w:rsidR="0017315B" w:rsidRPr="00D330AD">
              <w:rPr>
                <w:rFonts w:eastAsiaTheme="minorHAnsi"/>
                <w:szCs w:val="24"/>
                <w:lang w:val="lt-LT"/>
              </w:rPr>
              <w:t xml:space="preserve">14 darbo </w:t>
            </w:r>
            <w:r w:rsidRPr="00D330AD">
              <w:rPr>
                <w:rFonts w:eastAsiaTheme="minorHAnsi"/>
                <w:szCs w:val="24"/>
                <w:lang w:val="lt-LT"/>
              </w:rPr>
              <w:t xml:space="preserve">dienų nuo Kūrinio pateikimo dienos ir raštu pranešti autoriui apie pateikto Kūrinio atmetimą arba apie reikalavimą pataisyti Kūrinį per 10 </w:t>
            </w:r>
            <w:r w:rsidR="0017315B" w:rsidRPr="00D330AD">
              <w:rPr>
                <w:rFonts w:eastAsiaTheme="minorHAnsi"/>
                <w:szCs w:val="24"/>
                <w:lang w:val="lt-LT"/>
              </w:rPr>
              <w:t xml:space="preserve">darbo </w:t>
            </w:r>
            <w:r w:rsidRPr="00D330AD">
              <w:rPr>
                <w:rFonts w:eastAsiaTheme="minorHAnsi"/>
                <w:szCs w:val="24"/>
                <w:lang w:val="lt-LT"/>
              </w:rPr>
              <w:t>dienų, kad jis atitiktų Sutartyje numatytas</w:t>
            </w:r>
            <w:r w:rsidR="00B90D34" w:rsidRPr="00D330AD">
              <w:rPr>
                <w:rFonts w:eastAsiaTheme="minorHAnsi"/>
                <w:szCs w:val="24"/>
                <w:lang w:val="lt-LT"/>
              </w:rPr>
              <w:t xml:space="preserve"> sąlygas;</w:t>
            </w:r>
          </w:p>
          <w:p w14:paraId="3116D8C9" w14:textId="7BCB5A29" w:rsidR="00305FBE" w:rsidRPr="00D330AD" w:rsidRDefault="00305FBE" w:rsidP="00AF5068">
            <w:pPr>
              <w:tabs>
                <w:tab w:val="left" w:pos="1134"/>
              </w:tabs>
              <w:jc w:val="both"/>
              <w:rPr>
                <w:rFonts w:eastAsiaTheme="minorHAnsi"/>
                <w:szCs w:val="24"/>
                <w:lang w:val="lt-LT"/>
              </w:rPr>
            </w:pPr>
            <w:r w:rsidRPr="00D330AD">
              <w:rPr>
                <w:rFonts w:eastAsiaTheme="minorHAnsi"/>
                <w:szCs w:val="24"/>
                <w:lang w:val="lt-LT"/>
              </w:rPr>
              <w:t xml:space="preserve">6.4. Jeigu per </w:t>
            </w:r>
            <w:r w:rsidR="00AF5068" w:rsidRPr="00D330AD">
              <w:rPr>
                <w:rFonts w:eastAsiaTheme="minorHAnsi"/>
                <w:szCs w:val="24"/>
                <w:lang w:val="lt-LT"/>
              </w:rPr>
              <w:t xml:space="preserve">10 </w:t>
            </w:r>
            <w:r w:rsidRPr="00D330AD">
              <w:rPr>
                <w:rFonts w:eastAsiaTheme="minorHAnsi"/>
                <w:szCs w:val="24"/>
                <w:lang w:val="lt-LT"/>
              </w:rPr>
              <w:t xml:space="preserve">dienų nuo Kūrinio įvertinimo dienos užsakovas neturi pretenzijų, autorius įgyja teisę į Sutartyje numatytą autorinį atlyginimą Sutarties šalims pasirašius </w:t>
            </w:r>
            <w:r w:rsidR="00B90D34" w:rsidRPr="00D330AD">
              <w:rPr>
                <w:rFonts w:eastAsiaTheme="minorHAnsi"/>
                <w:szCs w:val="24"/>
                <w:lang w:val="lt-LT"/>
              </w:rPr>
              <w:t>Kūrinio perdavimo–priėmimo aktą;</w:t>
            </w:r>
          </w:p>
          <w:p w14:paraId="398D8AAE" w14:textId="68F467BF" w:rsidR="002647BA" w:rsidRPr="00D330AD" w:rsidRDefault="00305FBE" w:rsidP="003D2C1B">
            <w:pPr>
              <w:tabs>
                <w:tab w:val="left" w:pos="1134"/>
              </w:tabs>
              <w:spacing w:after="160"/>
              <w:jc w:val="both"/>
              <w:rPr>
                <w:rFonts w:eastAsiaTheme="minorHAnsi"/>
                <w:szCs w:val="24"/>
                <w:lang w:val="lt-LT"/>
              </w:rPr>
            </w:pPr>
            <w:r w:rsidRPr="00D330AD">
              <w:rPr>
                <w:rFonts w:eastAsiaTheme="minorHAnsi"/>
                <w:szCs w:val="24"/>
                <w:lang w:val="lt-LT"/>
              </w:rPr>
              <w:t>6.5. Nuo Kūrinio priėmimo dienos užsakovas tampa autoriaus turtinių teisių, numatytų Sutarties 5 punkte, perėmėju.</w:t>
            </w:r>
          </w:p>
        </w:tc>
        <w:tc>
          <w:tcPr>
            <w:tcW w:w="4707" w:type="dxa"/>
            <w:shd w:val="clear" w:color="auto" w:fill="auto"/>
          </w:tcPr>
          <w:p w14:paraId="060E040A" w14:textId="73764770" w:rsidR="002647BA" w:rsidRPr="00D330AD" w:rsidRDefault="005F720F" w:rsidP="009F25B5">
            <w:pPr>
              <w:pStyle w:val="Title"/>
              <w:jc w:val="both"/>
              <w:rPr>
                <w:rFonts w:ascii="Times New Roman" w:hAnsi="Times New Roman"/>
              </w:rPr>
            </w:pPr>
            <w:r w:rsidRPr="00D330AD">
              <w:rPr>
                <w:rFonts w:ascii="Times New Roman" w:hAnsi="Times New Roman"/>
              </w:rPr>
              <w:t>6</w:t>
            </w:r>
            <w:r w:rsidR="002647BA" w:rsidRPr="00D330AD">
              <w:rPr>
                <w:rFonts w:ascii="Times New Roman" w:hAnsi="Times New Roman"/>
              </w:rPr>
              <w:t xml:space="preserve">. </w:t>
            </w:r>
            <w:r w:rsidR="002F1947" w:rsidRPr="00D330AD">
              <w:rPr>
                <w:rFonts w:ascii="Times New Roman" w:hAnsi="Times New Roman"/>
              </w:rPr>
              <w:t>The Procedure for Submitting and Accepting the Work</w:t>
            </w:r>
          </w:p>
          <w:p w14:paraId="6F5E9FCD" w14:textId="5F4C5ECB" w:rsidR="005F720F" w:rsidRPr="00D330AD" w:rsidRDefault="005F720F" w:rsidP="005F720F">
            <w:pPr>
              <w:tabs>
                <w:tab w:val="left" w:pos="993"/>
              </w:tabs>
              <w:jc w:val="both"/>
              <w:rPr>
                <w:szCs w:val="24"/>
              </w:rPr>
            </w:pPr>
            <w:r w:rsidRPr="00D330AD">
              <w:rPr>
                <w:szCs w:val="24"/>
              </w:rPr>
              <w:t>6</w:t>
            </w:r>
            <w:r w:rsidR="002647BA" w:rsidRPr="00D330AD">
              <w:rPr>
                <w:szCs w:val="24"/>
              </w:rPr>
              <w:t xml:space="preserve">.1. </w:t>
            </w:r>
            <w:r w:rsidR="002F1947" w:rsidRPr="00D330AD">
              <w:rPr>
                <w:szCs w:val="24"/>
              </w:rPr>
              <w:t xml:space="preserve">The Work must be submitted to the Customer </w:t>
            </w:r>
            <w:r w:rsidR="00BA0927" w:rsidRPr="00D330AD">
              <w:rPr>
                <w:szCs w:val="24"/>
              </w:rPr>
              <w:t xml:space="preserve">by </w:t>
            </w:r>
            <w:r w:rsidR="002F1947" w:rsidRPr="00D330AD">
              <w:rPr>
                <w:szCs w:val="24"/>
              </w:rPr>
              <w:t>15 July 2024.</w:t>
            </w:r>
          </w:p>
          <w:p w14:paraId="64F97E36" w14:textId="06910364" w:rsidR="005F720F" w:rsidRPr="00D330AD" w:rsidRDefault="005F720F" w:rsidP="005F720F">
            <w:pPr>
              <w:tabs>
                <w:tab w:val="left" w:pos="993"/>
              </w:tabs>
              <w:jc w:val="both"/>
              <w:rPr>
                <w:szCs w:val="24"/>
              </w:rPr>
            </w:pPr>
            <w:r w:rsidRPr="00D330AD">
              <w:rPr>
                <w:szCs w:val="24"/>
              </w:rPr>
              <w:t xml:space="preserve">6.2. </w:t>
            </w:r>
            <w:r w:rsidR="002F1947" w:rsidRPr="00D330AD">
              <w:rPr>
                <w:szCs w:val="24"/>
              </w:rPr>
              <w:t xml:space="preserve">The manuscript of the Work must be submitted via </w:t>
            </w:r>
            <w:r w:rsidR="002F1947" w:rsidRPr="00D330AD">
              <w:rPr>
                <w:i/>
                <w:iCs/>
                <w:szCs w:val="24"/>
              </w:rPr>
              <w:t>EJMS (Electronic Journal Management System)</w:t>
            </w:r>
            <w:r w:rsidR="002F1947" w:rsidRPr="00D330AD">
              <w:rPr>
                <w:szCs w:val="24"/>
              </w:rPr>
              <w:t xml:space="preserve"> at the address: </w:t>
            </w:r>
            <w:hyperlink r:id="rId9" w:history="1">
              <w:r w:rsidR="002F1947" w:rsidRPr="00D330AD">
                <w:rPr>
                  <w:rStyle w:val="Hyperlink"/>
                  <w:szCs w:val="24"/>
                  <w:lang w:val="lt-LT" w:eastAsia="lt-LT"/>
                </w:rPr>
                <w:t>https://www.e-publications.org/lka/sbs/LASR/login</w:t>
              </w:r>
            </w:hyperlink>
            <w:r w:rsidR="002F1947" w:rsidRPr="00D330AD">
              <w:rPr>
                <w:rStyle w:val="Hyperlink"/>
                <w:szCs w:val="24"/>
                <w:lang w:val="lt-LT" w:eastAsia="lt-LT"/>
              </w:rPr>
              <w:t>.</w:t>
            </w:r>
          </w:p>
          <w:p w14:paraId="5744FA9B" w14:textId="0FDD6EBC" w:rsidR="00305FBE" w:rsidRPr="00D330AD" w:rsidRDefault="005F720F" w:rsidP="002F1947">
            <w:pPr>
              <w:tabs>
                <w:tab w:val="left" w:pos="993"/>
              </w:tabs>
              <w:jc w:val="both"/>
              <w:rPr>
                <w:szCs w:val="24"/>
              </w:rPr>
            </w:pPr>
            <w:r w:rsidRPr="00D330AD">
              <w:rPr>
                <w:szCs w:val="24"/>
              </w:rPr>
              <w:t>6.3.</w:t>
            </w:r>
            <w:r w:rsidR="002F1947" w:rsidRPr="00D330AD">
              <w:rPr>
                <w:szCs w:val="24"/>
              </w:rPr>
              <w:t xml:space="preserve"> The Customer shall undertake to assess the Work submitted by the Author within 14</w:t>
            </w:r>
            <w:r w:rsidR="00736742" w:rsidRPr="00D330AD">
              <w:rPr>
                <w:szCs w:val="24"/>
              </w:rPr>
              <w:t xml:space="preserve"> (fourteen)</w:t>
            </w:r>
            <w:r w:rsidR="002F1947" w:rsidRPr="00D330AD">
              <w:rPr>
                <w:szCs w:val="24"/>
              </w:rPr>
              <w:t xml:space="preserve"> workdays from the day of its submission, and to inform the Author in writing about the rejection of the submitted Work or the demand to correct it within 10 </w:t>
            </w:r>
            <w:r w:rsidR="00736742" w:rsidRPr="00D330AD">
              <w:rPr>
                <w:szCs w:val="24"/>
              </w:rPr>
              <w:t xml:space="preserve">(ten) </w:t>
            </w:r>
            <w:r w:rsidR="002F1947" w:rsidRPr="00D330AD">
              <w:rPr>
                <w:szCs w:val="24"/>
              </w:rPr>
              <w:t>workdays for the Work to conform to the contractual conditions</w:t>
            </w:r>
            <w:r w:rsidR="00736742" w:rsidRPr="00D330AD">
              <w:rPr>
                <w:szCs w:val="24"/>
              </w:rPr>
              <w:t>.</w:t>
            </w:r>
          </w:p>
          <w:p w14:paraId="076B937E" w14:textId="0D93230F" w:rsidR="00305FBE" w:rsidRPr="00D330AD" w:rsidRDefault="00305FBE" w:rsidP="002F1947">
            <w:pPr>
              <w:jc w:val="both"/>
              <w:rPr>
                <w:szCs w:val="24"/>
              </w:rPr>
            </w:pPr>
            <w:r w:rsidRPr="00D330AD">
              <w:rPr>
                <w:szCs w:val="24"/>
              </w:rPr>
              <w:t>6.4.</w:t>
            </w:r>
            <w:r w:rsidR="002F1947" w:rsidRPr="00D330AD">
              <w:rPr>
                <w:szCs w:val="24"/>
              </w:rPr>
              <w:t xml:space="preserve"> If within 10 </w:t>
            </w:r>
            <w:r w:rsidR="00736742" w:rsidRPr="00D330AD">
              <w:rPr>
                <w:szCs w:val="24"/>
              </w:rPr>
              <w:t xml:space="preserve">(ten) </w:t>
            </w:r>
            <w:r w:rsidR="002F1947" w:rsidRPr="00D330AD">
              <w:rPr>
                <w:szCs w:val="24"/>
              </w:rPr>
              <w:t>days from the day of assessing the Work the Customer does not have any claims, the Author shall acquire the right to receive the contractual royalty when the Contracting Parties sign the Transfer</w:t>
            </w:r>
            <w:r w:rsidR="00736742" w:rsidRPr="00D330AD">
              <w:rPr>
                <w:szCs w:val="24"/>
              </w:rPr>
              <w:t>–</w:t>
            </w:r>
            <w:r w:rsidR="002F1947" w:rsidRPr="00D330AD">
              <w:rPr>
                <w:szCs w:val="24"/>
              </w:rPr>
              <w:t>Acceptance Deed of the Work</w:t>
            </w:r>
            <w:r w:rsidR="00736742" w:rsidRPr="00D330AD">
              <w:rPr>
                <w:szCs w:val="24"/>
              </w:rPr>
              <w:t>.</w:t>
            </w:r>
          </w:p>
          <w:p w14:paraId="6030C84B" w14:textId="0A465DDB" w:rsidR="00621448" w:rsidRPr="00D330AD" w:rsidRDefault="00305FBE" w:rsidP="002F1947">
            <w:pPr>
              <w:jc w:val="both"/>
              <w:rPr>
                <w:szCs w:val="24"/>
              </w:rPr>
            </w:pPr>
            <w:r w:rsidRPr="00D330AD">
              <w:rPr>
                <w:szCs w:val="24"/>
              </w:rPr>
              <w:t xml:space="preserve">6.5. </w:t>
            </w:r>
            <w:r w:rsidR="002F1947" w:rsidRPr="00D330AD">
              <w:rPr>
                <w:szCs w:val="24"/>
              </w:rPr>
              <w:t xml:space="preserve">From the day of accepting the Work the Customer shall become the transferee </w:t>
            </w:r>
            <w:r w:rsidR="005A0E57" w:rsidRPr="00D330AD">
              <w:rPr>
                <w:szCs w:val="24"/>
              </w:rPr>
              <w:t>of the Author’s property rights indicated in Point 5 herein.</w:t>
            </w:r>
          </w:p>
        </w:tc>
      </w:tr>
      <w:tr w:rsidR="002647BA" w:rsidRPr="00D330AD" w14:paraId="41EA3334" w14:textId="77777777" w:rsidTr="00F80ACE">
        <w:trPr>
          <w:trHeight w:val="2040"/>
        </w:trPr>
        <w:tc>
          <w:tcPr>
            <w:tcW w:w="5353" w:type="dxa"/>
            <w:shd w:val="clear" w:color="auto" w:fill="auto"/>
          </w:tcPr>
          <w:p w14:paraId="3458EFB3" w14:textId="1F6CDE70" w:rsidR="00305FBE" w:rsidRPr="00D330AD" w:rsidRDefault="00305FBE" w:rsidP="003D2C1B">
            <w:pPr>
              <w:tabs>
                <w:tab w:val="left" w:pos="993"/>
              </w:tabs>
              <w:jc w:val="both"/>
              <w:rPr>
                <w:szCs w:val="24"/>
                <w:lang w:val="lt-LT"/>
              </w:rPr>
            </w:pPr>
            <w:r w:rsidRPr="00D330AD">
              <w:rPr>
                <w:b/>
                <w:szCs w:val="24"/>
                <w:lang w:val="lt-LT"/>
              </w:rPr>
              <w:t>7. Perduodamų turtinių teisių laikotarpis ir galiojimo teritorija:</w:t>
            </w:r>
          </w:p>
          <w:p w14:paraId="33A2C528" w14:textId="5FFD44E2" w:rsidR="00305FBE" w:rsidRPr="00D330AD" w:rsidRDefault="00305FBE" w:rsidP="00C46968">
            <w:pPr>
              <w:tabs>
                <w:tab w:val="left" w:pos="1134"/>
              </w:tabs>
              <w:jc w:val="both"/>
              <w:rPr>
                <w:szCs w:val="24"/>
                <w:lang w:val="lt-LT"/>
              </w:rPr>
            </w:pPr>
            <w:r w:rsidRPr="00D330AD">
              <w:rPr>
                <w:szCs w:val="24"/>
                <w:lang w:val="lt-LT"/>
              </w:rPr>
              <w:t xml:space="preserve">7.1. Autoriaus turtinės teisės į Kūrinį užsakovui perduodamos (suteikiamos) neterminuotai nuo </w:t>
            </w:r>
            <w:r w:rsidR="003648E3" w:rsidRPr="00D330AD">
              <w:rPr>
                <w:szCs w:val="24"/>
                <w:lang w:val="lt-LT"/>
              </w:rPr>
              <w:t>sukurto Kūrinio priėmimo dienos;</w:t>
            </w:r>
          </w:p>
          <w:p w14:paraId="67F2B77A" w14:textId="29BC7B37" w:rsidR="002647BA" w:rsidRPr="00D330AD" w:rsidRDefault="00305FBE" w:rsidP="003D2C1B">
            <w:pPr>
              <w:tabs>
                <w:tab w:val="left" w:pos="180"/>
                <w:tab w:val="left" w:pos="426"/>
                <w:tab w:val="left" w:pos="567"/>
                <w:tab w:val="left" w:pos="993"/>
              </w:tabs>
              <w:jc w:val="both"/>
              <w:rPr>
                <w:b/>
                <w:szCs w:val="24"/>
                <w:lang w:val="lt-LT"/>
              </w:rPr>
            </w:pPr>
            <w:r w:rsidRPr="00D330AD">
              <w:rPr>
                <w:szCs w:val="24"/>
                <w:lang w:val="lt-LT"/>
              </w:rPr>
              <w:t>7.2. Perduotų (suteiktų) autoriaus teisių galiojimo teritorija – Lietuvos Respublika</w:t>
            </w:r>
            <w:r w:rsidR="003648E3" w:rsidRPr="00D330AD">
              <w:rPr>
                <w:szCs w:val="24"/>
                <w:lang w:val="lt-LT"/>
              </w:rPr>
              <w:t>.</w:t>
            </w:r>
          </w:p>
        </w:tc>
        <w:tc>
          <w:tcPr>
            <w:tcW w:w="4707" w:type="dxa"/>
            <w:shd w:val="clear" w:color="auto" w:fill="auto"/>
          </w:tcPr>
          <w:p w14:paraId="5A2B762D" w14:textId="57F827D1" w:rsidR="00C15151" w:rsidRPr="00D330AD" w:rsidRDefault="00305FBE" w:rsidP="005A0E57">
            <w:pPr>
              <w:tabs>
                <w:tab w:val="left" w:pos="426"/>
                <w:tab w:val="left" w:pos="993"/>
              </w:tabs>
              <w:jc w:val="both"/>
              <w:rPr>
                <w:szCs w:val="24"/>
              </w:rPr>
            </w:pPr>
            <w:r w:rsidRPr="00D330AD">
              <w:rPr>
                <w:b/>
                <w:szCs w:val="24"/>
              </w:rPr>
              <w:t>7</w:t>
            </w:r>
            <w:r w:rsidR="002647BA" w:rsidRPr="00D330AD">
              <w:rPr>
                <w:b/>
                <w:szCs w:val="24"/>
              </w:rPr>
              <w:t xml:space="preserve">. </w:t>
            </w:r>
            <w:r w:rsidR="005A0E57" w:rsidRPr="00D330AD">
              <w:rPr>
                <w:b/>
                <w:szCs w:val="24"/>
              </w:rPr>
              <w:t>The Validity Period and Territory of the Property Rights Being Transferred:</w:t>
            </w:r>
          </w:p>
          <w:p w14:paraId="1F6C60F0" w14:textId="60B4AE0B" w:rsidR="00C15151" w:rsidRPr="00D330AD" w:rsidRDefault="00C15151" w:rsidP="009F25B5">
            <w:pPr>
              <w:tabs>
                <w:tab w:val="left" w:pos="284"/>
                <w:tab w:val="left" w:pos="426"/>
                <w:tab w:val="left" w:pos="993"/>
              </w:tabs>
              <w:jc w:val="both"/>
              <w:rPr>
                <w:szCs w:val="24"/>
              </w:rPr>
            </w:pPr>
            <w:r w:rsidRPr="00D330AD">
              <w:rPr>
                <w:szCs w:val="24"/>
              </w:rPr>
              <w:t>7</w:t>
            </w:r>
            <w:r w:rsidR="002647BA" w:rsidRPr="00D330AD">
              <w:rPr>
                <w:szCs w:val="24"/>
              </w:rPr>
              <w:t>.1.</w:t>
            </w:r>
            <w:r w:rsidR="00170D7F" w:rsidRPr="00D330AD">
              <w:rPr>
                <w:szCs w:val="24"/>
              </w:rPr>
              <w:t xml:space="preserve"> </w:t>
            </w:r>
            <w:r w:rsidR="005A0E57" w:rsidRPr="00D330AD">
              <w:rPr>
                <w:szCs w:val="24"/>
              </w:rPr>
              <w:t>The Author’s property rights towards the Work shall be transferred (granted) to the Customer for an unlimited period from the day of accepting the Work</w:t>
            </w:r>
            <w:r w:rsidR="00736742" w:rsidRPr="00D330AD">
              <w:rPr>
                <w:szCs w:val="24"/>
              </w:rPr>
              <w:t>.</w:t>
            </w:r>
          </w:p>
          <w:p w14:paraId="28182903" w14:textId="677D0E78" w:rsidR="002647BA" w:rsidRPr="00D330AD" w:rsidRDefault="00C15151" w:rsidP="005A0E57">
            <w:pPr>
              <w:tabs>
                <w:tab w:val="left" w:pos="284"/>
                <w:tab w:val="left" w:pos="426"/>
                <w:tab w:val="left" w:pos="993"/>
              </w:tabs>
              <w:jc w:val="both"/>
              <w:rPr>
                <w:szCs w:val="24"/>
              </w:rPr>
            </w:pPr>
            <w:r w:rsidRPr="00D330AD">
              <w:rPr>
                <w:szCs w:val="24"/>
              </w:rPr>
              <w:t>7</w:t>
            </w:r>
            <w:r w:rsidR="002647BA" w:rsidRPr="00D330AD">
              <w:rPr>
                <w:szCs w:val="24"/>
              </w:rPr>
              <w:t xml:space="preserve">.2. </w:t>
            </w:r>
            <w:r w:rsidR="005A0E57" w:rsidRPr="00D330AD">
              <w:rPr>
                <w:szCs w:val="24"/>
              </w:rPr>
              <w:t>The validity territory of the transferred (granted) Author’s rights shall be the Republic of Lithuania.</w:t>
            </w:r>
          </w:p>
        </w:tc>
      </w:tr>
      <w:tr w:rsidR="004969B9" w:rsidRPr="00D330AD" w14:paraId="5C58EBD0" w14:textId="77777777" w:rsidTr="00F80ACE">
        <w:trPr>
          <w:trHeight w:val="1690"/>
        </w:trPr>
        <w:tc>
          <w:tcPr>
            <w:tcW w:w="5353" w:type="dxa"/>
            <w:shd w:val="clear" w:color="auto" w:fill="auto"/>
          </w:tcPr>
          <w:p w14:paraId="797E7BB1" w14:textId="77777777" w:rsidR="004969B9" w:rsidRPr="00D330AD" w:rsidRDefault="004969B9" w:rsidP="003D2C1B">
            <w:pPr>
              <w:rPr>
                <w:b/>
                <w:szCs w:val="24"/>
                <w:lang w:val="lt-LT"/>
              </w:rPr>
            </w:pPr>
            <w:r w:rsidRPr="00D330AD">
              <w:rPr>
                <w:b/>
                <w:szCs w:val="24"/>
                <w:lang w:val="lt-LT"/>
              </w:rPr>
              <w:t>8. Autorinis atlyginimas ir jo išmokėjimo tvarka:</w:t>
            </w:r>
          </w:p>
          <w:p w14:paraId="045C2C71" w14:textId="77777777" w:rsidR="004969B9" w:rsidRPr="00D330AD" w:rsidRDefault="004969B9" w:rsidP="00AF5068">
            <w:pPr>
              <w:tabs>
                <w:tab w:val="left" w:pos="1134"/>
              </w:tabs>
              <w:jc w:val="both"/>
              <w:rPr>
                <w:rFonts w:eastAsiaTheme="minorHAnsi"/>
                <w:szCs w:val="24"/>
                <w:lang w:val="lt-LT"/>
              </w:rPr>
            </w:pPr>
            <w:r w:rsidRPr="00D330AD">
              <w:rPr>
                <w:rFonts w:eastAsiaTheme="minorHAnsi"/>
                <w:szCs w:val="24"/>
                <w:lang w:val="lt-LT"/>
              </w:rPr>
              <w:t>8.1. Už Kūrinio sukūrimą ir perduotas autoriaus turtines teises į Kūrinį, numatytas Sutarties 5 punkte, autorinis atlyginimas yra – 650,00  (</w:t>
            </w:r>
            <w:r w:rsidRPr="00D330AD">
              <w:rPr>
                <w:rFonts w:eastAsiaTheme="minorHAnsi"/>
                <w:i/>
                <w:szCs w:val="24"/>
                <w:lang w:val="lt-LT"/>
              </w:rPr>
              <w:t xml:space="preserve">šeši šimtai penkiasdešimt </w:t>
            </w:r>
            <w:r w:rsidRPr="00D330AD">
              <w:rPr>
                <w:rFonts w:eastAsiaTheme="minorHAnsi"/>
                <w:szCs w:val="24"/>
                <w:lang w:val="lt-LT"/>
              </w:rPr>
              <w:t xml:space="preserve">) </w:t>
            </w:r>
            <w:proofErr w:type="spellStart"/>
            <w:r w:rsidRPr="00D330AD">
              <w:rPr>
                <w:rFonts w:eastAsiaTheme="minorHAnsi"/>
                <w:szCs w:val="24"/>
                <w:lang w:val="lt-LT"/>
              </w:rPr>
              <w:t>Eur</w:t>
            </w:r>
            <w:proofErr w:type="spellEnd"/>
            <w:r w:rsidRPr="00D330AD">
              <w:rPr>
                <w:rFonts w:eastAsiaTheme="minorHAnsi"/>
                <w:szCs w:val="24"/>
                <w:lang w:val="lt-LT"/>
              </w:rPr>
              <w:t xml:space="preserve"> su PVM.</w:t>
            </w:r>
          </w:p>
          <w:p w14:paraId="6894FA5D" w14:textId="4A266ADA" w:rsidR="004969B9" w:rsidRPr="00D330AD" w:rsidRDefault="004969B9" w:rsidP="003D2C1B">
            <w:pPr>
              <w:tabs>
                <w:tab w:val="left" w:pos="57"/>
                <w:tab w:val="left" w:pos="142"/>
                <w:tab w:val="left" w:pos="426"/>
              </w:tabs>
              <w:jc w:val="both"/>
              <w:rPr>
                <w:szCs w:val="24"/>
                <w:lang w:val="lt-LT"/>
              </w:rPr>
            </w:pPr>
            <w:r w:rsidRPr="00D330AD">
              <w:rPr>
                <w:szCs w:val="24"/>
                <w:lang w:val="lt-LT"/>
              </w:rPr>
              <w:t>8.1.1.</w:t>
            </w:r>
            <w:r w:rsidRPr="00D330AD">
              <w:rPr>
                <w:b/>
                <w:szCs w:val="24"/>
                <w:lang w:val="lt-LT"/>
              </w:rPr>
              <w:t xml:space="preserve"> Užsakovas</w:t>
            </w:r>
            <w:r w:rsidRPr="00D330AD">
              <w:rPr>
                <w:szCs w:val="24"/>
                <w:lang w:val="lt-LT"/>
              </w:rPr>
              <w:t xml:space="preserve"> išskaičiuoja iš Sutarties 4.1 punkte nurodytos sumos Lietuvos Respublikos teisės aktų nustatytus mokesčius ir likusią sumą po mokesčių </w:t>
            </w:r>
            <w:r w:rsidRPr="00D330AD">
              <w:rPr>
                <w:szCs w:val="24"/>
                <w:lang w:val="lt-LT"/>
              </w:rPr>
              <w:lastRenderedPageBreak/>
              <w:t>išskaičiavimo Autoriui sumoka Sutarties 4.3 punkte nustatyta tvarka. Išimtis taikoma užsienyje gyvenantiems Paslaugų teikėjams, kurie privalomus mokesčius susimoka patys savo šalyje.</w:t>
            </w:r>
          </w:p>
          <w:p w14:paraId="3655B8C6" w14:textId="77777777" w:rsidR="004969B9" w:rsidRPr="00D330AD" w:rsidRDefault="004969B9" w:rsidP="00AF5068">
            <w:pPr>
              <w:tabs>
                <w:tab w:val="left" w:pos="1134"/>
              </w:tabs>
              <w:jc w:val="both"/>
              <w:rPr>
                <w:rFonts w:eastAsiaTheme="minorHAnsi"/>
                <w:szCs w:val="24"/>
                <w:lang w:val="lt-LT"/>
              </w:rPr>
            </w:pPr>
            <w:r w:rsidRPr="00D330AD">
              <w:rPr>
                <w:rFonts w:eastAsiaTheme="minorHAnsi"/>
                <w:szCs w:val="24"/>
                <w:lang w:val="lt-LT"/>
              </w:rPr>
              <w:t>8.2. Prieš išmokėdamas autoriui autorinį atlyginimą, užsakovas raštu kreipiasi į autorių, prašydamas pateikti informaciją, ar autorius yra saistomas profesinės karo tarnybos, valstybės tarnybos ar darbo santykių.</w:t>
            </w:r>
          </w:p>
          <w:p w14:paraId="30989DCF" w14:textId="1E9384C2" w:rsidR="004969B9" w:rsidRPr="00D330AD" w:rsidRDefault="004969B9" w:rsidP="00FA5CE5">
            <w:pPr>
              <w:tabs>
                <w:tab w:val="left" w:pos="57"/>
                <w:tab w:val="left" w:pos="164"/>
                <w:tab w:val="left" w:pos="447"/>
                <w:tab w:val="left" w:pos="567"/>
                <w:tab w:val="left" w:pos="709"/>
                <w:tab w:val="left" w:pos="993"/>
              </w:tabs>
              <w:jc w:val="both"/>
              <w:rPr>
                <w:szCs w:val="24"/>
                <w:lang w:val="lt-LT"/>
              </w:rPr>
            </w:pPr>
            <w:r w:rsidRPr="00D330AD">
              <w:rPr>
                <w:szCs w:val="24"/>
                <w:lang w:val="lt-LT"/>
              </w:rPr>
              <w:t>8.3.</w:t>
            </w:r>
            <w:r w:rsidRPr="00D330AD">
              <w:rPr>
                <w:b/>
                <w:szCs w:val="24"/>
                <w:lang w:val="lt-LT"/>
              </w:rPr>
              <w:t xml:space="preserve"> Autorinį</w:t>
            </w:r>
            <w:r w:rsidRPr="00D330AD">
              <w:rPr>
                <w:szCs w:val="24"/>
                <w:lang w:val="lt-LT"/>
              </w:rPr>
              <w:t xml:space="preserve"> atlyginimą </w:t>
            </w:r>
            <w:r w:rsidRPr="00D330AD">
              <w:rPr>
                <w:b/>
                <w:szCs w:val="24"/>
                <w:lang w:val="lt-LT"/>
              </w:rPr>
              <w:t>Užsakovas</w:t>
            </w:r>
            <w:r w:rsidRPr="00D330AD">
              <w:rPr>
                <w:szCs w:val="24"/>
                <w:lang w:val="lt-LT"/>
              </w:rPr>
              <w:t xml:space="preserve"> sumoka per 30 dienų </w:t>
            </w:r>
            <w:r w:rsidR="00FA5CE5" w:rsidRPr="00D330AD">
              <w:rPr>
                <w:szCs w:val="24"/>
                <w:lang w:val="lt-LT"/>
              </w:rPr>
              <w:t xml:space="preserve">nuo Kūrinio perdavimo–priėmimo akto pasirašymo dienos.  </w:t>
            </w:r>
            <w:r w:rsidRPr="00D330AD">
              <w:rPr>
                <w:szCs w:val="24"/>
                <w:lang w:val="lt-LT"/>
              </w:rPr>
              <w:t xml:space="preserve">Mokėtiną sumą perveda į </w:t>
            </w:r>
            <w:r w:rsidRPr="00D330AD">
              <w:rPr>
                <w:b/>
                <w:szCs w:val="24"/>
                <w:lang w:val="lt-LT"/>
              </w:rPr>
              <w:t>Autoriaus</w:t>
            </w:r>
            <w:r w:rsidRPr="00D330AD">
              <w:rPr>
                <w:szCs w:val="24"/>
                <w:lang w:val="lt-LT"/>
              </w:rPr>
              <w:t xml:space="preserve"> banko sąskaitą.</w:t>
            </w:r>
          </w:p>
        </w:tc>
        <w:tc>
          <w:tcPr>
            <w:tcW w:w="4707" w:type="dxa"/>
            <w:shd w:val="clear" w:color="auto" w:fill="auto"/>
          </w:tcPr>
          <w:p w14:paraId="18B227B0" w14:textId="0E85D3A9" w:rsidR="004969B9" w:rsidRPr="00D330AD" w:rsidRDefault="004969B9" w:rsidP="004969B9">
            <w:pPr>
              <w:tabs>
                <w:tab w:val="left" w:pos="426"/>
                <w:tab w:val="left" w:pos="567"/>
                <w:tab w:val="left" w:pos="709"/>
                <w:tab w:val="left" w:pos="993"/>
              </w:tabs>
              <w:jc w:val="both"/>
              <w:rPr>
                <w:szCs w:val="24"/>
              </w:rPr>
            </w:pPr>
            <w:r w:rsidRPr="00D330AD">
              <w:rPr>
                <w:b/>
                <w:szCs w:val="24"/>
              </w:rPr>
              <w:lastRenderedPageBreak/>
              <w:t>8.</w:t>
            </w:r>
            <w:r w:rsidRPr="00D330AD">
              <w:rPr>
                <w:szCs w:val="24"/>
              </w:rPr>
              <w:t xml:space="preserve"> </w:t>
            </w:r>
            <w:r w:rsidR="00A74F27" w:rsidRPr="00D330AD">
              <w:rPr>
                <w:b/>
                <w:bCs/>
                <w:szCs w:val="24"/>
              </w:rPr>
              <w:t xml:space="preserve">Royalty and </w:t>
            </w:r>
            <w:r w:rsidR="00736742" w:rsidRPr="00D330AD">
              <w:rPr>
                <w:b/>
                <w:bCs/>
                <w:szCs w:val="24"/>
              </w:rPr>
              <w:t>i</w:t>
            </w:r>
            <w:r w:rsidR="00A74F27" w:rsidRPr="00D330AD">
              <w:rPr>
                <w:b/>
                <w:bCs/>
                <w:szCs w:val="24"/>
              </w:rPr>
              <w:t>ts Payment Procedure:</w:t>
            </w:r>
          </w:p>
          <w:p w14:paraId="4E91B1A3" w14:textId="3F15B0F1" w:rsidR="004969B9" w:rsidRPr="00D330AD" w:rsidRDefault="004969B9" w:rsidP="004969B9">
            <w:pPr>
              <w:tabs>
                <w:tab w:val="left" w:pos="426"/>
                <w:tab w:val="left" w:pos="567"/>
                <w:tab w:val="left" w:pos="709"/>
                <w:tab w:val="left" w:pos="993"/>
              </w:tabs>
              <w:jc w:val="both"/>
              <w:rPr>
                <w:szCs w:val="24"/>
              </w:rPr>
            </w:pPr>
            <w:r w:rsidRPr="00D330AD">
              <w:rPr>
                <w:szCs w:val="24"/>
              </w:rPr>
              <w:t>8.1.</w:t>
            </w:r>
            <w:r w:rsidR="00A74F27" w:rsidRPr="00D330AD">
              <w:rPr>
                <w:szCs w:val="24"/>
              </w:rPr>
              <w:t xml:space="preserve"> The Royalty for creating the Work and the  Author’s transferred property rights indicated in Point 5 of the Agreement shall be </w:t>
            </w:r>
            <w:r w:rsidR="00736742" w:rsidRPr="00D330AD">
              <w:rPr>
                <w:szCs w:val="24"/>
              </w:rPr>
              <w:t xml:space="preserve">EUR </w:t>
            </w:r>
            <w:r w:rsidR="00A74F27" w:rsidRPr="00D330AD">
              <w:rPr>
                <w:szCs w:val="24"/>
              </w:rPr>
              <w:t>650.00 EUR (</w:t>
            </w:r>
            <w:r w:rsidR="00A74F27" w:rsidRPr="00D330AD">
              <w:rPr>
                <w:i/>
                <w:iCs/>
                <w:szCs w:val="24"/>
              </w:rPr>
              <w:t>six hundred and fifty euros</w:t>
            </w:r>
            <w:r w:rsidR="00A74F27" w:rsidRPr="00D330AD">
              <w:rPr>
                <w:szCs w:val="24"/>
              </w:rPr>
              <w:t>), incl</w:t>
            </w:r>
            <w:r w:rsidR="00736742" w:rsidRPr="00D330AD">
              <w:rPr>
                <w:szCs w:val="24"/>
              </w:rPr>
              <w:t>uding</w:t>
            </w:r>
            <w:r w:rsidR="00A74F27" w:rsidRPr="00D330AD">
              <w:rPr>
                <w:szCs w:val="24"/>
              </w:rPr>
              <w:t xml:space="preserve"> VAT.</w:t>
            </w:r>
          </w:p>
          <w:p w14:paraId="312E0B78" w14:textId="1CDFA97C" w:rsidR="001A7AB4" w:rsidRPr="00D330AD" w:rsidRDefault="004969B9" w:rsidP="004969B9">
            <w:pPr>
              <w:tabs>
                <w:tab w:val="left" w:pos="426"/>
                <w:tab w:val="left" w:pos="567"/>
                <w:tab w:val="left" w:pos="709"/>
                <w:tab w:val="left" w:pos="993"/>
              </w:tabs>
              <w:jc w:val="both"/>
              <w:rPr>
                <w:szCs w:val="24"/>
              </w:rPr>
            </w:pPr>
            <w:r w:rsidRPr="00D330AD">
              <w:rPr>
                <w:szCs w:val="24"/>
              </w:rPr>
              <w:t xml:space="preserve">8.1.1. </w:t>
            </w:r>
            <w:r w:rsidR="00A74F27" w:rsidRPr="00D330AD">
              <w:rPr>
                <w:b/>
                <w:bCs/>
                <w:szCs w:val="24"/>
              </w:rPr>
              <w:t>The Customer</w:t>
            </w:r>
            <w:r w:rsidR="00A74F27" w:rsidRPr="00D330AD">
              <w:rPr>
                <w:szCs w:val="24"/>
              </w:rPr>
              <w:t xml:space="preserve"> shall deduct the statutory taxes from the sum indicated in Point 4.1 of the </w:t>
            </w:r>
            <w:r w:rsidR="00A74F27" w:rsidRPr="00D330AD">
              <w:rPr>
                <w:szCs w:val="24"/>
              </w:rPr>
              <w:lastRenderedPageBreak/>
              <w:t xml:space="preserve">Agreement and pay to the Author the remainder of the sum in accordance </w:t>
            </w:r>
            <w:r w:rsidR="00063BF8" w:rsidRPr="00D330AD">
              <w:rPr>
                <w:szCs w:val="24"/>
              </w:rPr>
              <w:t xml:space="preserve">with </w:t>
            </w:r>
            <w:r w:rsidR="00A74F27" w:rsidRPr="00D330AD">
              <w:rPr>
                <w:szCs w:val="24"/>
              </w:rPr>
              <w:t xml:space="preserve">the procedure indicated in Point 4.3 of the Agreement. </w:t>
            </w:r>
            <w:r w:rsidR="00736742" w:rsidRPr="00D330AD">
              <w:rPr>
                <w:szCs w:val="24"/>
              </w:rPr>
              <w:t>An e</w:t>
            </w:r>
            <w:r w:rsidR="00A74F27" w:rsidRPr="00D330AD">
              <w:rPr>
                <w:szCs w:val="24"/>
              </w:rPr>
              <w:t>xception shall be applied to those Service Providers residing abroad, who pay the compulsory taxes in their own countries.</w:t>
            </w:r>
          </w:p>
          <w:p w14:paraId="02009CFD" w14:textId="4B75B145" w:rsidR="00FA5CE5" w:rsidRPr="00D330AD" w:rsidRDefault="001A7AB4" w:rsidP="004969B9">
            <w:pPr>
              <w:tabs>
                <w:tab w:val="left" w:pos="426"/>
                <w:tab w:val="left" w:pos="567"/>
                <w:tab w:val="left" w:pos="709"/>
                <w:tab w:val="left" w:pos="993"/>
              </w:tabs>
              <w:jc w:val="both"/>
              <w:rPr>
                <w:szCs w:val="24"/>
              </w:rPr>
            </w:pPr>
            <w:r w:rsidRPr="00D330AD">
              <w:rPr>
                <w:szCs w:val="24"/>
              </w:rPr>
              <w:t>8.2.</w:t>
            </w:r>
            <w:r w:rsidR="00A74F27" w:rsidRPr="00D330AD">
              <w:rPr>
                <w:szCs w:val="24"/>
              </w:rPr>
              <w:t xml:space="preserve"> Prior to paying</w:t>
            </w:r>
            <w:r w:rsidR="00063BF8" w:rsidRPr="00D330AD">
              <w:rPr>
                <w:szCs w:val="24"/>
              </w:rPr>
              <w:t xml:space="preserve"> </w:t>
            </w:r>
            <w:r w:rsidR="00A74F27" w:rsidRPr="00D330AD">
              <w:rPr>
                <w:szCs w:val="24"/>
              </w:rPr>
              <w:t>out to the Author the Royalty, the Customer shall address the Author in writing requesting to submit information whether the Author is bound by professional military service, state service or employment relations.</w:t>
            </w:r>
          </w:p>
          <w:p w14:paraId="62546FFB" w14:textId="7D1E78E2" w:rsidR="001A7AB4" w:rsidRPr="00D330AD" w:rsidRDefault="001A7AB4" w:rsidP="004969B9">
            <w:pPr>
              <w:tabs>
                <w:tab w:val="left" w:pos="426"/>
                <w:tab w:val="left" w:pos="567"/>
                <w:tab w:val="left" w:pos="709"/>
                <w:tab w:val="left" w:pos="993"/>
              </w:tabs>
              <w:jc w:val="both"/>
              <w:rPr>
                <w:b/>
                <w:szCs w:val="24"/>
              </w:rPr>
            </w:pPr>
            <w:r w:rsidRPr="00D330AD">
              <w:rPr>
                <w:szCs w:val="24"/>
              </w:rPr>
              <w:t>8.3.</w:t>
            </w:r>
            <w:r w:rsidR="00A74F27" w:rsidRPr="00D330AD">
              <w:rPr>
                <w:szCs w:val="24"/>
              </w:rPr>
              <w:t xml:space="preserve"> </w:t>
            </w:r>
            <w:r w:rsidR="00A74F27" w:rsidRPr="00D330AD">
              <w:rPr>
                <w:b/>
                <w:bCs/>
                <w:szCs w:val="24"/>
              </w:rPr>
              <w:t>The Customer</w:t>
            </w:r>
            <w:r w:rsidR="00A74F27" w:rsidRPr="00D330AD">
              <w:rPr>
                <w:szCs w:val="24"/>
              </w:rPr>
              <w:t xml:space="preserve"> shall pay </w:t>
            </w:r>
            <w:r w:rsidR="00A74F27" w:rsidRPr="00D330AD">
              <w:rPr>
                <w:b/>
                <w:bCs/>
                <w:szCs w:val="24"/>
              </w:rPr>
              <w:t>the Royalty</w:t>
            </w:r>
            <w:r w:rsidR="00A74F27" w:rsidRPr="00D330AD">
              <w:rPr>
                <w:szCs w:val="24"/>
              </w:rPr>
              <w:t xml:space="preserve"> within 30 days from the day of signing the Transfer</w:t>
            </w:r>
            <w:r w:rsidR="00736742" w:rsidRPr="00D330AD">
              <w:rPr>
                <w:szCs w:val="24"/>
              </w:rPr>
              <w:t>–</w:t>
            </w:r>
            <w:r w:rsidR="00A74F27" w:rsidRPr="00D330AD">
              <w:rPr>
                <w:szCs w:val="24"/>
              </w:rPr>
              <w:t xml:space="preserve">Acceptance Deed of the Work. The payable sum shall be wired in to </w:t>
            </w:r>
            <w:r w:rsidR="00A74F27" w:rsidRPr="00D330AD">
              <w:rPr>
                <w:b/>
                <w:bCs/>
                <w:szCs w:val="24"/>
              </w:rPr>
              <w:t>the Author’s</w:t>
            </w:r>
            <w:r w:rsidR="00A74F27" w:rsidRPr="00D330AD">
              <w:rPr>
                <w:szCs w:val="24"/>
              </w:rPr>
              <w:t xml:space="preserve"> bank account.</w:t>
            </w:r>
          </w:p>
        </w:tc>
      </w:tr>
      <w:tr w:rsidR="002647BA" w:rsidRPr="00D330AD" w14:paraId="1F4D0784" w14:textId="77777777" w:rsidTr="00F80ACE">
        <w:tc>
          <w:tcPr>
            <w:tcW w:w="5353" w:type="dxa"/>
            <w:shd w:val="clear" w:color="auto" w:fill="auto"/>
          </w:tcPr>
          <w:p w14:paraId="50BB26EF" w14:textId="4833E4DC" w:rsidR="002647BA" w:rsidRPr="00D330AD" w:rsidRDefault="00066362" w:rsidP="003D2C1B">
            <w:pPr>
              <w:tabs>
                <w:tab w:val="left" w:pos="180"/>
                <w:tab w:val="left" w:pos="426"/>
                <w:tab w:val="left" w:pos="567"/>
                <w:tab w:val="left" w:pos="993"/>
              </w:tabs>
              <w:jc w:val="both"/>
              <w:rPr>
                <w:b/>
                <w:szCs w:val="24"/>
                <w:lang w:val="lt-LT"/>
              </w:rPr>
            </w:pPr>
            <w:r w:rsidRPr="00D330AD">
              <w:rPr>
                <w:b/>
                <w:szCs w:val="24"/>
                <w:lang w:val="lt-LT"/>
              </w:rPr>
              <w:lastRenderedPageBreak/>
              <w:t>9.</w:t>
            </w:r>
            <w:r w:rsidR="00AF793C" w:rsidRPr="00D330AD">
              <w:rPr>
                <w:b/>
                <w:szCs w:val="24"/>
                <w:lang w:val="lt-LT"/>
              </w:rPr>
              <w:t xml:space="preserve"> </w:t>
            </w:r>
            <w:r w:rsidR="002647BA" w:rsidRPr="00D330AD">
              <w:rPr>
                <w:b/>
                <w:szCs w:val="24"/>
                <w:lang w:val="lt-LT"/>
              </w:rPr>
              <w:t>Šalių įsipareigojimai</w:t>
            </w:r>
          </w:p>
          <w:p w14:paraId="36D17EE2" w14:textId="50354DD3" w:rsidR="002647BA" w:rsidRPr="00D330AD" w:rsidRDefault="00066362" w:rsidP="003D2C1B">
            <w:pPr>
              <w:tabs>
                <w:tab w:val="left" w:pos="180"/>
                <w:tab w:val="left" w:pos="426"/>
                <w:tab w:val="left" w:pos="567"/>
                <w:tab w:val="left" w:pos="993"/>
              </w:tabs>
              <w:jc w:val="both"/>
              <w:rPr>
                <w:szCs w:val="24"/>
                <w:lang w:val="lt-LT"/>
              </w:rPr>
            </w:pPr>
            <w:r w:rsidRPr="00D330AD">
              <w:rPr>
                <w:szCs w:val="24"/>
                <w:lang w:val="lt-LT"/>
              </w:rPr>
              <w:t>9.1.</w:t>
            </w:r>
            <w:r w:rsidRPr="00D330AD">
              <w:rPr>
                <w:b/>
                <w:szCs w:val="24"/>
                <w:lang w:val="lt-LT"/>
              </w:rPr>
              <w:t xml:space="preserve"> </w:t>
            </w:r>
            <w:r w:rsidR="002647BA" w:rsidRPr="00D330AD">
              <w:rPr>
                <w:b/>
                <w:szCs w:val="24"/>
                <w:lang w:val="lt-LT"/>
              </w:rPr>
              <w:t>Autorius</w:t>
            </w:r>
            <w:r w:rsidR="002647BA" w:rsidRPr="00D330AD">
              <w:rPr>
                <w:szCs w:val="24"/>
                <w:lang w:val="lt-LT"/>
              </w:rPr>
              <w:t xml:space="preserve"> įsipareigoja:</w:t>
            </w:r>
          </w:p>
          <w:p w14:paraId="0ABE0C89" w14:textId="48BEFD0B" w:rsidR="00066362" w:rsidRPr="00D330AD" w:rsidRDefault="00066362" w:rsidP="003D2C1B">
            <w:pPr>
              <w:rPr>
                <w:szCs w:val="24"/>
                <w:lang w:val="lt-LT"/>
              </w:rPr>
            </w:pPr>
            <w:r w:rsidRPr="00D330AD">
              <w:rPr>
                <w:szCs w:val="24"/>
                <w:lang w:val="lt-LT"/>
              </w:rPr>
              <w:t xml:space="preserve">9.1.1. savarankiškai, sąžiningai, nepažeidžiant kitų autorių teisių, sukurti Kūrinį, atitinkantį Sutartyje nurodytas sąlygas, ir iki Sutarties 6.1 papunktyje nustatyto termino pabaigos pateikti Kūrinį užsakovui;  </w:t>
            </w:r>
          </w:p>
          <w:p w14:paraId="6B4FE5B7" w14:textId="732C931D" w:rsidR="00066362" w:rsidRPr="00D330AD" w:rsidRDefault="00066362" w:rsidP="00AF5068">
            <w:pPr>
              <w:tabs>
                <w:tab w:val="left" w:pos="993"/>
                <w:tab w:val="left" w:pos="1276"/>
              </w:tabs>
              <w:jc w:val="both"/>
              <w:rPr>
                <w:rFonts w:eastAsiaTheme="minorHAnsi"/>
                <w:szCs w:val="24"/>
                <w:lang w:val="lt-LT"/>
              </w:rPr>
            </w:pPr>
            <w:r w:rsidRPr="00D330AD">
              <w:rPr>
                <w:rFonts w:eastAsiaTheme="minorHAnsi"/>
                <w:szCs w:val="24"/>
                <w:lang w:val="lt-LT"/>
              </w:rPr>
              <w:t xml:space="preserve">9.1.2. neperduoti Kūrinio ar jo dalių panaudoti tretiesiems asmenims be užsakovo raštiško sutikimo; </w:t>
            </w:r>
          </w:p>
          <w:p w14:paraId="1DFD78B3" w14:textId="5EDADED6" w:rsidR="002647BA" w:rsidRPr="00D330AD" w:rsidRDefault="00066362" w:rsidP="00AF5068">
            <w:pPr>
              <w:rPr>
                <w:szCs w:val="24"/>
                <w:lang w:val="lt-LT"/>
              </w:rPr>
            </w:pPr>
            <w:r w:rsidRPr="00D330AD">
              <w:rPr>
                <w:szCs w:val="24"/>
                <w:lang w:val="lt-LT"/>
              </w:rPr>
              <w:t xml:space="preserve">9.1.3. per Sutarties 6.2 papunktyje nustatytą terminą neatlygintinai ištaisyti visus Kūrinio trūkumus; </w:t>
            </w:r>
          </w:p>
          <w:p w14:paraId="49387474" w14:textId="293D2DFA" w:rsidR="00066362" w:rsidRPr="00D330AD" w:rsidRDefault="00066362" w:rsidP="00AF5068">
            <w:pPr>
              <w:tabs>
                <w:tab w:val="left" w:pos="993"/>
              </w:tabs>
              <w:jc w:val="both"/>
              <w:rPr>
                <w:rFonts w:eastAsiaTheme="minorHAnsi"/>
                <w:szCs w:val="24"/>
                <w:lang w:val="lt-LT"/>
              </w:rPr>
            </w:pPr>
            <w:r w:rsidRPr="00D330AD">
              <w:rPr>
                <w:rFonts w:eastAsiaTheme="minorHAnsi"/>
                <w:szCs w:val="24"/>
                <w:lang w:val="lt-LT"/>
              </w:rPr>
              <w:t>9.1.4. nedelsiant, bet ne vėliau kaip per 3 dienas nuo aplinkybių paaiškėjimo informuoti užsakovą apie aplinkybes, dėl kurių Kūrinys gali būti neparengtas Sutartyje nustatytu laiku arba gali būti neįvykdyti kiti sutartiniai įsipareigojimai. Neatlikęs šios pareigos nustatytais terminais, autorius praranda teisę remtis minėtomis aplinkybėmis norėdamas pagrįsti Sutarties termino pratęsimą ir (ar) nuostolių atlyginimą;</w:t>
            </w:r>
          </w:p>
          <w:p w14:paraId="7F4A5F0D" w14:textId="0A5F9DBD" w:rsidR="00066362" w:rsidRPr="00D330AD" w:rsidRDefault="00066362" w:rsidP="003D2C1B">
            <w:pPr>
              <w:tabs>
                <w:tab w:val="left" w:pos="180"/>
                <w:tab w:val="left" w:pos="426"/>
                <w:tab w:val="left" w:pos="567"/>
                <w:tab w:val="left" w:pos="993"/>
              </w:tabs>
              <w:jc w:val="both"/>
              <w:rPr>
                <w:szCs w:val="24"/>
                <w:lang w:val="lt-LT"/>
              </w:rPr>
            </w:pPr>
            <w:r w:rsidRPr="00D330AD">
              <w:rPr>
                <w:szCs w:val="24"/>
                <w:lang w:val="lt-LT"/>
              </w:rPr>
              <w:t>9.1.5. užtikrinti, kad Sutarties sudarymo ir vykdymo metu neatsirastų aplinkybių, nurodytų Lietuvos Respublikos viešųjų pirkimų įstatymo (toliau – VPĮ) 45 straipsnio 2</w:t>
            </w:r>
            <w:r w:rsidRPr="00D330AD">
              <w:rPr>
                <w:szCs w:val="24"/>
                <w:vertAlign w:val="superscript"/>
                <w:lang w:val="lt-LT"/>
              </w:rPr>
              <w:t>1</w:t>
            </w:r>
            <w:r w:rsidRPr="00D330AD">
              <w:rPr>
                <w:szCs w:val="24"/>
                <w:lang w:val="lt-LT"/>
              </w:rPr>
              <w:t xml:space="preserve"> dalyje. Užsakovas turi teisę bet kuriuo metu pareikalauti, kad autorius pateiktų pagrindžiančius dokumentus, nurodytus VPĮ 51 straipsnio 12 dalyje, jog nėra sąlygų, numatytų VPĮ 45 straipsnio 2</w:t>
            </w:r>
            <w:r w:rsidRPr="00D330AD">
              <w:rPr>
                <w:szCs w:val="24"/>
                <w:vertAlign w:val="superscript"/>
                <w:lang w:val="lt-LT"/>
              </w:rPr>
              <w:t>1</w:t>
            </w:r>
            <w:r w:rsidRPr="00D330AD">
              <w:rPr>
                <w:szCs w:val="24"/>
                <w:lang w:val="lt-LT"/>
              </w:rPr>
              <w:t xml:space="preserve"> dalyje. Autorius privalo pateikti užsakovo prašomus dokumentus ne vėliau kaip per 5 (penkias) darbo dienas nuo prašymo gavimo dienos.</w:t>
            </w:r>
          </w:p>
          <w:p w14:paraId="0D8E8979" w14:textId="303C95CA" w:rsidR="00066362" w:rsidRPr="00D330AD" w:rsidRDefault="00066362" w:rsidP="00AF5068">
            <w:pPr>
              <w:tabs>
                <w:tab w:val="left" w:pos="1134"/>
              </w:tabs>
              <w:jc w:val="both"/>
              <w:rPr>
                <w:rFonts w:eastAsiaTheme="minorHAnsi"/>
                <w:szCs w:val="24"/>
                <w:lang w:val="lt-LT"/>
              </w:rPr>
            </w:pPr>
            <w:r w:rsidRPr="00D330AD">
              <w:rPr>
                <w:rFonts w:eastAsiaTheme="minorHAnsi"/>
                <w:szCs w:val="24"/>
                <w:lang w:val="lt-LT"/>
              </w:rPr>
              <w:t>9.2.</w:t>
            </w:r>
            <w:r w:rsidRPr="00D330AD">
              <w:rPr>
                <w:rFonts w:eastAsiaTheme="minorHAnsi"/>
                <w:b/>
                <w:szCs w:val="24"/>
                <w:lang w:val="lt-LT"/>
              </w:rPr>
              <w:t xml:space="preserve"> Užsakovas</w:t>
            </w:r>
            <w:r w:rsidRPr="00D330AD">
              <w:rPr>
                <w:rFonts w:eastAsiaTheme="minorHAnsi"/>
                <w:szCs w:val="24"/>
                <w:lang w:val="lt-LT"/>
              </w:rPr>
              <w:t xml:space="preserve"> įsipareigoja:</w:t>
            </w:r>
          </w:p>
          <w:p w14:paraId="568A9B75" w14:textId="1E7AAD60" w:rsidR="00066362" w:rsidRPr="00D330AD" w:rsidRDefault="00066362" w:rsidP="00AF5068">
            <w:pPr>
              <w:tabs>
                <w:tab w:val="left" w:pos="993"/>
                <w:tab w:val="left" w:pos="1276"/>
              </w:tabs>
              <w:jc w:val="both"/>
              <w:rPr>
                <w:rFonts w:eastAsiaTheme="minorHAnsi"/>
                <w:szCs w:val="24"/>
                <w:lang w:val="lt-LT"/>
              </w:rPr>
            </w:pPr>
            <w:r w:rsidRPr="00D330AD">
              <w:rPr>
                <w:rFonts w:eastAsiaTheme="minorHAnsi"/>
                <w:szCs w:val="24"/>
                <w:lang w:val="lt-LT"/>
              </w:rPr>
              <w:t>9.2.1. Sutartyje nustatytais terminais ir tvarka įvertinti autoriaus parengtą ir pateiktą Kūrinį ir informuoti apie vertinimo rezultatus;</w:t>
            </w:r>
          </w:p>
          <w:p w14:paraId="2B6ECDFA" w14:textId="244F4F7E" w:rsidR="00F560A8" w:rsidRPr="00D330AD" w:rsidRDefault="00F560A8" w:rsidP="00AF5068">
            <w:pPr>
              <w:tabs>
                <w:tab w:val="left" w:pos="180"/>
                <w:tab w:val="left" w:pos="426"/>
                <w:tab w:val="left" w:pos="567"/>
                <w:tab w:val="left" w:pos="993"/>
              </w:tabs>
              <w:jc w:val="both"/>
              <w:rPr>
                <w:szCs w:val="24"/>
                <w:lang w:val="lt-LT"/>
              </w:rPr>
            </w:pPr>
            <w:r w:rsidRPr="00D330AD">
              <w:rPr>
                <w:szCs w:val="24"/>
                <w:lang w:val="lt-LT"/>
              </w:rPr>
              <w:t>9.2.2. nustatyta tvarka ir terminais sumokėti autoriui autorinį atlyginimą;</w:t>
            </w:r>
          </w:p>
          <w:p w14:paraId="1E355F42" w14:textId="09246A52" w:rsidR="002647BA" w:rsidRPr="00D330AD" w:rsidRDefault="00F560A8" w:rsidP="003D2C1B">
            <w:pPr>
              <w:tabs>
                <w:tab w:val="left" w:pos="993"/>
              </w:tabs>
              <w:spacing w:after="160"/>
              <w:jc w:val="both"/>
              <w:rPr>
                <w:rFonts w:eastAsiaTheme="minorHAnsi"/>
                <w:szCs w:val="24"/>
                <w:lang w:val="lt-LT"/>
              </w:rPr>
            </w:pPr>
            <w:r w:rsidRPr="00D330AD">
              <w:rPr>
                <w:rFonts w:eastAsiaTheme="minorHAnsi"/>
                <w:szCs w:val="24"/>
                <w:lang w:val="lt-LT"/>
              </w:rPr>
              <w:lastRenderedPageBreak/>
              <w:t xml:space="preserve">9.2.3. nepažeisti autoriaus neturtinių ir neperduotų turtinių teisių naudojant Kūrinį.  </w:t>
            </w:r>
          </w:p>
        </w:tc>
        <w:tc>
          <w:tcPr>
            <w:tcW w:w="4707" w:type="dxa"/>
            <w:shd w:val="clear" w:color="auto" w:fill="auto"/>
          </w:tcPr>
          <w:p w14:paraId="00941DFA" w14:textId="741CC5AE" w:rsidR="002647BA" w:rsidRPr="00D330AD" w:rsidRDefault="00066362" w:rsidP="009F25B5">
            <w:pPr>
              <w:tabs>
                <w:tab w:val="left" w:pos="426"/>
                <w:tab w:val="left" w:pos="993"/>
              </w:tabs>
              <w:jc w:val="both"/>
              <w:rPr>
                <w:b/>
                <w:szCs w:val="24"/>
              </w:rPr>
            </w:pPr>
            <w:r w:rsidRPr="00D330AD">
              <w:rPr>
                <w:b/>
                <w:szCs w:val="24"/>
              </w:rPr>
              <w:lastRenderedPageBreak/>
              <w:t>9.</w:t>
            </w:r>
            <w:r w:rsidR="002647BA" w:rsidRPr="00D330AD">
              <w:rPr>
                <w:b/>
                <w:szCs w:val="24"/>
              </w:rPr>
              <w:t xml:space="preserve"> </w:t>
            </w:r>
            <w:r w:rsidR="00A74F27" w:rsidRPr="00D330AD">
              <w:rPr>
                <w:b/>
                <w:szCs w:val="24"/>
              </w:rPr>
              <w:t>The Obligations of the Parties</w:t>
            </w:r>
          </w:p>
          <w:p w14:paraId="4D4EBFBC" w14:textId="76258534" w:rsidR="002647BA" w:rsidRPr="00D330AD" w:rsidRDefault="00066362" w:rsidP="009F25B5">
            <w:pPr>
              <w:tabs>
                <w:tab w:val="left" w:pos="426"/>
                <w:tab w:val="left" w:pos="993"/>
              </w:tabs>
              <w:jc w:val="both"/>
              <w:rPr>
                <w:szCs w:val="24"/>
              </w:rPr>
            </w:pPr>
            <w:r w:rsidRPr="00D330AD">
              <w:rPr>
                <w:szCs w:val="24"/>
              </w:rPr>
              <w:t>9</w:t>
            </w:r>
            <w:r w:rsidR="002647BA" w:rsidRPr="00D330AD">
              <w:rPr>
                <w:szCs w:val="24"/>
              </w:rPr>
              <w:t xml:space="preserve">.1. </w:t>
            </w:r>
            <w:r w:rsidR="00A74F27" w:rsidRPr="00D330AD">
              <w:rPr>
                <w:b/>
                <w:bCs/>
                <w:szCs w:val="24"/>
              </w:rPr>
              <w:t xml:space="preserve">The Author </w:t>
            </w:r>
            <w:r w:rsidR="00A74F27" w:rsidRPr="00D330AD">
              <w:rPr>
                <w:szCs w:val="24"/>
              </w:rPr>
              <w:t>shall undertake:</w:t>
            </w:r>
          </w:p>
          <w:p w14:paraId="6A2A8258" w14:textId="3163F96F" w:rsidR="00066362" w:rsidRPr="00D330AD" w:rsidRDefault="00066362" w:rsidP="009F25B5">
            <w:pPr>
              <w:tabs>
                <w:tab w:val="left" w:pos="426"/>
                <w:tab w:val="left" w:pos="993"/>
              </w:tabs>
              <w:jc w:val="both"/>
              <w:rPr>
                <w:szCs w:val="24"/>
              </w:rPr>
            </w:pPr>
            <w:r w:rsidRPr="00D330AD">
              <w:rPr>
                <w:szCs w:val="24"/>
              </w:rPr>
              <w:t>9</w:t>
            </w:r>
            <w:r w:rsidR="002647BA" w:rsidRPr="00D330AD">
              <w:rPr>
                <w:szCs w:val="24"/>
              </w:rPr>
              <w:t>.1.1</w:t>
            </w:r>
            <w:r w:rsidR="00A74F27" w:rsidRPr="00D330AD">
              <w:rPr>
                <w:szCs w:val="24"/>
              </w:rPr>
              <w:t xml:space="preserve"> To independently, honestly and without infringing other copyrights</w:t>
            </w:r>
            <w:r w:rsidR="00736742" w:rsidRPr="00D330AD">
              <w:rPr>
                <w:szCs w:val="24"/>
              </w:rPr>
              <w:t>,</w:t>
            </w:r>
            <w:r w:rsidR="00A74F27" w:rsidRPr="00D330AD">
              <w:rPr>
                <w:szCs w:val="24"/>
              </w:rPr>
              <w:t xml:space="preserve"> create the Work conforming to the contractual conditions, and until the end of the period indicated in Sub-</w:t>
            </w:r>
            <w:r w:rsidR="00736742" w:rsidRPr="00D330AD">
              <w:rPr>
                <w:szCs w:val="24"/>
              </w:rPr>
              <w:t>p</w:t>
            </w:r>
            <w:r w:rsidR="00A74F27" w:rsidRPr="00D330AD">
              <w:rPr>
                <w:szCs w:val="24"/>
              </w:rPr>
              <w:t>oint 6.1 of the Agreement to submit the Work to the Customer</w:t>
            </w:r>
            <w:r w:rsidR="00736742" w:rsidRPr="00D330AD">
              <w:rPr>
                <w:szCs w:val="24"/>
              </w:rPr>
              <w:t>.</w:t>
            </w:r>
          </w:p>
          <w:p w14:paraId="56AFA2D1" w14:textId="6364D36A" w:rsidR="00066362" w:rsidRPr="00D330AD" w:rsidRDefault="00066362" w:rsidP="009F25B5">
            <w:pPr>
              <w:tabs>
                <w:tab w:val="left" w:pos="426"/>
                <w:tab w:val="left" w:pos="993"/>
              </w:tabs>
              <w:jc w:val="both"/>
              <w:rPr>
                <w:szCs w:val="24"/>
              </w:rPr>
            </w:pPr>
            <w:r w:rsidRPr="00D330AD">
              <w:rPr>
                <w:szCs w:val="24"/>
              </w:rPr>
              <w:t>9</w:t>
            </w:r>
            <w:r w:rsidR="002647BA" w:rsidRPr="00D330AD">
              <w:rPr>
                <w:szCs w:val="24"/>
              </w:rPr>
              <w:t xml:space="preserve">.1.2. </w:t>
            </w:r>
            <w:r w:rsidR="00A74F27" w:rsidRPr="00D330AD">
              <w:rPr>
                <w:szCs w:val="24"/>
              </w:rPr>
              <w:t>Without having the written consent of the Customer, to not transfer the Work or parts of them for the use of third persons</w:t>
            </w:r>
            <w:r w:rsidR="00736742" w:rsidRPr="00D330AD">
              <w:rPr>
                <w:szCs w:val="24"/>
              </w:rPr>
              <w:t>.</w:t>
            </w:r>
          </w:p>
          <w:p w14:paraId="5051E4AF" w14:textId="43D460EC" w:rsidR="00066362" w:rsidRPr="00D330AD" w:rsidRDefault="00066362" w:rsidP="009F25B5">
            <w:pPr>
              <w:tabs>
                <w:tab w:val="left" w:pos="426"/>
                <w:tab w:val="left" w:pos="993"/>
              </w:tabs>
              <w:jc w:val="both"/>
              <w:rPr>
                <w:szCs w:val="24"/>
              </w:rPr>
            </w:pPr>
            <w:r w:rsidRPr="00D330AD">
              <w:rPr>
                <w:szCs w:val="24"/>
              </w:rPr>
              <w:t>9</w:t>
            </w:r>
            <w:r w:rsidR="002647BA" w:rsidRPr="00D330AD">
              <w:rPr>
                <w:szCs w:val="24"/>
              </w:rPr>
              <w:t xml:space="preserve">.1.3. </w:t>
            </w:r>
            <w:r w:rsidR="00A74F27" w:rsidRPr="00D330AD">
              <w:rPr>
                <w:szCs w:val="24"/>
              </w:rPr>
              <w:t>Within the period indicated in Sub-</w:t>
            </w:r>
            <w:r w:rsidR="00736742" w:rsidRPr="00D330AD">
              <w:rPr>
                <w:szCs w:val="24"/>
              </w:rPr>
              <w:t>p</w:t>
            </w:r>
            <w:r w:rsidR="00A74F27" w:rsidRPr="00D330AD">
              <w:rPr>
                <w:szCs w:val="24"/>
              </w:rPr>
              <w:t>oint 6.2 of the Agreement, to eliminate all of deficiencies of the Work</w:t>
            </w:r>
            <w:r w:rsidR="00736742" w:rsidRPr="00D330AD">
              <w:rPr>
                <w:szCs w:val="24"/>
              </w:rPr>
              <w:t xml:space="preserve"> free-of-charge.</w:t>
            </w:r>
          </w:p>
          <w:p w14:paraId="0DD18065" w14:textId="50E04F08" w:rsidR="00066362" w:rsidRPr="00D330AD" w:rsidRDefault="00066362" w:rsidP="009F25B5">
            <w:pPr>
              <w:tabs>
                <w:tab w:val="left" w:pos="426"/>
                <w:tab w:val="left" w:pos="993"/>
              </w:tabs>
              <w:jc w:val="both"/>
              <w:rPr>
                <w:szCs w:val="24"/>
              </w:rPr>
            </w:pPr>
            <w:r w:rsidRPr="00D330AD">
              <w:rPr>
                <w:szCs w:val="24"/>
              </w:rPr>
              <w:t>9</w:t>
            </w:r>
            <w:r w:rsidR="002647BA" w:rsidRPr="00D330AD">
              <w:rPr>
                <w:szCs w:val="24"/>
              </w:rPr>
              <w:t xml:space="preserve">.1.4. </w:t>
            </w:r>
            <w:r w:rsidR="00A74F27" w:rsidRPr="00D330AD">
              <w:rPr>
                <w:szCs w:val="24"/>
              </w:rPr>
              <w:t xml:space="preserve">Promptly, but no later than within 3 </w:t>
            </w:r>
            <w:r w:rsidR="00736742" w:rsidRPr="00D330AD">
              <w:rPr>
                <w:szCs w:val="24"/>
              </w:rPr>
              <w:t xml:space="preserve">(three) </w:t>
            </w:r>
            <w:r w:rsidR="00A74F27" w:rsidRPr="00D330AD">
              <w:rPr>
                <w:szCs w:val="24"/>
              </w:rPr>
              <w:t>days from the occurrence of circumstances, to inform the Customer about the circumstances due to which the Work cannot be prepared within the contractual period</w:t>
            </w:r>
            <w:r w:rsidR="00075E64" w:rsidRPr="00D330AD">
              <w:rPr>
                <w:szCs w:val="24"/>
              </w:rPr>
              <w:t xml:space="preserve"> or other contractual obligations may not be executed. </w:t>
            </w:r>
            <w:r w:rsidR="00C53EE1" w:rsidRPr="00D330AD">
              <w:rPr>
                <w:szCs w:val="24"/>
              </w:rPr>
              <w:t xml:space="preserve">If the Author does not perform this obligation within the determined periods, </w:t>
            </w:r>
            <w:r w:rsidR="00063BF8" w:rsidRPr="00D330AD">
              <w:rPr>
                <w:szCs w:val="24"/>
              </w:rPr>
              <w:t>t</w:t>
            </w:r>
            <w:r w:rsidR="00C53EE1" w:rsidRPr="00D330AD">
              <w:rPr>
                <w:szCs w:val="24"/>
              </w:rPr>
              <w:t>he</w:t>
            </w:r>
            <w:r w:rsidR="00063BF8" w:rsidRPr="00D330AD">
              <w:rPr>
                <w:szCs w:val="24"/>
              </w:rPr>
              <w:t>y</w:t>
            </w:r>
            <w:r w:rsidR="00C53EE1" w:rsidRPr="00D330AD">
              <w:rPr>
                <w:szCs w:val="24"/>
              </w:rPr>
              <w:t xml:space="preserve"> shall lose the right to use these circumstances to substantiate the extension of the validity period of the Agreement and/or reimbursement of losses</w:t>
            </w:r>
            <w:r w:rsidR="00736742" w:rsidRPr="00D330AD">
              <w:rPr>
                <w:szCs w:val="24"/>
              </w:rPr>
              <w:t>.</w:t>
            </w:r>
          </w:p>
          <w:p w14:paraId="248E3D92" w14:textId="418B821A" w:rsidR="00066362" w:rsidRPr="00D330AD" w:rsidRDefault="00066362" w:rsidP="009F25B5">
            <w:pPr>
              <w:tabs>
                <w:tab w:val="left" w:pos="426"/>
                <w:tab w:val="left" w:pos="993"/>
              </w:tabs>
              <w:jc w:val="both"/>
              <w:rPr>
                <w:szCs w:val="24"/>
              </w:rPr>
            </w:pPr>
            <w:r w:rsidRPr="00D330AD">
              <w:rPr>
                <w:szCs w:val="24"/>
              </w:rPr>
              <w:t>9</w:t>
            </w:r>
            <w:r w:rsidR="002647BA" w:rsidRPr="00D330AD">
              <w:rPr>
                <w:szCs w:val="24"/>
              </w:rPr>
              <w:t xml:space="preserve">.1.5. </w:t>
            </w:r>
            <w:r w:rsidR="00C53EE1" w:rsidRPr="00D330AD">
              <w:rPr>
                <w:szCs w:val="24"/>
              </w:rPr>
              <w:t>To ensure that during the conclusion and execution of the Agreement</w:t>
            </w:r>
            <w:r w:rsidR="00736742" w:rsidRPr="00D330AD">
              <w:rPr>
                <w:szCs w:val="24"/>
              </w:rPr>
              <w:t>,</w:t>
            </w:r>
            <w:r w:rsidR="00C53EE1" w:rsidRPr="00D330AD">
              <w:rPr>
                <w:szCs w:val="24"/>
              </w:rPr>
              <w:t xml:space="preserve"> there would exist no circumstances indicated in Article 45 Part 2</w:t>
            </w:r>
            <w:r w:rsidR="00C53EE1" w:rsidRPr="00D330AD">
              <w:rPr>
                <w:szCs w:val="24"/>
                <w:vertAlign w:val="superscript"/>
              </w:rPr>
              <w:t>1</w:t>
            </w:r>
            <w:r w:rsidR="00C53EE1" w:rsidRPr="00D330AD">
              <w:rPr>
                <w:szCs w:val="24"/>
              </w:rPr>
              <w:t xml:space="preserve"> of the Law on Public Procurement of the Republic of Lithuania (hereafter – the LPP). The Customer shall have the right to</w:t>
            </w:r>
            <w:r w:rsidR="00736742" w:rsidRPr="00D330AD">
              <w:rPr>
                <w:szCs w:val="24"/>
              </w:rPr>
              <w:t>,</w:t>
            </w:r>
            <w:r w:rsidR="00C53EE1" w:rsidRPr="00D330AD">
              <w:rPr>
                <w:szCs w:val="24"/>
              </w:rPr>
              <w:t xml:space="preserve"> at any time</w:t>
            </w:r>
            <w:r w:rsidR="00736742" w:rsidRPr="00D330AD">
              <w:rPr>
                <w:szCs w:val="24"/>
              </w:rPr>
              <w:t>,</w:t>
            </w:r>
            <w:r w:rsidR="00C53EE1" w:rsidRPr="00D330AD">
              <w:rPr>
                <w:szCs w:val="24"/>
              </w:rPr>
              <w:t xml:space="preserve"> demand from the Author </w:t>
            </w:r>
            <w:r w:rsidR="00736742" w:rsidRPr="00D330AD">
              <w:rPr>
                <w:szCs w:val="24"/>
              </w:rPr>
              <w:t xml:space="preserve">the </w:t>
            </w:r>
            <w:r w:rsidR="00C53EE1" w:rsidRPr="00D330AD">
              <w:rPr>
                <w:szCs w:val="24"/>
              </w:rPr>
              <w:t>submi</w:t>
            </w:r>
            <w:r w:rsidR="00736742" w:rsidRPr="00D330AD">
              <w:rPr>
                <w:szCs w:val="24"/>
              </w:rPr>
              <w:t>ssion</w:t>
            </w:r>
            <w:r w:rsidR="00C53EE1" w:rsidRPr="00D330AD">
              <w:rPr>
                <w:szCs w:val="24"/>
              </w:rPr>
              <w:t xml:space="preserve"> documents indicated in Article 51 Part 12 of the LPP substantiating the non-existence of conditions indicated in Article 45 Part 2</w:t>
            </w:r>
            <w:r w:rsidR="00C53EE1" w:rsidRPr="00D330AD">
              <w:rPr>
                <w:szCs w:val="24"/>
                <w:vertAlign w:val="superscript"/>
              </w:rPr>
              <w:t>1</w:t>
            </w:r>
            <w:r w:rsidR="00C53EE1" w:rsidRPr="00D330AD">
              <w:rPr>
                <w:szCs w:val="24"/>
              </w:rPr>
              <w:t xml:space="preserve"> of the </w:t>
            </w:r>
            <w:r w:rsidR="00C53EE1" w:rsidRPr="00D330AD">
              <w:rPr>
                <w:szCs w:val="24"/>
              </w:rPr>
              <w:lastRenderedPageBreak/>
              <w:t>LPP. The Author must submit the documents requested by the Customer no later than within 5 (five) workdays from the day of receiving the request.</w:t>
            </w:r>
          </w:p>
          <w:p w14:paraId="07643BEC" w14:textId="0D38EA5F" w:rsidR="00F560A8" w:rsidRPr="00D330AD" w:rsidRDefault="00066362" w:rsidP="009F25B5">
            <w:pPr>
              <w:tabs>
                <w:tab w:val="left" w:pos="426"/>
                <w:tab w:val="left" w:pos="993"/>
              </w:tabs>
              <w:jc w:val="both"/>
              <w:rPr>
                <w:szCs w:val="24"/>
              </w:rPr>
            </w:pPr>
            <w:r w:rsidRPr="00D330AD">
              <w:rPr>
                <w:szCs w:val="24"/>
              </w:rPr>
              <w:t>9</w:t>
            </w:r>
            <w:r w:rsidR="002647BA" w:rsidRPr="00D330AD">
              <w:rPr>
                <w:szCs w:val="24"/>
              </w:rPr>
              <w:t xml:space="preserve">.2. </w:t>
            </w:r>
            <w:r w:rsidR="00C53EE1" w:rsidRPr="00D330AD">
              <w:rPr>
                <w:b/>
                <w:bCs/>
                <w:szCs w:val="24"/>
              </w:rPr>
              <w:t xml:space="preserve">The Customer </w:t>
            </w:r>
            <w:r w:rsidR="00C53EE1" w:rsidRPr="00D330AD">
              <w:rPr>
                <w:szCs w:val="24"/>
              </w:rPr>
              <w:t>shall undertake:</w:t>
            </w:r>
          </w:p>
          <w:p w14:paraId="4DE7729A" w14:textId="6336A1FD" w:rsidR="00F560A8" w:rsidRPr="00D330AD" w:rsidRDefault="00F560A8" w:rsidP="00F560A8">
            <w:pPr>
              <w:tabs>
                <w:tab w:val="left" w:pos="426"/>
                <w:tab w:val="left" w:pos="993"/>
              </w:tabs>
              <w:jc w:val="both"/>
              <w:rPr>
                <w:szCs w:val="24"/>
              </w:rPr>
            </w:pPr>
            <w:r w:rsidRPr="00D330AD">
              <w:rPr>
                <w:szCs w:val="24"/>
              </w:rPr>
              <w:t>9</w:t>
            </w:r>
            <w:r w:rsidR="002647BA" w:rsidRPr="00D330AD">
              <w:rPr>
                <w:szCs w:val="24"/>
              </w:rPr>
              <w:t xml:space="preserve">.2.1. </w:t>
            </w:r>
            <w:r w:rsidR="00C53EE1" w:rsidRPr="00D330AD">
              <w:rPr>
                <w:szCs w:val="24"/>
              </w:rPr>
              <w:t xml:space="preserve">In accordance </w:t>
            </w:r>
            <w:r w:rsidR="00063BF8" w:rsidRPr="00D330AD">
              <w:rPr>
                <w:szCs w:val="24"/>
              </w:rPr>
              <w:t xml:space="preserve">with </w:t>
            </w:r>
            <w:r w:rsidR="00C53EE1" w:rsidRPr="00D330AD">
              <w:rPr>
                <w:szCs w:val="24"/>
              </w:rPr>
              <w:t>the contractual terms and procedure, to assess the Work prepared and submitted by the Author, and inform the Author about the results of the assessment</w:t>
            </w:r>
            <w:r w:rsidR="00736742" w:rsidRPr="00D330AD">
              <w:rPr>
                <w:szCs w:val="24"/>
              </w:rPr>
              <w:t>.</w:t>
            </w:r>
            <w:r w:rsidRPr="00D330AD">
              <w:rPr>
                <w:szCs w:val="24"/>
              </w:rPr>
              <w:t xml:space="preserve">                                                                         9</w:t>
            </w:r>
            <w:r w:rsidR="002647BA" w:rsidRPr="00D330AD">
              <w:rPr>
                <w:szCs w:val="24"/>
              </w:rPr>
              <w:t xml:space="preserve">.2.2. </w:t>
            </w:r>
            <w:r w:rsidR="00C53EE1" w:rsidRPr="00D330AD">
              <w:rPr>
                <w:szCs w:val="24"/>
              </w:rPr>
              <w:t xml:space="preserve">To pay the Author the Royalty in accordance </w:t>
            </w:r>
            <w:r w:rsidR="00063BF8" w:rsidRPr="00D330AD">
              <w:rPr>
                <w:szCs w:val="24"/>
              </w:rPr>
              <w:t xml:space="preserve">with </w:t>
            </w:r>
            <w:r w:rsidR="00C53EE1" w:rsidRPr="00D330AD">
              <w:rPr>
                <w:szCs w:val="24"/>
              </w:rPr>
              <w:t>the determined terms and procedure</w:t>
            </w:r>
            <w:r w:rsidR="00736742" w:rsidRPr="00D330AD">
              <w:rPr>
                <w:szCs w:val="24"/>
              </w:rPr>
              <w:t>.</w:t>
            </w:r>
          </w:p>
          <w:p w14:paraId="30D610BE" w14:textId="474D3103" w:rsidR="00F560A8" w:rsidRPr="00D330AD" w:rsidRDefault="00F560A8" w:rsidP="00F560A8">
            <w:pPr>
              <w:tabs>
                <w:tab w:val="left" w:pos="426"/>
                <w:tab w:val="left" w:pos="993"/>
              </w:tabs>
              <w:jc w:val="both"/>
              <w:rPr>
                <w:szCs w:val="24"/>
              </w:rPr>
            </w:pPr>
            <w:r w:rsidRPr="00D330AD">
              <w:rPr>
                <w:szCs w:val="24"/>
              </w:rPr>
              <w:t>9.2.3.</w:t>
            </w:r>
            <w:r w:rsidR="00C53EE1" w:rsidRPr="00D330AD">
              <w:rPr>
                <w:szCs w:val="24"/>
              </w:rPr>
              <w:t xml:space="preserve"> While using the Work, to not infringe the Author’s moral rights and the non-transferred property rights.</w:t>
            </w:r>
          </w:p>
        </w:tc>
      </w:tr>
      <w:tr w:rsidR="002647BA" w:rsidRPr="00D330AD" w14:paraId="1E9C8DFF" w14:textId="77777777" w:rsidTr="00F80ACE">
        <w:tc>
          <w:tcPr>
            <w:tcW w:w="5353" w:type="dxa"/>
            <w:shd w:val="clear" w:color="auto" w:fill="auto"/>
          </w:tcPr>
          <w:p w14:paraId="69261929" w14:textId="3196F994" w:rsidR="002647BA" w:rsidRPr="00D330AD" w:rsidRDefault="00F560A8" w:rsidP="003D2C1B">
            <w:pPr>
              <w:tabs>
                <w:tab w:val="left" w:pos="180"/>
                <w:tab w:val="left" w:pos="426"/>
                <w:tab w:val="left" w:pos="567"/>
                <w:tab w:val="left" w:pos="993"/>
              </w:tabs>
              <w:jc w:val="both"/>
              <w:rPr>
                <w:b/>
                <w:szCs w:val="24"/>
                <w:lang w:val="lt-LT"/>
              </w:rPr>
            </w:pPr>
            <w:r w:rsidRPr="00D330AD">
              <w:rPr>
                <w:b/>
                <w:szCs w:val="24"/>
                <w:lang w:val="lt-LT"/>
              </w:rPr>
              <w:lastRenderedPageBreak/>
              <w:t xml:space="preserve">10. </w:t>
            </w:r>
            <w:r w:rsidR="002647BA" w:rsidRPr="00D330AD">
              <w:rPr>
                <w:b/>
                <w:szCs w:val="24"/>
                <w:lang w:val="lt-LT"/>
              </w:rPr>
              <w:t>Atsakomybė</w:t>
            </w:r>
          </w:p>
          <w:p w14:paraId="1E8F719A" w14:textId="727C0130" w:rsidR="00014827" w:rsidRPr="00D330AD" w:rsidRDefault="00F560A8" w:rsidP="003D2C1B">
            <w:pPr>
              <w:tabs>
                <w:tab w:val="left" w:pos="180"/>
                <w:tab w:val="left" w:pos="426"/>
                <w:tab w:val="left" w:pos="567"/>
                <w:tab w:val="left" w:pos="993"/>
              </w:tabs>
              <w:jc w:val="both"/>
              <w:rPr>
                <w:szCs w:val="24"/>
                <w:lang w:val="lt-LT"/>
              </w:rPr>
            </w:pPr>
            <w:r w:rsidRPr="00D330AD">
              <w:rPr>
                <w:szCs w:val="24"/>
                <w:lang w:val="lt-LT"/>
              </w:rPr>
              <w:t>10.1. už vėlavimą pateikti Kūrinį – [</w:t>
            </w:r>
            <w:r w:rsidRPr="00D330AD">
              <w:rPr>
                <w:i/>
                <w:szCs w:val="24"/>
                <w:lang w:val="lt-LT"/>
              </w:rPr>
              <w:t>0,05</w:t>
            </w:r>
            <w:r w:rsidRPr="00D330AD">
              <w:rPr>
                <w:szCs w:val="24"/>
                <w:lang w:val="lt-LT"/>
              </w:rPr>
              <w:t>] proc. per dieną nuo autorinio atlyginimo dydžio sumos Sutarties šalių iš anksto sutartų minimalių nuostolių</w:t>
            </w:r>
            <w:r w:rsidR="00E77A22" w:rsidRPr="00D330AD">
              <w:rPr>
                <w:szCs w:val="24"/>
                <w:lang w:val="lt-LT"/>
              </w:rPr>
              <w:t>;</w:t>
            </w:r>
          </w:p>
          <w:p w14:paraId="1FC07AB7" w14:textId="68F39B19" w:rsidR="004C5226" w:rsidRPr="00D330AD" w:rsidRDefault="00E77A22" w:rsidP="003D2C1B">
            <w:pPr>
              <w:rPr>
                <w:szCs w:val="24"/>
                <w:lang w:val="lt-LT"/>
              </w:rPr>
            </w:pPr>
            <w:r w:rsidRPr="00D330AD">
              <w:rPr>
                <w:szCs w:val="24"/>
                <w:lang w:val="lt-LT"/>
              </w:rPr>
              <w:t>10.2. už pavėluotą Kūrinio ištaisymą – [</w:t>
            </w:r>
            <w:r w:rsidRPr="00D330AD">
              <w:rPr>
                <w:i/>
                <w:szCs w:val="24"/>
                <w:lang w:val="lt-LT"/>
              </w:rPr>
              <w:t>0,05</w:t>
            </w:r>
            <w:r w:rsidRPr="00D330AD">
              <w:rPr>
                <w:szCs w:val="24"/>
                <w:lang w:val="lt-LT"/>
              </w:rPr>
              <w:t xml:space="preserve">] proc. per dieną nuo autorinio atlyginimo dydžio sumos Sutarties šalių iš anksto sutartų minimalių nuostolių; </w:t>
            </w:r>
          </w:p>
          <w:p w14:paraId="19A7F7EE" w14:textId="3B71C484" w:rsidR="00E77A22" w:rsidRPr="00D330AD" w:rsidRDefault="00E77A22" w:rsidP="00CA59D1">
            <w:pPr>
              <w:tabs>
                <w:tab w:val="left" w:pos="993"/>
                <w:tab w:val="left" w:pos="1276"/>
              </w:tabs>
              <w:jc w:val="both"/>
              <w:rPr>
                <w:rFonts w:eastAsiaTheme="minorHAnsi"/>
                <w:szCs w:val="24"/>
                <w:lang w:val="lt-LT"/>
              </w:rPr>
            </w:pPr>
            <w:r w:rsidRPr="00D330AD">
              <w:rPr>
                <w:rFonts w:eastAsiaTheme="minorHAnsi"/>
                <w:szCs w:val="24"/>
                <w:lang w:val="lt-LT"/>
              </w:rPr>
              <w:t>10.3. už Sutarties nutraukimą dėl autoriaus kaltės – 10 proc. autorinio atlyginimo dydžio (išskyrus, kai Sutartis yra nutraukiama pagal 11.1.2 papunktį) sumos Sutarties šalių iš anksto sutartų minimalių nuostolių;</w:t>
            </w:r>
          </w:p>
          <w:p w14:paraId="665CBD1A" w14:textId="0ECF7686" w:rsidR="00E77A22" w:rsidRPr="00D330AD" w:rsidRDefault="00E77A22" w:rsidP="00CA59D1">
            <w:pPr>
              <w:tabs>
                <w:tab w:val="left" w:pos="993"/>
                <w:tab w:val="left" w:pos="1276"/>
              </w:tabs>
              <w:jc w:val="both"/>
              <w:rPr>
                <w:rFonts w:eastAsiaTheme="minorHAnsi"/>
                <w:szCs w:val="24"/>
                <w:lang w:val="lt-LT"/>
              </w:rPr>
            </w:pPr>
            <w:r w:rsidRPr="00D330AD">
              <w:rPr>
                <w:rFonts w:eastAsiaTheme="minorHAnsi"/>
                <w:szCs w:val="24"/>
                <w:lang w:val="lt-LT"/>
              </w:rPr>
              <w:t>10.4. nutraukus Sutartį 11.1.2 papunkčio pagrindu – 15 proc. autorinio atlyginimo dydžio sumos Sutarties šalių iš anksto sutartų minimalių nuostolių;</w:t>
            </w:r>
          </w:p>
          <w:p w14:paraId="2A64EA6B" w14:textId="7C81D38C" w:rsidR="00E77A22" w:rsidRPr="00D330AD" w:rsidRDefault="00E77A22" w:rsidP="00CA59D1">
            <w:pPr>
              <w:tabs>
                <w:tab w:val="left" w:pos="993"/>
                <w:tab w:val="left" w:pos="1276"/>
              </w:tabs>
              <w:jc w:val="both"/>
              <w:rPr>
                <w:rFonts w:eastAsiaTheme="minorHAnsi"/>
                <w:szCs w:val="24"/>
                <w:lang w:val="lt-LT"/>
              </w:rPr>
            </w:pPr>
            <w:r w:rsidRPr="00D330AD">
              <w:rPr>
                <w:rFonts w:eastAsiaTheme="minorHAnsi"/>
                <w:szCs w:val="24"/>
                <w:lang w:val="lt-LT"/>
              </w:rPr>
              <w:t xml:space="preserve">10.5. už pavėluotą atsiskaitymą su autoriumi – palūkanos pagal Lietuvos Respublikos mokėjimų, atliekamų pagal komercines sutartis, vėlavimo prevencijos įstatymą; </w:t>
            </w:r>
          </w:p>
          <w:p w14:paraId="0A78FFCF" w14:textId="673F6762" w:rsidR="002647BA" w:rsidRPr="00D330AD" w:rsidRDefault="00E77A22" w:rsidP="00CA59D1">
            <w:pPr>
              <w:tabs>
                <w:tab w:val="left" w:pos="993"/>
                <w:tab w:val="left" w:pos="1276"/>
              </w:tabs>
              <w:jc w:val="both"/>
              <w:rPr>
                <w:rFonts w:eastAsiaTheme="minorHAnsi"/>
                <w:szCs w:val="24"/>
                <w:lang w:val="lt-LT"/>
              </w:rPr>
            </w:pPr>
            <w:r w:rsidRPr="00D330AD">
              <w:rPr>
                <w:rFonts w:eastAsiaTheme="minorHAnsi"/>
                <w:szCs w:val="24"/>
                <w:lang w:val="lt-LT"/>
              </w:rPr>
              <w:t>10.6. Sutarties šalis nėra laikoma atsakinga už įsipareigojimų nevykdymą, jei įrodo, kad tai įvyko dėl nenugalimos jėgos aplinkybių.</w:t>
            </w:r>
          </w:p>
        </w:tc>
        <w:tc>
          <w:tcPr>
            <w:tcW w:w="4707" w:type="dxa"/>
            <w:shd w:val="clear" w:color="auto" w:fill="auto"/>
          </w:tcPr>
          <w:p w14:paraId="5EFA5C93" w14:textId="37789BED" w:rsidR="002647BA" w:rsidRPr="00D330AD" w:rsidRDefault="00F560A8" w:rsidP="009F25B5">
            <w:pPr>
              <w:tabs>
                <w:tab w:val="left" w:pos="426"/>
                <w:tab w:val="left" w:pos="993"/>
              </w:tabs>
              <w:jc w:val="both"/>
              <w:rPr>
                <w:b/>
                <w:szCs w:val="24"/>
              </w:rPr>
            </w:pPr>
            <w:r w:rsidRPr="00D330AD">
              <w:rPr>
                <w:b/>
                <w:szCs w:val="24"/>
              </w:rPr>
              <w:t>10</w:t>
            </w:r>
            <w:r w:rsidR="002647BA" w:rsidRPr="00D330AD">
              <w:rPr>
                <w:b/>
                <w:szCs w:val="24"/>
              </w:rPr>
              <w:t xml:space="preserve">. </w:t>
            </w:r>
            <w:r w:rsidR="00C53EE1" w:rsidRPr="00D330AD">
              <w:rPr>
                <w:b/>
                <w:szCs w:val="24"/>
              </w:rPr>
              <w:t>Accountability</w:t>
            </w:r>
          </w:p>
          <w:p w14:paraId="60D8B30A" w14:textId="721E5F9E" w:rsidR="00E77A22" w:rsidRPr="00D330AD" w:rsidRDefault="00F560A8" w:rsidP="009F25B5">
            <w:pPr>
              <w:tabs>
                <w:tab w:val="left" w:pos="426"/>
                <w:tab w:val="left" w:pos="993"/>
              </w:tabs>
              <w:jc w:val="both"/>
              <w:rPr>
                <w:szCs w:val="24"/>
              </w:rPr>
            </w:pPr>
            <w:r w:rsidRPr="00D330AD">
              <w:rPr>
                <w:szCs w:val="24"/>
              </w:rPr>
              <w:t>10</w:t>
            </w:r>
            <w:r w:rsidR="002647BA" w:rsidRPr="00D330AD">
              <w:rPr>
                <w:szCs w:val="24"/>
              </w:rPr>
              <w:t xml:space="preserve">.1. </w:t>
            </w:r>
            <w:r w:rsidR="00E92F12" w:rsidRPr="00D330AD">
              <w:rPr>
                <w:szCs w:val="24"/>
              </w:rPr>
              <w:t xml:space="preserve">For the delay </w:t>
            </w:r>
            <w:r w:rsidR="00736742" w:rsidRPr="00D330AD">
              <w:rPr>
                <w:szCs w:val="24"/>
              </w:rPr>
              <w:t xml:space="preserve">in </w:t>
            </w:r>
            <w:r w:rsidR="00E92F12" w:rsidRPr="00D330AD">
              <w:rPr>
                <w:szCs w:val="24"/>
              </w:rPr>
              <w:t>submit</w:t>
            </w:r>
            <w:r w:rsidR="00736742" w:rsidRPr="00D330AD">
              <w:rPr>
                <w:szCs w:val="24"/>
              </w:rPr>
              <w:t>ting</w:t>
            </w:r>
            <w:r w:rsidR="00E92F12" w:rsidRPr="00D330AD">
              <w:rPr>
                <w:szCs w:val="24"/>
              </w:rPr>
              <w:t xml:space="preserve"> the Work –</w:t>
            </w:r>
            <w:r w:rsidR="008F3285" w:rsidRPr="00D330AD">
              <w:rPr>
                <w:szCs w:val="24"/>
              </w:rPr>
              <w:t xml:space="preserve"> the upfront agreed minimum losses shall be</w:t>
            </w:r>
            <w:r w:rsidR="00E92F12" w:rsidRPr="00D330AD">
              <w:rPr>
                <w:szCs w:val="24"/>
              </w:rPr>
              <w:t xml:space="preserve"> 0.05% per day from the </w:t>
            </w:r>
            <w:r w:rsidR="00736742" w:rsidRPr="00D330AD">
              <w:rPr>
                <w:szCs w:val="24"/>
              </w:rPr>
              <w:t xml:space="preserve">amount </w:t>
            </w:r>
            <w:r w:rsidR="00E92F12" w:rsidRPr="00D330AD">
              <w:rPr>
                <w:szCs w:val="24"/>
              </w:rPr>
              <w:t xml:space="preserve">of </w:t>
            </w:r>
            <w:r w:rsidR="00736742" w:rsidRPr="00D330AD">
              <w:rPr>
                <w:szCs w:val="24"/>
              </w:rPr>
              <w:t xml:space="preserve">the </w:t>
            </w:r>
            <w:r w:rsidR="00E92F12" w:rsidRPr="00D330AD">
              <w:rPr>
                <w:szCs w:val="24"/>
              </w:rPr>
              <w:t>Royalty</w:t>
            </w:r>
            <w:r w:rsidR="00736742" w:rsidRPr="00D330AD">
              <w:rPr>
                <w:szCs w:val="24"/>
              </w:rPr>
              <w:t>.</w:t>
            </w:r>
          </w:p>
          <w:p w14:paraId="64BD0569" w14:textId="5A632966" w:rsidR="00CA59D1" w:rsidRPr="00D330AD" w:rsidRDefault="00AF5068" w:rsidP="009F25B5">
            <w:pPr>
              <w:tabs>
                <w:tab w:val="left" w:pos="426"/>
                <w:tab w:val="left" w:pos="993"/>
              </w:tabs>
              <w:jc w:val="both"/>
              <w:rPr>
                <w:szCs w:val="24"/>
              </w:rPr>
            </w:pPr>
            <w:r w:rsidRPr="00D330AD">
              <w:rPr>
                <w:color w:val="000000"/>
                <w:szCs w:val="24"/>
              </w:rPr>
              <w:t>10.2</w:t>
            </w:r>
            <w:r w:rsidR="00FA5CE5" w:rsidRPr="00D330AD">
              <w:rPr>
                <w:color w:val="000000"/>
                <w:szCs w:val="24"/>
              </w:rPr>
              <w:t>.</w:t>
            </w:r>
            <w:r w:rsidR="008F3285" w:rsidRPr="00D330AD">
              <w:rPr>
                <w:color w:val="000000"/>
                <w:szCs w:val="24"/>
              </w:rPr>
              <w:t xml:space="preserve"> For the delay </w:t>
            </w:r>
            <w:r w:rsidR="00736742" w:rsidRPr="00D330AD">
              <w:rPr>
                <w:color w:val="000000"/>
                <w:szCs w:val="24"/>
              </w:rPr>
              <w:t xml:space="preserve">in </w:t>
            </w:r>
            <w:r w:rsidR="008F3285" w:rsidRPr="00D330AD">
              <w:rPr>
                <w:color w:val="000000"/>
                <w:szCs w:val="24"/>
              </w:rPr>
              <w:t>correct</w:t>
            </w:r>
            <w:r w:rsidR="00736742" w:rsidRPr="00D330AD">
              <w:rPr>
                <w:color w:val="000000"/>
                <w:szCs w:val="24"/>
              </w:rPr>
              <w:t>ing</w:t>
            </w:r>
            <w:r w:rsidR="008F3285" w:rsidRPr="00D330AD">
              <w:rPr>
                <w:color w:val="000000"/>
                <w:szCs w:val="24"/>
              </w:rPr>
              <w:t xml:space="preserve"> the Work </w:t>
            </w:r>
            <w:r w:rsidR="00063BF8" w:rsidRPr="00D330AD">
              <w:rPr>
                <w:color w:val="000000"/>
                <w:szCs w:val="24"/>
              </w:rPr>
              <w:t xml:space="preserve">– </w:t>
            </w:r>
            <w:r w:rsidR="008F3285" w:rsidRPr="00D330AD">
              <w:rPr>
                <w:szCs w:val="24"/>
              </w:rPr>
              <w:t xml:space="preserve">the upfront agreed minimum losses shall be 0.05% per day from the </w:t>
            </w:r>
            <w:r w:rsidR="00736742" w:rsidRPr="00D330AD">
              <w:rPr>
                <w:szCs w:val="24"/>
              </w:rPr>
              <w:t xml:space="preserve">amount </w:t>
            </w:r>
            <w:r w:rsidR="008F3285" w:rsidRPr="00D330AD">
              <w:rPr>
                <w:szCs w:val="24"/>
              </w:rPr>
              <w:t>of</w:t>
            </w:r>
            <w:r w:rsidR="00736742" w:rsidRPr="00D330AD">
              <w:rPr>
                <w:szCs w:val="24"/>
              </w:rPr>
              <w:t xml:space="preserve"> the</w:t>
            </w:r>
            <w:r w:rsidR="008F3285" w:rsidRPr="00D330AD">
              <w:rPr>
                <w:szCs w:val="24"/>
              </w:rPr>
              <w:t xml:space="preserve"> Royalty</w:t>
            </w:r>
            <w:r w:rsidR="00736742" w:rsidRPr="00D330AD">
              <w:rPr>
                <w:szCs w:val="24"/>
              </w:rPr>
              <w:t>.</w:t>
            </w:r>
          </w:p>
          <w:p w14:paraId="037D114C" w14:textId="7D5482B7" w:rsidR="00E77A22" w:rsidRPr="00D330AD" w:rsidRDefault="00E77A22" w:rsidP="009F25B5">
            <w:pPr>
              <w:tabs>
                <w:tab w:val="left" w:pos="426"/>
                <w:tab w:val="left" w:pos="993"/>
              </w:tabs>
              <w:jc w:val="both"/>
              <w:rPr>
                <w:bCs/>
                <w:szCs w:val="24"/>
              </w:rPr>
            </w:pPr>
            <w:r w:rsidRPr="00D330AD">
              <w:rPr>
                <w:szCs w:val="24"/>
              </w:rPr>
              <w:t>10</w:t>
            </w:r>
            <w:r w:rsidR="002647BA" w:rsidRPr="00D330AD">
              <w:rPr>
                <w:szCs w:val="24"/>
              </w:rPr>
              <w:t xml:space="preserve">.3. </w:t>
            </w:r>
            <w:r w:rsidR="008F3285" w:rsidRPr="00D330AD">
              <w:rPr>
                <w:szCs w:val="24"/>
              </w:rPr>
              <w:t xml:space="preserve">For the termination of the Agreement through the fault of the Author – the upfront agreed minimum losses shall be 10% of </w:t>
            </w:r>
            <w:r w:rsidR="00736742" w:rsidRPr="00D330AD">
              <w:rPr>
                <w:szCs w:val="24"/>
              </w:rPr>
              <w:t xml:space="preserve">the </w:t>
            </w:r>
            <w:r w:rsidR="008F3285" w:rsidRPr="00D330AD">
              <w:rPr>
                <w:szCs w:val="24"/>
              </w:rPr>
              <w:t xml:space="preserve">Royalty (save for when the Agreement is terminated in accordance </w:t>
            </w:r>
            <w:r w:rsidR="00063BF8" w:rsidRPr="00D330AD">
              <w:rPr>
                <w:szCs w:val="24"/>
              </w:rPr>
              <w:t xml:space="preserve">with </w:t>
            </w:r>
            <w:r w:rsidR="008F3285" w:rsidRPr="00D330AD">
              <w:rPr>
                <w:szCs w:val="24"/>
              </w:rPr>
              <w:t>Sub-</w:t>
            </w:r>
            <w:r w:rsidR="00063BF8" w:rsidRPr="00D330AD">
              <w:rPr>
                <w:szCs w:val="24"/>
              </w:rPr>
              <w:t>p</w:t>
            </w:r>
            <w:r w:rsidR="008F3285" w:rsidRPr="00D330AD">
              <w:rPr>
                <w:szCs w:val="24"/>
              </w:rPr>
              <w:t>oint 11.1.2)</w:t>
            </w:r>
            <w:r w:rsidR="00736742" w:rsidRPr="00D330AD">
              <w:rPr>
                <w:szCs w:val="24"/>
              </w:rPr>
              <w:t>.</w:t>
            </w:r>
          </w:p>
          <w:p w14:paraId="6ECA3B69" w14:textId="4420C314" w:rsidR="00E77A22" w:rsidRPr="00D330AD" w:rsidRDefault="00E77A22" w:rsidP="009F25B5">
            <w:pPr>
              <w:tabs>
                <w:tab w:val="left" w:pos="426"/>
                <w:tab w:val="left" w:pos="993"/>
              </w:tabs>
              <w:jc w:val="both"/>
              <w:rPr>
                <w:szCs w:val="24"/>
              </w:rPr>
            </w:pPr>
            <w:r w:rsidRPr="00D330AD">
              <w:rPr>
                <w:bCs/>
                <w:szCs w:val="24"/>
              </w:rPr>
              <w:t>10</w:t>
            </w:r>
            <w:r w:rsidR="002647BA" w:rsidRPr="00D330AD">
              <w:rPr>
                <w:bCs/>
                <w:szCs w:val="24"/>
              </w:rPr>
              <w:t xml:space="preserve">.4. </w:t>
            </w:r>
            <w:r w:rsidR="008F3285" w:rsidRPr="00D330AD">
              <w:rPr>
                <w:bCs/>
                <w:szCs w:val="24"/>
              </w:rPr>
              <w:t>After terminating the Agreement on the grounds of Sub-</w:t>
            </w:r>
            <w:r w:rsidR="00736742" w:rsidRPr="00D330AD">
              <w:rPr>
                <w:bCs/>
                <w:szCs w:val="24"/>
              </w:rPr>
              <w:t>p</w:t>
            </w:r>
            <w:r w:rsidR="008F3285" w:rsidRPr="00D330AD">
              <w:rPr>
                <w:bCs/>
                <w:szCs w:val="24"/>
              </w:rPr>
              <w:t xml:space="preserve">oint 11.1.2, </w:t>
            </w:r>
            <w:r w:rsidR="008F3285" w:rsidRPr="00D330AD">
              <w:rPr>
                <w:szCs w:val="24"/>
              </w:rPr>
              <w:t xml:space="preserve">the upfront agreed minimum losses shall be 15% of </w:t>
            </w:r>
            <w:r w:rsidR="00736742" w:rsidRPr="00D330AD">
              <w:rPr>
                <w:szCs w:val="24"/>
              </w:rPr>
              <w:t xml:space="preserve">the </w:t>
            </w:r>
            <w:r w:rsidR="008F3285" w:rsidRPr="00D330AD">
              <w:rPr>
                <w:szCs w:val="24"/>
              </w:rPr>
              <w:t>Royalty</w:t>
            </w:r>
            <w:r w:rsidR="00736742" w:rsidRPr="00D330AD">
              <w:rPr>
                <w:szCs w:val="24"/>
              </w:rPr>
              <w:t>.</w:t>
            </w:r>
          </w:p>
          <w:p w14:paraId="538D72F5" w14:textId="72F581C8" w:rsidR="00E77A22" w:rsidRPr="00D330AD" w:rsidRDefault="00E77A22" w:rsidP="009F25B5">
            <w:pPr>
              <w:tabs>
                <w:tab w:val="left" w:pos="426"/>
                <w:tab w:val="left" w:pos="993"/>
              </w:tabs>
              <w:jc w:val="both"/>
              <w:rPr>
                <w:szCs w:val="24"/>
              </w:rPr>
            </w:pPr>
            <w:r w:rsidRPr="00D330AD">
              <w:rPr>
                <w:szCs w:val="24"/>
              </w:rPr>
              <w:t>10.5.</w:t>
            </w:r>
            <w:r w:rsidR="008F3285" w:rsidRPr="00D330AD">
              <w:rPr>
                <w:szCs w:val="24"/>
              </w:rPr>
              <w:t xml:space="preserve"> For the delayed payment to the Author – interest shall be paid in accordance </w:t>
            </w:r>
            <w:r w:rsidR="00063BF8" w:rsidRPr="00D330AD">
              <w:rPr>
                <w:szCs w:val="24"/>
              </w:rPr>
              <w:t xml:space="preserve">with </w:t>
            </w:r>
            <w:r w:rsidR="008F3285" w:rsidRPr="00D330AD">
              <w:rPr>
                <w:szCs w:val="24"/>
              </w:rPr>
              <w:t>the Law on the Prevention of Late Payments in Commercial Transactions</w:t>
            </w:r>
            <w:r w:rsidR="00736742" w:rsidRPr="00D330AD">
              <w:rPr>
                <w:szCs w:val="24"/>
              </w:rPr>
              <w:t>.</w:t>
            </w:r>
          </w:p>
          <w:p w14:paraId="47D7030B" w14:textId="4F80D03D" w:rsidR="00E77A22" w:rsidRPr="00D330AD" w:rsidRDefault="00E77A22" w:rsidP="009F25B5">
            <w:pPr>
              <w:tabs>
                <w:tab w:val="left" w:pos="426"/>
                <w:tab w:val="left" w:pos="993"/>
              </w:tabs>
              <w:jc w:val="both"/>
              <w:rPr>
                <w:szCs w:val="24"/>
              </w:rPr>
            </w:pPr>
            <w:r w:rsidRPr="00D330AD">
              <w:rPr>
                <w:szCs w:val="24"/>
              </w:rPr>
              <w:t>10.6.</w:t>
            </w:r>
            <w:r w:rsidR="008F3285" w:rsidRPr="00D330AD">
              <w:rPr>
                <w:szCs w:val="24"/>
              </w:rPr>
              <w:t xml:space="preserve"> The Contracting Party shall not be held liable for the non-performance of the Agreement, if they are able to prove that this occurred through </w:t>
            </w:r>
            <w:r w:rsidR="008F3285" w:rsidRPr="00D330AD">
              <w:rPr>
                <w:i/>
                <w:iCs/>
                <w:szCs w:val="24"/>
              </w:rPr>
              <w:t xml:space="preserve">force </w:t>
            </w:r>
            <w:r w:rsidR="007F7B3E" w:rsidRPr="00D330AD">
              <w:rPr>
                <w:i/>
                <w:iCs/>
                <w:szCs w:val="24"/>
              </w:rPr>
              <w:t>majeure</w:t>
            </w:r>
            <w:r w:rsidR="007F7B3E" w:rsidRPr="00D330AD">
              <w:rPr>
                <w:szCs w:val="24"/>
              </w:rPr>
              <w:t xml:space="preserve"> </w:t>
            </w:r>
            <w:r w:rsidR="008F3285" w:rsidRPr="00D330AD">
              <w:rPr>
                <w:szCs w:val="24"/>
              </w:rPr>
              <w:t>circumstances.</w:t>
            </w:r>
          </w:p>
        </w:tc>
      </w:tr>
      <w:tr w:rsidR="002647BA" w:rsidRPr="00D330AD" w14:paraId="30E90CA4" w14:textId="77777777" w:rsidTr="00F80ACE">
        <w:tc>
          <w:tcPr>
            <w:tcW w:w="5353" w:type="dxa"/>
            <w:shd w:val="clear" w:color="auto" w:fill="auto"/>
          </w:tcPr>
          <w:p w14:paraId="14592266" w14:textId="6CB3162A" w:rsidR="00E77A22" w:rsidRPr="00D330AD" w:rsidRDefault="00E77A22" w:rsidP="003D2C1B">
            <w:pPr>
              <w:rPr>
                <w:b/>
                <w:bCs/>
                <w:color w:val="000000"/>
                <w:szCs w:val="24"/>
                <w:lang w:val="lt-LT"/>
              </w:rPr>
            </w:pPr>
            <w:r w:rsidRPr="00D330AD">
              <w:rPr>
                <w:b/>
                <w:bCs/>
                <w:color w:val="000000"/>
                <w:szCs w:val="24"/>
                <w:lang w:val="lt-LT"/>
              </w:rPr>
              <w:t>11. Sutarties nutraukimas:</w:t>
            </w:r>
          </w:p>
          <w:p w14:paraId="133C050F" w14:textId="009ABA90" w:rsidR="008B3F5F" w:rsidRPr="00D330AD" w:rsidRDefault="008B3F5F" w:rsidP="00CA59D1">
            <w:pPr>
              <w:tabs>
                <w:tab w:val="left" w:pos="284"/>
                <w:tab w:val="left" w:pos="851"/>
                <w:tab w:val="left" w:pos="1276"/>
              </w:tabs>
              <w:jc w:val="both"/>
              <w:rPr>
                <w:rFonts w:eastAsiaTheme="minorHAnsi"/>
                <w:szCs w:val="24"/>
                <w:lang w:val="lt-LT"/>
              </w:rPr>
            </w:pPr>
            <w:r w:rsidRPr="00D330AD">
              <w:rPr>
                <w:rFonts w:eastAsiaTheme="minorHAnsi"/>
                <w:szCs w:val="24"/>
                <w:lang w:val="lt-LT"/>
              </w:rPr>
              <w:t>11.1. informavęs prieš 7 dienas užsakovas gali Sutartį nutraukti vienašališkai dėl autoriaus kaltės, kai:</w:t>
            </w:r>
          </w:p>
          <w:p w14:paraId="147BB1D5" w14:textId="6861FF42" w:rsidR="008B3F5F" w:rsidRPr="00D330AD" w:rsidRDefault="008B3F5F" w:rsidP="00CA59D1">
            <w:pPr>
              <w:tabs>
                <w:tab w:val="left" w:pos="284"/>
                <w:tab w:val="left" w:pos="851"/>
                <w:tab w:val="left" w:pos="1134"/>
              </w:tabs>
              <w:jc w:val="both"/>
              <w:rPr>
                <w:rFonts w:eastAsiaTheme="minorHAnsi"/>
                <w:szCs w:val="24"/>
                <w:lang w:val="lt-LT"/>
              </w:rPr>
            </w:pPr>
            <w:r w:rsidRPr="00D330AD">
              <w:rPr>
                <w:rFonts w:eastAsiaTheme="minorHAnsi"/>
                <w:szCs w:val="24"/>
                <w:lang w:val="lt-LT"/>
              </w:rPr>
              <w:t>11.1.1. autorius vėluoja pateikti Kūrinį 10 dienų arba informuoja, kad Kūrinio nepateiks;</w:t>
            </w:r>
          </w:p>
          <w:p w14:paraId="4FEF4F59" w14:textId="2AC3E6D8" w:rsidR="008B3F5F" w:rsidRPr="00D330AD" w:rsidRDefault="008B3F5F" w:rsidP="00CA59D1">
            <w:pPr>
              <w:tabs>
                <w:tab w:val="left" w:pos="284"/>
                <w:tab w:val="left" w:pos="851"/>
                <w:tab w:val="left" w:pos="1134"/>
              </w:tabs>
              <w:jc w:val="both"/>
              <w:rPr>
                <w:rFonts w:eastAsiaTheme="minorHAnsi"/>
                <w:szCs w:val="24"/>
                <w:lang w:val="lt-LT"/>
              </w:rPr>
            </w:pPr>
            <w:r w:rsidRPr="00D330AD">
              <w:rPr>
                <w:rFonts w:eastAsiaTheme="minorHAnsi"/>
                <w:szCs w:val="24"/>
                <w:lang w:val="lt-LT"/>
              </w:rPr>
              <w:t>11.1.2. paaiškėja, kad yra aplinkybė, atitinkanti bent vieną iš VPĮ 45 straipsnio 2</w:t>
            </w:r>
            <w:r w:rsidRPr="00D330AD">
              <w:rPr>
                <w:rFonts w:eastAsiaTheme="minorHAnsi"/>
                <w:szCs w:val="24"/>
                <w:vertAlign w:val="superscript"/>
                <w:lang w:val="lt-LT"/>
              </w:rPr>
              <w:t>1</w:t>
            </w:r>
            <w:r w:rsidRPr="00D330AD">
              <w:rPr>
                <w:rFonts w:eastAsiaTheme="minorHAnsi"/>
                <w:szCs w:val="24"/>
                <w:lang w:val="lt-LT"/>
              </w:rPr>
              <w:t xml:space="preserve"> dalyje išvardytų sąlygų, arba autorius neteikia dokumentų įsitikinti, kad šios sąlygos neegzistuoja;</w:t>
            </w:r>
          </w:p>
          <w:p w14:paraId="7DA7AB0F" w14:textId="245A6566" w:rsidR="008B3F5F" w:rsidRPr="00D330AD" w:rsidRDefault="008B3F5F" w:rsidP="00CA59D1">
            <w:pPr>
              <w:tabs>
                <w:tab w:val="left" w:pos="284"/>
                <w:tab w:val="left" w:pos="851"/>
                <w:tab w:val="left" w:pos="1134"/>
              </w:tabs>
              <w:jc w:val="both"/>
              <w:rPr>
                <w:rFonts w:eastAsiaTheme="minorHAnsi"/>
                <w:szCs w:val="24"/>
                <w:lang w:val="lt-LT"/>
              </w:rPr>
            </w:pPr>
            <w:r w:rsidRPr="00D330AD">
              <w:rPr>
                <w:rFonts w:eastAsiaTheme="minorHAnsi"/>
                <w:szCs w:val="24"/>
                <w:lang w:val="lt-LT"/>
              </w:rPr>
              <w:t>11.1.3. autorius pakartotinai pateikia užsakovui parengtą Kūrinį (taisytą pagal užsakovo pastabas) su trūkumais;</w:t>
            </w:r>
          </w:p>
          <w:p w14:paraId="121F6733" w14:textId="59C6B7C3" w:rsidR="00FE09ED" w:rsidRPr="00D330AD" w:rsidRDefault="00FE09ED" w:rsidP="00CA59D1">
            <w:pPr>
              <w:tabs>
                <w:tab w:val="left" w:pos="284"/>
                <w:tab w:val="left" w:pos="851"/>
                <w:tab w:val="left" w:pos="1276"/>
              </w:tabs>
              <w:jc w:val="both"/>
              <w:rPr>
                <w:rFonts w:eastAsiaTheme="minorHAnsi"/>
                <w:szCs w:val="24"/>
                <w:lang w:val="lt-LT"/>
              </w:rPr>
            </w:pPr>
            <w:r w:rsidRPr="00D330AD">
              <w:rPr>
                <w:rFonts w:eastAsiaTheme="minorHAnsi"/>
                <w:szCs w:val="24"/>
                <w:lang w:val="lt-LT"/>
              </w:rPr>
              <w:t>11.2. Sutartis taip pat gali būti nutraukta raštišku Sutarties šalių sutarimu;</w:t>
            </w:r>
          </w:p>
          <w:p w14:paraId="1DB0540E" w14:textId="7A70B850" w:rsidR="002647BA" w:rsidRPr="00D330AD" w:rsidRDefault="00FE09ED" w:rsidP="00CA59D1">
            <w:pPr>
              <w:widowControl w:val="0"/>
              <w:shd w:val="clear" w:color="auto" w:fill="FFFFFF"/>
              <w:tabs>
                <w:tab w:val="left" w:pos="180"/>
                <w:tab w:val="left" w:pos="567"/>
                <w:tab w:val="left" w:pos="993"/>
              </w:tabs>
              <w:autoSpaceDE w:val="0"/>
              <w:autoSpaceDN w:val="0"/>
              <w:adjustRightInd w:val="0"/>
              <w:jc w:val="both"/>
              <w:outlineLvl w:val="0"/>
              <w:rPr>
                <w:bCs/>
                <w:color w:val="000000"/>
                <w:szCs w:val="24"/>
                <w:lang w:val="lt-LT"/>
              </w:rPr>
            </w:pPr>
            <w:r w:rsidRPr="00D330AD">
              <w:rPr>
                <w:szCs w:val="24"/>
                <w:lang w:val="lt-LT"/>
              </w:rPr>
              <w:t xml:space="preserve">11.3. bet kuri Sutarties šalis vienašališkai gali </w:t>
            </w:r>
            <w:r w:rsidRPr="00D330AD">
              <w:rPr>
                <w:szCs w:val="24"/>
                <w:lang w:val="lt-LT"/>
              </w:rPr>
              <w:lastRenderedPageBreak/>
              <w:t>nutraukti Sutartį, jei nenugalimos jėgos aplinkybės trunka ilgiau nei 60 dienų.</w:t>
            </w:r>
          </w:p>
        </w:tc>
        <w:tc>
          <w:tcPr>
            <w:tcW w:w="4707" w:type="dxa"/>
            <w:shd w:val="clear" w:color="auto" w:fill="auto"/>
          </w:tcPr>
          <w:p w14:paraId="10956120" w14:textId="1DAD8101" w:rsidR="002647BA" w:rsidRPr="00D330AD" w:rsidRDefault="008B3F5F" w:rsidP="009F25B5">
            <w:pPr>
              <w:widowControl w:val="0"/>
              <w:shd w:val="clear" w:color="auto" w:fill="FFFFFF"/>
              <w:autoSpaceDE w:val="0"/>
              <w:autoSpaceDN w:val="0"/>
              <w:adjustRightInd w:val="0"/>
              <w:jc w:val="both"/>
              <w:outlineLvl w:val="0"/>
              <w:rPr>
                <w:b/>
                <w:bCs/>
                <w:iCs/>
                <w:color w:val="000000"/>
                <w:szCs w:val="24"/>
              </w:rPr>
            </w:pPr>
            <w:r w:rsidRPr="00D330AD">
              <w:rPr>
                <w:b/>
                <w:bCs/>
                <w:iCs/>
                <w:color w:val="000000"/>
                <w:szCs w:val="24"/>
              </w:rPr>
              <w:lastRenderedPageBreak/>
              <w:t>11</w:t>
            </w:r>
            <w:r w:rsidR="002647BA" w:rsidRPr="00D330AD">
              <w:rPr>
                <w:b/>
                <w:bCs/>
                <w:iCs/>
                <w:color w:val="000000"/>
                <w:szCs w:val="24"/>
              </w:rPr>
              <w:t xml:space="preserve">. </w:t>
            </w:r>
            <w:r w:rsidR="008F3285" w:rsidRPr="00D330AD">
              <w:rPr>
                <w:b/>
                <w:bCs/>
                <w:iCs/>
                <w:color w:val="000000"/>
                <w:szCs w:val="24"/>
              </w:rPr>
              <w:t>The Termination of the Contract</w:t>
            </w:r>
          </w:p>
          <w:p w14:paraId="6411AAFD" w14:textId="16943531" w:rsidR="008B3F5F" w:rsidRPr="00D330AD" w:rsidRDefault="008B3F5F" w:rsidP="009F25B5">
            <w:pPr>
              <w:widowControl w:val="0"/>
              <w:shd w:val="clear" w:color="auto" w:fill="FFFFFF"/>
              <w:tabs>
                <w:tab w:val="left" w:pos="993"/>
              </w:tabs>
              <w:autoSpaceDE w:val="0"/>
              <w:autoSpaceDN w:val="0"/>
              <w:adjustRightInd w:val="0"/>
              <w:jc w:val="both"/>
              <w:outlineLvl w:val="0"/>
              <w:rPr>
                <w:color w:val="000000"/>
                <w:szCs w:val="24"/>
              </w:rPr>
            </w:pPr>
            <w:r w:rsidRPr="00D330AD">
              <w:rPr>
                <w:color w:val="000000"/>
                <w:szCs w:val="24"/>
              </w:rPr>
              <w:t>11</w:t>
            </w:r>
            <w:r w:rsidR="002647BA" w:rsidRPr="00D330AD">
              <w:rPr>
                <w:color w:val="000000"/>
                <w:szCs w:val="24"/>
              </w:rPr>
              <w:t xml:space="preserve">.1. </w:t>
            </w:r>
            <w:r w:rsidR="008F3285" w:rsidRPr="00D330AD">
              <w:rPr>
                <w:color w:val="000000"/>
                <w:szCs w:val="24"/>
              </w:rPr>
              <w:t>Having informed the Author 7</w:t>
            </w:r>
            <w:r w:rsidR="00BF5A2C" w:rsidRPr="00D330AD">
              <w:rPr>
                <w:color w:val="000000"/>
                <w:szCs w:val="24"/>
              </w:rPr>
              <w:t xml:space="preserve"> (seven)_</w:t>
            </w:r>
            <w:r w:rsidR="008F3285" w:rsidRPr="00D330AD">
              <w:rPr>
                <w:color w:val="000000"/>
                <w:szCs w:val="24"/>
              </w:rPr>
              <w:t xml:space="preserve"> days before, the Customer may unilaterally terminate the Agreement through the fault of the Author, when:</w:t>
            </w:r>
          </w:p>
          <w:p w14:paraId="0748BFA5" w14:textId="6C62DCCE" w:rsidR="00FE09ED" w:rsidRPr="00D330AD" w:rsidRDefault="00FE09ED" w:rsidP="009F25B5">
            <w:pPr>
              <w:widowControl w:val="0"/>
              <w:shd w:val="clear" w:color="auto" w:fill="FFFFFF"/>
              <w:tabs>
                <w:tab w:val="left" w:pos="993"/>
              </w:tabs>
              <w:autoSpaceDE w:val="0"/>
              <w:autoSpaceDN w:val="0"/>
              <w:adjustRightInd w:val="0"/>
              <w:jc w:val="both"/>
              <w:outlineLvl w:val="0"/>
              <w:rPr>
                <w:color w:val="000000"/>
                <w:szCs w:val="24"/>
              </w:rPr>
            </w:pPr>
            <w:r w:rsidRPr="00D330AD">
              <w:rPr>
                <w:color w:val="000000"/>
                <w:szCs w:val="24"/>
              </w:rPr>
              <w:t>11</w:t>
            </w:r>
            <w:r w:rsidR="002647BA" w:rsidRPr="00D330AD">
              <w:rPr>
                <w:color w:val="000000"/>
                <w:szCs w:val="24"/>
              </w:rPr>
              <w:t>.</w:t>
            </w:r>
            <w:r w:rsidRPr="00D330AD">
              <w:rPr>
                <w:color w:val="000000"/>
                <w:szCs w:val="24"/>
              </w:rPr>
              <w:t>1</w:t>
            </w:r>
            <w:r w:rsidR="002647BA" w:rsidRPr="00D330AD">
              <w:rPr>
                <w:color w:val="000000"/>
                <w:szCs w:val="24"/>
              </w:rPr>
              <w:t>.</w:t>
            </w:r>
            <w:r w:rsidRPr="00D330AD">
              <w:rPr>
                <w:color w:val="000000"/>
                <w:szCs w:val="24"/>
              </w:rPr>
              <w:t>1.</w:t>
            </w:r>
            <w:r w:rsidR="002647BA" w:rsidRPr="00D330AD">
              <w:rPr>
                <w:color w:val="000000"/>
                <w:szCs w:val="24"/>
              </w:rPr>
              <w:t xml:space="preserve"> </w:t>
            </w:r>
            <w:r w:rsidR="008F3285" w:rsidRPr="00D330AD">
              <w:rPr>
                <w:color w:val="000000"/>
                <w:szCs w:val="24"/>
              </w:rPr>
              <w:t xml:space="preserve">The Author is late </w:t>
            </w:r>
            <w:r w:rsidR="007F7B3E" w:rsidRPr="00D330AD">
              <w:rPr>
                <w:color w:val="000000"/>
                <w:szCs w:val="24"/>
              </w:rPr>
              <w:t xml:space="preserve">in </w:t>
            </w:r>
            <w:r w:rsidR="008F3285" w:rsidRPr="00D330AD">
              <w:rPr>
                <w:color w:val="000000"/>
                <w:szCs w:val="24"/>
              </w:rPr>
              <w:t>submit</w:t>
            </w:r>
            <w:r w:rsidR="007F7B3E" w:rsidRPr="00D330AD">
              <w:rPr>
                <w:color w:val="000000"/>
                <w:szCs w:val="24"/>
              </w:rPr>
              <w:t>ting</w:t>
            </w:r>
            <w:r w:rsidR="008F3285" w:rsidRPr="00D330AD">
              <w:rPr>
                <w:color w:val="000000"/>
                <w:szCs w:val="24"/>
              </w:rPr>
              <w:t xml:space="preserve"> the Work for 10 </w:t>
            </w:r>
            <w:r w:rsidR="007F7B3E" w:rsidRPr="00D330AD">
              <w:rPr>
                <w:color w:val="000000"/>
                <w:szCs w:val="24"/>
              </w:rPr>
              <w:t xml:space="preserve">(ten) </w:t>
            </w:r>
            <w:r w:rsidR="008F3285" w:rsidRPr="00D330AD">
              <w:rPr>
                <w:color w:val="000000"/>
                <w:szCs w:val="24"/>
              </w:rPr>
              <w:t>days</w:t>
            </w:r>
            <w:r w:rsidR="007F7B3E" w:rsidRPr="00D330AD">
              <w:rPr>
                <w:color w:val="000000"/>
                <w:szCs w:val="24"/>
              </w:rPr>
              <w:t>,</w:t>
            </w:r>
            <w:r w:rsidR="008F3285" w:rsidRPr="00D330AD">
              <w:rPr>
                <w:color w:val="000000"/>
                <w:szCs w:val="24"/>
              </w:rPr>
              <w:t xml:space="preserve"> or informs the Customer that </w:t>
            </w:r>
            <w:r w:rsidR="007F7B3E" w:rsidRPr="00D330AD">
              <w:rPr>
                <w:color w:val="000000"/>
                <w:szCs w:val="24"/>
              </w:rPr>
              <w:t>t</w:t>
            </w:r>
            <w:r w:rsidR="008F3285" w:rsidRPr="00D330AD">
              <w:rPr>
                <w:color w:val="000000"/>
                <w:szCs w:val="24"/>
              </w:rPr>
              <w:t>he</w:t>
            </w:r>
            <w:r w:rsidR="007F7B3E" w:rsidRPr="00D330AD">
              <w:rPr>
                <w:color w:val="000000"/>
                <w:szCs w:val="24"/>
              </w:rPr>
              <w:t>y</w:t>
            </w:r>
            <w:r w:rsidR="008F3285" w:rsidRPr="00D330AD">
              <w:rPr>
                <w:color w:val="000000"/>
                <w:szCs w:val="24"/>
              </w:rPr>
              <w:t xml:space="preserve"> will not be submitting the Work</w:t>
            </w:r>
            <w:r w:rsidR="007F7B3E" w:rsidRPr="00D330AD">
              <w:rPr>
                <w:color w:val="000000"/>
                <w:szCs w:val="24"/>
              </w:rPr>
              <w:t>.</w:t>
            </w:r>
          </w:p>
          <w:p w14:paraId="7D90DB11" w14:textId="27BDC9B1" w:rsidR="00FE09ED" w:rsidRPr="00D330AD" w:rsidRDefault="00FE09ED" w:rsidP="009F25B5">
            <w:pPr>
              <w:widowControl w:val="0"/>
              <w:shd w:val="clear" w:color="auto" w:fill="FFFFFF"/>
              <w:tabs>
                <w:tab w:val="left" w:pos="993"/>
              </w:tabs>
              <w:autoSpaceDE w:val="0"/>
              <w:autoSpaceDN w:val="0"/>
              <w:adjustRightInd w:val="0"/>
              <w:jc w:val="both"/>
              <w:outlineLvl w:val="0"/>
              <w:rPr>
                <w:color w:val="000000"/>
                <w:szCs w:val="24"/>
              </w:rPr>
            </w:pPr>
            <w:r w:rsidRPr="00D330AD">
              <w:rPr>
                <w:color w:val="000000"/>
                <w:szCs w:val="24"/>
              </w:rPr>
              <w:t>11.1.2.</w:t>
            </w:r>
            <w:r w:rsidR="008F3285" w:rsidRPr="00D330AD">
              <w:rPr>
                <w:color w:val="000000"/>
                <w:szCs w:val="24"/>
              </w:rPr>
              <w:t xml:space="preserve"> It becomes apparent that a circumstance exist</w:t>
            </w:r>
            <w:r w:rsidR="00063BF8" w:rsidRPr="00D330AD">
              <w:rPr>
                <w:color w:val="000000"/>
                <w:szCs w:val="24"/>
              </w:rPr>
              <w:t>s</w:t>
            </w:r>
            <w:r w:rsidR="008F3285" w:rsidRPr="00D330AD">
              <w:rPr>
                <w:color w:val="000000"/>
                <w:szCs w:val="24"/>
              </w:rPr>
              <w:t>, which conforms to at least one of the conditions listed in Article 45 Part 2</w:t>
            </w:r>
            <w:r w:rsidR="008F3285" w:rsidRPr="00D330AD">
              <w:rPr>
                <w:color w:val="000000"/>
                <w:szCs w:val="24"/>
                <w:vertAlign w:val="superscript"/>
              </w:rPr>
              <w:t>1</w:t>
            </w:r>
            <w:r w:rsidR="008F3285" w:rsidRPr="00D330AD">
              <w:rPr>
                <w:color w:val="000000"/>
                <w:szCs w:val="24"/>
              </w:rPr>
              <w:t xml:space="preserve"> of the LPP, or the Author does not submit any documents to ascertain that such conditions do not exist</w:t>
            </w:r>
            <w:r w:rsidR="007F7B3E" w:rsidRPr="00D330AD">
              <w:rPr>
                <w:color w:val="000000"/>
                <w:szCs w:val="24"/>
              </w:rPr>
              <w:t>.</w:t>
            </w:r>
          </w:p>
          <w:p w14:paraId="789AB628" w14:textId="67A8C909" w:rsidR="00FE09ED" w:rsidRPr="00D330AD" w:rsidRDefault="00FE09ED" w:rsidP="009F25B5">
            <w:pPr>
              <w:widowControl w:val="0"/>
              <w:shd w:val="clear" w:color="auto" w:fill="FFFFFF"/>
              <w:tabs>
                <w:tab w:val="left" w:pos="993"/>
              </w:tabs>
              <w:autoSpaceDE w:val="0"/>
              <w:autoSpaceDN w:val="0"/>
              <w:adjustRightInd w:val="0"/>
              <w:jc w:val="both"/>
              <w:outlineLvl w:val="0"/>
              <w:rPr>
                <w:bCs/>
                <w:color w:val="000000"/>
                <w:szCs w:val="24"/>
              </w:rPr>
            </w:pPr>
            <w:r w:rsidRPr="00D330AD">
              <w:rPr>
                <w:color w:val="000000"/>
                <w:szCs w:val="24"/>
              </w:rPr>
              <w:lastRenderedPageBreak/>
              <w:t>11.1.3.</w:t>
            </w:r>
            <w:r w:rsidR="008F3285" w:rsidRPr="00D330AD">
              <w:rPr>
                <w:color w:val="000000"/>
                <w:szCs w:val="24"/>
              </w:rPr>
              <w:t xml:space="preserve"> The Author resubmits to the Customer the prepared Work having defects (if the Work was corrected in accordance </w:t>
            </w:r>
            <w:r w:rsidR="00063BF8" w:rsidRPr="00D330AD">
              <w:rPr>
                <w:color w:val="000000"/>
                <w:szCs w:val="24"/>
              </w:rPr>
              <w:t xml:space="preserve">with </w:t>
            </w:r>
            <w:r w:rsidR="008F3285" w:rsidRPr="00D330AD">
              <w:rPr>
                <w:color w:val="000000"/>
                <w:szCs w:val="24"/>
              </w:rPr>
              <w:t>the observations made by the Customer)</w:t>
            </w:r>
            <w:r w:rsidR="007F7B3E" w:rsidRPr="00D330AD">
              <w:rPr>
                <w:color w:val="000000"/>
                <w:szCs w:val="24"/>
              </w:rPr>
              <w:t>.</w:t>
            </w:r>
          </w:p>
          <w:p w14:paraId="7924AA22" w14:textId="5135436C" w:rsidR="00FE09ED" w:rsidRPr="00D330AD" w:rsidRDefault="00FE09ED" w:rsidP="009F25B5">
            <w:pPr>
              <w:widowControl w:val="0"/>
              <w:shd w:val="clear" w:color="auto" w:fill="FFFFFF"/>
              <w:tabs>
                <w:tab w:val="left" w:pos="993"/>
              </w:tabs>
              <w:autoSpaceDE w:val="0"/>
              <w:autoSpaceDN w:val="0"/>
              <w:adjustRightInd w:val="0"/>
              <w:jc w:val="both"/>
              <w:outlineLvl w:val="0"/>
              <w:rPr>
                <w:bCs/>
                <w:color w:val="000000"/>
                <w:szCs w:val="24"/>
              </w:rPr>
            </w:pPr>
            <w:r w:rsidRPr="00D330AD">
              <w:rPr>
                <w:bCs/>
                <w:color w:val="000000"/>
                <w:szCs w:val="24"/>
              </w:rPr>
              <w:t>11.2.</w:t>
            </w:r>
            <w:r w:rsidR="008F3285" w:rsidRPr="00D330AD">
              <w:rPr>
                <w:bCs/>
                <w:color w:val="000000"/>
                <w:szCs w:val="24"/>
              </w:rPr>
              <w:t xml:space="preserve"> The Agreement may also be terminated through a written agreement of the Contracting Parties</w:t>
            </w:r>
            <w:r w:rsidR="007F7B3E" w:rsidRPr="00D330AD">
              <w:rPr>
                <w:bCs/>
                <w:color w:val="000000"/>
                <w:szCs w:val="24"/>
              </w:rPr>
              <w:t>.</w:t>
            </w:r>
          </w:p>
          <w:p w14:paraId="507EF0CF" w14:textId="03686852" w:rsidR="00FE09ED" w:rsidRPr="00D330AD" w:rsidRDefault="00FE09ED" w:rsidP="009F25B5">
            <w:pPr>
              <w:widowControl w:val="0"/>
              <w:shd w:val="clear" w:color="auto" w:fill="FFFFFF"/>
              <w:tabs>
                <w:tab w:val="left" w:pos="993"/>
              </w:tabs>
              <w:autoSpaceDE w:val="0"/>
              <w:autoSpaceDN w:val="0"/>
              <w:adjustRightInd w:val="0"/>
              <w:jc w:val="both"/>
              <w:outlineLvl w:val="0"/>
              <w:rPr>
                <w:bCs/>
                <w:color w:val="000000"/>
                <w:szCs w:val="24"/>
              </w:rPr>
            </w:pPr>
            <w:r w:rsidRPr="00D330AD">
              <w:rPr>
                <w:bCs/>
                <w:color w:val="000000"/>
                <w:szCs w:val="24"/>
              </w:rPr>
              <w:t>11.3.</w:t>
            </w:r>
            <w:r w:rsidR="008F3285" w:rsidRPr="00D330AD">
              <w:rPr>
                <w:bCs/>
                <w:color w:val="000000"/>
                <w:szCs w:val="24"/>
              </w:rPr>
              <w:t xml:space="preserve"> Any Contracting Party may unilaterally terminate the Agreement, if the </w:t>
            </w:r>
            <w:r w:rsidR="008F3285" w:rsidRPr="00D330AD">
              <w:rPr>
                <w:bCs/>
                <w:i/>
                <w:iCs/>
                <w:color w:val="000000"/>
                <w:szCs w:val="24"/>
              </w:rPr>
              <w:t>force</w:t>
            </w:r>
            <w:r w:rsidR="007F7B3E" w:rsidRPr="00D330AD">
              <w:rPr>
                <w:bCs/>
                <w:i/>
                <w:iCs/>
                <w:color w:val="000000"/>
                <w:szCs w:val="24"/>
              </w:rPr>
              <w:t xml:space="preserve"> majeure</w:t>
            </w:r>
            <w:r w:rsidR="008F3285" w:rsidRPr="00D330AD">
              <w:rPr>
                <w:bCs/>
                <w:color w:val="000000"/>
                <w:szCs w:val="24"/>
              </w:rPr>
              <w:t xml:space="preserve"> circumstances last longer than 60 </w:t>
            </w:r>
            <w:r w:rsidR="007F7B3E" w:rsidRPr="00D330AD">
              <w:rPr>
                <w:bCs/>
                <w:color w:val="000000"/>
                <w:szCs w:val="24"/>
              </w:rPr>
              <w:t xml:space="preserve">(sixty) </w:t>
            </w:r>
            <w:r w:rsidR="008F3285" w:rsidRPr="00D330AD">
              <w:rPr>
                <w:bCs/>
                <w:color w:val="000000"/>
                <w:szCs w:val="24"/>
              </w:rPr>
              <w:t>days.</w:t>
            </w:r>
          </w:p>
        </w:tc>
      </w:tr>
      <w:tr w:rsidR="002647BA" w:rsidRPr="00D330AD" w14:paraId="26B0E841" w14:textId="77777777" w:rsidTr="00F80ACE">
        <w:tc>
          <w:tcPr>
            <w:tcW w:w="5353" w:type="dxa"/>
            <w:shd w:val="clear" w:color="auto" w:fill="auto"/>
          </w:tcPr>
          <w:p w14:paraId="0F061C9A" w14:textId="2670ACA1" w:rsidR="00FE09ED" w:rsidRPr="00D330AD" w:rsidRDefault="00FE09ED" w:rsidP="003D2C1B">
            <w:pPr>
              <w:rPr>
                <w:rStyle w:val="Strong"/>
                <w:bCs w:val="0"/>
                <w:szCs w:val="24"/>
                <w:lang w:val="lt-LT"/>
              </w:rPr>
            </w:pPr>
            <w:r w:rsidRPr="00D330AD">
              <w:rPr>
                <w:rStyle w:val="Strong"/>
                <w:bCs w:val="0"/>
                <w:szCs w:val="24"/>
                <w:lang w:val="lt-LT"/>
              </w:rPr>
              <w:lastRenderedPageBreak/>
              <w:t>12. Kitos sąlygos:</w:t>
            </w:r>
          </w:p>
          <w:p w14:paraId="1A000F83" w14:textId="7978E7F0" w:rsidR="00FE09ED" w:rsidRPr="00D330AD" w:rsidRDefault="00FE09ED" w:rsidP="003D2C1B">
            <w:pPr>
              <w:tabs>
                <w:tab w:val="left" w:pos="180"/>
                <w:tab w:val="left" w:pos="426"/>
                <w:tab w:val="left" w:pos="567"/>
                <w:tab w:val="left" w:pos="993"/>
              </w:tabs>
              <w:jc w:val="both"/>
              <w:rPr>
                <w:rStyle w:val="Strong"/>
                <w:b w:val="0"/>
                <w:bCs w:val="0"/>
                <w:szCs w:val="24"/>
                <w:lang w:val="lt-LT"/>
              </w:rPr>
            </w:pPr>
            <w:r w:rsidRPr="00D330AD">
              <w:rPr>
                <w:rStyle w:val="Strong"/>
                <w:b w:val="0"/>
                <w:bCs w:val="0"/>
                <w:szCs w:val="24"/>
                <w:lang w:val="lt-LT"/>
              </w:rPr>
              <w:t>12.1. Šalys privalo užtikrinti, kad informacija, įskaitant asmens duomenis, kurią jos perduoda viena kitai, bus naudojama tik vykdant Sutartį ir nebus naudojama tokiu būdu, kuris pakenktų informaciją perdavusiai Sutarties šaliai. Autorius įsipareigoja be užsakovo išankstinio rašytinio sutikimo nenaudoti užsakovo jam pateiktos informacijos nei savo, nei bet kokių trečiųjų asmenų naudai, neatskleisti tokios informacijos kitiems asmenims, išskyrus Lietuvos Respublikos teisės aktuose</w:t>
            </w:r>
            <w:r w:rsidR="003D2C1B" w:rsidRPr="00D330AD">
              <w:rPr>
                <w:rStyle w:val="Strong"/>
                <w:b w:val="0"/>
                <w:bCs w:val="0"/>
                <w:szCs w:val="24"/>
                <w:lang w:val="lt-LT"/>
              </w:rPr>
              <w:t xml:space="preserve"> ir Sutartyje numatytus atvejus;</w:t>
            </w:r>
          </w:p>
          <w:p w14:paraId="487A489D" w14:textId="5B464855" w:rsidR="00BE5020" w:rsidRPr="00D330AD" w:rsidRDefault="00FE09ED" w:rsidP="003D2C1B">
            <w:pPr>
              <w:tabs>
                <w:tab w:val="left" w:pos="180"/>
                <w:tab w:val="left" w:pos="426"/>
                <w:tab w:val="left" w:pos="567"/>
                <w:tab w:val="left" w:pos="993"/>
              </w:tabs>
              <w:jc w:val="both"/>
              <w:rPr>
                <w:rStyle w:val="Strong"/>
                <w:b w:val="0"/>
                <w:bCs w:val="0"/>
                <w:szCs w:val="24"/>
                <w:lang w:val="lt-LT"/>
              </w:rPr>
            </w:pPr>
            <w:r w:rsidRPr="00D330AD">
              <w:rPr>
                <w:rStyle w:val="Strong"/>
                <w:b w:val="0"/>
                <w:bCs w:val="0"/>
                <w:szCs w:val="24"/>
                <w:lang w:val="lt-LT"/>
              </w:rPr>
              <w:t>12.2.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w:t>
            </w:r>
            <w:r w:rsidR="003D2C1B" w:rsidRPr="00D330AD">
              <w:rPr>
                <w:rStyle w:val="Strong"/>
                <w:b w:val="0"/>
                <w:bCs w:val="0"/>
                <w:szCs w:val="24"/>
                <w:lang w:val="lt-LT"/>
              </w:rPr>
              <w:t xml:space="preserve"> pagal užsakovo buveinės vietą;</w:t>
            </w:r>
          </w:p>
          <w:p w14:paraId="07D3FBB7" w14:textId="3251C131" w:rsidR="00FE09ED" w:rsidRPr="00D330AD" w:rsidRDefault="00BE5020" w:rsidP="00CA59D1">
            <w:pPr>
              <w:shd w:val="clear" w:color="auto" w:fill="FFFFFF"/>
              <w:tabs>
                <w:tab w:val="left" w:pos="180"/>
                <w:tab w:val="left" w:pos="567"/>
                <w:tab w:val="left" w:pos="777"/>
              </w:tabs>
              <w:jc w:val="both"/>
              <w:rPr>
                <w:rStyle w:val="Strong"/>
                <w:b w:val="0"/>
                <w:bCs w:val="0"/>
                <w:szCs w:val="24"/>
                <w:lang w:val="lt-LT"/>
              </w:rPr>
            </w:pPr>
            <w:r w:rsidRPr="00D330AD">
              <w:rPr>
                <w:color w:val="000000"/>
                <w:szCs w:val="24"/>
                <w:lang w:val="lt-LT"/>
              </w:rPr>
              <w:t xml:space="preserve">12.3. Sutartis sudaryta lietuvių ir anglų kalba </w:t>
            </w:r>
            <w:r w:rsidRPr="00D330AD">
              <w:rPr>
                <w:bCs/>
                <w:szCs w:val="24"/>
                <w:lang w:val="lt-LT"/>
              </w:rPr>
              <w:t xml:space="preserve">dviem, vienodą galią turinčiais egzemplioriais. </w:t>
            </w:r>
            <w:r w:rsidRPr="00D330AD">
              <w:rPr>
                <w:szCs w:val="24"/>
                <w:lang w:val="lt-LT"/>
              </w:rPr>
              <w:t xml:space="preserve">Atsiradus </w:t>
            </w:r>
            <w:proofErr w:type="spellStart"/>
            <w:r w:rsidRPr="00D330AD">
              <w:rPr>
                <w:szCs w:val="24"/>
                <w:lang w:val="lt-LT"/>
              </w:rPr>
              <w:t>neatitikimams</w:t>
            </w:r>
            <w:proofErr w:type="spellEnd"/>
            <w:r w:rsidRPr="00D330AD">
              <w:rPr>
                <w:szCs w:val="24"/>
                <w:lang w:val="lt-LT"/>
              </w:rPr>
              <w:t xml:space="preserve"> tarp tekstų lietuvių ir anglų kalbomis, pirmenybė teikiama tekstui lietuvių kalba</w:t>
            </w:r>
            <w:r w:rsidR="003D2C1B" w:rsidRPr="00D330AD">
              <w:rPr>
                <w:szCs w:val="24"/>
                <w:lang w:val="lt-LT"/>
              </w:rPr>
              <w:t>;</w:t>
            </w:r>
          </w:p>
          <w:p w14:paraId="0BA65DBD" w14:textId="056D4640" w:rsidR="002647BA" w:rsidRPr="00D330AD" w:rsidRDefault="00FE09ED" w:rsidP="00CA59D1">
            <w:pPr>
              <w:tabs>
                <w:tab w:val="left" w:pos="180"/>
                <w:tab w:val="left" w:pos="426"/>
                <w:tab w:val="left" w:pos="567"/>
                <w:tab w:val="left" w:pos="993"/>
              </w:tabs>
              <w:jc w:val="both"/>
              <w:rPr>
                <w:szCs w:val="24"/>
                <w:highlight w:val="yellow"/>
                <w:lang w:val="lt-LT"/>
              </w:rPr>
            </w:pPr>
            <w:r w:rsidRPr="00D330AD">
              <w:rPr>
                <w:rStyle w:val="Strong"/>
                <w:b w:val="0"/>
                <w:color w:val="000000"/>
                <w:szCs w:val="24"/>
                <w:lang w:val="lt-LT"/>
              </w:rPr>
              <w:t>12.</w:t>
            </w:r>
            <w:r w:rsidR="00BE5020" w:rsidRPr="00D330AD">
              <w:rPr>
                <w:rStyle w:val="Strong"/>
                <w:b w:val="0"/>
                <w:color w:val="000000"/>
                <w:szCs w:val="24"/>
                <w:lang w:val="lt-LT"/>
              </w:rPr>
              <w:t>4</w:t>
            </w:r>
            <w:r w:rsidRPr="00D330AD">
              <w:rPr>
                <w:rStyle w:val="Strong"/>
                <w:b w:val="0"/>
                <w:color w:val="000000"/>
                <w:szCs w:val="24"/>
                <w:lang w:val="lt-LT"/>
              </w:rPr>
              <w:t>.</w:t>
            </w:r>
            <w:r w:rsidRPr="00D330AD">
              <w:rPr>
                <w:rStyle w:val="Strong"/>
                <w:color w:val="000000"/>
                <w:szCs w:val="24"/>
                <w:lang w:val="lt-LT"/>
              </w:rPr>
              <w:t xml:space="preserve"> </w:t>
            </w:r>
            <w:r w:rsidR="002647BA" w:rsidRPr="00D330AD">
              <w:rPr>
                <w:szCs w:val="24"/>
                <w:lang w:val="lt-LT"/>
              </w:rPr>
              <w:t xml:space="preserve">Sutartis įsigalioja nuo jos pasirašymo </w:t>
            </w:r>
            <w:r w:rsidRPr="00D330AD">
              <w:rPr>
                <w:szCs w:val="24"/>
                <w:lang w:val="lt-LT"/>
              </w:rPr>
              <w:t>momento</w:t>
            </w:r>
            <w:r w:rsidR="002647BA" w:rsidRPr="00D330AD">
              <w:rPr>
                <w:szCs w:val="24"/>
                <w:lang w:val="lt-LT"/>
              </w:rPr>
              <w:t xml:space="preserve"> ir galioja iki </w:t>
            </w:r>
            <w:r w:rsidR="00A1336D" w:rsidRPr="00D330AD">
              <w:rPr>
                <w:szCs w:val="24"/>
                <w:lang w:val="lt-LT"/>
              </w:rPr>
              <w:t>202</w:t>
            </w:r>
            <w:r w:rsidRPr="00D330AD">
              <w:rPr>
                <w:szCs w:val="24"/>
                <w:lang w:val="lt-LT"/>
              </w:rPr>
              <w:t>4</w:t>
            </w:r>
            <w:r w:rsidR="00A1336D" w:rsidRPr="00D330AD">
              <w:rPr>
                <w:szCs w:val="24"/>
                <w:lang w:val="lt-LT"/>
              </w:rPr>
              <w:t xml:space="preserve"> </w:t>
            </w:r>
            <w:r w:rsidR="002647BA" w:rsidRPr="00D330AD">
              <w:rPr>
                <w:szCs w:val="24"/>
                <w:lang w:val="lt-LT"/>
              </w:rPr>
              <w:t xml:space="preserve">m. </w:t>
            </w:r>
            <w:r w:rsidR="005A2C7E" w:rsidRPr="00D330AD">
              <w:rPr>
                <w:szCs w:val="24"/>
                <w:lang w:val="lt-LT"/>
              </w:rPr>
              <w:t xml:space="preserve"> </w:t>
            </w:r>
            <w:r w:rsidR="00A13956" w:rsidRPr="00D330AD">
              <w:rPr>
                <w:szCs w:val="24"/>
                <w:lang w:val="lt-LT"/>
              </w:rPr>
              <w:t>liepos 31d.</w:t>
            </w:r>
            <w:r w:rsidRPr="00D330AD">
              <w:rPr>
                <w:szCs w:val="24"/>
                <w:lang w:val="lt-LT"/>
              </w:rPr>
              <w:t>, o dėl finansinių įsipareigojimų – iki visiško jų įvykdymo.</w:t>
            </w:r>
          </w:p>
        </w:tc>
        <w:tc>
          <w:tcPr>
            <w:tcW w:w="4707" w:type="dxa"/>
            <w:shd w:val="clear" w:color="auto" w:fill="auto"/>
          </w:tcPr>
          <w:p w14:paraId="7D56BA8D" w14:textId="59463179" w:rsidR="00DA5BBF" w:rsidRPr="00D330AD" w:rsidRDefault="00DA5BBF" w:rsidP="009F25B5">
            <w:pPr>
              <w:tabs>
                <w:tab w:val="left" w:pos="426"/>
                <w:tab w:val="left" w:pos="993"/>
              </w:tabs>
              <w:jc w:val="both"/>
              <w:rPr>
                <w:rStyle w:val="Strong"/>
                <w:color w:val="000000"/>
                <w:szCs w:val="24"/>
              </w:rPr>
            </w:pPr>
            <w:r w:rsidRPr="00D330AD">
              <w:rPr>
                <w:rStyle w:val="Strong"/>
                <w:color w:val="000000"/>
                <w:szCs w:val="24"/>
              </w:rPr>
              <w:t>12</w:t>
            </w:r>
            <w:r w:rsidR="002647BA" w:rsidRPr="00D330AD">
              <w:rPr>
                <w:rStyle w:val="Strong"/>
                <w:color w:val="000000"/>
                <w:szCs w:val="24"/>
              </w:rPr>
              <w:t xml:space="preserve">. </w:t>
            </w:r>
            <w:r w:rsidR="008F3285" w:rsidRPr="00D330AD">
              <w:rPr>
                <w:rStyle w:val="Strong"/>
                <w:color w:val="000000"/>
                <w:szCs w:val="24"/>
              </w:rPr>
              <w:t>Other Conditions:</w:t>
            </w:r>
          </w:p>
          <w:p w14:paraId="1195565A" w14:textId="419AF70C" w:rsidR="00DA5BBF" w:rsidRPr="00D330AD" w:rsidRDefault="00DA5BBF" w:rsidP="009F25B5">
            <w:pPr>
              <w:tabs>
                <w:tab w:val="left" w:pos="426"/>
                <w:tab w:val="left" w:pos="993"/>
              </w:tabs>
              <w:jc w:val="both"/>
              <w:rPr>
                <w:color w:val="000000"/>
                <w:szCs w:val="24"/>
              </w:rPr>
            </w:pPr>
            <w:r w:rsidRPr="00D330AD">
              <w:rPr>
                <w:color w:val="000000"/>
                <w:szCs w:val="24"/>
              </w:rPr>
              <w:t>12</w:t>
            </w:r>
            <w:r w:rsidR="002647BA" w:rsidRPr="00D330AD">
              <w:rPr>
                <w:color w:val="000000"/>
                <w:szCs w:val="24"/>
              </w:rPr>
              <w:t xml:space="preserve">.1. </w:t>
            </w:r>
            <w:r w:rsidR="005C0963" w:rsidRPr="00D330AD">
              <w:rPr>
                <w:color w:val="000000"/>
                <w:szCs w:val="24"/>
              </w:rPr>
              <w:t>The Parties must ensure that the information, including personal data, which they transfer to one another, will be used only for the execution of the Agreement and will not be used in such a way</w:t>
            </w:r>
            <w:r w:rsidR="007F7B3E" w:rsidRPr="00D330AD">
              <w:rPr>
                <w:color w:val="000000"/>
                <w:szCs w:val="24"/>
              </w:rPr>
              <w:t xml:space="preserve"> that</w:t>
            </w:r>
            <w:r w:rsidR="005C0963" w:rsidRPr="00D330AD">
              <w:rPr>
                <w:color w:val="000000"/>
                <w:szCs w:val="24"/>
              </w:rPr>
              <w:t xml:space="preserve"> would harm the Contracting Party that transferred the information. Without having the upfront written consent of the Customer, the Author shall undertake to not use the information submitted by the Customer either for </w:t>
            </w:r>
            <w:r w:rsidR="007F7B3E" w:rsidRPr="00D330AD">
              <w:rPr>
                <w:color w:val="000000"/>
                <w:szCs w:val="24"/>
              </w:rPr>
              <w:t xml:space="preserve">their </w:t>
            </w:r>
            <w:r w:rsidR="005C0963" w:rsidRPr="00D330AD">
              <w:rPr>
                <w:color w:val="000000"/>
                <w:szCs w:val="24"/>
              </w:rPr>
              <w:t>own benefit, or for the benefit of any third persons, not disclose such information to other persons, save for cases envisaged in the statutes of law of the Republic of Lithuania and in the Agreement</w:t>
            </w:r>
            <w:r w:rsidR="007F7B3E" w:rsidRPr="00D330AD">
              <w:rPr>
                <w:color w:val="000000"/>
                <w:szCs w:val="24"/>
              </w:rPr>
              <w:t>.</w:t>
            </w:r>
          </w:p>
          <w:p w14:paraId="0BE85B56" w14:textId="10BC4882" w:rsidR="002647BA" w:rsidRPr="00D330AD" w:rsidRDefault="00DA5BBF" w:rsidP="009F25B5">
            <w:pPr>
              <w:tabs>
                <w:tab w:val="left" w:pos="426"/>
                <w:tab w:val="left" w:pos="993"/>
              </w:tabs>
              <w:jc w:val="both"/>
              <w:rPr>
                <w:szCs w:val="24"/>
              </w:rPr>
            </w:pPr>
            <w:r w:rsidRPr="00D330AD">
              <w:rPr>
                <w:color w:val="000000"/>
                <w:szCs w:val="24"/>
              </w:rPr>
              <w:t>12</w:t>
            </w:r>
            <w:r w:rsidR="002647BA" w:rsidRPr="00D330AD">
              <w:rPr>
                <w:color w:val="000000"/>
                <w:szCs w:val="24"/>
              </w:rPr>
              <w:t xml:space="preserve">.2. </w:t>
            </w:r>
            <w:r w:rsidR="005C0963" w:rsidRPr="00D330AD">
              <w:rPr>
                <w:color w:val="000000"/>
                <w:szCs w:val="24"/>
              </w:rPr>
              <w:t xml:space="preserve">The Agreement has been concluded and must be interpreted in accordance </w:t>
            </w:r>
            <w:r w:rsidR="00063BF8" w:rsidRPr="00D330AD">
              <w:rPr>
                <w:color w:val="000000"/>
                <w:szCs w:val="24"/>
              </w:rPr>
              <w:t xml:space="preserve">with </w:t>
            </w:r>
            <w:r w:rsidR="005C0963" w:rsidRPr="00D330AD">
              <w:rPr>
                <w:color w:val="000000"/>
                <w:szCs w:val="24"/>
              </w:rPr>
              <w:t xml:space="preserve">the law of the Republic of Lithuania. All disputes or disagreements associated with this Agreement that stem </w:t>
            </w:r>
            <w:r w:rsidR="007F7B3E" w:rsidRPr="00D330AD">
              <w:rPr>
                <w:color w:val="000000"/>
                <w:szCs w:val="24"/>
              </w:rPr>
              <w:t xml:space="preserve">from </w:t>
            </w:r>
            <w:r w:rsidR="005C0963" w:rsidRPr="00D330AD">
              <w:rPr>
                <w:color w:val="000000"/>
                <w:szCs w:val="24"/>
              </w:rPr>
              <w:t xml:space="preserve">the Contracting Parties shall be solved by way of negotiations, and, if the Parties are unable to solve their dispute in such a way, the dispute will be examined in accordance </w:t>
            </w:r>
            <w:r w:rsidR="00063BF8" w:rsidRPr="00D330AD">
              <w:rPr>
                <w:color w:val="000000"/>
                <w:szCs w:val="24"/>
              </w:rPr>
              <w:t xml:space="preserve">with </w:t>
            </w:r>
            <w:r w:rsidR="005C0963" w:rsidRPr="00D330AD">
              <w:rPr>
                <w:color w:val="000000"/>
                <w:szCs w:val="24"/>
              </w:rPr>
              <w:t xml:space="preserve">the procedure determined in the statutes of law of the Republic of Lithuania in the courts of the Republic of Lithuania in accordance </w:t>
            </w:r>
            <w:r w:rsidR="007F7B3E" w:rsidRPr="00D330AD">
              <w:rPr>
                <w:color w:val="000000"/>
                <w:szCs w:val="24"/>
              </w:rPr>
              <w:t xml:space="preserve">with </w:t>
            </w:r>
            <w:r w:rsidR="005C0963" w:rsidRPr="00D330AD">
              <w:rPr>
                <w:color w:val="000000"/>
                <w:szCs w:val="24"/>
              </w:rPr>
              <w:t>the place of</w:t>
            </w:r>
            <w:r w:rsidR="007F7B3E" w:rsidRPr="00D330AD">
              <w:rPr>
                <w:color w:val="000000"/>
                <w:szCs w:val="24"/>
              </w:rPr>
              <w:t xml:space="preserve"> the</w:t>
            </w:r>
            <w:r w:rsidR="005C0963" w:rsidRPr="00D330AD">
              <w:rPr>
                <w:color w:val="000000"/>
                <w:szCs w:val="24"/>
              </w:rPr>
              <w:t xml:space="preserve"> head office of the Customer</w:t>
            </w:r>
            <w:r w:rsidR="007F7B3E" w:rsidRPr="00D330AD">
              <w:rPr>
                <w:color w:val="000000"/>
                <w:szCs w:val="24"/>
              </w:rPr>
              <w:t>.</w:t>
            </w:r>
          </w:p>
          <w:p w14:paraId="224620D5" w14:textId="55BB19DF" w:rsidR="00BE5020" w:rsidRPr="00D330AD" w:rsidRDefault="00DA5BBF" w:rsidP="005C0963">
            <w:pPr>
              <w:tabs>
                <w:tab w:val="left" w:pos="426"/>
                <w:tab w:val="left" w:pos="993"/>
              </w:tabs>
              <w:jc w:val="both"/>
              <w:rPr>
                <w:szCs w:val="24"/>
              </w:rPr>
            </w:pPr>
            <w:r w:rsidRPr="00D330AD">
              <w:rPr>
                <w:color w:val="000000"/>
                <w:szCs w:val="24"/>
              </w:rPr>
              <w:t>12</w:t>
            </w:r>
            <w:r w:rsidR="002647BA" w:rsidRPr="00D330AD">
              <w:rPr>
                <w:color w:val="000000"/>
                <w:szCs w:val="24"/>
              </w:rPr>
              <w:t xml:space="preserve">.3. </w:t>
            </w:r>
            <w:r w:rsidR="005C0963" w:rsidRPr="00D330AD">
              <w:rPr>
                <w:color w:val="000000"/>
                <w:szCs w:val="24"/>
              </w:rPr>
              <w:t>The Agreement has been concluded in Lithuanian and English languages in two copies having the same legal power. If there are any discrepancies between the Lithuanian and English language texts, priority shall be given to the Lithuanian language text.</w:t>
            </w:r>
          </w:p>
          <w:p w14:paraId="2DDB63B0" w14:textId="481D45A6" w:rsidR="002647BA" w:rsidRPr="00D330AD" w:rsidRDefault="00DA5BBF" w:rsidP="005C0963">
            <w:pPr>
              <w:jc w:val="both"/>
              <w:rPr>
                <w:szCs w:val="24"/>
              </w:rPr>
            </w:pPr>
            <w:r w:rsidRPr="00D330AD">
              <w:rPr>
                <w:szCs w:val="24"/>
              </w:rPr>
              <w:t>12.4.</w:t>
            </w:r>
            <w:r w:rsidR="005C0963" w:rsidRPr="00D330AD">
              <w:rPr>
                <w:szCs w:val="24"/>
              </w:rPr>
              <w:t xml:space="preserve"> The Agreement shall come into force from the moment of its signing and be valid until 31 July 2024, and in respect to financial obligations – until their full execution.</w:t>
            </w:r>
          </w:p>
        </w:tc>
      </w:tr>
      <w:tr w:rsidR="002647BA" w:rsidRPr="00D330AD" w14:paraId="568A8644" w14:textId="77777777" w:rsidTr="00F80ACE">
        <w:tc>
          <w:tcPr>
            <w:tcW w:w="5353" w:type="dxa"/>
            <w:shd w:val="clear" w:color="auto" w:fill="auto"/>
          </w:tcPr>
          <w:p w14:paraId="709E28B5" w14:textId="0CED9627" w:rsidR="00BE5020" w:rsidRPr="00D330AD" w:rsidRDefault="003D2C1B" w:rsidP="00CA59D1">
            <w:pPr>
              <w:tabs>
                <w:tab w:val="center" w:pos="164"/>
                <w:tab w:val="left" w:pos="589"/>
              </w:tabs>
              <w:jc w:val="both"/>
              <w:rPr>
                <w:rFonts w:eastAsiaTheme="minorHAnsi"/>
                <w:szCs w:val="24"/>
                <w:lang w:val="lt-LT"/>
              </w:rPr>
            </w:pPr>
            <w:r w:rsidRPr="00D330AD">
              <w:rPr>
                <w:rFonts w:eastAsiaTheme="minorHAnsi"/>
                <w:b/>
                <w:szCs w:val="24"/>
                <w:lang w:val="lt-LT"/>
              </w:rPr>
              <w:t xml:space="preserve">13. </w:t>
            </w:r>
            <w:r w:rsidR="00BE5020" w:rsidRPr="00D330AD">
              <w:rPr>
                <w:rFonts w:eastAsiaTheme="minorHAnsi"/>
                <w:b/>
                <w:szCs w:val="24"/>
                <w:lang w:val="lt-LT"/>
              </w:rPr>
              <w:t>Kontaktiniai asmenys, atsakingi už susirašinėjimą tarp Sutarties šalių ir Sutarties vykdymą:</w:t>
            </w:r>
          </w:p>
          <w:p w14:paraId="7A062DEA" w14:textId="5B0F65A9" w:rsidR="00BE5020" w:rsidRPr="00D330AD" w:rsidRDefault="00BE5020" w:rsidP="003D2C1B">
            <w:pPr>
              <w:jc w:val="both"/>
              <w:rPr>
                <w:rFonts w:eastAsiaTheme="minorHAnsi"/>
                <w:szCs w:val="24"/>
                <w:u w:val="single"/>
                <w:lang w:val="lt-LT"/>
              </w:rPr>
            </w:pPr>
            <w:r w:rsidRPr="00D330AD">
              <w:rPr>
                <w:rFonts w:eastAsiaTheme="minorHAnsi"/>
                <w:szCs w:val="24"/>
                <w:lang w:val="lt-LT"/>
              </w:rPr>
              <w:lastRenderedPageBreak/>
              <w:t>13.1.</w:t>
            </w:r>
            <w:r w:rsidR="00E21330" w:rsidRPr="00D330AD">
              <w:rPr>
                <w:rFonts w:eastAsiaTheme="minorHAnsi"/>
                <w:szCs w:val="24"/>
                <w:lang w:val="lt-LT"/>
              </w:rPr>
              <w:t xml:space="preserve"> Užsakovo</w:t>
            </w:r>
            <w:r w:rsidRPr="00D330AD">
              <w:rPr>
                <w:rFonts w:eastAsiaTheme="minorHAnsi"/>
                <w:szCs w:val="24"/>
                <w:lang w:val="lt-LT"/>
              </w:rPr>
              <w:t xml:space="preserve"> atstovas - Generolo Jono Žemaičio Lietuvos karo akademijos </w:t>
            </w:r>
            <w:hyperlink r:id="rId10" w:history="1">
              <w:r w:rsidRPr="00D330AD">
                <w:rPr>
                  <w:szCs w:val="24"/>
                  <w:lang w:val="lt-LT"/>
                </w:rPr>
                <w:t>Pasaulio politikos mokslo grupė</w:t>
              </w:r>
            </w:hyperlink>
            <w:r w:rsidR="00E21330" w:rsidRPr="00D330AD">
              <w:rPr>
                <w:szCs w:val="24"/>
                <w:lang w:val="lt-LT"/>
              </w:rPr>
              <w:t>s vyresn</w:t>
            </w:r>
            <w:r w:rsidR="006D2957" w:rsidRPr="00D330AD">
              <w:rPr>
                <w:szCs w:val="24"/>
                <w:lang w:val="lt-LT"/>
              </w:rPr>
              <w:t>ioji</w:t>
            </w:r>
            <w:r w:rsidR="00E21330" w:rsidRPr="00D330AD">
              <w:rPr>
                <w:szCs w:val="24"/>
                <w:lang w:val="lt-LT"/>
              </w:rPr>
              <w:t xml:space="preserve"> mokslo darbuotoja</w:t>
            </w:r>
            <w:r w:rsidRPr="00D330AD">
              <w:rPr>
                <w:szCs w:val="24"/>
                <w:lang w:val="lt-LT"/>
              </w:rPr>
              <w:t xml:space="preserve"> </w:t>
            </w:r>
            <w:r w:rsidR="006D2957" w:rsidRPr="00D330AD">
              <w:rPr>
                <w:szCs w:val="24"/>
                <w:lang w:val="lt-LT"/>
              </w:rPr>
              <w:t xml:space="preserve">dr. </w:t>
            </w:r>
            <w:r w:rsidR="00E21330" w:rsidRPr="00D330AD">
              <w:rPr>
                <w:rFonts w:eastAsiaTheme="minorHAnsi"/>
                <w:szCs w:val="24"/>
                <w:lang w:val="lt-LT"/>
              </w:rPr>
              <w:t xml:space="preserve">Gerda </w:t>
            </w:r>
          </w:p>
          <w:p w14:paraId="21344D6B" w14:textId="25B48A69" w:rsidR="002647BA" w:rsidRPr="00D330AD" w:rsidRDefault="00E21330" w:rsidP="003D2C1B">
            <w:pPr>
              <w:tabs>
                <w:tab w:val="left" w:pos="180"/>
                <w:tab w:val="left" w:pos="284"/>
                <w:tab w:val="left" w:pos="426"/>
                <w:tab w:val="left" w:pos="567"/>
                <w:tab w:val="left" w:pos="993"/>
              </w:tabs>
              <w:jc w:val="both"/>
              <w:rPr>
                <w:rFonts w:eastAsiaTheme="minorHAnsi"/>
                <w:color w:val="0563C1" w:themeColor="hyperlink"/>
                <w:szCs w:val="24"/>
                <w:u w:val="single"/>
                <w:lang w:val="lt-LT"/>
              </w:rPr>
            </w:pPr>
            <w:r w:rsidRPr="00D330AD">
              <w:rPr>
                <w:rFonts w:eastAsiaTheme="minorHAnsi"/>
                <w:szCs w:val="24"/>
                <w:lang w:val="lt-LT"/>
              </w:rPr>
              <w:t>13.2. Asmuo, atsakingas už Sutarties paskelbimą –</w:t>
            </w:r>
          </w:p>
          <w:p w14:paraId="3964A1DE" w14:textId="090541E2" w:rsidR="00E21330" w:rsidRPr="00D330AD" w:rsidRDefault="00E21330" w:rsidP="006879EB">
            <w:pPr>
              <w:tabs>
                <w:tab w:val="left" w:pos="1155"/>
              </w:tabs>
              <w:jc w:val="both"/>
              <w:rPr>
                <w:szCs w:val="24"/>
                <w:lang w:val="lt-LT"/>
              </w:rPr>
            </w:pPr>
            <w:r w:rsidRPr="00D330AD">
              <w:rPr>
                <w:szCs w:val="24"/>
                <w:lang w:val="lt-LT"/>
              </w:rPr>
              <w:t xml:space="preserve">13.3. Autoriaus atstovas –  </w:t>
            </w:r>
            <w:proofErr w:type="spellStart"/>
            <w:r w:rsidR="00CB5347" w:rsidRPr="00D330AD">
              <w:rPr>
                <w:rFonts w:eastAsia="Calibri"/>
                <w:szCs w:val="24"/>
                <w:lang w:eastAsia="lt-LT"/>
              </w:rPr>
              <w:t>Matti</w:t>
            </w:r>
            <w:proofErr w:type="spellEnd"/>
            <w:r w:rsidR="00CB5347" w:rsidRPr="00D330AD">
              <w:rPr>
                <w:rFonts w:eastAsia="Calibri"/>
                <w:szCs w:val="24"/>
                <w:lang w:eastAsia="lt-LT"/>
              </w:rPr>
              <w:t xml:space="preserve"> </w:t>
            </w:r>
          </w:p>
        </w:tc>
        <w:tc>
          <w:tcPr>
            <w:tcW w:w="4707" w:type="dxa"/>
            <w:shd w:val="clear" w:color="auto" w:fill="auto"/>
          </w:tcPr>
          <w:p w14:paraId="4280F057" w14:textId="77777777" w:rsidR="00621448" w:rsidRPr="00D330AD" w:rsidRDefault="00CA59D1" w:rsidP="009F25B5">
            <w:pPr>
              <w:pStyle w:val="Title"/>
              <w:jc w:val="both"/>
              <w:rPr>
                <w:rFonts w:ascii="Times New Roman" w:hAnsi="Times New Roman"/>
              </w:rPr>
            </w:pPr>
            <w:r w:rsidRPr="00D330AD">
              <w:rPr>
                <w:rFonts w:ascii="Times New Roman" w:hAnsi="Times New Roman"/>
              </w:rPr>
              <w:lastRenderedPageBreak/>
              <w:t xml:space="preserve">13. </w:t>
            </w:r>
            <w:r w:rsidR="005C0963" w:rsidRPr="00D330AD">
              <w:rPr>
                <w:rFonts w:ascii="Times New Roman" w:hAnsi="Times New Roman"/>
              </w:rPr>
              <w:t xml:space="preserve">Contact Persons In Charge of Communication </w:t>
            </w:r>
            <w:proofErr w:type="gramStart"/>
            <w:r w:rsidR="005C0963" w:rsidRPr="00D330AD">
              <w:rPr>
                <w:rFonts w:ascii="Times New Roman" w:hAnsi="Times New Roman"/>
              </w:rPr>
              <w:t>Between</w:t>
            </w:r>
            <w:proofErr w:type="gramEnd"/>
            <w:r w:rsidR="005C0963" w:rsidRPr="00D330AD">
              <w:rPr>
                <w:rFonts w:ascii="Times New Roman" w:hAnsi="Times New Roman"/>
              </w:rPr>
              <w:t xml:space="preserve"> the Parties and the Execution of the Agreement:</w:t>
            </w:r>
          </w:p>
          <w:p w14:paraId="59A32577" w14:textId="2C7596FD" w:rsidR="005C0963" w:rsidRPr="00D330AD" w:rsidRDefault="005C0963" w:rsidP="009F25B5">
            <w:pPr>
              <w:pStyle w:val="Title"/>
              <w:jc w:val="both"/>
              <w:rPr>
                <w:rStyle w:val="Hyperlink"/>
                <w:rFonts w:ascii="Times New Roman" w:hAnsi="Times New Roman"/>
              </w:rPr>
            </w:pPr>
            <w:r w:rsidRPr="00D330AD">
              <w:rPr>
                <w:rFonts w:ascii="Times New Roman" w:hAnsi="Times New Roman"/>
                <w:b w:val="0"/>
                <w:bCs w:val="0"/>
              </w:rPr>
              <w:t xml:space="preserve">13.1. Representative of the Customer – Senior Science Employee of World Politics Science </w:t>
            </w:r>
            <w:r w:rsidRPr="00D330AD">
              <w:rPr>
                <w:rFonts w:ascii="Times New Roman" w:hAnsi="Times New Roman"/>
                <w:b w:val="0"/>
                <w:bCs w:val="0"/>
              </w:rPr>
              <w:lastRenderedPageBreak/>
              <w:t xml:space="preserve">Group of the General Jonas </w:t>
            </w:r>
            <w:proofErr w:type="spellStart"/>
            <w:r w:rsidRPr="00D330AD">
              <w:rPr>
                <w:rFonts w:ascii="Times New Roman" w:hAnsi="Times New Roman"/>
                <w:b w:val="0"/>
                <w:bCs w:val="0"/>
              </w:rPr>
              <w:t>Žemaitis</w:t>
            </w:r>
            <w:proofErr w:type="spellEnd"/>
            <w:r w:rsidRPr="00D330AD">
              <w:rPr>
                <w:rFonts w:ascii="Times New Roman" w:hAnsi="Times New Roman"/>
                <w:b w:val="0"/>
                <w:bCs w:val="0"/>
              </w:rPr>
              <w:t xml:space="preserve"> Military Academy of Lithuania </w:t>
            </w:r>
            <w:proofErr w:type="spellStart"/>
            <w:r w:rsidRPr="00D330AD">
              <w:rPr>
                <w:rFonts w:ascii="Times New Roman" w:hAnsi="Times New Roman"/>
                <w:b w:val="0"/>
                <w:bCs w:val="0"/>
              </w:rPr>
              <w:t>Dr</w:t>
            </w:r>
            <w:r w:rsidR="005D047D" w:rsidRPr="00D330AD">
              <w:rPr>
                <w:rFonts w:ascii="Times New Roman" w:hAnsi="Times New Roman"/>
                <w:b w:val="0"/>
                <w:bCs w:val="0"/>
              </w:rPr>
              <w:t>.</w:t>
            </w:r>
            <w:proofErr w:type="spellEnd"/>
            <w:r w:rsidRPr="00D330AD">
              <w:rPr>
                <w:rFonts w:ascii="Times New Roman" w:hAnsi="Times New Roman"/>
                <w:b w:val="0"/>
                <w:bCs w:val="0"/>
              </w:rPr>
              <w:t xml:space="preserve"> Gerda </w:t>
            </w:r>
          </w:p>
          <w:p w14:paraId="706747A9" w14:textId="1A2E9B37" w:rsidR="005C0963" w:rsidRPr="00D330AD" w:rsidRDefault="005C0963" w:rsidP="009F25B5">
            <w:pPr>
              <w:pStyle w:val="Title"/>
              <w:jc w:val="both"/>
              <w:rPr>
                <w:rFonts w:ascii="Times New Roman" w:eastAsiaTheme="minorHAnsi" w:hAnsi="Times New Roman"/>
                <w:b w:val="0"/>
                <w:bCs w:val="0"/>
                <w:color w:val="0563C1" w:themeColor="hyperlink"/>
              </w:rPr>
            </w:pPr>
            <w:r w:rsidRPr="00D330AD">
              <w:rPr>
                <w:rFonts w:ascii="Times New Roman" w:hAnsi="Times New Roman"/>
                <w:b w:val="0"/>
                <w:bCs w:val="0"/>
              </w:rPr>
              <w:t xml:space="preserve">13.2. Person in charge of publishing the Agreement – </w:t>
            </w:r>
          </w:p>
          <w:p w14:paraId="28FB60C5" w14:textId="29BD37B8" w:rsidR="00CB5347" w:rsidRPr="00D330AD" w:rsidRDefault="005C0963" w:rsidP="00CB5347">
            <w:pPr>
              <w:tabs>
                <w:tab w:val="left" w:pos="1155"/>
              </w:tabs>
              <w:jc w:val="both"/>
              <w:rPr>
                <w:rFonts w:eastAsia="Calibri"/>
                <w:szCs w:val="24"/>
                <w:lang w:eastAsia="lt-LT"/>
              </w:rPr>
            </w:pPr>
            <w:r w:rsidRPr="00D330AD">
              <w:rPr>
                <w:rFonts w:eastAsiaTheme="minorHAnsi"/>
                <w:szCs w:val="24"/>
              </w:rPr>
              <w:t xml:space="preserve">13.3. Representative of the Author – </w:t>
            </w:r>
            <w:proofErr w:type="spellStart"/>
            <w:r w:rsidR="00CB5347" w:rsidRPr="00D330AD">
              <w:rPr>
                <w:rFonts w:eastAsia="Calibri"/>
                <w:szCs w:val="24"/>
                <w:lang w:eastAsia="lt-LT"/>
              </w:rPr>
              <w:t>Matti</w:t>
            </w:r>
            <w:proofErr w:type="spellEnd"/>
            <w:r w:rsidR="00CB5347" w:rsidRPr="00D330AD">
              <w:rPr>
                <w:rFonts w:eastAsia="Calibri"/>
                <w:szCs w:val="24"/>
                <w:lang w:eastAsia="lt-LT"/>
              </w:rPr>
              <w:t xml:space="preserve"> </w:t>
            </w:r>
          </w:p>
          <w:p w14:paraId="79F56758" w14:textId="52BFF3DE" w:rsidR="005C0963" w:rsidRPr="00D330AD" w:rsidRDefault="005C0963" w:rsidP="005C0963">
            <w:pPr>
              <w:pStyle w:val="Title"/>
              <w:jc w:val="both"/>
              <w:rPr>
                <w:rFonts w:ascii="Times New Roman" w:hAnsi="Times New Roman"/>
                <w:b w:val="0"/>
                <w:bCs w:val="0"/>
              </w:rPr>
            </w:pPr>
          </w:p>
        </w:tc>
      </w:tr>
      <w:tr w:rsidR="00E74252" w:rsidRPr="00D330AD" w14:paraId="2D353AE4" w14:textId="77777777" w:rsidTr="00F80ACE">
        <w:tc>
          <w:tcPr>
            <w:tcW w:w="5353" w:type="dxa"/>
            <w:tcBorders>
              <w:bottom w:val="single" w:sz="4" w:space="0" w:color="auto"/>
            </w:tcBorders>
            <w:shd w:val="clear" w:color="auto" w:fill="auto"/>
          </w:tcPr>
          <w:p w14:paraId="1B4DBCBE" w14:textId="7ACD13B4" w:rsidR="00E74252" w:rsidRPr="00D330AD" w:rsidRDefault="00E21330" w:rsidP="003D2C1B">
            <w:pPr>
              <w:tabs>
                <w:tab w:val="left" w:pos="180"/>
                <w:tab w:val="left" w:pos="426"/>
                <w:tab w:val="left" w:pos="567"/>
              </w:tabs>
              <w:jc w:val="both"/>
              <w:rPr>
                <w:szCs w:val="24"/>
                <w:lang w:val="lt-LT"/>
              </w:rPr>
            </w:pPr>
            <w:r w:rsidRPr="00D330AD">
              <w:rPr>
                <w:b/>
                <w:bCs/>
                <w:szCs w:val="24"/>
                <w:lang w:val="lt-LT"/>
              </w:rPr>
              <w:lastRenderedPageBreak/>
              <w:t xml:space="preserve">14. </w:t>
            </w:r>
            <w:r w:rsidR="00EF2E07" w:rsidRPr="00D330AD">
              <w:rPr>
                <w:b/>
                <w:szCs w:val="24"/>
                <w:lang w:val="lt-LT"/>
              </w:rPr>
              <w:t>Sutarties šalių parašai ir rekvizitai</w:t>
            </w:r>
            <w:r w:rsidR="00EF2E07" w:rsidRPr="00D330AD">
              <w:rPr>
                <w:szCs w:val="24"/>
                <w:lang w:val="lt-LT"/>
              </w:rPr>
              <w:t>:</w:t>
            </w:r>
          </w:p>
        </w:tc>
        <w:tc>
          <w:tcPr>
            <w:tcW w:w="4707" w:type="dxa"/>
            <w:shd w:val="clear" w:color="auto" w:fill="auto"/>
          </w:tcPr>
          <w:p w14:paraId="104E76EE" w14:textId="39A5B516" w:rsidR="00E74252" w:rsidRPr="00D330AD" w:rsidRDefault="00E74252" w:rsidP="00E21330">
            <w:pPr>
              <w:pStyle w:val="Title"/>
              <w:jc w:val="both"/>
              <w:rPr>
                <w:rFonts w:ascii="Times New Roman" w:hAnsi="Times New Roman"/>
                <w:b w:val="0"/>
              </w:rPr>
            </w:pPr>
            <w:r w:rsidRPr="00D330AD">
              <w:rPr>
                <w:rFonts w:ascii="Times New Roman" w:hAnsi="Times New Roman"/>
              </w:rPr>
              <w:t>1</w:t>
            </w:r>
            <w:r w:rsidR="00E21330" w:rsidRPr="00D330AD">
              <w:rPr>
                <w:rFonts w:ascii="Times New Roman" w:hAnsi="Times New Roman"/>
              </w:rPr>
              <w:t>4</w:t>
            </w:r>
            <w:r w:rsidRPr="00D330AD">
              <w:rPr>
                <w:rFonts w:ascii="Times New Roman" w:hAnsi="Times New Roman"/>
              </w:rPr>
              <w:t xml:space="preserve">. </w:t>
            </w:r>
            <w:r w:rsidR="005C0963" w:rsidRPr="00D330AD">
              <w:rPr>
                <w:rFonts w:ascii="Times New Roman" w:hAnsi="Times New Roman"/>
              </w:rPr>
              <w:t>Signatures and Contact Information of the Contracting Parties:</w:t>
            </w:r>
          </w:p>
        </w:tc>
      </w:tr>
      <w:tr w:rsidR="00E74252" w:rsidRPr="00D330AD" w14:paraId="47AE8486" w14:textId="77777777" w:rsidTr="00F80ACE">
        <w:tc>
          <w:tcPr>
            <w:tcW w:w="5353" w:type="dxa"/>
            <w:tcBorders>
              <w:bottom w:val="single" w:sz="4" w:space="0" w:color="auto"/>
            </w:tcBorders>
            <w:shd w:val="clear" w:color="auto" w:fill="auto"/>
          </w:tcPr>
          <w:p w14:paraId="6E20F9AB" w14:textId="11870E9F" w:rsidR="00E74252" w:rsidRPr="00D330AD" w:rsidRDefault="00EF2E07" w:rsidP="003D2C1B">
            <w:pPr>
              <w:tabs>
                <w:tab w:val="left" w:pos="180"/>
                <w:tab w:val="left" w:pos="426"/>
                <w:tab w:val="left" w:pos="567"/>
                <w:tab w:val="left" w:pos="709"/>
                <w:tab w:val="left" w:pos="993"/>
              </w:tabs>
              <w:jc w:val="both"/>
              <w:rPr>
                <w:color w:val="FF0000"/>
                <w:szCs w:val="24"/>
                <w:lang w:val="lt-LT"/>
              </w:rPr>
            </w:pPr>
            <w:r w:rsidRPr="00D330AD">
              <w:rPr>
                <w:b/>
                <w:szCs w:val="24"/>
                <w:lang w:val="lt-LT"/>
              </w:rPr>
              <w:t xml:space="preserve">14.1. </w:t>
            </w:r>
            <w:r w:rsidR="00E21330" w:rsidRPr="00D330AD">
              <w:rPr>
                <w:b/>
                <w:szCs w:val="24"/>
                <w:lang w:val="lt-LT"/>
              </w:rPr>
              <w:t>Užsakovas</w:t>
            </w:r>
          </w:p>
        </w:tc>
        <w:tc>
          <w:tcPr>
            <w:tcW w:w="4707" w:type="dxa"/>
            <w:tcBorders>
              <w:bottom w:val="single" w:sz="4" w:space="0" w:color="auto"/>
            </w:tcBorders>
            <w:shd w:val="clear" w:color="auto" w:fill="auto"/>
          </w:tcPr>
          <w:p w14:paraId="021701D9" w14:textId="51E38F50" w:rsidR="00E74252" w:rsidRPr="00D330AD" w:rsidRDefault="00EF2E07" w:rsidP="009F25B5">
            <w:pPr>
              <w:pStyle w:val="Title"/>
              <w:jc w:val="both"/>
              <w:rPr>
                <w:rFonts w:ascii="Times New Roman" w:hAnsi="Times New Roman"/>
              </w:rPr>
            </w:pPr>
            <w:r w:rsidRPr="00D330AD">
              <w:rPr>
                <w:rFonts w:ascii="Times New Roman" w:hAnsi="Times New Roman"/>
              </w:rPr>
              <w:t xml:space="preserve">14.1. </w:t>
            </w:r>
            <w:r w:rsidR="005C0963" w:rsidRPr="00D330AD">
              <w:rPr>
                <w:rFonts w:ascii="Times New Roman" w:hAnsi="Times New Roman"/>
              </w:rPr>
              <w:t>The Customer</w:t>
            </w:r>
          </w:p>
        </w:tc>
      </w:tr>
      <w:tr w:rsidR="00E21330" w:rsidRPr="00D330AD" w14:paraId="06052906" w14:textId="77777777" w:rsidTr="00F80ACE">
        <w:tc>
          <w:tcPr>
            <w:tcW w:w="5353" w:type="dxa"/>
            <w:shd w:val="clear" w:color="auto" w:fill="auto"/>
          </w:tcPr>
          <w:p w14:paraId="7E2E41EB" w14:textId="77777777" w:rsidR="00E21330" w:rsidRPr="00D330AD" w:rsidRDefault="00E21330" w:rsidP="003D2C1B">
            <w:pPr>
              <w:tabs>
                <w:tab w:val="left" w:pos="1155"/>
              </w:tabs>
              <w:jc w:val="both"/>
              <w:rPr>
                <w:szCs w:val="24"/>
                <w:lang w:val="lt-LT"/>
              </w:rPr>
            </w:pPr>
            <w:r w:rsidRPr="00D330AD">
              <w:rPr>
                <w:szCs w:val="24"/>
                <w:lang w:val="lt-LT"/>
              </w:rPr>
              <w:t>Generolo Jono Žemaičio Lietuvos karo akademija</w:t>
            </w:r>
          </w:p>
          <w:p w14:paraId="4FA3DEB1" w14:textId="77777777" w:rsidR="00E21330" w:rsidRPr="00D330AD" w:rsidRDefault="00E21330" w:rsidP="003D2C1B">
            <w:pPr>
              <w:tabs>
                <w:tab w:val="left" w:pos="1155"/>
              </w:tabs>
              <w:jc w:val="both"/>
              <w:rPr>
                <w:rFonts w:eastAsia="Calibri"/>
                <w:szCs w:val="24"/>
                <w:lang w:val="lt-LT" w:eastAsia="lt-LT"/>
              </w:rPr>
            </w:pPr>
            <w:r w:rsidRPr="00D330AD">
              <w:rPr>
                <w:rFonts w:eastAsia="Calibri"/>
                <w:szCs w:val="24"/>
                <w:lang w:val="lt-LT" w:eastAsia="lt-LT"/>
              </w:rPr>
              <w:t>Adresas: Šilo g. 5A, LT-10322 Vilnius</w:t>
            </w:r>
          </w:p>
          <w:p w14:paraId="5CA302B1" w14:textId="77777777" w:rsidR="00E21330" w:rsidRPr="00D330AD" w:rsidRDefault="00E21330" w:rsidP="003D2C1B">
            <w:pPr>
              <w:tabs>
                <w:tab w:val="left" w:pos="1155"/>
              </w:tabs>
              <w:jc w:val="both"/>
              <w:rPr>
                <w:rFonts w:eastAsia="Calibri"/>
                <w:szCs w:val="24"/>
                <w:lang w:val="lt-LT" w:eastAsia="lt-LT"/>
              </w:rPr>
            </w:pPr>
            <w:r w:rsidRPr="00D330AD">
              <w:rPr>
                <w:rFonts w:eastAsia="Calibri"/>
                <w:szCs w:val="24"/>
                <w:lang w:val="lt-LT" w:eastAsia="lt-LT"/>
              </w:rPr>
              <w:t>Kodas – 211959040</w:t>
            </w:r>
          </w:p>
          <w:p w14:paraId="74AB2AB2" w14:textId="77777777" w:rsidR="00E21330" w:rsidRPr="00D330AD" w:rsidRDefault="00E21330" w:rsidP="003D2C1B">
            <w:pPr>
              <w:tabs>
                <w:tab w:val="left" w:pos="1155"/>
              </w:tabs>
              <w:jc w:val="both"/>
              <w:rPr>
                <w:szCs w:val="24"/>
                <w:lang w:val="lt-LT"/>
              </w:rPr>
            </w:pPr>
            <w:r w:rsidRPr="00D330AD">
              <w:rPr>
                <w:szCs w:val="24"/>
                <w:lang w:val="lt-LT"/>
              </w:rPr>
              <w:t xml:space="preserve">PVM mokėtojo kodas </w:t>
            </w:r>
            <w:r w:rsidRPr="00D330AD">
              <w:rPr>
                <w:rFonts w:eastAsia="Calibri"/>
                <w:szCs w:val="24"/>
                <w:lang w:val="lt-LT" w:eastAsia="lt-LT"/>
              </w:rPr>
              <w:t>–</w:t>
            </w:r>
            <w:r w:rsidRPr="00D330AD">
              <w:rPr>
                <w:szCs w:val="24"/>
                <w:lang w:val="lt-LT"/>
              </w:rPr>
              <w:t xml:space="preserve"> LT119590416 </w:t>
            </w:r>
          </w:p>
          <w:p w14:paraId="5E80FAFC" w14:textId="77777777" w:rsidR="00E21330" w:rsidRPr="00D330AD" w:rsidRDefault="00E21330" w:rsidP="003D2C1B">
            <w:pPr>
              <w:tabs>
                <w:tab w:val="left" w:pos="1155"/>
              </w:tabs>
              <w:jc w:val="both"/>
              <w:rPr>
                <w:szCs w:val="24"/>
                <w:lang w:val="lt-LT"/>
              </w:rPr>
            </w:pPr>
          </w:p>
          <w:p w14:paraId="15297888" w14:textId="77777777" w:rsidR="00E21330" w:rsidRPr="00D330AD" w:rsidRDefault="00E21330" w:rsidP="003D2C1B">
            <w:pPr>
              <w:tabs>
                <w:tab w:val="left" w:pos="1155"/>
              </w:tabs>
              <w:jc w:val="both"/>
              <w:rPr>
                <w:szCs w:val="24"/>
                <w:lang w:val="lt-LT"/>
              </w:rPr>
            </w:pPr>
            <w:r w:rsidRPr="00D330AD">
              <w:rPr>
                <w:szCs w:val="24"/>
                <w:lang w:val="lt-LT"/>
              </w:rPr>
              <w:t>Generolo Jono Žemaičio</w:t>
            </w:r>
          </w:p>
          <w:p w14:paraId="7301AADB" w14:textId="77777777" w:rsidR="00E21330" w:rsidRPr="00D330AD" w:rsidRDefault="00E21330" w:rsidP="003D2C1B">
            <w:pPr>
              <w:tabs>
                <w:tab w:val="left" w:pos="1155"/>
              </w:tabs>
              <w:jc w:val="both"/>
              <w:rPr>
                <w:szCs w:val="24"/>
                <w:lang w:val="lt-LT"/>
              </w:rPr>
            </w:pPr>
            <w:r w:rsidRPr="00D330AD">
              <w:rPr>
                <w:szCs w:val="24"/>
                <w:lang w:val="lt-LT"/>
              </w:rPr>
              <w:t xml:space="preserve">Lietuvos karo akademijos </w:t>
            </w:r>
          </w:p>
          <w:p w14:paraId="22048F44" w14:textId="77777777" w:rsidR="00E21330" w:rsidRPr="00D330AD" w:rsidRDefault="00E21330" w:rsidP="003D2C1B">
            <w:pPr>
              <w:tabs>
                <w:tab w:val="left" w:pos="1155"/>
              </w:tabs>
              <w:jc w:val="both"/>
              <w:rPr>
                <w:szCs w:val="24"/>
                <w:lang w:val="lt-LT"/>
              </w:rPr>
            </w:pPr>
            <w:r w:rsidRPr="00D330AD">
              <w:rPr>
                <w:szCs w:val="24"/>
                <w:lang w:val="lt-LT"/>
              </w:rPr>
              <w:t>G2/3/5 skyriaus viršininkas,</w:t>
            </w:r>
          </w:p>
          <w:p w14:paraId="23F8F959" w14:textId="77777777" w:rsidR="00E21330" w:rsidRPr="00D330AD" w:rsidRDefault="00E21330" w:rsidP="003D2C1B">
            <w:pPr>
              <w:tabs>
                <w:tab w:val="left" w:pos="1155"/>
              </w:tabs>
              <w:jc w:val="both"/>
              <w:rPr>
                <w:szCs w:val="24"/>
                <w:lang w:val="lt-LT"/>
              </w:rPr>
            </w:pPr>
            <w:r w:rsidRPr="00D330AD">
              <w:rPr>
                <w:szCs w:val="24"/>
                <w:lang w:val="lt-LT"/>
              </w:rPr>
              <w:t>vykdantis štabo viršininko funkcijas</w:t>
            </w:r>
          </w:p>
          <w:p w14:paraId="2182966A" w14:textId="77777777" w:rsidR="00E21330" w:rsidRPr="00D330AD" w:rsidRDefault="00E21330" w:rsidP="003D2C1B">
            <w:pPr>
              <w:tabs>
                <w:tab w:val="left" w:pos="1155"/>
              </w:tabs>
              <w:jc w:val="both"/>
              <w:rPr>
                <w:szCs w:val="24"/>
                <w:lang w:val="lt-LT"/>
              </w:rPr>
            </w:pPr>
            <w:r w:rsidRPr="00D330AD">
              <w:rPr>
                <w:szCs w:val="24"/>
                <w:lang w:val="lt-LT"/>
              </w:rPr>
              <w:t>plk. ltn. Deividas Jasinevičius</w:t>
            </w:r>
          </w:p>
          <w:p w14:paraId="29D11423" w14:textId="77777777" w:rsidR="00E21330" w:rsidRDefault="00E21330" w:rsidP="003D2C1B">
            <w:pPr>
              <w:tabs>
                <w:tab w:val="left" w:pos="1155"/>
              </w:tabs>
              <w:jc w:val="both"/>
              <w:rPr>
                <w:szCs w:val="24"/>
                <w:lang w:val="lt-LT"/>
              </w:rPr>
            </w:pPr>
          </w:p>
          <w:p w14:paraId="4EBC263B" w14:textId="77777777" w:rsidR="00CB5347" w:rsidRPr="00D330AD" w:rsidRDefault="00CB5347" w:rsidP="003D2C1B">
            <w:pPr>
              <w:tabs>
                <w:tab w:val="left" w:pos="1155"/>
              </w:tabs>
              <w:jc w:val="both"/>
              <w:rPr>
                <w:szCs w:val="24"/>
                <w:lang w:val="lt-LT"/>
              </w:rPr>
            </w:pPr>
          </w:p>
          <w:p w14:paraId="54FE3BF6" w14:textId="77777777" w:rsidR="00E21330" w:rsidRPr="00D330AD" w:rsidRDefault="00E21330" w:rsidP="003D2C1B">
            <w:pPr>
              <w:tabs>
                <w:tab w:val="left" w:pos="1155"/>
              </w:tabs>
              <w:jc w:val="both"/>
              <w:rPr>
                <w:szCs w:val="24"/>
                <w:lang w:val="lt-LT"/>
              </w:rPr>
            </w:pPr>
            <w:r w:rsidRPr="00D330AD">
              <w:rPr>
                <w:szCs w:val="24"/>
                <w:lang w:val="lt-LT"/>
              </w:rPr>
              <w:t>______________________</w:t>
            </w:r>
          </w:p>
          <w:p w14:paraId="384F1D84" w14:textId="77777777" w:rsidR="00E21330" w:rsidRPr="00D330AD" w:rsidRDefault="00E21330" w:rsidP="003D2C1B">
            <w:pPr>
              <w:tabs>
                <w:tab w:val="left" w:pos="1155"/>
              </w:tabs>
              <w:jc w:val="both"/>
              <w:rPr>
                <w:szCs w:val="24"/>
                <w:lang w:val="lt-LT"/>
              </w:rPr>
            </w:pPr>
            <w:r w:rsidRPr="00D330AD">
              <w:rPr>
                <w:szCs w:val="24"/>
                <w:lang w:val="lt-LT"/>
              </w:rPr>
              <w:t>(parašas)</w:t>
            </w:r>
          </w:p>
          <w:p w14:paraId="0D1EE659" w14:textId="4E2C1FED" w:rsidR="00E21330" w:rsidRPr="00D330AD" w:rsidRDefault="00E21330" w:rsidP="003D2C1B">
            <w:pPr>
              <w:tabs>
                <w:tab w:val="left" w:pos="180"/>
                <w:tab w:val="left" w:pos="426"/>
                <w:tab w:val="left" w:pos="567"/>
                <w:tab w:val="left" w:pos="709"/>
                <w:tab w:val="left" w:pos="993"/>
              </w:tabs>
              <w:jc w:val="both"/>
              <w:rPr>
                <w:szCs w:val="24"/>
                <w:lang w:val="lt-LT"/>
              </w:rPr>
            </w:pPr>
            <w:r w:rsidRPr="00D330AD">
              <w:rPr>
                <w:szCs w:val="24"/>
                <w:lang w:val="lt-LT"/>
              </w:rPr>
              <w:t>A.V.</w:t>
            </w:r>
          </w:p>
        </w:tc>
        <w:tc>
          <w:tcPr>
            <w:tcW w:w="4707" w:type="dxa"/>
            <w:shd w:val="clear" w:color="auto" w:fill="auto"/>
          </w:tcPr>
          <w:p w14:paraId="40AD0B1D" w14:textId="77777777" w:rsidR="00E21330" w:rsidRPr="00D330AD" w:rsidRDefault="00E21330" w:rsidP="00E21330">
            <w:pPr>
              <w:tabs>
                <w:tab w:val="left" w:pos="1155"/>
              </w:tabs>
              <w:jc w:val="both"/>
              <w:rPr>
                <w:szCs w:val="24"/>
                <w:lang w:val="en-US"/>
              </w:rPr>
            </w:pPr>
            <w:r w:rsidRPr="00D330AD">
              <w:rPr>
                <w:szCs w:val="24"/>
                <w:lang w:val="en-US"/>
              </w:rPr>
              <w:t xml:space="preserve">General Jonas </w:t>
            </w:r>
            <w:proofErr w:type="spellStart"/>
            <w:r w:rsidRPr="00D330AD">
              <w:rPr>
                <w:szCs w:val="24"/>
                <w:lang w:val="en-US"/>
              </w:rPr>
              <w:t>Žemaitis</w:t>
            </w:r>
            <w:proofErr w:type="spellEnd"/>
            <w:r w:rsidRPr="00D330AD">
              <w:rPr>
                <w:szCs w:val="24"/>
                <w:lang w:val="en-US"/>
              </w:rPr>
              <w:t xml:space="preserve"> Military Academy of Lithuania</w:t>
            </w:r>
          </w:p>
          <w:p w14:paraId="49903C2A" w14:textId="77777777" w:rsidR="00E21330" w:rsidRPr="00D330AD" w:rsidRDefault="00E21330" w:rsidP="00E21330">
            <w:pPr>
              <w:tabs>
                <w:tab w:val="left" w:pos="1155"/>
              </w:tabs>
              <w:jc w:val="both"/>
              <w:rPr>
                <w:rFonts w:eastAsia="Calibri"/>
                <w:szCs w:val="24"/>
                <w:lang w:val="en-US"/>
              </w:rPr>
            </w:pPr>
            <w:r w:rsidRPr="00D330AD">
              <w:rPr>
                <w:szCs w:val="24"/>
                <w:lang w:val="en-US"/>
              </w:rPr>
              <w:t xml:space="preserve">Address: </w:t>
            </w:r>
            <w:proofErr w:type="spellStart"/>
            <w:r w:rsidRPr="00D330AD">
              <w:rPr>
                <w:szCs w:val="24"/>
                <w:lang w:val="en-US"/>
              </w:rPr>
              <w:t>Šilo</w:t>
            </w:r>
            <w:proofErr w:type="spellEnd"/>
            <w:r w:rsidRPr="00D330AD">
              <w:rPr>
                <w:szCs w:val="24"/>
                <w:lang w:val="en-US"/>
              </w:rPr>
              <w:t xml:space="preserve"> g. 5A, LT-10322 Vilnius</w:t>
            </w:r>
          </w:p>
          <w:p w14:paraId="3D60EEED" w14:textId="77777777" w:rsidR="00E21330" w:rsidRPr="00D330AD" w:rsidRDefault="00E21330" w:rsidP="00E21330">
            <w:pPr>
              <w:tabs>
                <w:tab w:val="left" w:pos="1155"/>
              </w:tabs>
              <w:jc w:val="both"/>
              <w:rPr>
                <w:rFonts w:eastAsia="Calibri"/>
                <w:szCs w:val="24"/>
                <w:lang w:val="en-US"/>
              </w:rPr>
            </w:pPr>
            <w:r w:rsidRPr="00D330AD">
              <w:rPr>
                <w:szCs w:val="24"/>
                <w:lang w:val="en-US"/>
              </w:rPr>
              <w:t>Legal entity code 211959040</w:t>
            </w:r>
          </w:p>
          <w:p w14:paraId="4ABAC181" w14:textId="77777777" w:rsidR="00E21330" w:rsidRPr="00D330AD" w:rsidRDefault="00E21330" w:rsidP="00E21330">
            <w:pPr>
              <w:tabs>
                <w:tab w:val="left" w:pos="1155"/>
              </w:tabs>
              <w:jc w:val="both"/>
              <w:rPr>
                <w:szCs w:val="24"/>
                <w:lang w:val="en-US"/>
              </w:rPr>
            </w:pPr>
            <w:r w:rsidRPr="00D330AD">
              <w:rPr>
                <w:szCs w:val="24"/>
                <w:lang w:val="en-US"/>
              </w:rPr>
              <w:t xml:space="preserve">VAT ID number LT119590416 </w:t>
            </w:r>
          </w:p>
          <w:p w14:paraId="04E1CD7C" w14:textId="77777777" w:rsidR="00E21330" w:rsidRPr="00D330AD" w:rsidRDefault="00E21330" w:rsidP="00E21330">
            <w:pPr>
              <w:tabs>
                <w:tab w:val="left" w:pos="1155"/>
              </w:tabs>
              <w:jc w:val="both"/>
              <w:rPr>
                <w:szCs w:val="24"/>
                <w:lang w:val="en-US"/>
              </w:rPr>
            </w:pPr>
          </w:p>
          <w:p w14:paraId="6594D0BB" w14:textId="77777777" w:rsidR="00E21330" w:rsidRPr="00D330AD" w:rsidRDefault="00E21330" w:rsidP="00E21330">
            <w:pPr>
              <w:tabs>
                <w:tab w:val="left" w:pos="1155"/>
              </w:tabs>
              <w:jc w:val="both"/>
              <w:rPr>
                <w:szCs w:val="24"/>
                <w:lang w:val="en-US"/>
              </w:rPr>
            </w:pPr>
            <w:r w:rsidRPr="00D330AD">
              <w:rPr>
                <w:szCs w:val="24"/>
                <w:lang w:val="en-US"/>
              </w:rPr>
              <w:t xml:space="preserve">Lt Col </w:t>
            </w:r>
            <w:proofErr w:type="spellStart"/>
            <w:r w:rsidRPr="00D330AD">
              <w:rPr>
                <w:szCs w:val="24"/>
                <w:lang w:val="en-US"/>
              </w:rPr>
              <w:t>Deividas</w:t>
            </w:r>
            <w:proofErr w:type="spellEnd"/>
            <w:r w:rsidRPr="00D330AD">
              <w:rPr>
                <w:szCs w:val="24"/>
                <w:lang w:val="en-US"/>
              </w:rPr>
              <w:t xml:space="preserve"> </w:t>
            </w:r>
            <w:proofErr w:type="spellStart"/>
            <w:r w:rsidRPr="00D330AD">
              <w:rPr>
                <w:szCs w:val="24"/>
                <w:lang w:val="en-US"/>
              </w:rPr>
              <w:t>Jasinevičius</w:t>
            </w:r>
            <w:proofErr w:type="spellEnd"/>
          </w:p>
          <w:p w14:paraId="1918891A" w14:textId="77777777" w:rsidR="00E21330" w:rsidRPr="00D330AD" w:rsidRDefault="00E21330" w:rsidP="00E21330">
            <w:pPr>
              <w:tabs>
                <w:tab w:val="left" w:pos="1155"/>
              </w:tabs>
              <w:jc w:val="both"/>
              <w:rPr>
                <w:szCs w:val="24"/>
                <w:lang w:val="en-US"/>
              </w:rPr>
            </w:pPr>
            <w:r w:rsidRPr="00D330AD">
              <w:rPr>
                <w:szCs w:val="24"/>
                <w:lang w:val="en-US"/>
              </w:rPr>
              <w:t xml:space="preserve">Head of G2/3/5 Section of the General Jonas </w:t>
            </w:r>
            <w:proofErr w:type="spellStart"/>
            <w:r w:rsidRPr="00D330AD">
              <w:rPr>
                <w:szCs w:val="24"/>
                <w:lang w:val="en-US"/>
              </w:rPr>
              <w:t>Žemaitis</w:t>
            </w:r>
            <w:proofErr w:type="spellEnd"/>
            <w:r w:rsidRPr="00D330AD">
              <w:rPr>
                <w:szCs w:val="24"/>
                <w:lang w:val="en-US"/>
              </w:rPr>
              <w:t xml:space="preserve"> Military Academy of Lithuania, Acting Chief of Staff</w:t>
            </w:r>
          </w:p>
          <w:p w14:paraId="42CA6B31" w14:textId="24B75765" w:rsidR="00F351FE" w:rsidRDefault="00E21330" w:rsidP="00E21330">
            <w:pPr>
              <w:tabs>
                <w:tab w:val="left" w:pos="1155"/>
              </w:tabs>
              <w:jc w:val="both"/>
              <w:rPr>
                <w:szCs w:val="24"/>
                <w:lang w:val="en-US"/>
              </w:rPr>
            </w:pPr>
            <w:r w:rsidRPr="00D330AD">
              <w:rPr>
                <w:szCs w:val="24"/>
                <w:lang w:val="en-US"/>
              </w:rPr>
              <w:t xml:space="preserve"> </w:t>
            </w:r>
          </w:p>
          <w:p w14:paraId="5D5064E3" w14:textId="6A7EFCDB" w:rsidR="00E21330" w:rsidRPr="00D330AD" w:rsidRDefault="00E21330" w:rsidP="00E21330">
            <w:pPr>
              <w:tabs>
                <w:tab w:val="left" w:pos="1155"/>
              </w:tabs>
              <w:jc w:val="both"/>
              <w:rPr>
                <w:szCs w:val="24"/>
                <w:lang w:val="en-US"/>
              </w:rPr>
            </w:pPr>
            <w:r w:rsidRPr="00D330AD">
              <w:rPr>
                <w:szCs w:val="24"/>
                <w:lang w:val="en-US"/>
              </w:rPr>
              <w:t>_______________</w:t>
            </w:r>
          </w:p>
          <w:p w14:paraId="703B4C60" w14:textId="77777777" w:rsidR="00E21330" w:rsidRPr="00D330AD" w:rsidRDefault="00E21330" w:rsidP="00E21330">
            <w:pPr>
              <w:tabs>
                <w:tab w:val="left" w:pos="1155"/>
              </w:tabs>
              <w:jc w:val="both"/>
              <w:rPr>
                <w:szCs w:val="24"/>
                <w:lang w:val="en-US"/>
              </w:rPr>
            </w:pPr>
            <w:r w:rsidRPr="00D330AD">
              <w:rPr>
                <w:szCs w:val="24"/>
                <w:lang w:val="en-US"/>
              </w:rPr>
              <w:t>(signature)</w:t>
            </w:r>
          </w:p>
          <w:p w14:paraId="75778A65" w14:textId="2DEDFF01" w:rsidR="00E21330" w:rsidRPr="00D330AD" w:rsidRDefault="00E21330" w:rsidP="00E21330">
            <w:pPr>
              <w:pStyle w:val="Title"/>
              <w:jc w:val="both"/>
              <w:rPr>
                <w:rFonts w:ascii="Times New Roman" w:hAnsi="Times New Roman"/>
                <w:lang w:val="lt-LT"/>
              </w:rPr>
            </w:pPr>
            <w:r w:rsidRPr="00D330AD">
              <w:rPr>
                <w:rFonts w:ascii="Times New Roman" w:hAnsi="Times New Roman"/>
                <w:lang w:val="lt-LT"/>
              </w:rPr>
              <w:t>L.S.</w:t>
            </w:r>
          </w:p>
        </w:tc>
      </w:tr>
      <w:tr w:rsidR="00E21330" w:rsidRPr="00D330AD" w14:paraId="3A3B5A89" w14:textId="77777777" w:rsidTr="00F80ACE">
        <w:tc>
          <w:tcPr>
            <w:tcW w:w="5353" w:type="dxa"/>
            <w:shd w:val="clear" w:color="auto" w:fill="auto"/>
          </w:tcPr>
          <w:p w14:paraId="0F03870D" w14:textId="0F5304EB" w:rsidR="00E21330" w:rsidRPr="00D330AD" w:rsidRDefault="00EF2E07" w:rsidP="003D2C1B">
            <w:pPr>
              <w:tabs>
                <w:tab w:val="left" w:pos="180"/>
                <w:tab w:val="left" w:pos="426"/>
                <w:tab w:val="left" w:pos="567"/>
                <w:tab w:val="left" w:pos="709"/>
                <w:tab w:val="left" w:pos="993"/>
              </w:tabs>
              <w:jc w:val="both"/>
              <w:rPr>
                <w:b/>
                <w:szCs w:val="24"/>
                <w:lang w:val="lt-LT"/>
              </w:rPr>
            </w:pPr>
            <w:r w:rsidRPr="00D330AD">
              <w:rPr>
                <w:b/>
                <w:szCs w:val="24"/>
                <w:lang w:val="lt-LT"/>
              </w:rPr>
              <w:t>14.2. Autorius</w:t>
            </w:r>
          </w:p>
        </w:tc>
        <w:tc>
          <w:tcPr>
            <w:tcW w:w="4707" w:type="dxa"/>
            <w:shd w:val="clear" w:color="auto" w:fill="auto"/>
          </w:tcPr>
          <w:p w14:paraId="1560B639" w14:textId="0D13774B" w:rsidR="00E21330" w:rsidRPr="00D330AD" w:rsidRDefault="00EF2E07" w:rsidP="00E21330">
            <w:pPr>
              <w:pStyle w:val="Title"/>
              <w:jc w:val="both"/>
              <w:rPr>
                <w:rFonts w:ascii="Times New Roman" w:hAnsi="Times New Roman"/>
              </w:rPr>
            </w:pPr>
            <w:r w:rsidRPr="00D330AD">
              <w:rPr>
                <w:rFonts w:ascii="Times New Roman" w:hAnsi="Times New Roman"/>
              </w:rPr>
              <w:t>14.2.</w:t>
            </w:r>
            <w:r w:rsidR="000A5050" w:rsidRPr="00D330AD">
              <w:rPr>
                <w:rFonts w:ascii="Times New Roman" w:hAnsi="Times New Roman"/>
              </w:rPr>
              <w:t xml:space="preserve"> The Author</w:t>
            </w:r>
          </w:p>
        </w:tc>
      </w:tr>
      <w:tr w:rsidR="000A5050" w:rsidRPr="00D330AD" w14:paraId="3F4CF670" w14:textId="77777777" w:rsidTr="003F647C">
        <w:tc>
          <w:tcPr>
            <w:tcW w:w="5353" w:type="dxa"/>
            <w:shd w:val="clear" w:color="auto" w:fill="FFFFFF" w:themeFill="background1"/>
          </w:tcPr>
          <w:p w14:paraId="5DB69C6F" w14:textId="3B0E00E1" w:rsidR="000A5050" w:rsidRPr="00D330AD" w:rsidRDefault="007E3357" w:rsidP="006879EB">
            <w:pPr>
              <w:tabs>
                <w:tab w:val="left" w:pos="1155"/>
              </w:tabs>
              <w:jc w:val="both"/>
              <w:rPr>
                <w:szCs w:val="24"/>
                <w:lang w:val="lt-LT"/>
              </w:rPr>
            </w:pPr>
            <w:r w:rsidRPr="00D330AD">
              <w:rPr>
                <w:rFonts w:eastAsia="Calibri"/>
                <w:szCs w:val="24"/>
                <w:lang w:eastAsia="lt-LT"/>
              </w:rPr>
              <w:t>M</w:t>
            </w:r>
            <w:bookmarkStart w:id="1" w:name="_GoBack"/>
            <w:bookmarkEnd w:id="1"/>
            <w:r w:rsidRPr="00D330AD">
              <w:rPr>
                <w:rFonts w:eastAsia="Calibri"/>
                <w:szCs w:val="24"/>
                <w:lang w:eastAsia="lt-LT"/>
              </w:rPr>
              <w:t xml:space="preserve"> </w:t>
            </w:r>
          </w:p>
          <w:p w14:paraId="0A54D782" w14:textId="529BEC70" w:rsidR="00D330AD" w:rsidRDefault="00D330AD" w:rsidP="000A5050">
            <w:pPr>
              <w:tabs>
                <w:tab w:val="left" w:pos="1155"/>
              </w:tabs>
              <w:jc w:val="both"/>
              <w:rPr>
                <w:szCs w:val="24"/>
                <w:lang w:val="lt-LT"/>
              </w:rPr>
            </w:pPr>
          </w:p>
          <w:p w14:paraId="6D9AEB6F" w14:textId="73DC4A13" w:rsidR="000A5050" w:rsidRPr="00D330AD" w:rsidRDefault="000A5050" w:rsidP="000A5050">
            <w:pPr>
              <w:tabs>
                <w:tab w:val="left" w:pos="1155"/>
              </w:tabs>
              <w:jc w:val="both"/>
              <w:rPr>
                <w:szCs w:val="24"/>
                <w:lang w:val="lt-LT"/>
              </w:rPr>
            </w:pPr>
            <w:r w:rsidRPr="00D330AD">
              <w:rPr>
                <w:szCs w:val="24"/>
                <w:lang w:val="lt-LT"/>
              </w:rPr>
              <w:t>______________</w:t>
            </w:r>
          </w:p>
          <w:p w14:paraId="6B46F443" w14:textId="77777777" w:rsidR="000A5050" w:rsidRPr="00D330AD" w:rsidRDefault="000A5050" w:rsidP="000A5050">
            <w:pPr>
              <w:tabs>
                <w:tab w:val="left" w:pos="1155"/>
              </w:tabs>
              <w:jc w:val="both"/>
              <w:rPr>
                <w:szCs w:val="24"/>
                <w:lang w:val="lt-LT"/>
              </w:rPr>
            </w:pPr>
            <w:r w:rsidRPr="00D330AD">
              <w:rPr>
                <w:szCs w:val="24"/>
                <w:lang w:val="lt-LT"/>
              </w:rPr>
              <w:t>(parašas)</w:t>
            </w:r>
          </w:p>
          <w:p w14:paraId="1D686D6B" w14:textId="1C15A0C2" w:rsidR="000A5050" w:rsidRPr="00D330AD" w:rsidRDefault="000A5050" w:rsidP="000A5050">
            <w:pPr>
              <w:tabs>
                <w:tab w:val="left" w:pos="180"/>
                <w:tab w:val="left" w:pos="426"/>
                <w:tab w:val="left" w:pos="567"/>
              </w:tabs>
              <w:jc w:val="both"/>
              <w:rPr>
                <w:szCs w:val="24"/>
                <w:lang w:val="lt-LT"/>
              </w:rPr>
            </w:pPr>
            <w:r w:rsidRPr="00D330AD">
              <w:rPr>
                <w:szCs w:val="24"/>
                <w:lang w:val="lt-LT"/>
              </w:rPr>
              <w:t>A.V.</w:t>
            </w:r>
          </w:p>
        </w:tc>
        <w:tc>
          <w:tcPr>
            <w:tcW w:w="4707" w:type="dxa"/>
            <w:shd w:val="clear" w:color="auto" w:fill="FFFFFF" w:themeFill="background1"/>
          </w:tcPr>
          <w:p w14:paraId="6E14C3B2" w14:textId="252FEFC4" w:rsidR="000A5050" w:rsidRPr="00D330AD" w:rsidRDefault="007E3357" w:rsidP="000A5050">
            <w:pPr>
              <w:tabs>
                <w:tab w:val="left" w:pos="1155"/>
              </w:tabs>
              <w:jc w:val="both"/>
              <w:rPr>
                <w:rFonts w:eastAsia="Calibri"/>
                <w:szCs w:val="24"/>
                <w:lang w:eastAsia="lt-LT"/>
              </w:rPr>
            </w:pPr>
            <w:r w:rsidRPr="00D330AD">
              <w:rPr>
                <w:rFonts w:eastAsia="Calibri"/>
                <w:szCs w:val="24"/>
                <w:lang w:eastAsia="lt-LT"/>
              </w:rPr>
              <w:t xml:space="preserve">M </w:t>
            </w:r>
          </w:p>
          <w:p w14:paraId="08487F7B" w14:textId="77777777" w:rsidR="000A5050" w:rsidRPr="00D330AD" w:rsidRDefault="000A5050" w:rsidP="000A5050">
            <w:pPr>
              <w:tabs>
                <w:tab w:val="left" w:pos="1155"/>
              </w:tabs>
              <w:jc w:val="both"/>
              <w:rPr>
                <w:szCs w:val="24"/>
              </w:rPr>
            </w:pPr>
            <w:r w:rsidRPr="00D330AD">
              <w:rPr>
                <w:szCs w:val="24"/>
              </w:rPr>
              <w:t>______________________</w:t>
            </w:r>
          </w:p>
          <w:p w14:paraId="604F36EC" w14:textId="3F0600A8" w:rsidR="000A5050" w:rsidRPr="00D330AD" w:rsidRDefault="000A5050" w:rsidP="000A5050">
            <w:pPr>
              <w:tabs>
                <w:tab w:val="left" w:pos="1155"/>
              </w:tabs>
              <w:jc w:val="both"/>
              <w:rPr>
                <w:szCs w:val="24"/>
              </w:rPr>
            </w:pPr>
            <w:r w:rsidRPr="00D330AD">
              <w:rPr>
                <w:szCs w:val="24"/>
              </w:rPr>
              <w:t>(Signature)</w:t>
            </w:r>
          </w:p>
          <w:p w14:paraId="28A07E82" w14:textId="77777777" w:rsidR="000A5050" w:rsidRDefault="000A5050" w:rsidP="000A5050">
            <w:pPr>
              <w:pStyle w:val="Title"/>
              <w:jc w:val="both"/>
              <w:rPr>
                <w:rFonts w:ascii="Times New Roman" w:hAnsi="Times New Roman"/>
              </w:rPr>
            </w:pPr>
            <w:r w:rsidRPr="00D330AD">
              <w:rPr>
                <w:rFonts w:ascii="Times New Roman" w:hAnsi="Times New Roman"/>
              </w:rPr>
              <w:t>L.S.</w:t>
            </w:r>
          </w:p>
          <w:p w14:paraId="4A3A72A5" w14:textId="5F74E08E" w:rsidR="00F351FE" w:rsidRPr="00D330AD" w:rsidRDefault="00F351FE" w:rsidP="000A5050">
            <w:pPr>
              <w:pStyle w:val="Title"/>
              <w:jc w:val="both"/>
              <w:rPr>
                <w:rFonts w:ascii="Times New Roman" w:hAnsi="Times New Roman"/>
                <w:b w:val="0"/>
              </w:rPr>
            </w:pPr>
          </w:p>
        </w:tc>
      </w:tr>
      <w:bookmarkEnd w:id="0"/>
    </w:tbl>
    <w:p w14:paraId="3021F946" w14:textId="77777777" w:rsidR="00F351FE" w:rsidRDefault="00F351FE" w:rsidP="001B662F">
      <w:pPr>
        <w:ind w:left="4320" w:firstLine="720"/>
        <w:rPr>
          <w:rFonts w:eastAsiaTheme="minorHAnsi"/>
          <w:szCs w:val="24"/>
          <w:lang w:val="lt-LT"/>
        </w:rPr>
      </w:pPr>
    </w:p>
    <w:p w14:paraId="2264C72D" w14:textId="77777777" w:rsidR="00F351FE" w:rsidRDefault="00F351FE" w:rsidP="001B662F">
      <w:pPr>
        <w:ind w:left="4320" w:firstLine="720"/>
        <w:rPr>
          <w:rFonts w:eastAsiaTheme="minorHAnsi"/>
          <w:szCs w:val="24"/>
          <w:lang w:val="lt-LT"/>
        </w:rPr>
      </w:pPr>
    </w:p>
    <w:p w14:paraId="0F39CD89" w14:textId="77777777" w:rsidR="00F351FE" w:rsidRDefault="00F351FE" w:rsidP="001B662F">
      <w:pPr>
        <w:ind w:left="4320" w:firstLine="720"/>
        <w:rPr>
          <w:rFonts w:eastAsiaTheme="minorHAnsi"/>
          <w:szCs w:val="24"/>
          <w:lang w:val="lt-LT"/>
        </w:rPr>
      </w:pPr>
    </w:p>
    <w:p w14:paraId="378EBF7C" w14:textId="77777777" w:rsidR="00F351FE" w:rsidRDefault="00F351FE" w:rsidP="001B662F">
      <w:pPr>
        <w:ind w:left="4320" w:firstLine="720"/>
        <w:rPr>
          <w:rFonts w:eastAsiaTheme="minorHAnsi"/>
          <w:szCs w:val="24"/>
          <w:lang w:val="lt-LT"/>
        </w:rPr>
      </w:pPr>
    </w:p>
    <w:p w14:paraId="7A54D328" w14:textId="77777777" w:rsidR="00F351FE" w:rsidRDefault="00F351FE" w:rsidP="001B662F">
      <w:pPr>
        <w:ind w:left="4320" w:firstLine="720"/>
        <w:rPr>
          <w:rFonts w:eastAsiaTheme="minorHAnsi"/>
          <w:szCs w:val="24"/>
          <w:lang w:val="lt-LT"/>
        </w:rPr>
      </w:pPr>
    </w:p>
    <w:p w14:paraId="2335A0F1" w14:textId="77777777" w:rsidR="00F351FE" w:rsidRDefault="00F351FE" w:rsidP="001B662F">
      <w:pPr>
        <w:ind w:left="4320" w:firstLine="720"/>
        <w:rPr>
          <w:rFonts w:eastAsiaTheme="minorHAnsi"/>
          <w:szCs w:val="24"/>
          <w:lang w:val="lt-LT"/>
        </w:rPr>
      </w:pPr>
    </w:p>
    <w:p w14:paraId="5B6BF752" w14:textId="77777777" w:rsidR="00F351FE" w:rsidRDefault="00F351FE" w:rsidP="001B662F">
      <w:pPr>
        <w:ind w:left="4320" w:firstLine="720"/>
        <w:rPr>
          <w:rFonts w:eastAsiaTheme="minorHAnsi"/>
          <w:szCs w:val="24"/>
          <w:lang w:val="lt-LT"/>
        </w:rPr>
      </w:pPr>
    </w:p>
    <w:p w14:paraId="57FBE05A" w14:textId="77777777" w:rsidR="00F351FE" w:rsidRDefault="00F351FE" w:rsidP="001B662F">
      <w:pPr>
        <w:ind w:left="4320" w:firstLine="720"/>
        <w:rPr>
          <w:rFonts w:eastAsiaTheme="minorHAnsi"/>
          <w:szCs w:val="24"/>
          <w:lang w:val="lt-LT"/>
        </w:rPr>
      </w:pPr>
    </w:p>
    <w:p w14:paraId="74DAB52F" w14:textId="77777777" w:rsidR="00F351FE" w:rsidRDefault="00F351FE" w:rsidP="001B662F">
      <w:pPr>
        <w:ind w:left="4320" w:firstLine="720"/>
        <w:rPr>
          <w:rFonts w:eastAsiaTheme="minorHAnsi"/>
          <w:szCs w:val="24"/>
          <w:lang w:val="lt-LT"/>
        </w:rPr>
      </w:pPr>
    </w:p>
    <w:p w14:paraId="0565B9C6" w14:textId="77777777" w:rsidR="00F351FE" w:rsidRDefault="00F351FE" w:rsidP="001B662F">
      <w:pPr>
        <w:ind w:left="4320" w:firstLine="720"/>
        <w:rPr>
          <w:rFonts w:eastAsiaTheme="minorHAnsi"/>
          <w:szCs w:val="24"/>
          <w:lang w:val="lt-LT"/>
        </w:rPr>
      </w:pPr>
    </w:p>
    <w:p w14:paraId="2A949169" w14:textId="77777777" w:rsidR="00F351FE" w:rsidRDefault="00F351FE" w:rsidP="001B662F">
      <w:pPr>
        <w:ind w:left="4320" w:firstLine="720"/>
        <w:rPr>
          <w:rFonts w:eastAsiaTheme="minorHAnsi"/>
          <w:szCs w:val="24"/>
          <w:lang w:val="lt-LT"/>
        </w:rPr>
      </w:pPr>
    </w:p>
    <w:p w14:paraId="209B30A1" w14:textId="77777777" w:rsidR="00F351FE" w:rsidRDefault="00F351FE" w:rsidP="001B662F">
      <w:pPr>
        <w:ind w:left="4320" w:firstLine="720"/>
        <w:rPr>
          <w:rFonts w:eastAsiaTheme="minorHAnsi"/>
          <w:szCs w:val="24"/>
          <w:lang w:val="lt-LT"/>
        </w:rPr>
      </w:pPr>
    </w:p>
    <w:p w14:paraId="75DE42A8" w14:textId="1201F6F9" w:rsidR="00B90D34" w:rsidRPr="00D330AD" w:rsidRDefault="00F351FE" w:rsidP="00F351FE">
      <w:pPr>
        <w:ind w:left="4320" w:firstLine="720"/>
        <w:rPr>
          <w:rFonts w:eastAsiaTheme="minorHAnsi"/>
          <w:szCs w:val="24"/>
          <w:lang w:val="lt-LT"/>
        </w:rPr>
      </w:pPr>
      <w:r>
        <w:rPr>
          <w:rFonts w:eastAsiaTheme="minorHAnsi"/>
          <w:szCs w:val="24"/>
          <w:lang w:val="lt-LT"/>
        </w:rPr>
        <w:t xml:space="preserve">                                         </w:t>
      </w:r>
      <w:r w:rsidR="00B90D34" w:rsidRPr="00D330AD">
        <w:rPr>
          <w:rFonts w:eastAsiaTheme="minorHAnsi"/>
          <w:szCs w:val="24"/>
          <w:lang w:val="lt-LT"/>
        </w:rPr>
        <w:t>2</w:t>
      </w:r>
      <w:r>
        <w:rPr>
          <w:rFonts w:eastAsiaTheme="minorHAnsi"/>
          <w:szCs w:val="24"/>
          <w:lang w:val="lt-LT"/>
        </w:rPr>
        <w:t xml:space="preserve">024 m.                    d.       </w:t>
      </w:r>
      <w:r w:rsidR="00B90D34" w:rsidRPr="00D330AD">
        <w:rPr>
          <w:rFonts w:eastAsiaTheme="minorHAnsi"/>
          <w:szCs w:val="24"/>
          <w:lang w:val="lt-LT"/>
        </w:rPr>
        <w:t xml:space="preserve">        </w:t>
      </w:r>
    </w:p>
    <w:p w14:paraId="6AB0139A" w14:textId="40B6D9FB" w:rsidR="00B90D34" w:rsidRPr="00D330AD" w:rsidRDefault="00B90D34" w:rsidP="00B90D34">
      <w:pPr>
        <w:jc w:val="center"/>
        <w:rPr>
          <w:rFonts w:eastAsiaTheme="minorHAnsi"/>
          <w:szCs w:val="24"/>
          <w:lang w:val="lt-LT"/>
        </w:rPr>
      </w:pPr>
      <w:r w:rsidRPr="00D330AD">
        <w:rPr>
          <w:rFonts w:eastAsiaTheme="minorHAnsi"/>
          <w:szCs w:val="24"/>
          <w:lang w:val="lt-LT"/>
        </w:rPr>
        <w:t xml:space="preserve">                                                                                                         Sutarties Nr. </w:t>
      </w:r>
    </w:p>
    <w:p w14:paraId="7FECDC6C" w14:textId="41D543A2" w:rsidR="00B90D34" w:rsidRPr="00D330AD" w:rsidRDefault="00B90D34" w:rsidP="00B90D34">
      <w:pPr>
        <w:jc w:val="center"/>
        <w:rPr>
          <w:rFonts w:eastAsiaTheme="minorHAnsi"/>
          <w:szCs w:val="24"/>
          <w:lang w:val="lt-LT"/>
        </w:rPr>
      </w:pPr>
      <w:r w:rsidRPr="00D330AD">
        <w:rPr>
          <w:rFonts w:eastAsiaTheme="minorHAnsi"/>
          <w:szCs w:val="24"/>
          <w:lang w:val="lt-LT"/>
        </w:rPr>
        <w:t xml:space="preserve">                                                                                                      1 Priedas /</w:t>
      </w:r>
    </w:p>
    <w:p w14:paraId="3CD12780" w14:textId="7F9EE9F3" w:rsidR="00B90D34" w:rsidRPr="00D330AD" w:rsidRDefault="00B90D34" w:rsidP="00B90D34">
      <w:pPr>
        <w:rPr>
          <w:rFonts w:eastAsiaTheme="minorHAnsi"/>
          <w:szCs w:val="24"/>
        </w:rPr>
      </w:pPr>
      <w:r w:rsidRPr="00D330AD">
        <w:rPr>
          <w:rFonts w:eastAsiaTheme="minorHAnsi"/>
          <w:szCs w:val="24"/>
        </w:rPr>
        <w:t xml:space="preserve">                                                                                                                             Annex 1 to </w:t>
      </w:r>
    </w:p>
    <w:p w14:paraId="3EE5348A" w14:textId="5CD4723C" w:rsidR="00B90D34" w:rsidRPr="00D330AD" w:rsidRDefault="00B90D34" w:rsidP="00B90D34">
      <w:pPr>
        <w:rPr>
          <w:rFonts w:eastAsiaTheme="minorHAnsi"/>
          <w:szCs w:val="24"/>
        </w:rPr>
      </w:pPr>
      <w:r w:rsidRPr="00D330AD">
        <w:rPr>
          <w:rFonts w:eastAsiaTheme="minorHAnsi"/>
          <w:szCs w:val="24"/>
        </w:rPr>
        <w:t xml:space="preserve">                                                                                                                             Contract No __ of                                          </w:t>
      </w:r>
    </w:p>
    <w:p w14:paraId="7A1D6034" w14:textId="77777777" w:rsidR="00B90D34" w:rsidRPr="00D330AD" w:rsidRDefault="00B90D34" w:rsidP="00B90D34">
      <w:pPr>
        <w:rPr>
          <w:rFonts w:eastAsiaTheme="minorHAnsi"/>
          <w:szCs w:val="24"/>
        </w:rPr>
      </w:pPr>
      <w:r w:rsidRPr="00D330AD">
        <w:rPr>
          <w:rFonts w:eastAsiaTheme="minorHAnsi"/>
          <w:szCs w:val="24"/>
        </w:rPr>
        <w:t xml:space="preserve">                                                                                                                             _______ 2024</w:t>
      </w:r>
    </w:p>
    <w:p w14:paraId="5400B56F" w14:textId="77777777" w:rsidR="00B90D34" w:rsidRPr="00D330AD" w:rsidRDefault="00B90D34" w:rsidP="00B90D34">
      <w:pPr>
        <w:jc w:val="both"/>
        <w:rPr>
          <w:rFonts w:eastAsiaTheme="minorHAnsi"/>
          <w:szCs w:val="24"/>
          <w:lang w:val="lt-LT"/>
        </w:rPr>
      </w:pPr>
    </w:p>
    <w:p w14:paraId="3A3D379F" w14:textId="77777777" w:rsidR="00B90D34" w:rsidRPr="00D330AD" w:rsidRDefault="00B90D34" w:rsidP="00B90D34">
      <w:pPr>
        <w:jc w:val="center"/>
        <w:rPr>
          <w:rFonts w:eastAsiaTheme="minorHAnsi"/>
          <w:szCs w:val="24"/>
          <w:lang w:val="lt-LT"/>
        </w:rPr>
      </w:pPr>
    </w:p>
    <w:p w14:paraId="598B8F80" w14:textId="77777777" w:rsidR="00B90D34" w:rsidRPr="00D330AD" w:rsidRDefault="00B90D34" w:rsidP="00B90D34">
      <w:pPr>
        <w:jc w:val="center"/>
        <w:rPr>
          <w:rFonts w:eastAsiaTheme="minorHAnsi"/>
          <w:szCs w:val="24"/>
          <w:lang w:val="lt-LT"/>
        </w:rPr>
      </w:pPr>
    </w:p>
    <w:p w14:paraId="5A0CF8F1" w14:textId="77777777" w:rsidR="00B90D34" w:rsidRPr="00D330AD" w:rsidRDefault="00B90D34" w:rsidP="00B90D34">
      <w:pPr>
        <w:jc w:val="center"/>
        <w:rPr>
          <w:rFonts w:eastAsiaTheme="minorHAnsi"/>
          <w:b/>
          <w:szCs w:val="24"/>
          <w:lang w:val="lt-LT"/>
        </w:rPr>
      </w:pPr>
      <w:r w:rsidRPr="00D330AD">
        <w:rPr>
          <w:rFonts w:eastAsiaTheme="minorHAnsi"/>
          <w:b/>
          <w:szCs w:val="24"/>
          <w:lang w:val="lt-LT"/>
        </w:rPr>
        <w:t xml:space="preserve">PASLAUGŲ PERDAVIMO – PRIĖMIMO AKTAS / </w:t>
      </w:r>
    </w:p>
    <w:p w14:paraId="3EB70E6B" w14:textId="77777777" w:rsidR="00B90D34" w:rsidRPr="00D330AD" w:rsidRDefault="00B90D34" w:rsidP="00B90D34">
      <w:pPr>
        <w:jc w:val="center"/>
        <w:rPr>
          <w:rFonts w:eastAsiaTheme="minorHAnsi"/>
          <w:szCs w:val="24"/>
          <w:lang w:val="lt-LT"/>
        </w:rPr>
      </w:pPr>
      <w:r w:rsidRPr="00D330AD">
        <w:rPr>
          <w:rFonts w:eastAsiaTheme="minorHAnsi"/>
          <w:b/>
          <w:szCs w:val="24"/>
          <w:lang w:val="lt-LT"/>
        </w:rPr>
        <w:t>DEED OF TRANSFER AND ACCEPTANCE OF THE SERVICES</w:t>
      </w:r>
    </w:p>
    <w:p w14:paraId="0FB0E2AF" w14:textId="77777777" w:rsidR="00B90D34" w:rsidRPr="00D330AD" w:rsidRDefault="00B90D34" w:rsidP="00B90D34">
      <w:pPr>
        <w:jc w:val="center"/>
        <w:rPr>
          <w:rFonts w:eastAsiaTheme="minorHAnsi"/>
          <w:szCs w:val="24"/>
          <w:lang w:val="lt-LT"/>
        </w:rPr>
      </w:pPr>
    </w:p>
    <w:p w14:paraId="0FF515D0" w14:textId="77777777" w:rsidR="00B90D34" w:rsidRPr="00D330AD" w:rsidRDefault="00B90D34" w:rsidP="00B90D34">
      <w:pPr>
        <w:jc w:val="center"/>
        <w:rPr>
          <w:rFonts w:eastAsiaTheme="minorHAnsi"/>
          <w:szCs w:val="24"/>
          <w:lang w:val="lt-LT"/>
        </w:rPr>
      </w:pPr>
      <w:r w:rsidRPr="00D330AD">
        <w:rPr>
          <w:rFonts w:eastAsiaTheme="minorHAnsi"/>
          <w:szCs w:val="24"/>
          <w:lang w:val="lt-LT"/>
        </w:rPr>
        <w:lastRenderedPageBreak/>
        <w:t>2024     m.                  d. / _________ 2024</w:t>
      </w:r>
    </w:p>
    <w:p w14:paraId="485295EB" w14:textId="77777777" w:rsidR="00B90D34" w:rsidRPr="00D330AD" w:rsidRDefault="00B90D34" w:rsidP="00B90D34">
      <w:pPr>
        <w:jc w:val="center"/>
        <w:rPr>
          <w:rFonts w:eastAsiaTheme="minorHAnsi"/>
          <w:szCs w:val="24"/>
          <w:u w:val="single"/>
          <w:lang w:val="lt-LT"/>
        </w:rPr>
      </w:pPr>
      <w:r w:rsidRPr="00D330AD">
        <w:rPr>
          <w:rFonts w:eastAsiaTheme="minorHAnsi"/>
          <w:szCs w:val="24"/>
          <w:u w:val="single"/>
          <w:lang w:val="lt-LT"/>
        </w:rPr>
        <w:t xml:space="preserve">                   </w:t>
      </w:r>
    </w:p>
    <w:p w14:paraId="234E2B8B" w14:textId="77777777" w:rsidR="00B90D34" w:rsidRPr="00D330AD" w:rsidRDefault="00B90D34" w:rsidP="00B90D34">
      <w:pPr>
        <w:jc w:val="center"/>
        <w:rPr>
          <w:rFonts w:eastAsiaTheme="minorHAnsi"/>
          <w:szCs w:val="24"/>
          <w:u w:val="single"/>
          <w:lang w:val="lt-LT"/>
        </w:rPr>
      </w:pPr>
      <w:r w:rsidRPr="00D330AD">
        <w:rPr>
          <w:rFonts w:eastAsiaTheme="minorHAnsi"/>
          <w:szCs w:val="24"/>
          <w:u w:val="single"/>
          <w:lang w:val="lt-LT"/>
        </w:rPr>
        <w:t>Vilnius</w:t>
      </w:r>
      <w:r w:rsidRPr="00D330AD">
        <w:rPr>
          <w:rFonts w:eastAsiaTheme="minorHAnsi"/>
          <w:szCs w:val="24"/>
          <w:u w:val="single"/>
          <w:lang w:val="lt-LT"/>
        </w:rPr>
        <w:tab/>
      </w:r>
    </w:p>
    <w:p w14:paraId="08E93ECD" w14:textId="77777777" w:rsidR="00B90D34" w:rsidRPr="00D330AD" w:rsidRDefault="00B90D34" w:rsidP="00B90D34">
      <w:pPr>
        <w:jc w:val="center"/>
        <w:rPr>
          <w:rFonts w:eastAsiaTheme="minorHAnsi"/>
          <w:szCs w:val="24"/>
          <w:lang w:val="lt-LT"/>
        </w:rPr>
      </w:pPr>
      <w:r w:rsidRPr="00D330AD">
        <w:rPr>
          <w:rFonts w:eastAsiaTheme="minorHAnsi"/>
          <w:szCs w:val="24"/>
          <w:lang w:val="lt-LT"/>
        </w:rPr>
        <w:t xml:space="preserve">(vieta / </w:t>
      </w:r>
      <w:proofErr w:type="spellStart"/>
      <w:r w:rsidRPr="00D330AD">
        <w:rPr>
          <w:rFonts w:eastAsiaTheme="minorHAnsi"/>
          <w:szCs w:val="24"/>
          <w:lang w:val="lt-LT"/>
        </w:rPr>
        <w:t>place</w:t>
      </w:r>
      <w:proofErr w:type="spellEnd"/>
      <w:r w:rsidRPr="00D330AD">
        <w:rPr>
          <w:rFonts w:eastAsiaTheme="minorHAnsi"/>
          <w:szCs w:val="24"/>
          <w:lang w:val="lt-LT"/>
        </w:rPr>
        <w:t>)</w:t>
      </w:r>
    </w:p>
    <w:p w14:paraId="771B0700" w14:textId="77777777" w:rsidR="00B90D34" w:rsidRPr="00D330AD" w:rsidRDefault="00B90D34" w:rsidP="00B90D34">
      <w:pPr>
        <w:jc w:val="center"/>
        <w:rPr>
          <w:rFonts w:eastAsiaTheme="minorHAnsi"/>
          <w:szCs w:val="24"/>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3005"/>
      </w:tblGrid>
      <w:tr w:rsidR="00B90D34" w:rsidRPr="00D330AD" w14:paraId="29B0DBC0" w14:textId="77777777" w:rsidTr="00CA59D1">
        <w:trPr>
          <w:trHeight w:val="2096"/>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62E8849B" w14:textId="77777777" w:rsidR="00B90D34" w:rsidRPr="00D330AD" w:rsidRDefault="00B90D34" w:rsidP="00B90D34">
            <w:pPr>
              <w:jc w:val="center"/>
              <w:rPr>
                <w:rFonts w:eastAsiaTheme="minorHAnsi"/>
                <w:b/>
                <w:szCs w:val="24"/>
                <w:lang w:val="lt-LT"/>
              </w:rPr>
            </w:pPr>
            <w:r w:rsidRPr="00D330AD">
              <w:rPr>
                <w:rFonts w:eastAsiaTheme="minorHAnsi"/>
                <w:b/>
                <w:szCs w:val="24"/>
                <w:lang w:val="lt-LT"/>
              </w:rPr>
              <w:t xml:space="preserve">Paslaugų pavadinimas / </w:t>
            </w:r>
            <w:r w:rsidRPr="00D330AD">
              <w:rPr>
                <w:rFonts w:eastAsiaTheme="minorHAnsi"/>
                <w:b/>
                <w:szCs w:val="24"/>
              </w:rPr>
              <w:t>Services</w:t>
            </w:r>
          </w:p>
        </w:tc>
        <w:tc>
          <w:tcPr>
            <w:tcW w:w="2551" w:type="dxa"/>
            <w:tcBorders>
              <w:top w:val="single" w:sz="4" w:space="0" w:color="auto"/>
              <w:left w:val="single" w:sz="4" w:space="0" w:color="auto"/>
              <w:right w:val="single" w:sz="4" w:space="0" w:color="auto"/>
            </w:tcBorders>
            <w:shd w:val="clear" w:color="auto" w:fill="FFFFFF" w:themeFill="background1"/>
          </w:tcPr>
          <w:p w14:paraId="24C9B632" w14:textId="7A23AE4E" w:rsidR="00B90D34" w:rsidRPr="00D330AD" w:rsidRDefault="00CA59D1" w:rsidP="00CA59D1">
            <w:pPr>
              <w:jc w:val="center"/>
              <w:rPr>
                <w:rFonts w:eastAsiaTheme="minorHAnsi"/>
                <w:szCs w:val="24"/>
                <w:lang w:val="lt-LT"/>
              </w:rPr>
            </w:pPr>
            <w:r w:rsidRPr="00D330AD">
              <w:rPr>
                <w:bCs/>
                <w:szCs w:val="24"/>
                <w:lang w:val="lt-LT"/>
              </w:rPr>
              <w:t xml:space="preserve">Politinio komentaro parengimas žurnalui </w:t>
            </w:r>
            <w:r w:rsidRPr="00D330AD">
              <w:rPr>
                <w:b/>
                <w:i/>
                <w:iCs/>
                <w:szCs w:val="24"/>
                <w:lang w:val="lt-LT"/>
              </w:rPr>
              <w:t xml:space="preserve">Lithuanian </w:t>
            </w:r>
            <w:proofErr w:type="spellStart"/>
            <w:r w:rsidRPr="00D330AD">
              <w:rPr>
                <w:b/>
                <w:i/>
                <w:iCs/>
                <w:szCs w:val="24"/>
                <w:lang w:val="lt-LT"/>
              </w:rPr>
              <w:t>Annual</w:t>
            </w:r>
            <w:proofErr w:type="spellEnd"/>
            <w:r w:rsidRPr="00D330AD">
              <w:rPr>
                <w:b/>
                <w:i/>
                <w:iCs/>
                <w:szCs w:val="24"/>
                <w:lang w:val="lt-LT"/>
              </w:rPr>
              <w:t xml:space="preserve"> </w:t>
            </w:r>
            <w:proofErr w:type="spellStart"/>
            <w:r w:rsidRPr="00D330AD">
              <w:rPr>
                <w:b/>
                <w:i/>
                <w:iCs/>
                <w:szCs w:val="24"/>
                <w:lang w:val="lt-LT"/>
              </w:rPr>
              <w:t>Strategic</w:t>
            </w:r>
            <w:proofErr w:type="spellEnd"/>
            <w:r w:rsidRPr="00D330AD">
              <w:rPr>
                <w:b/>
                <w:i/>
                <w:iCs/>
                <w:szCs w:val="24"/>
                <w:lang w:val="lt-LT"/>
              </w:rPr>
              <w:t xml:space="preserve"> </w:t>
            </w:r>
            <w:proofErr w:type="spellStart"/>
            <w:r w:rsidRPr="00D330AD">
              <w:rPr>
                <w:b/>
                <w:i/>
                <w:iCs/>
                <w:szCs w:val="24"/>
                <w:lang w:val="lt-LT"/>
              </w:rPr>
              <w:t>Review</w:t>
            </w:r>
            <w:proofErr w:type="spellEnd"/>
            <w:r w:rsidRPr="00D330AD">
              <w:rPr>
                <w:szCs w:val="24"/>
                <w:lang w:val="lt-LT"/>
              </w:rPr>
              <w:t xml:space="preserve"> </w:t>
            </w:r>
            <w:r w:rsidR="008A2AB2" w:rsidRPr="00D330AD">
              <w:rPr>
                <w:szCs w:val="24"/>
                <w:lang w:val="lt-LT"/>
              </w:rPr>
              <w:t>/.</w:t>
            </w:r>
          </w:p>
        </w:tc>
        <w:tc>
          <w:tcPr>
            <w:tcW w:w="2127" w:type="dxa"/>
            <w:tcBorders>
              <w:top w:val="single" w:sz="4" w:space="0" w:color="auto"/>
              <w:left w:val="single" w:sz="4" w:space="0" w:color="auto"/>
              <w:bottom w:val="single" w:sz="4" w:space="0" w:color="auto"/>
              <w:right w:val="single" w:sz="4" w:space="0" w:color="auto"/>
            </w:tcBorders>
          </w:tcPr>
          <w:p w14:paraId="695F6BA9" w14:textId="77777777" w:rsidR="00B90D34" w:rsidRPr="00D330AD" w:rsidRDefault="00B90D34" w:rsidP="00B90D34">
            <w:pPr>
              <w:jc w:val="center"/>
              <w:rPr>
                <w:rFonts w:eastAsiaTheme="minorHAnsi"/>
                <w:szCs w:val="24"/>
                <w:lang w:val="lt-LT"/>
              </w:rPr>
            </w:pPr>
            <w:r w:rsidRPr="00D330AD">
              <w:rPr>
                <w:rFonts w:eastAsiaTheme="minorHAnsi"/>
                <w:szCs w:val="24"/>
                <w:lang w:val="lt-LT"/>
              </w:rPr>
              <w:t xml:space="preserve">Sutarties data, numeris / </w:t>
            </w:r>
            <w:r w:rsidRPr="00D330AD">
              <w:rPr>
                <w:rFonts w:eastAsiaTheme="minorHAnsi"/>
                <w:szCs w:val="24"/>
              </w:rPr>
              <w:t>Contract date, number</w:t>
            </w:r>
          </w:p>
        </w:tc>
        <w:tc>
          <w:tcPr>
            <w:tcW w:w="3005" w:type="dxa"/>
            <w:tcBorders>
              <w:top w:val="single" w:sz="4" w:space="0" w:color="auto"/>
              <w:left w:val="single" w:sz="4" w:space="0" w:color="auto"/>
              <w:right w:val="single" w:sz="4" w:space="0" w:color="auto"/>
            </w:tcBorders>
          </w:tcPr>
          <w:p w14:paraId="0CB227E3" w14:textId="77777777" w:rsidR="00B90D34" w:rsidRPr="00D330AD" w:rsidRDefault="00B90D34" w:rsidP="00B90D34">
            <w:pPr>
              <w:jc w:val="center"/>
              <w:rPr>
                <w:rFonts w:eastAsiaTheme="minorHAnsi"/>
                <w:szCs w:val="24"/>
                <w:lang w:val="lt-LT"/>
              </w:rPr>
            </w:pPr>
          </w:p>
        </w:tc>
      </w:tr>
      <w:tr w:rsidR="00B90D34" w:rsidRPr="00D330AD" w14:paraId="4DD860DB" w14:textId="77777777" w:rsidTr="00CA59D1">
        <w:trPr>
          <w:trHeight w:val="470"/>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00EB15A4" w14:textId="77777777" w:rsidR="00B90D34" w:rsidRPr="00D330AD" w:rsidRDefault="00B90D34" w:rsidP="00B90D34">
            <w:pPr>
              <w:ind w:left="170" w:right="170"/>
              <w:jc w:val="center"/>
              <w:rPr>
                <w:rFonts w:eastAsiaTheme="minorHAnsi"/>
                <w:b/>
                <w:szCs w:val="24"/>
                <w:lang w:val="lt-LT"/>
              </w:rPr>
            </w:pPr>
            <w:r w:rsidRPr="00D330AD">
              <w:rPr>
                <w:rFonts w:eastAsiaTheme="minorHAnsi"/>
                <w:b/>
                <w:szCs w:val="24"/>
                <w:lang w:val="lt-LT"/>
              </w:rPr>
              <w:t xml:space="preserve">Teikėjas / </w:t>
            </w:r>
            <w:r w:rsidRPr="00D330AD">
              <w:rPr>
                <w:rFonts w:eastAsiaTheme="minorHAnsi"/>
                <w:b/>
                <w:szCs w:val="24"/>
              </w:rPr>
              <w:t>Service Provider</w:t>
            </w:r>
          </w:p>
        </w:tc>
        <w:tc>
          <w:tcPr>
            <w:tcW w:w="2551" w:type="dxa"/>
            <w:tcBorders>
              <w:top w:val="single" w:sz="4" w:space="0" w:color="auto"/>
              <w:left w:val="single" w:sz="4" w:space="0" w:color="auto"/>
              <w:right w:val="single" w:sz="4" w:space="0" w:color="auto"/>
            </w:tcBorders>
            <w:shd w:val="clear" w:color="auto" w:fill="FFFFFF" w:themeFill="background1"/>
          </w:tcPr>
          <w:p w14:paraId="73F2DED7" w14:textId="4C8A3712" w:rsidR="00B90D34" w:rsidRPr="00D330AD" w:rsidRDefault="00C46968" w:rsidP="00B90D34">
            <w:pPr>
              <w:ind w:left="170" w:right="170"/>
              <w:jc w:val="center"/>
              <w:rPr>
                <w:rFonts w:eastAsiaTheme="minorHAnsi"/>
                <w:szCs w:val="24"/>
                <w:lang w:val="lt-LT"/>
              </w:rPr>
            </w:pPr>
            <w:r w:rsidRPr="00D330AD">
              <w:rPr>
                <w:rFonts w:eastAsiaTheme="minorHAnsi"/>
                <w:szCs w:val="24"/>
                <w:lang w:val="lt-LT"/>
              </w:rPr>
              <w:t>...</w:t>
            </w:r>
          </w:p>
        </w:tc>
        <w:tc>
          <w:tcPr>
            <w:tcW w:w="2127" w:type="dxa"/>
            <w:tcBorders>
              <w:top w:val="single" w:sz="4" w:space="0" w:color="auto"/>
              <w:left w:val="single" w:sz="4" w:space="0" w:color="auto"/>
              <w:bottom w:val="single" w:sz="4" w:space="0" w:color="auto"/>
              <w:right w:val="single" w:sz="4" w:space="0" w:color="auto"/>
            </w:tcBorders>
          </w:tcPr>
          <w:p w14:paraId="475BD47E" w14:textId="77777777" w:rsidR="00B90D34" w:rsidRPr="00D330AD" w:rsidRDefault="00B90D34" w:rsidP="00B90D34">
            <w:pPr>
              <w:ind w:left="170" w:right="170"/>
              <w:jc w:val="center"/>
              <w:rPr>
                <w:rFonts w:eastAsiaTheme="minorHAnsi"/>
                <w:szCs w:val="24"/>
                <w:lang w:val="lt-LT"/>
              </w:rPr>
            </w:pPr>
            <w:r w:rsidRPr="00D330AD">
              <w:rPr>
                <w:rFonts w:eastAsiaTheme="minorHAnsi"/>
                <w:szCs w:val="24"/>
                <w:lang w:val="lt-LT"/>
              </w:rPr>
              <w:t>Apskaitos dokumento</w:t>
            </w:r>
          </w:p>
          <w:p w14:paraId="28F3BF51" w14:textId="77777777" w:rsidR="00B90D34" w:rsidRPr="00D330AD" w:rsidRDefault="00B90D34" w:rsidP="00B90D34">
            <w:pPr>
              <w:ind w:left="170" w:right="170"/>
              <w:jc w:val="center"/>
              <w:rPr>
                <w:rFonts w:eastAsiaTheme="minorHAnsi"/>
                <w:szCs w:val="24"/>
              </w:rPr>
            </w:pPr>
            <w:r w:rsidRPr="00D330AD">
              <w:rPr>
                <w:rFonts w:eastAsiaTheme="minorHAnsi"/>
                <w:szCs w:val="24"/>
                <w:lang w:val="lt-LT"/>
              </w:rPr>
              <w:t xml:space="preserve">data, numeris / </w:t>
            </w:r>
            <w:r w:rsidRPr="00D330AD">
              <w:rPr>
                <w:rFonts w:eastAsiaTheme="minorHAnsi"/>
                <w:szCs w:val="24"/>
              </w:rPr>
              <w:t>Accounting document</w:t>
            </w:r>
          </w:p>
          <w:p w14:paraId="29FF3C3A" w14:textId="77777777" w:rsidR="00B90D34" w:rsidRPr="00D330AD" w:rsidRDefault="00B90D34" w:rsidP="00B90D34">
            <w:pPr>
              <w:ind w:left="170" w:right="170"/>
              <w:jc w:val="center"/>
              <w:rPr>
                <w:rFonts w:eastAsiaTheme="minorHAnsi"/>
                <w:szCs w:val="24"/>
                <w:lang w:val="lt-LT"/>
              </w:rPr>
            </w:pPr>
            <w:r w:rsidRPr="00D330AD">
              <w:rPr>
                <w:rFonts w:eastAsiaTheme="minorHAnsi"/>
                <w:szCs w:val="24"/>
              </w:rPr>
              <w:t>date, number</w:t>
            </w:r>
          </w:p>
        </w:tc>
        <w:tc>
          <w:tcPr>
            <w:tcW w:w="3005" w:type="dxa"/>
            <w:tcBorders>
              <w:top w:val="single" w:sz="4" w:space="0" w:color="auto"/>
              <w:left w:val="single" w:sz="4" w:space="0" w:color="auto"/>
              <w:right w:val="single" w:sz="4" w:space="0" w:color="auto"/>
            </w:tcBorders>
          </w:tcPr>
          <w:p w14:paraId="3FB64095" w14:textId="77777777" w:rsidR="00B90D34" w:rsidRPr="00D330AD" w:rsidRDefault="00B90D34" w:rsidP="00B90D34">
            <w:pPr>
              <w:ind w:left="170" w:right="170"/>
              <w:jc w:val="center"/>
              <w:rPr>
                <w:rFonts w:eastAsiaTheme="minorHAnsi"/>
                <w:szCs w:val="24"/>
                <w:lang w:val="lt-LT"/>
              </w:rPr>
            </w:pPr>
          </w:p>
        </w:tc>
      </w:tr>
    </w:tbl>
    <w:p w14:paraId="01088B67" w14:textId="77777777" w:rsidR="00B90D34" w:rsidRPr="00D330AD" w:rsidRDefault="00B90D34" w:rsidP="00B90D34">
      <w:pPr>
        <w:jc w:val="center"/>
        <w:rPr>
          <w:rFonts w:eastAsiaTheme="minorHAnsi"/>
          <w:szCs w:val="24"/>
          <w:lang w:val="lt-LT"/>
        </w:rPr>
      </w:pPr>
    </w:p>
    <w:p w14:paraId="3FD899BA" w14:textId="77777777" w:rsidR="00B90D34" w:rsidRPr="00D330AD" w:rsidRDefault="00B90D34" w:rsidP="00B90D34">
      <w:pPr>
        <w:jc w:val="center"/>
        <w:rPr>
          <w:rFonts w:eastAsiaTheme="minorHAnsi"/>
          <w:szCs w:val="24"/>
          <w:lang w:val="lt-LT"/>
        </w:rPr>
      </w:pPr>
      <w:r w:rsidRPr="00D330AD">
        <w:rPr>
          <w:rFonts w:eastAsiaTheme="minorHAnsi"/>
          <w:szCs w:val="24"/>
          <w:lang w:val="lt-LT"/>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3685"/>
        <w:gridCol w:w="1701"/>
        <w:gridCol w:w="1134"/>
        <w:gridCol w:w="1134"/>
        <w:gridCol w:w="1212"/>
      </w:tblGrid>
      <w:tr w:rsidR="00B90D34" w:rsidRPr="00D330AD" w14:paraId="2ADA2F16" w14:textId="77777777" w:rsidTr="00B90D34">
        <w:trPr>
          <w:trHeight w:val="910"/>
        </w:trPr>
        <w:tc>
          <w:tcPr>
            <w:tcW w:w="988" w:type="dxa"/>
            <w:shd w:val="clear" w:color="auto" w:fill="auto"/>
            <w:vAlign w:val="center"/>
          </w:tcPr>
          <w:p w14:paraId="738E4DF5" w14:textId="45E2DB60" w:rsidR="00B90D34" w:rsidRPr="00D330AD" w:rsidRDefault="00B90D34" w:rsidP="00B90D34">
            <w:pPr>
              <w:jc w:val="center"/>
              <w:rPr>
                <w:rFonts w:eastAsiaTheme="minorHAnsi"/>
                <w:b/>
                <w:szCs w:val="24"/>
                <w:lang w:val="lt-LT"/>
              </w:rPr>
            </w:pPr>
            <w:r w:rsidRPr="00D330AD">
              <w:rPr>
                <w:rFonts w:eastAsiaTheme="minorHAnsi"/>
                <w:b/>
                <w:szCs w:val="24"/>
                <w:lang w:val="lt-LT"/>
              </w:rPr>
              <w:t xml:space="preserve">Eil. Nr. / </w:t>
            </w:r>
            <w:r w:rsidRPr="00D330AD">
              <w:rPr>
                <w:rFonts w:eastAsiaTheme="minorHAnsi"/>
                <w:b/>
                <w:szCs w:val="24"/>
              </w:rPr>
              <w:t>Seq. No</w:t>
            </w:r>
          </w:p>
        </w:tc>
        <w:tc>
          <w:tcPr>
            <w:tcW w:w="3685" w:type="dxa"/>
          </w:tcPr>
          <w:p w14:paraId="26101394" w14:textId="2C25F395" w:rsidR="00B90D34" w:rsidRPr="00D330AD" w:rsidRDefault="00B90D34" w:rsidP="00B90D34">
            <w:pPr>
              <w:rPr>
                <w:rFonts w:eastAsiaTheme="minorHAnsi"/>
                <w:b/>
                <w:szCs w:val="24"/>
                <w:lang w:val="lt-LT"/>
              </w:rPr>
            </w:pPr>
            <w:r w:rsidRPr="00D330AD">
              <w:rPr>
                <w:rFonts w:eastAsiaTheme="minorHAnsi"/>
                <w:b/>
                <w:szCs w:val="24"/>
                <w:lang w:val="lt-LT"/>
              </w:rPr>
              <w:t xml:space="preserve">Paslaugų pavadinimas / </w:t>
            </w:r>
            <w:r w:rsidRPr="00D330AD">
              <w:rPr>
                <w:rFonts w:eastAsiaTheme="minorHAnsi"/>
                <w:b/>
                <w:szCs w:val="24"/>
              </w:rPr>
              <w:t>Services</w:t>
            </w:r>
          </w:p>
        </w:tc>
        <w:tc>
          <w:tcPr>
            <w:tcW w:w="1701" w:type="dxa"/>
            <w:shd w:val="clear" w:color="auto" w:fill="auto"/>
            <w:vAlign w:val="center"/>
          </w:tcPr>
          <w:p w14:paraId="51CBDE1F" w14:textId="77777777" w:rsidR="00B90D34" w:rsidRPr="00D330AD" w:rsidRDefault="00B90D34" w:rsidP="00B90D34">
            <w:pPr>
              <w:jc w:val="center"/>
              <w:rPr>
                <w:rFonts w:eastAsiaTheme="minorHAnsi"/>
                <w:b/>
                <w:szCs w:val="24"/>
                <w:lang w:val="lt-LT"/>
              </w:rPr>
            </w:pPr>
            <w:r w:rsidRPr="00D330AD">
              <w:rPr>
                <w:rFonts w:eastAsiaTheme="minorHAnsi"/>
                <w:b/>
                <w:szCs w:val="24"/>
                <w:lang w:val="lt-LT"/>
              </w:rPr>
              <w:t xml:space="preserve">Mat. vienetas / </w:t>
            </w:r>
            <w:r w:rsidRPr="00D330AD">
              <w:rPr>
                <w:rFonts w:eastAsiaTheme="minorHAnsi"/>
                <w:b/>
                <w:szCs w:val="24"/>
              </w:rPr>
              <w:t>Unit of measure</w:t>
            </w:r>
          </w:p>
        </w:tc>
        <w:tc>
          <w:tcPr>
            <w:tcW w:w="1134" w:type="dxa"/>
            <w:shd w:val="clear" w:color="auto" w:fill="auto"/>
            <w:vAlign w:val="center"/>
          </w:tcPr>
          <w:p w14:paraId="15151E6F" w14:textId="77777777" w:rsidR="00B90D34" w:rsidRPr="00D330AD" w:rsidRDefault="00B90D34" w:rsidP="00B90D34">
            <w:pPr>
              <w:jc w:val="center"/>
              <w:rPr>
                <w:rFonts w:eastAsiaTheme="minorHAnsi"/>
                <w:szCs w:val="24"/>
                <w:lang w:val="lt-LT"/>
              </w:rPr>
            </w:pPr>
            <w:r w:rsidRPr="00D330AD">
              <w:rPr>
                <w:rFonts w:eastAsiaTheme="minorHAnsi"/>
                <w:b/>
                <w:szCs w:val="24"/>
                <w:lang w:val="lt-LT"/>
              </w:rPr>
              <w:t xml:space="preserve">Kiekis / </w:t>
            </w:r>
            <w:proofErr w:type="spellStart"/>
            <w:r w:rsidRPr="00D330AD">
              <w:rPr>
                <w:rFonts w:eastAsiaTheme="minorHAnsi"/>
                <w:b/>
                <w:szCs w:val="24"/>
              </w:rPr>
              <w:t>Qty</w:t>
            </w:r>
            <w:proofErr w:type="spellEnd"/>
          </w:p>
        </w:tc>
        <w:tc>
          <w:tcPr>
            <w:tcW w:w="1134" w:type="dxa"/>
            <w:shd w:val="clear" w:color="auto" w:fill="auto"/>
            <w:vAlign w:val="center"/>
          </w:tcPr>
          <w:p w14:paraId="663D53A0" w14:textId="77777777" w:rsidR="00B90D34" w:rsidRPr="00D330AD" w:rsidRDefault="00B90D34" w:rsidP="00B90D34">
            <w:pPr>
              <w:jc w:val="center"/>
              <w:rPr>
                <w:rFonts w:eastAsiaTheme="minorHAnsi"/>
                <w:szCs w:val="24"/>
                <w:lang w:val="lt-LT"/>
              </w:rPr>
            </w:pPr>
            <w:r w:rsidRPr="00D330AD">
              <w:rPr>
                <w:rFonts w:eastAsiaTheme="minorHAnsi"/>
                <w:b/>
                <w:szCs w:val="24"/>
                <w:lang w:val="lt-LT"/>
              </w:rPr>
              <w:t xml:space="preserve">Kaina / </w:t>
            </w:r>
            <w:r w:rsidRPr="00D330AD">
              <w:rPr>
                <w:rFonts w:eastAsiaTheme="minorHAnsi"/>
                <w:b/>
                <w:szCs w:val="24"/>
              </w:rPr>
              <w:t>Price</w:t>
            </w:r>
          </w:p>
        </w:tc>
        <w:tc>
          <w:tcPr>
            <w:tcW w:w="1212" w:type="dxa"/>
          </w:tcPr>
          <w:p w14:paraId="59BE1005" w14:textId="77777777" w:rsidR="00B90D34" w:rsidRPr="00D330AD" w:rsidRDefault="00B90D34" w:rsidP="00B90D34">
            <w:pPr>
              <w:jc w:val="center"/>
              <w:rPr>
                <w:rFonts w:eastAsiaTheme="minorHAnsi"/>
                <w:b/>
                <w:szCs w:val="24"/>
                <w:lang w:val="lt-LT"/>
              </w:rPr>
            </w:pPr>
          </w:p>
          <w:p w14:paraId="6B79630F" w14:textId="77777777" w:rsidR="00B90D34" w:rsidRPr="00D330AD" w:rsidRDefault="00B90D34" w:rsidP="00B90D34">
            <w:pPr>
              <w:jc w:val="center"/>
              <w:rPr>
                <w:rFonts w:eastAsiaTheme="minorHAnsi"/>
                <w:b/>
                <w:szCs w:val="24"/>
                <w:lang w:val="lt-LT"/>
              </w:rPr>
            </w:pPr>
            <w:r w:rsidRPr="00D330AD">
              <w:rPr>
                <w:rFonts w:eastAsiaTheme="minorHAnsi"/>
                <w:b/>
                <w:szCs w:val="24"/>
                <w:lang w:val="lt-LT"/>
              </w:rPr>
              <w:t>Suma /</w:t>
            </w:r>
            <w:r w:rsidRPr="00D330AD">
              <w:rPr>
                <w:rFonts w:eastAsiaTheme="minorHAnsi"/>
                <w:b/>
                <w:szCs w:val="24"/>
              </w:rPr>
              <w:t xml:space="preserve"> Amount</w:t>
            </w:r>
          </w:p>
        </w:tc>
      </w:tr>
      <w:tr w:rsidR="00B90D34" w:rsidRPr="00D330AD" w14:paraId="31EBBBB8" w14:textId="77777777" w:rsidTr="00CA59D1">
        <w:trPr>
          <w:trHeight w:val="356"/>
        </w:trPr>
        <w:tc>
          <w:tcPr>
            <w:tcW w:w="988" w:type="dxa"/>
            <w:shd w:val="clear" w:color="auto" w:fill="auto"/>
          </w:tcPr>
          <w:p w14:paraId="0F4D238E" w14:textId="77777777" w:rsidR="00B90D34" w:rsidRPr="00D330AD" w:rsidRDefault="00B90D34" w:rsidP="00B90D34">
            <w:pPr>
              <w:jc w:val="center"/>
              <w:rPr>
                <w:rFonts w:eastAsiaTheme="minorHAnsi"/>
                <w:szCs w:val="24"/>
                <w:lang w:val="lt-LT"/>
              </w:rPr>
            </w:pPr>
            <w:r w:rsidRPr="00D330AD">
              <w:rPr>
                <w:rFonts w:eastAsiaTheme="minorHAnsi"/>
                <w:szCs w:val="24"/>
                <w:lang w:val="lt-LT"/>
              </w:rPr>
              <w:t>1.</w:t>
            </w:r>
          </w:p>
        </w:tc>
        <w:tc>
          <w:tcPr>
            <w:tcW w:w="3685" w:type="dxa"/>
            <w:shd w:val="clear" w:color="auto" w:fill="FFFFFF" w:themeFill="background1"/>
          </w:tcPr>
          <w:p w14:paraId="1638F42B" w14:textId="2B06C13A" w:rsidR="00B90D34" w:rsidRPr="00D330AD" w:rsidRDefault="00C46968" w:rsidP="00B90D34">
            <w:pPr>
              <w:jc w:val="center"/>
              <w:rPr>
                <w:rFonts w:eastAsiaTheme="minorHAnsi"/>
                <w:i/>
                <w:szCs w:val="24"/>
                <w:lang w:val="lt-LT"/>
              </w:rPr>
            </w:pPr>
            <w:r w:rsidRPr="00D330AD">
              <w:rPr>
                <w:rFonts w:eastAsiaTheme="minorHAnsi"/>
                <w:i/>
                <w:szCs w:val="24"/>
                <w:lang w:val="lt-LT"/>
              </w:rPr>
              <w:t>.</w:t>
            </w:r>
          </w:p>
        </w:tc>
        <w:tc>
          <w:tcPr>
            <w:tcW w:w="1701" w:type="dxa"/>
            <w:shd w:val="clear" w:color="auto" w:fill="FFFFFF" w:themeFill="background1"/>
          </w:tcPr>
          <w:p w14:paraId="21FBC62D" w14:textId="3D2F8F42" w:rsidR="00B90D34" w:rsidRPr="00D330AD" w:rsidRDefault="008A2AB2" w:rsidP="00B90D34">
            <w:pPr>
              <w:jc w:val="center"/>
              <w:rPr>
                <w:rFonts w:eastAsiaTheme="minorHAnsi"/>
                <w:i/>
                <w:szCs w:val="24"/>
                <w:lang w:val="lt-LT"/>
              </w:rPr>
            </w:pPr>
            <w:r w:rsidRPr="00D330AD">
              <w:rPr>
                <w:rFonts w:eastAsiaTheme="minorHAnsi"/>
                <w:i/>
                <w:szCs w:val="24"/>
                <w:lang w:val="lt-LT"/>
              </w:rPr>
              <w:t>vnt./</w:t>
            </w:r>
          </w:p>
        </w:tc>
        <w:tc>
          <w:tcPr>
            <w:tcW w:w="1134" w:type="dxa"/>
            <w:shd w:val="clear" w:color="auto" w:fill="FFFFFF" w:themeFill="background1"/>
          </w:tcPr>
          <w:p w14:paraId="52EE7ACC" w14:textId="3017EE57" w:rsidR="00B90D34" w:rsidRPr="00D330AD" w:rsidRDefault="008A2AB2" w:rsidP="00B90D34">
            <w:pPr>
              <w:jc w:val="center"/>
              <w:rPr>
                <w:rFonts w:eastAsiaTheme="minorHAnsi"/>
                <w:szCs w:val="24"/>
                <w:lang w:val="lt-LT"/>
              </w:rPr>
            </w:pPr>
            <w:r w:rsidRPr="00D330AD">
              <w:rPr>
                <w:rFonts w:eastAsiaTheme="minorHAnsi"/>
                <w:szCs w:val="24"/>
                <w:lang w:val="lt-LT"/>
              </w:rPr>
              <w:t>1</w:t>
            </w:r>
          </w:p>
        </w:tc>
        <w:tc>
          <w:tcPr>
            <w:tcW w:w="1134" w:type="dxa"/>
            <w:shd w:val="clear" w:color="auto" w:fill="auto"/>
          </w:tcPr>
          <w:p w14:paraId="21E9C4C5" w14:textId="35099C96" w:rsidR="00B90D34" w:rsidRPr="00D330AD" w:rsidRDefault="00B90D34" w:rsidP="00B90D34">
            <w:pPr>
              <w:jc w:val="center"/>
              <w:rPr>
                <w:rFonts w:eastAsiaTheme="minorHAnsi"/>
                <w:szCs w:val="24"/>
                <w:lang w:val="lt-LT"/>
              </w:rPr>
            </w:pPr>
            <w:r w:rsidRPr="00D330AD">
              <w:rPr>
                <w:rFonts w:eastAsiaTheme="minorHAnsi"/>
                <w:szCs w:val="24"/>
                <w:lang w:val="lt-LT"/>
              </w:rPr>
              <w:t xml:space="preserve">650,00 </w:t>
            </w:r>
            <w:proofErr w:type="spellStart"/>
            <w:r w:rsidRPr="00D330AD">
              <w:rPr>
                <w:rFonts w:eastAsiaTheme="minorHAnsi"/>
                <w:szCs w:val="24"/>
                <w:lang w:val="lt-LT"/>
              </w:rPr>
              <w:t>Eur</w:t>
            </w:r>
            <w:proofErr w:type="spellEnd"/>
            <w:r w:rsidRPr="00D330AD">
              <w:rPr>
                <w:rFonts w:eastAsiaTheme="minorHAnsi"/>
                <w:szCs w:val="24"/>
                <w:lang w:val="lt-LT"/>
              </w:rPr>
              <w:t xml:space="preserve"> /</w:t>
            </w:r>
            <w:r w:rsidRPr="00D330AD">
              <w:rPr>
                <w:rFonts w:eastAsiaTheme="minorHAnsi"/>
                <w:szCs w:val="24"/>
              </w:rPr>
              <w:t xml:space="preserve"> EUR 650.00</w:t>
            </w:r>
          </w:p>
        </w:tc>
        <w:tc>
          <w:tcPr>
            <w:tcW w:w="1212" w:type="dxa"/>
          </w:tcPr>
          <w:p w14:paraId="202E792F" w14:textId="2910260E" w:rsidR="00B90D34" w:rsidRPr="00D330AD" w:rsidRDefault="00B90D34" w:rsidP="00B90D34">
            <w:pPr>
              <w:jc w:val="center"/>
              <w:rPr>
                <w:rFonts w:eastAsiaTheme="minorHAnsi"/>
                <w:szCs w:val="24"/>
                <w:lang w:val="lt-LT"/>
              </w:rPr>
            </w:pPr>
            <w:r w:rsidRPr="00D330AD">
              <w:rPr>
                <w:rFonts w:eastAsiaTheme="minorHAnsi"/>
                <w:szCs w:val="24"/>
                <w:lang w:val="lt-LT"/>
              </w:rPr>
              <w:t xml:space="preserve">650,00 </w:t>
            </w:r>
            <w:proofErr w:type="spellStart"/>
            <w:r w:rsidRPr="00D330AD">
              <w:rPr>
                <w:rFonts w:eastAsiaTheme="minorHAnsi"/>
                <w:szCs w:val="24"/>
                <w:lang w:val="lt-LT"/>
              </w:rPr>
              <w:t>Eur</w:t>
            </w:r>
            <w:proofErr w:type="spellEnd"/>
            <w:r w:rsidRPr="00D330AD">
              <w:rPr>
                <w:rFonts w:eastAsiaTheme="minorHAnsi"/>
                <w:szCs w:val="24"/>
                <w:lang w:val="lt-LT"/>
              </w:rPr>
              <w:t xml:space="preserve"> / </w:t>
            </w:r>
            <w:r w:rsidRPr="00D330AD">
              <w:rPr>
                <w:rFonts w:eastAsiaTheme="minorHAnsi"/>
                <w:szCs w:val="24"/>
              </w:rPr>
              <w:t>EUR 650.00</w:t>
            </w:r>
          </w:p>
        </w:tc>
      </w:tr>
    </w:tbl>
    <w:p w14:paraId="3B8D4BCC" w14:textId="77777777" w:rsidR="00B90D34" w:rsidRPr="00D330AD" w:rsidRDefault="00B90D34" w:rsidP="00B90D34">
      <w:pPr>
        <w:jc w:val="center"/>
        <w:rPr>
          <w:rFonts w:eastAsiaTheme="minorHAnsi"/>
          <w:szCs w:val="24"/>
          <w:lang w:val="lt-LT"/>
        </w:rPr>
      </w:pPr>
    </w:p>
    <w:p w14:paraId="36A1B5AA" w14:textId="77777777" w:rsidR="00B90D34" w:rsidRPr="00D330AD" w:rsidRDefault="00B90D34" w:rsidP="00B90D34">
      <w:pPr>
        <w:jc w:val="center"/>
        <w:rPr>
          <w:rFonts w:eastAsiaTheme="minorHAnsi"/>
          <w:szCs w:val="24"/>
          <w:lang w:val="lt-LT"/>
        </w:rPr>
      </w:pPr>
      <w:r w:rsidRPr="00D330AD">
        <w:rPr>
          <w:rFonts w:eastAsiaTheme="minorHAnsi"/>
          <w:szCs w:val="24"/>
          <w:lang w:val="lt-LT"/>
        </w:rPr>
        <w:t xml:space="preserve"> </w:t>
      </w:r>
    </w:p>
    <w:p w14:paraId="3223A191" w14:textId="77777777" w:rsidR="00B90D34" w:rsidRPr="00D330AD" w:rsidRDefault="00B90D34" w:rsidP="00A13956">
      <w:pPr>
        <w:jc w:val="both"/>
        <w:rPr>
          <w:b/>
          <w:bCs/>
          <w:szCs w:val="24"/>
          <w:lang w:val="lt-LT"/>
        </w:rPr>
      </w:pPr>
    </w:p>
    <w:sectPr w:rsidR="00B90D34" w:rsidRPr="00D330AD" w:rsidSect="00D330AD">
      <w:headerReference w:type="default" r:id="rId11"/>
      <w:pgSz w:w="11907" w:h="16840" w:code="9"/>
      <w:pgMar w:top="1135" w:right="567" w:bottom="568"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09DFA" w14:textId="77777777" w:rsidR="00293CA3" w:rsidRDefault="00293CA3" w:rsidP="00D930F1">
      <w:r>
        <w:separator/>
      </w:r>
    </w:p>
  </w:endnote>
  <w:endnote w:type="continuationSeparator" w:id="0">
    <w:p w14:paraId="75065C01" w14:textId="77777777" w:rsidR="00293CA3" w:rsidRDefault="00293CA3" w:rsidP="00D9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BBD8B" w14:textId="77777777" w:rsidR="00293CA3" w:rsidRDefault="00293CA3" w:rsidP="00D930F1">
      <w:r>
        <w:separator/>
      </w:r>
    </w:p>
  </w:footnote>
  <w:footnote w:type="continuationSeparator" w:id="0">
    <w:p w14:paraId="092D69F4" w14:textId="77777777" w:rsidR="00293CA3" w:rsidRDefault="00293CA3" w:rsidP="00D93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5D509" w14:textId="77777777" w:rsidR="00C74ABA" w:rsidRDefault="00C74ABA">
    <w:pPr>
      <w:pStyle w:val="Header"/>
    </w:pPr>
  </w:p>
  <w:p w14:paraId="3B5A6F05" w14:textId="77777777" w:rsidR="00C74ABA" w:rsidRDefault="00C74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2E2B"/>
    <w:multiLevelType w:val="hybridMultilevel"/>
    <w:tmpl w:val="C200324A"/>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 w15:restartNumberingAfterBreak="0">
    <w:nsid w:val="020A73FF"/>
    <w:multiLevelType w:val="multilevel"/>
    <w:tmpl w:val="0096EABC"/>
    <w:lvl w:ilvl="0">
      <w:start w:val="1"/>
      <w:numFmt w:val="decimal"/>
      <w:lvlText w:val="%1."/>
      <w:lvlJc w:val="left"/>
      <w:pPr>
        <w:ind w:left="417"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7" w:hanging="720"/>
      </w:pPr>
      <w:rPr>
        <w:rFonts w:hint="default"/>
      </w:rPr>
    </w:lvl>
    <w:lvl w:ilvl="4">
      <w:start w:val="1"/>
      <w:numFmt w:val="decimal"/>
      <w:isLgl/>
      <w:lvlText w:val="%1.%2.%3.%4.%5."/>
      <w:lvlJc w:val="left"/>
      <w:pPr>
        <w:ind w:left="2577" w:hanging="1080"/>
      </w:pPr>
      <w:rPr>
        <w:rFonts w:hint="default"/>
      </w:rPr>
    </w:lvl>
    <w:lvl w:ilvl="5">
      <w:start w:val="1"/>
      <w:numFmt w:val="decimal"/>
      <w:isLgl/>
      <w:lvlText w:val="%1.%2.%3.%4.%5.%6."/>
      <w:lvlJc w:val="left"/>
      <w:pPr>
        <w:ind w:left="2937" w:hanging="1080"/>
      </w:pPr>
      <w:rPr>
        <w:rFonts w:hint="default"/>
      </w:rPr>
    </w:lvl>
    <w:lvl w:ilvl="6">
      <w:start w:val="1"/>
      <w:numFmt w:val="decimal"/>
      <w:isLgl/>
      <w:lvlText w:val="%1.%2.%3.%4.%5.%6.%7."/>
      <w:lvlJc w:val="left"/>
      <w:pPr>
        <w:ind w:left="3297" w:hanging="1080"/>
      </w:pPr>
      <w:rPr>
        <w:rFonts w:hint="default"/>
      </w:rPr>
    </w:lvl>
    <w:lvl w:ilvl="7">
      <w:start w:val="1"/>
      <w:numFmt w:val="decimal"/>
      <w:isLgl/>
      <w:lvlText w:val="%1.%2.%3.%4.%5.%6.%7.%8."/>
      <w:lvlJc w:val="left"/>
      <w:pPr>
        <w:ind w:left="4017" w:hanging="1440"/>
      </w:pPr>
      <w:rPr>
        <w:rFonts w:hint="default"/>
      </w:rPr>
    </w:lvl>
    <w:lvl w:ilvl="8">
      <w:start w:val="1"/>
      <w:numFmt w:val="decimal"/>
      <w:isLgl/>
      <w:lvlText w:val="%1.%2.%3.%4.%5.%6.%7.%8.%9."/>
      <w:lvlJc w:val="left"/>
      <w:pPr>
        <w:ind w:left="4377" w:hanging="1440"/>
      </w:pPr>
      <w:rPr>
        <w:rFonts w:hint="default"/>
      </w:rPr>
    </w:lvl>
  </w:abstractNum>
  <w:abstractNum w:abstractNumId="2" w15:restartNumberingAfterBreak="0">
    <w:nsid w:val="04211290"/>
    <w:multiLevelType w:val="multilevel"/>
    <w:tmpl w:val="0096EABC"/>
    <w:lvl w:ilvl="0">
      <w:start w:val="1"/>
      <w:numFmt w:val="decimal"/>
      <w:lvlText w:val="%1."/>
      <w:lvlJc w:val="left"/>
      <w:pPr>
        <w:ind w:left="417"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7" w:hanging="720"/>
      </w:pPr>
      <w:rPr>
        <w:rFonts w:hint="default"/>
      </w:rPr>
    </w:lvl>
    <w:lvl w:ilvl="4">
      <w:start w:val="1"/>
      <w:numFmt w:val="decimal"/>
      <w:isLgl/>
      <w:lvlText w:val="%1.%2.%3.%4.%5."/>
      <w:lvlJc w:val="left"/>
      <w:pPr>
        <w:ind w:left="2577" w:hanging="1080"/>
      </w:pPr>
      <w:rPr>
        <w:rFonts w:hint="default"/>
      </w:rPr>
    </w:lvl>
    <w:lvl w:ilvl="5">
      <w:start w:val="1"/>
      <w:numFmt w:val="decimal"/>
      <w:isLgl/>
      <w:lvlText w:val="%1.%2.%3.%4.%5.%6."/>
      <w:lvlJc w:val="left"/>
      <w:pPr>
        <w:ind w:left="2937" w:hanging="1080"/>
      </w:pPr>
      <w:rPr>
        <w:rFonts w:hint="default"/>
      </w:rPr>
    </w:lvl>
    <w:lvl w:ilvl="6">
      <w:start w:val="1"/>
      <w:numFmt w:val="decimal"/>
      <w:isLgl/>
      <w:lvlText w:val="%1.%2.%3.%4.%5.%6.%7."/>
      <w:lvlJc w:val="left"/>
      <w:pPr>
        <w:ind w:left="3297" w:hanging="1080"/>
      </w:pPr>
      <w:rPr>
        <w:rFonts w:hint="default"/>
      </w:rPr>
    </w:lvl>
    <w:lvl w:ilvl="7">
      <w:start w:val="1"/>
      <w:numFmt w:val="decimal"/>
      <w:isLgl/>
      <w:lvlText w:val="%1.%2.%3.%4.%5.%6.%7.%8."/>
      <w:lvlJc w:val="left"/>
      <w:pPr>
        <w:ind w:left="4017" w:hanging="1440"/>
      </w:pPr>
      <w:rPr>
        <w:rFonts w:hint="default"/>
      </w:rPr>
    </w:lvl>
    <w:lvl w:ilvl="8">
      <w:start w:val="1"/>
      <w:numFmt w:val="decimal"/>
      <w:isLgl/>
      <w:lvlText w:val="%1.%2.%3.%4.%5.%6.%7.%8.%9."/>
      <w:lvlJc w:val="left"/>
      <w:pPr>
        <w:ind w:left="4377" w:hanging="1440"/>
      </w:pPr>
      <w:rPr>
        <w:rFonts w:hint="default"/>
      </w:rPr>
    </w:lvl>
  </w:abstractNum>
  <w:abstractNum w:abstractNumId="3" w15:restartNumberingAfterBreak="0">
    <w:nsid w:val="10705CA6"/>
    <w:multiLevelType w:val="multilevel"/>
    <w:tmpl w:val="3718E01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91E318B"/>
    <w:multiLevelType w:val="multilevel"/>
    <w:tmpl w:val="0096EABC"/>
    <w:lvl w:ilvl="0">
      <w:start w:val="1"/>
      <w:numFmt w:val="decimal"/>
      <w:lvlText w:val="%1."/>
      <w:lvlJc w:val="left"/>
      <w:pPr>
        <w:ind w:left="417"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7" w:hanging="720"/>
      </w:pPr>
      <w:rPr>
        <w:rFonts w:hint="default"/>
      </w:rPr>
    </w:lvl>
    <w:lvl w:ilvl="4">
      <w:start w:val="1"/>
      <w:numFmt w:val="decimal"/>
      <w:isLgl/>
      <w:lvlText w:val="%1.%2.%3.%4.%5."/>
      <w:lvlJc w:val="left"/>
      <w:pPr>
        <w:ind w:left="2577" w:hanging="1080"/>
      </w:pPr>
      <w:rPr>
        <w:rFonts w:hint="default"/>
      </w:rPr>
    </w:lvl>
    <w:lvl w:ilvl="5">
      <w:start w:val="1"/>
      <w:numFmt w:val="decimal"/>
      <w:isLgl/>
      <w:lvlText w:val="%1.%2.%3.%4.%5.%6."/>
      <w:lvlJc w:val="left"/>
      <w:pPr>
        <w:ind w:left="2937" w:hanging="1080"/>
      </w:pPr>
      <w:rPr>
        <w:rFonts w:hint="default"/>
      </w:rPr>
    </w:lvl>
    <w:lvl w:ilvl="6">
      <w:start w:val="1"/>
      <w:numFmt w:val="decimal"/>
      <w:isLgl/>
      <w:lvlText w:val="%1.%2.%3.%4.%5.%6.%7."/>
      <w:lvlJc w:val="left"/>
      <w:pPr>
        <w:ind w:left="3297" w:hanging="1080"/>
      </w:pPr>
      <w:rPr>
        <w:rFonts w:hint="default"/>
      </w:rPr>
    </w:lvl>
    <w:lvl w:ilvl="7">
      <w:start w:val="1"/>
      <w:numFmt w:val="decimal"/>
      <w:isLgl/>
      <w:lvlText w:val="%1.%2.%3.%4.%5.%6.%7.%8."/>
      <w:lvlJc w:val="left"/>
      <w:pPr>
        <w:ind w:left="4017" w:hanging="1440"/>
      </w:pPr>
      <w:rPr>
        <w:rFonts w:hint="default"/>
      </w:rPr>
    </w:lvl>
    <w:lvl w:ilvl="8">
      <w:start w:val="1"/>
      <w:numFmt w:val="decimal"/>
      <w:isLgl/>
      <w:lvlText w:val="%1.%2.%3.%4.%5.%6.%7.%8.%9."/>
      <w:lvlJc w:val="left"/>
      <w:pPr>
        <w:ind w:left="4377" w:hanging="1440"/>
      </w:pPr>
      <w:rPr>
        <w:rFonts w:hint="default"/>
      </w:rPr>
    </w:lvl>
  </w:abstractNum>
  <w:abstractNum w:abstractNumId="5" w15:restartNumberingAfterBreak="0">
    <w:nsid w:val="2B631E3F"/>
    <w:multiLevelType w:val="multilevel"/>
    <w:tmpl w:val="2108ADD2"/>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A7777B"/>
    <w:multiLevelType w:val="multilevel"/>
    <w:tmpl w:val="0096EABC"/>
    <w:lvl w:ilvl="0">
      <w:start w:val="1"/>
      <w:numFmt w:val="decimal"/>
      <w:lvlText w:val="%1."/>
      <w:lvlJc w:val="left"/>
      <w:pPr>
        <w:ind w:left="417"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7" w:hanging="720"/>
      </w:pPr>
      <w:rPr>
        <w:rFonts w:hint="default"/>
      </w:rPr>
    </w:lvl>
    <w:lvl w:ilvl="4">
      <w:start w:val="1"/>
      <w:numFmt w:val="decimal"/>
      <w:isLgl/>
      <w:lvlText w:val="%1.%2.%3.%4.%5."/>
      <w:lvlJc w:val="left"/>
      <w:pPr>
        <w:ind w:left="2577" w:hanging="1080"/>
      </w:pPr>
      <w:rPr>
        <w:rFonts w:hint="default"/>
      </w:rPr>
    </w:lvl>
    <w:lvl w:ilvl="5">
      <w:start w:val="1"/>
      <w:numFmt w:val="decimal"/>
      <w:isLgl/>
      <w:lvlText w:val="%1.%2.%3.%4.%5.%6."/>
      <w:lvlJc w:val="left"/>
      <w:pPr>
        <w:ind w:left="2937" w:hanging="1080"/>
      </w:pPr>
      <w:rPr>
        <w:rFonts w:hint="default"/>
      </w:rPr>
    </w:lvl>
    <w:lvl w:ilvl="6">
      <w:start w:val="1"/>
      <w:numFmt w:val="decimal"/>
      <w:isLgl/>
      <w:lvlText w:val="%1.%2.%3.%4.%5.%6.%7."/>
      <w:lvlJc w:val="left"/>
      <w:pPr>
        <w:ind w:left="3297" w:hanging="1080"/>
      </w:pPr>
      <w:rPr>
        <w:rFonts w:hint="default"/>
      </w:rPr>
    </w:lvl>
    <w:lvl w:ilvl="7">
      <w:start w:val="1"/>
      <w:numFmt w:val="decimal"/>
      <w:isLgl/>
      <w:lvlText w:val="%1.%2.%3.%4.%5.%6.%7.%8."/>
      <w:lvlJc w:val="left"/>
      <w:pPr>
        <w:ind w:left="4017" w:hanging="1440"/>
      </w:pPr>
      <w:rPr>
        <w:rFonts w:hint="default"/>
      </w:rPr>
    </w:lvl>
    <w:lvl w:ilvl="8">
      <w:start w:val="1"/>
      <w:numFmt w:val="decimal"/>
      <w:isLgl/>
      <w:lvlText w:val="%1.%2.%3.%4.%5.%6.%7.%8.%9."/>
      <w:lvlJc w:val="left"/>
      <w:pPr>
        <w:ind w:left="4377" w:hanging="1440"/>
      </w:pPr>
      <w:rPr>
        <w:rFonts w:hint="default"/>
      </w:rPr>
    </w:lvl>
  </w:abstractNum>
  <w:abstractNum w:abstractNumId="7" w15:restartNumberingAfterBreak="0">
    <w:nsid w:val="30020A53"/>
    <w:multiLevelType w:val="singleLevel"/>
    <w:tmpl w:val="41C8F6C8"/>
    <w:lvl w:ilvl="0">
      <w:start w:val="1"/>
      <w:numFmt w:val="decimal"/>
      <w:lvlText w:val="4.%1."/>
      <w:legacy w:legacy="1" w:legacySpace="0" w:legacyIndent="538"/>
      <w:lvlJc w:val="left"/>
      <w:rPr>
        <w:rFonts w:ascii="Times New Roman" w:hAnsi="Times New Roman" w:cs="Times New Roman" w:hint="default"/>
        <w:sz w:val="24"/>
        <w:szCs w:val="24"/>
      </w:rPr>
    </w:lvl>
  </w:abstractNum>
  <w:abstractNum w:abstractNumId="8" w15:restartNumberingAfterBreak="0">
    <w:nsid w:val="3622714C"/>
    <w:multiLevelType w:val="multilevel"/>
    <w:tmpl w:val="5A9EC6A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4258A6"/>
    <w:multiLevelType w:val="multilevel"/>
    <w:tmpl w:val="A4FE10D6"/>
    <w:lvl w:ilvl="0">
      <w:start w:val="4"/>
      <w:numFmt w:val="decimal"/>
      <w:lvlText w:val="%1"/>
      <w:lvlJc w:val="left"/>
      <w:pPr>
        <w:ind w:left="360" w:hanging="360"/>
      </w:pPr>
      <w:rPr>
        <w:rFonts w:hint="default"/>
        <w:b/>
      </w:rPr>
    </w:lvl>
    <w:lvl w:ilvl="1">
      <w:start w:val="3"/>
      <w:numFmt w:val="decimal"/>
      <w:lvlText w:val="%1.%2"/>
      <w:lvlJc w:val="left"/>
      <w:pPr>
        <w:ind w:left="417" w:hanging="360"/>
      </w:pPr>
      <w:rPr>
        <w:rFonts w:ascii="Times New Roman" w:hAnsi="Times New Roman" w:cs="Times New Roman" w:hint="default"/>
        <w:b w:val="0"/>
        <w:sz w:val="24"/>
        <w:szCs w:val="24"/>
      </w:rPr>
    </w:lvl>
    <w:lvl w:ilvl="2">
      <w:start w:val="1"/>
      <w:numFmt w:val="decimal"/>
      <w:lvlText w:val="%1.%2.%3"/>
      <w:lvlJc w:val="left"/>
      <w:pPr>
        <w:ind w:left="834" w:hanging="720"/>
      </w:pPr>
      <w:rPr>
        <w:rFonts w:hint="default"/>
        <w:b/>
      </w:rPr>
    </w:lvl>
    <w:lvl w:ilvl="3">
      <w:start w:val="1"/>
      <w:numFmt w:val="decimal"/>
      <w:lvlText w:val="%1.%2.%3.%4"/>
      <w:lvlJc w:val="left"/>
      <w:pPr>
        <w:ind w:left="891" w:hanging="720"/>
      </w:pPr>
      <w:rPr>
        <w:rFonts w:hint="default"/>
        <w:b/>
      </w:rPr>
    </w:lvl>
    <w:lvl w:ilvl="4">
      <w:start w:val="1"/>
      <w:numFmt w:val="decimal"/>
      <w:lvlText w:val="%1.%2.%3.%4.%5"/>
      <w:lvlJc w:val="left"/>
      <w:pPr>
        <w:ind w:left="1308" w:hanging="1080"/>
      </w:pPr>
      <w:rPr>
        <w:rFonts w:hint="default"/>
        <w:b/>
      </w:rPr>
    </w:lvl>
    <w:lvl w:ilvl="5">
      <w:start w:val="1"/>
      <w:numFmt w:val="decimal"/>
      <w:lvlText w:val="%1.%2.%3.%4.%5.%6"/>
      <w:lvlJc w:val="left"/>
      <w:pPr>
        <w:ind w:left="1365" w:hanging="1080"/>
      </w:pPr>
      <w:rPr>
        <w:rFonts w:hint="default"/>
        <w:b/>
      </w:rPr>
    </w:lvl>
    <w:lvl w:ilvl="6">
      <w:start w:val="1"/>
      <w:numFmt w:val="decimal"/>
      <w:lvlText w:val="%1.%2.%3.%4.%5.%6.%7"/>
      <w:lvlJc w:val="left"/>
      <w:pPr>
        <w:ind w:left="1782" w:hanging="1440"/>
      </w:pPr>
      <w:rPr>
        <w:rFonts w:hint="default"/>
        <w:b/>
      </w:rPr>
    </w:lvl>
    <w:lvl w:ilvl="7">
      <w:start w:val="1"/>
      <w:numFmt w:val="decimal"/>
      <w:lvlText w:val="%1.%2.%3.%4.%5.%6.%7.%8"/>
      <w:lvlJc w:val="left"/>
      <w:pPr>
        <w:ind w:left="1839" w:hanging="1440"/>
      </w:pPr>
      <w:rPr>
        <w:rFonts w:hint="default"/>
        <w:b/>
      </w:rPr>
    </w:lvl>
    <w:lvl w:ilvl="8">
      <w:start w:val="1"/>
      <w:numFmt w:val="decimal"/>
      <w:lvlText w:val="%1.%2.%3.%4.%5.%6.%7.%8.%9"/>
      <w:lvlJc w:val="left"/>
      <w:pPr>
        <w:ind w:left="2256" w:hanging="1800"/>
      </w:pPr>
      <w:rPr>
        <w:rFonts w:hint="default"/>
        <w:b/>
      </w:rPr>
    </w:lvl>
  </w:abstractNum>
  <w:abstractNum w:abstractNumId="10" w15:restartNumberingAfterBreak="0">
    <w:nsid w:val="46044D17"/>
    <w:multiLevelType w:val="multilevel"/>
    <w:tmpl w:val="0096EABC"/>
    <w:lvl w:ilvl="0">
      <w:start w:val="1"/>
      <w:numFmt w:val="decimal"/>
      <w:lvlText w:val="%1."/>
      <w:lvlJc w:val="left"/>
      <w:pPr>
        <w:ind w:left="417"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7" w:hanging="720"/>
      </w:pPr>
      <w:rPr>
        <w:rFonts w:hint="default"/>
      </w:rPr>
    </w:lvl>
    <w:lvl w:ilvl="4">
      <w:start w:val="1"/>
      <w:numFmt w:val="decimal"/>
      <w:isLgl/>
      <w:lvlText w:val="%1.%2.%3.%4.%5."/>
      <w:lvlJc w:val="left"/>
      <w:pPr>
        <w:ind w:left="2577" w:hanging="1080"/>
      </w:pPr>
      <w:rPr>
        <w:rFonts w:hint="default"/>
      </w:rPr>
    </w:lvl>
    <w:lvl w:ilvl="5">
      <w:start w:val="1"/>
      <w:numFmt w:val="decimal"/>
      <w:isLgl/>
      <w:lvlText w:val="%1.%2.%3.%4.%5.%6."/>
      <w:lvlJc w:val="left"/>
      <w:pPr>
        <w:ind w:left="2937" w:hanging="1080"/>
      </w:pPr>
      <w:rPr>
        <w:rFonts w:hint="default"/>
      </w:rPr>
    </w:lvl>
    <w:lvl w:ilvl="6">
      <w:start w:val="1"/>
      <w:numFmt w:val="decimal"/>
      <w:isLgl/>
      <w:lvlText w:val="%1.%2.%3.%4.%5.%6.%7."/>
      <w:lvlJc w:val="left"/>
      <w:pPr>
        <w:ind w:left="3297" w:hanging="1080"/>
      </w:pPr>
      <w:rPr>
        <w:rFonts w:hint="default"/>
      </w:rPr>
    </w:lvl>
    <w:lvl w:ilvl="7">
      <w:start w:val="1"/>
      <w:numFmt w:val="decimal"/>
      <w:isLgl/>
      <w:lvlText w:val="%1.%2.%3.%4.%5.%6.%7.%8."/>
      <w:lvlJc w:val="left"/>
      <w:pPr>
        <w:ind w:left="4017" w:hanging="1440"/>
      </w:pPr>
      <w:rPr>
        <w:rFonts w:hint="default"/>
      </w:rPr>
    </w:lvl>
    <w:lvl w:ilvl="8">
      <w:start w:val="1"/>
      <w:numFmt w:val="decimal"/>
      <w:isLgl/>
      <w:lvlText w:val="%1.%2.%3.%4.%5.%6.%7.%8.%9."/>
      <w:lvlJc w:val="left"/>
      <w:pPr>
        <w:ind w:left="4377" w:hanging="1440"/>
      </w:pPr>
      <w:rPr>
        <w:rFonts w:hint="default"/>
      </w:rPr>
    </w:lvl>
  </w:abstractNum>
  <w:abstractNum w:abstractNumId="11" w15:restartNumberingAfterBreak="0">
    <w:nsid w:val="46A45214"/>
    <w:multiLevelType w:val="multilevel"/>
    <w:tmpl w:val="0096EABC"/>
    <w:lvl w:ilvl="0">
      <w:start w:val="1"/>
      <w:numFmt w:val="decimal"/>
      <w:lvlText w:val="%1."/>
      <w:lvlJc w:val="left"/>
      <w:pPr>
        <w:ind w:left="417"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7" w:hanging="720"/>
      </w:pPr>
      <w:rPr>
        <w:rFonts w:hint="default"/>
      </w:rPr>
    </w:lvl>
    <w:lvl w:ilvl="4">
      <w:start w:val="1"/>
      <w:numFmt w:val="decimal"/>
      <w:isLgl/>
      <w:lvlText w:val="%1.%2.%3.%4.%5."/>
      <w:lvlJc w:val="left"/>
      <w:pPr>
        <w:ind w:left="2577" w:hanging="1080"/>
      </w:pPr>
      <w:rPr>
        <w:rFonts w:hint="default"/>
      </w:rPr>
    </w:lvl>
    <w:lvl w:ilvl="5">
      <w:start w:val="1"/>
      <w:numFmt w:val="decimal"/>
      <w:isLgl/>
      <w:lvlText w:val="%1.%2.%3.%4.%5.%6."/>
      <w:lvlJc w:val="left"/>
      <w:pPr>
        <w:ind w:left="2937" w:hanging="1080"/>
      </w:pPr>
      <w:rPr>
        <w:rFonts w:hint="default"/>
      </w:rPr>
    </w:lvl>
    <w:lvl w:ilvl="6">
      <w:start w:val="1"/>
      <w:numFmt w:val="decimal"/>
      <w:isLgl/>
      <w:lvlText w:val="%1.%2.%3.%4.%5.%6.%7."/>
      <w:lvlJc w:val="left"/>
      <w:pPr>
        <w:ind w:left="3297" w:hanging="1080"/>
      </w:pPr>
      <w:rPr>
        <w:rFonts w:hint="default"/>
      </w:rPr>
    </w:lvl>
    <w:lvl w:ilvl="7">
      <w:start w:val="1"/>
      <w:numFmt w:val="decimal"/>
      <w:isLgl/>
      <w:lvlText w:val="%1.%2.%3.%4.%5.%6.%7.%8."/>
      <w:lvlJc w:val="left"/>
      <w:pPr>
        <w:ind w:left="4017" w:hanging="1440"/>
      </w:pPr>
      <w:rPr>
        <w:rFonts w:hint="default"/>
      </w:rPr>
    </w:lvl>
    <w:lvl w:ilvl="8">
      <w:start w:val="1"/>
      <w:numFmt w:val="decimal"/>
      <w:isLgl/>
      <w:lvlText w:val="%1.%2.%3.%4.%5.%6.%7.%8.%9."/>
      <w:lvlJc w:val="left"/>
      <w:pPr>
        <w:ind w:left="4377" w:hanging="1440"/>
      </w:pPr>
      <w:rPr>
        <w:rFonts w:hint="default"/>
      </w:rPr>
    </w:lvl>
  </w:abstractNum>
  <w:abstractNum w:abstractNumId="12" w15:restartNumberingAfterBreak="0">
    <w:nsid w:val="4792752C"/>
    <w:multiLevelType w:val="multilevel"/>
    <w:tmpl w:val="5FAC9C6E"/>
    <w:lvl w:ilvl="0">
      <w:start w:val="2"/>
      <w:numFmt w:val="decimal"/>
      <w:lvlText w:val="%1"/>
      <w:lvlJc w:val="left"/>
      <w:pPr>
        <w:ind w:left="480" w:hanging="480"/>
      </w:pPr>
      <w:rPr>
        <w:rFonts w:hint="default"/>
      </w:rPr>
    </w:lvl>
    <w:lvl w:ilvl="1">
      <w:start w:val="5"/>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4D352BC6"/>
    <w:multiLevelType w:val="multilevel"/>
    <w:tmpl w:val="28EC3AB0"/>
    <w:lvl w:ilvl="0">
      <w:start w:val="2"/>
      <w:numFmt w:val="decimal"/>
      <w:lvlText w:val="%1."/>
      <w:lvlJc w:val="left"/>
      <w:pPr>
        <w:ind w:left="360" w:hanging="360"/>
      </w:pPr>
      <w:rPr>
        <w:rFonts w:hint="default"/>
      </w:rPr>
    </w:lvl>
    <w:lvl w:ilvl="1">
      <w:start w:val="7"/>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14" w15:restartNumberingAfterBreak="0">
    <w:nsid w:val="50702F82"/>
    <w:multiLevelType w:val="multilevel"/>
    <w:tmpl w:val="C826CD98"/>
    <w:lvl w:ilvl="0">
      <w:start w:val="3"/>
      <w:numFmt w:val="decimal"/>
      <w:lvlText w:val="%1."/>
      <w:lvlJc w:val="left"/>
      <w:pPr>
        <w:ind w:left="1211" w:hanging="360"/>
      </w:pPr>
      <w:rPr>
        <w:rFonts w:hint="default"/>
      </w:rPr>
    </w:lvl>
    <w:lvl w:ilvl="1">
      <w:start w:val="1"/>
      <w:numFmt w:val="decimal"/>
      <w:lvlText w:val="%1.%2."/>
      <w:lvlJc w:val="left"/>
      <w:pPr>
        <w:ind w:left="1626" w:hanging="360"/>
      </w:pPr>
      <w:rPr>
        <w:rFonts w:hint="default"/>
      </w:rPr>
    </w:lvl>
    <w:lvl w:ilvl="2">
      <w:start w:val="1"/>
      <w:numFmt w:val="decimal"/>
      <w:lvlText w:val="%1.%2.%3."/>
      <w:lvlJc w:val="left"/>
      <w:pPr>
        <w:ind w:left="1986" w:hanging="720"/>
      </w:pPr>
      <w:rPr>
        <w:rFonts w:hint="default"/>
      </w:rPr>
    </w:lvl>
    <w:lvl w:ilvl="3">
      <w:start w:val="1"/>
      <w:numFmt w:val="decimal"/>
      <w:lvlText w:val="%1.%2.%3.%4."/>
      <w:lvlJc w:val="left"/>
      <w:pPr>
        <w:ind w:left="1742" w:hanging="720"/>
      </w:pPr>
      <w:rPr>
        <w:rFonts w:hint="default"/>
      </w:rPr>
    </w:lvl>
    <w:lvl w:ilvl="4">
      <w:start w:val="1"/>
      <w:numFmt w:val="decimal"/>
      <w:lvlText w:val="%1.%2.%3.%4.%5."/>
      <w:lvlJc w:val="left"/>
      <w:pPr>
        <w:ind w:left="2159" w:hanging="1080"/>
      </w:pPr>
      <w:rPr>
        <w:rFonts w:hint="default"/>
      </w:rPr>
    </w:lvl>
    <w:lvl w:ilvl="5">
      <w:start w:val="1"/>
      <w:numFmt w:val="decimal"/>
      <w:lvlText w:val="%1.%2.%3.%4.%5.%6."/>
      <w:lvlJc w:val="left"/>
      <w:pPr>
        <w:ind w:left="2216" w:hanging="1080"/>
      </w:pPr>
      <w:rPr>
        <w:rFonts w:hint="default"/>
      </w:rPr>
    </w:lvl>
    <w:lvl w:ilvl="6">
      <w:start w:val="1"/>
      <w:numFmt w:val="decimal"/>
      <w:lvlText w:val="%1.%2.%3.%4.%5.%6.%7."/>
      <w:lvlJc w:val="left"/>
      <w:pPr>
        <w:ind w:left="2633" w:hanging="1440"/>
      </w:pPr>
      <w:rPr>
        <w:rFonts w:hint="default"/>
      </w:rPr>
    </w:lvl>
    <w:lvl w:ilvl="7">
      <w:start w:val="1"/>
      <w:numFmt w:val="decimal"/>
      <w:lvlText w:val="%1.%2.%3.%4.%5.%6.%7.%8."/>
      <w:lvlJc w:val="left"/>
      <w:pPr>
        <w:ind w:left="2690" w:hanging="1440"/>
      </w:pPr>
      <w:rPr>
        <w:rFonts w:hint="default"/>
      </w:rPr>
    </w:lvl>
    <w:lvl w:ilvl="8">
      <w:start w:val="1"/>
      <w:numFmt w:val="decimal"/>
      <w:lvlText w:val="%1.%2.%3.%4.%5.%6.%7.%8.%9."/>
      <w:lvlJc w:val="left"/>
      <w:pPr>
        <w:ind w:left="3107" w:hanging="1800"/>
      </w:pPr>
      <w:rPr>
        <w:rFonts w:hint="default"/>
      </w:rPr>
    </w:lvl>
  </w:abstractNum>
  <w:abstractNum w:abstractNumId="15" w15:restartNumberingAfterBreak="0">
    <w:nsid w:val="54CB3944"/>
    <w:multiLevelType w:val="multilevel"/>
    <w:tmpl w:val="0096EABC"/>
    <w:lvl w:ilvl="0">
      <w:start w:val="1"/>
      <w:numFmt w:val="decimal"/>
      <w:lvlText w:val="%1."/>
      <w:lvlJc w:val="left"/>
      <w:pPr>
        <w:ind w:left="417"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7" w:hanging="720"/>
      </w:pPr>
      <w:rPr>
        <w:rFonts w:hint="default"/>
      </w:rPr>
    </w:lvl>
    <w:lvl w:ilvl="4">
      <w:start w:val="1"/>
      <w:numFmt w:val="decimal"/>
      <w:isLgl/>
      <w:lvlText w:val="%1.%2.%3.%4.%5."/>
      <w:lvlJc w:val="left"/>
      <w:pPr>
        <w:ind w:left="2577" w:hanging="1080"/>
      </w:pPr>
      <w:rPr>
        <w:rFonts w:hint="default"/>
      </w:rPr>
    </w:lvl>
    <w:lvl w:ilvl="5">
      <w:start w:val="1"/>
      <w:numFmt w:val="decimal"/>
      <w:isLgl/>
      <w:lvlText w:val="%1.%2.%3.%4.%5.%6."/>
      <w:lvlJc w:val="left"/>
      <w:pPr>
        <w:ind w:left="2937" w:hanging="1080"/>
      </w:pPr>
      <w:rPr>
        <w:rFonts w:hint="default"/>
      </w:rPr>
    </w:lvl>
    <w:lvl w:ilvl="6">
      <w:start w:val="1"/>
      <w:numFmt w:val="decimal"/>
      <w:isLgl/>
      <w:lvlText w:val="%1.%2.%3.%4.%5.%6.%7."/>
      <w:lvlJc w:val="left"/>
      <w:pPr>
        <w:ind w:left="3297" w:hanging="1080"/>
      </w:pPr>
      <w:rPr>
        <w:rFonts w:hint="default"/>
      </w:rPr>
    </w:lvl>
    <w:lvl w:ilvl="7">
      <w:start w:val="1"/>
      <w:numFmt w:val="decimal"/>
      <w:isLgl/>
      <w:lvlText w:val="%1.%2.%3.%4.%5.%6.%7.%8."/>
      <w:lvlJc w:val="left"/>
      <w:pPr>
        <w:ind w:left="4017" w:hanging="1440"/>
      </w:pPr>
      <w:rPr>
        <w:rFonts w:hint="default"/>
      </w:rPr>
    </w:lvl>
    <w:lvl w:ilvl="8">
      <w:start w:val="1"/>
      <w:numFmt w:val="decimal"/>
      <w:isLgl/>
      <w:lvlText w:val="%1.%2.%3.%4.%5.%6.%7.%8.%9."/>
      <w:lvlJc w:val="left"/>
      <w:pPr>
        <w:ind w:left="4377" w:hanging="1440"/>
      </w:pPr>
      <w:rPr>
        <w:rFonts w:hint="default"/>
      </w:rPr>
    </w:lvl>
  </w:abstractNum>
  <w:abstractNum w:abstractNumId="16" w15:restartNumberingAfterBreak="0">
    <w:nsid w:val="5C224894"/>
    <w:multiLevelType w:val="multilevel"/>
    <w:tmpl w:val="0096EABC"/>
    <w:lvl w:ilvl="0">
      <w:start w:val="1"/>
      <w:numFmt w:val="decimal"/>
      <w:lvlText w:val="%1."/>
      <w:lvlJc w:val="left"/>
      <w:pPr>
        <w:ind w:left="417"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7" w:hanging="720"/>
      </w:pPr>
      <w:rPr>
        <w:rFonts w:hint="default"/>
      </w:rPr>
    </w:lvl>
    <w:lvl w:ilvl="4">
      <w:start w:val="1"/>
      <w:numFmt w:val="decimal"/>
      <w:isLgl/>
      <w:lvlText w:val="%1.%2.%3.%4.%5."/>
      <w:lvlJc w:val="left"/>
      <w:pPr>
        <w:ind w:left="2577" w:hanging="1080"/>
      </w:pPr>
      <w:rPr>
        <w:rFonts w:hint="default"/>
      </w:rPr>
    </w:lvl>
    <w:lvl w:ilvl="5">
      <w:start w:val="1"/>
      <w:numFmt w:val="decimal"/>
      <w:isLgl/>
      <w:lvlText w:val="%1.%2.%3.%4.%5.%6."/>
      <w:lvlJc w:val="left"/>
      <w:pPr>
        <w:ind w:left="2937" w:hanging="1080"/>
      </w:pPr>
      <w:rPr>
        <w:rFonts w:hint="default"/>
      </w:rPr>
    </w:lvl>
    <w:lvl w:ilvl="6">
      <w:start w:val="1"/>
      <w:numFmt w:val="decimal"/>
      <w:isLgl/>
      <w:lvlText w:val="%1.%2.%3.%4.%5.%6.%7."/>
      <w:lvlJc w:val="left"/>
      <w:pPr>
        <w:ind w:left="3297" w:hanging="1080"/>
      </w:pPr>
      <w:rPr>
        <w:rFonts w:hint="default"/>
      </w:rPr>
    </w:lvl>
    <w:lvl w:ilvl="7">
      <w:start w:val="1"/>
      <w:numFmt w:val="decimal"/>
      <w:isLgl/>
      <w:lvlText w:val="%1.%2.%3.%4.%5.%6.%7.%8."/>
      <w:lvlJc w:val="left"/>
      <w:pPr>
        <w:ind w:left="4017" w:hanging="1440"/>
      </w:pPr>
      <w:rPr>
        <w:rFonts w:hint="default"/>
      </w:rPr>
    </w:lvl>
    <w:lvl w:ilvl="8">
      <w:start w:val="1"/>
      <w:numFmt w:val="decimal"/>
      <w:isLgl/>
      <w:lvlText w:val="%1.%2.%3.%4.%5.%6.%7.%8.%9."/>
      <w:lvlJc w:val="left"/>
      <w:pPr>
        <w:ind w:left="4377" w:hanging="1440"/>
      </w:pPr>
      <w:rPr>
        <w:rFonts w:hint="default"/>
      </w:rPr>
    </w:lvl>
  </w:abstractNum>
  <w:abstractNum w:abstractNumId="17" w15:restartNumberingAfterBreak="0">
    <w:nsid w:val="61DA342D"/>
    <w:multiLevelType w:val="multilevel"/>
    <w:tmpl w:val="0096EABC"/>
    <w:lvl w:ilvl="0">
      <w:start w:val="1"/>
      <w:numFmt w:val="decimal"/>
      <w:lvlText w:val="%1."/>
      <w:lvlJc w:val="left"/>
      <w:pPr>
        <w:ind w:left="417"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7" w:hanging="720"/>
      </w:pPr>
      <w:rPr>
        <w:rFonts w:hint="default"/>
      </w:rPr>
    </w:lvl>
    <w:lvl w:ilvl="4">
      <w:start w:val="1"/>
      <w:numFmt w:val="decimal"/>
      <w:isLgl/>
      <w:lvlText w:val="%1.%2.%3.%4.%5."/>
      <w:lvlJc w:val="left"/>
      <w:pPr>
        <w:ind w:left="2577" w:hanging="1080"/>
      </w:pPr>
      <w:rPr>
        <w:rFonts w:hint="default"/>
      </w:rPr>
    </w:lvl>
    <w:lvl w:ilvl="5">
      <w:start w:val="1"/>
      <w:numFmt w:val="decimal"/>
      <w:isLgl/>
      <w:lvlText w:val="%1.%2.%3.%4.%5.%6."/>
      <w:lvlJc w:val="left"/>
      <w:pPr>
        <w:ind w:left="2937" w:hanging="1080"/>
      </w:pPr>
      <w:rPr>
        <w:rFonts w:hint="default"/>
      </w:rPr>
    </w:lvl>
    <w:lvl w:ilvl="6">
      <w:start w:val="1"/>
      <w:numFmt w:val="decimal"/>
      <w:isLgl/>
      <w:lvlText w:val="%1.%2.%3.%4.%5.%6.%7."/>
      <w:lvlJc w:val="left"/>
      <w:pPr>
        <w:ind w:left="3297" w:hanging="1080"/>
      </w:pPr>
      <w:rPr>
        <w:rFonts w:hint="default"/>
      </w:rPr>
    </w:lvl>
    <w:lvl w:ilvl="7">
      <w:start w:val="1"/>
      <w:numFmt w:val="decimal"/>
      <w:isLgl/>
      <w:lvlText w:val="%1.%2.%3.%4.%5.%6.%7.%8."/>
      <w:lvlJc w:val="left"/>
      <w:pPr>
        <w:ind w:left="4017" w:hanging="1440"/>
      </w:pPr>
      <w:rPr>
        <w:rFonts w:hint="default"/>
      </w:rPr>
    </w:lvl>
    <w:lvl w:ilvl="8">
      <w:start w:val="1"/>
      <w:numFmt w:val="decimal"/>
      <w:isLgl/>
      <w:lvlText w:val="%1.%2.%3.%4.%5.%6.%7.%8.%9."/>
      <w:lvlJc w:val="left"/>
      <w:pPr>
        <w:ind w:left="4377" w:hanging="1440"/>
      </w:pPr>
      <w:rPr>
        <w:rFonts w:hint="default"/>
      </w:rPr>
    </w:lvl>
  </w:abstractNum>
  <w:abstractNum w:abstractNumId="18" w15:restartNumberingAfterBreak="0">
    <w:nsid w:val="6CC471E8"/>
    <w:multiLevelType w:val="multilevel"/>
    <w:tmpl w:val="0096EABC"/>
    <w:lvl w:ilvl="0">
      <w:start w:val="1"/>
      <w:numFmt w:val="decimal"/>
      <w:lvlText w:val="%1."/>
      <w:lvlJc w:val="left"/>
      <w:pPr>
        <w:ind w:left="417"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7" w:hanging="720"/>
      </w:pPr>
      <w:rPr>
        <w:rFonts w:hint="default"/>
      </w:rPr>
    </w:lvl>
    <w:lvl w:ilvl="4">
      <w:start w:val="1"/>
      <w:numFmt w:val="decimal"/>
      <w:isLgl/>
      <w:lvlText w:val="%1.%2.%3.%4.%5."/>
      <w:lvlJc w:val="left"/>
      <w:pPr>
        <w:ind w:left="2577" w:hanging="1080"/>
      </w:pPr>
      <w:rPr>
        <w:rFonts w:hint="default"/>
      </w:rPr>
    </w:lvl>
    <w:lvl w:ilvl="5">
      <w:start w:val="1"/>
      <w:numFmt w:val="decimal"/>
      <w:isLgl/>
      <w:lvlText w:val="%1.%2.%3.%4.%5.%6."/>
      <w:lvlJc w:val="left"/>
      <w:pPr>
        <w:ind w:left="2937" w:hanging="1080"/>
      </w:pPr>
      <w:rPr>
        <w:rFonts w:hint="default"/>
      </w:rPr>
    </w:lvl>
    <w:lvl w:ilvl="6">
      <w:start w:val="1"/>
      <w:numFmt w:val="decimal"/>
      <w:isLgl/>
      <w:lvlText w:val="%1.%2.%3.%4.%5.%6.%7."/>
      <w:lvlJc w:val="left"/>
      <w:pPr>
        <w:ind w:left="3297" w:hanging="1080"/>
      </w:pPr>
      <w:rPr>
        <w:rFonts w:hint="default"/>
      </w:rPr>
    </w:lvl>
    <w:lvl w:ilvl="7">
      <w:start w:val="1"/>
      <w:numFmt w:val="decimal"/>
      <w:isLgl/>
      <w:lvlText w:val="%1.%2.%3.%4.%5.%6.%7.%8."/>
      <w:lvlJc w:val="left"/>
      <w:pPr>
        <w:ind w:left="4017" w:hanging="1440"/>
      </w:pPr>
      <w:rPr>
        <w:rFonts w:hint="default"/>
      </w:rPr>
    </w:lvl>
    <w:lvl w:ilvl="8">
      <w:start w:val="1"/>
      <w:numFmt w:val="decimal"/>
      <w:isLgl/>
      <w:lvlText w:val="%1.%2.%3.%4.%5.%6.%7.%8.%9."/>
      <w:lvlJc w:val="left"/>
      <w:pPr>
        <w:ind w:left="4377" w:hanging="1440"/>
      </w:pPr>
      <w:rPr>
        <w:rFonts w:hint="default"/>
      </w:rPr>
    </w:lvl>
  </w:abstractNum>
  <w:abstractNum w:abstractNumId="19" w15:restartNumberingAfterBreak="0">
    <w:nsid w:val="6D0A73B4"/>
    <w:multiLevelType w:val="multilevel"/>
    <w:tmpl w:val="AD18F51C"/>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947" w:hanging="720"/>
      </w:pPr>
      <w:rPr>
        <w:rFonts w:hint="default"/>
      </w:rPr>
    </w:lvl>
    <w:lvl w:ilvl="3">
      <w:start w:val="1"/>
      <w:numFmt w:val="decimal"/>
      <w:isLgl/>
      <w:lvlText w:val="%1.%2.%3.%4."/>
      <w:lvlJc w:val="left"/>
      <w:pPr>
        <w:ind w:left="1089"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73D16213"/>
    <w:multiLevelType w:val="multilevel"/>
    <w:tmpl w:val="0096EABC"/>
    <w:lvl w:ilvl="0">
      <w:start w:val="1"/>
      <w:numFmt w:val="decimal"/>
      <w:lvlText w:val="%1."/>
      <w:lvlJc w:val="left"/>
      <w:pPr>
        <w:ind w:left="417"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7" w:hanging="720"/>
      </w:pPr>
      <w:rPr>
        <w:rFonts w:hint="default"/>
      </w:rPr>
    </w:lvl>
    <w:lvl w:ilvl="4">
      <w:start w:val="1"/>
      <w:numFmt w:val="decimal"/>
      <w:isLgl/>
      <w:lvlText w:val="%1.%2.%3.%4.%5."/>
      <w:lvlJc w:val="left"/>
      <w:pPr>
        <w:ind w:left="2577" w:hanging="1080"/>
      </w:pPr>
      <w:rPr>
        <w:rFonts w:hint="default"/>
      </w:rPr>
    </w:lvl>
    <w:lvl w:ilvl="5">
      <w:start w:val="1"/>
      <w:numFmt w:val="decimal"/>
      <w:isLgl/>
      <w:lvlText w:val="%1.%2.%3.%4.%5.%6."/>
      <w:lvlJc w:val="left"/>
      <w:pPr>
        <w:ind w:left="2937" w:hanging="1080"/>
      </w:pPr>
      <w:rPr>
        <w:rFonts w:hint="default"/>
      </w:rPr>
    </w:lvl>
    <w:lvl w:ilvl="6">
      <w:start w:val="1"/>
      <w:numFmt w:val="decimal"/>
      <w:isLgl/>
      <w:lvlText w:val="%1.%2.%3.%4.%5.%6.%7."/>
      <w:lvlJc w:val="left"/>
      <w:pPr>
        <w:ind w:left="3297" w:hanging="1080"/>
      </w:pPr>
      <w:rPr>
        <w:rFonts w:hint="default"/>
      </w:rPr>
    </w:lvl>
    <w:lvl w:ilvl="7">
      <w:start w:val="1"/>
      <w:numFmt w:val="decimal"/>
      <w:isLgl/>
      <w:lvlText w:val="%1.%2.%3.%4.%5.%6.%7.%8."/>
      <w:lvlJc w:val="left"/>
      <w:pPr>
        <w:ind w:left="4017" w:hanging="1440"/>
      </w:pPr>
      <w:rPr>
        <w:rFonts w:hint="default"/>
      </w:rPr>
    </w:lvl>
    <w:lvl w:ilvl="8">
      <w:start w:val="1"/>
      <w:numFmt w:val="decimal"/>
      <w:isLgl/>
      <w:lvlText w:val="%1.%2.%3.%4.%5.%6.%7.%8.%9."/>
      <w:lvlJc w:val="left"/>
      <w:pPr>
        <w:ind w:left="4377" w:hanging="1440"/>
      </w:pPr>
      <w:rPr>
        <w:rFonts w:hint="default"/>
      </w:rPr>
    </w:lvl>
  </w:abstractNum>
  <w:abstractNum w:abstractNumId="21" w15:restartNumberingAfterBreak="0">
    <w:nsid w:val="740B1F26"/>
    <w:multiLevelType w:val="multilevel"/>
    <w:tmpl w:val="355C5750"/>
    <w:lvl w:ilvl="0">
      <w:start w:val="1"/>
      <w:numFmt w:val="decimal"/>
      <w:lvlText w:val="%1."/>
      <w:lvlJc w:val="left"/>
      <w:pPr>
        <w:ind w:left="1080" w:hanging="360"/>
      </w:pPr>
      <w:rPr>
        <w:vertAlign w:val="baseline"/>
      </w:rPr>
    </w:lvl>
    <w:lvl w:ilvl="1">
      <w:start w:val="1"/>
      <w:numFmt w:val="decimal"/>
      <w:lvlText w:val="%1.%2."/>
      <w:lvlJc w:val="left"/>
      <w:pPr>
        <w:ind w:left="4613" w:hanging="360"/>
      </w:pPr>
      <w:rPr>
        <w:color w:val="000000"/>
        <w:vertAlign w:val="baseline"/>
      </w:rPr>
    </w:lvl>
    <w:lvl w:ilvl="2">
      <w:start w:val="1"/>
      <w:numFmt w:val="decimal"/>
      <w:lvlText w:val="%1.%2.%3."/>
      <w:lvlJc w:val="left"/>
      <w:pPr>
        <w:ind w:left="1571" w:hanging="720"/>
      </w:pPr>
      <w:rPr>
        <w:vertAlign w:val="baseline"/>
      </w:rPr>
    </w:lvl>
    <w:lvl w:ilvl="3">
      <w:start w:val="1"/>
      <w:numFmt w:val="decimal"/>
      <w:lvlText w:val="%1.%2.%3.%4."/>
      <w:lvlJc w:val="left"/>
      <w:pPr>
        <w:ind w:left="1440" w:hanging="72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1800" w:hanging="1080"/>
      </w:pPr>
      <w:rPr>
        <w:vertAlign w:val="baseline"/>
      </w:rPr>
    </w:lvl>
    <w:lvl w:ilvl="6">
      <w:start w:val="1"/>
      <w:numFmt w:val="decimal"/>
      <w:lvlText w:val="%1.%2.%3.%4.%5.%6.%7."/>
      <w:lvlJc w:val="left"/>
      <w:pPr>
        <w:ind w:left="2160" w:hanging="1440"/>
      </w:pPr>
      <w:rPr>
        <w:vertAlign w:val="baseline"/>
      </w:rPr>
    </w:lvl>
    <w:lvl w:ilvl="7">
      <w:start w:val="1"/>
      <w:numFmt w:val="decimal"/>
      <w:lvlText w:val="%1.%2.%3.%4.%5.%6.%7.%8."/>
      <w:lvlJc w:val="left"/>
      <w:pPr>
        <w:ind w:left="2160" w:hanging="1440"/>
      </w:pPr>
      <w:rPr>
        <w:vertAlign w:val="baseline"/>
      </w:rPr>
    </w:lvl>
    <w:lvl w:ilvl="8">
      <w:start w:val="1"/>
      <w:numFmt w:val="decimal"/>
      <w:lvlText w:val="%1.%2.%3.%4.%5.%6.%7.%8.%9."/>
      <w:lvlJc w:val="left"/>
      <w:pPr>
        <w:ind w:left="2520" w:hanging="1800"/>
      </w:pPr>
      <w:rPr>
        <w:vertAlign w:val="baseline"/>
      </w:rPr>
    </w:lvl>
  </w:abstractNum>
  <w:abstractNum w:abstractNumId="22" w15:restartNumberingAfterBreak="0">
    <w:nsid w:val="755F1F02"/>
    <w:multiLevelType w:val="multilevel"/>
    <w:tmpl w:val="94C4A9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15:restartNumberingAfterBreak="0">
    <w:nsid w:val="75935065"/>
    <w:multiLevelType w:val="multilevel"/>
    <w:tmpl w:val="FF2241A6"/>
    <w:lvl w:ilvl="0">
      <w:start w:val="1"/>
      <w:numFmt w:val="decimal"/>
      <w:lvlText w:val="%1."/>
      <w:lvlJc w:val="left"/>
      <w:pPr>
        <w:ind w:left="360" w:hanging="360"/>
      </w:pPr>
      <w:rPr>
        <w:rFonts w:hint="default"/>
      </w:rPr>
    </w:lvl>
    <w:lvl w:ilvl="1">
      <w:start w:val="2"/>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24" w15:restartNumberingAfterBreak="0">
    <w:nsid w:val="77BC2B76"/>
    <w:multiLevelType w:val="multilevel"/>
    <w:tmpl w:val="0096EABC"/>
    <w:lvl w:ilvl="0">
      <w:start w:val="1"/>
      <w:numFmt w:val="decimal"/>
      <w:lvlText w:val="%1."/>
      <w:lvlJc w:val="left"/>
      <w:pPr>
        <w:ind w:left="417"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7" w:hanging="720"/>
      </w:pPr>
      <w:rPr>
        <w:rFonts w:hint="default"/>
      </w:rPr>
    </w:lvl>
    <w:lvl w:ilvl="4">
      <w:start w:val="1"/>
      <w:numFmt w:val="decimal"/>
      <w:isLgl/>
      <w:lvlText w:val="%1.%2.%3.%4.%5."/>
      <w:lvlJc w:val="left"/>
      <w:pPr>
        <w:ind w:left="2577" w:hanging="1080"/>
      </w:pPr>
      <w:rPr>
        <w:rFonts w:hint="default"/>
      </w:rPr>
    </w:lvl>
    <w:lvl w:ilvl="5">
      <w:start w:val="1"/>
      <w:numFmt w:val="decimal"/>
      <w:isLgl/>
      <w:lvlText w:val="%1.%2.%3.%4.%5.%6."/>
      <w:lvlJc w:val="left"/>
      <w:pPr>
        <w:ind w:left="2937" w:hanging="1080"/>
      </w:pPr>
      <w:rPr>
        <w:rFonts w:hint="default"/>
      </w:rPr>
    </w:lvl>
    <w:lvl w:ilvl="6">
      <w:start w:val="1"/>
      <w:numFmt w:val="decimal"/>
      <w:isLgl/>
      <w:lvlText w:val="%1.%2.%3.%4.%5.%6.%7."/>
      <w:lvlJc w:val="left"/>
      <w:pPr>
        <w:ind w:left="3297" w:hanging="1080"/>
      </w:pPr>
      <w:rPr>
        <w:rFonts w:hint="default"/>
      </w:rPr>
    </w:lvl>
    <w:lvl w:ilvl="7">
      <w:start w:val="1"/>
      <w:numFmt w:val="decimal"/>
      <w:isLgl/>
      <w:lvlText w:val="%1.%2.%3.%4.%5.%6.%7.%8."/>
      <w:lvlJc w:val="left"/>
      <w:pPr>
        <w:ind w:left="4017" w:hanging="1440"/>
      </w:pPr>
      <w:rPr>
        <w:rFonts w:hint="default"/>
      </w:rPr>
    </w:lvl>
    <w:lvl w:ilvl="8">
      <w:start w:val="1"/>
      <w:numFmt w:val="decimal"/>
      <w:isLgl/>
      <w:lvlText w:val="%1.%2.%3.%4.%5.%6.%7.%8.%9."/>
      <w:lvlJc w:val="left"/>
      <w:pPr>
        <w:ind w:left="4377" w:hanging="1440"/>
      </w:pPr>
      <w:rPr>
        <w:rFonts w:hint="default"/>
      </w:rPr>
    </w:lvl>
  </w:abstractNum>
  <w:abstractNum w:abstractNumId="25" w15:restartNumberingAfterBreak="0">
    <w:nsid w:val="77E13AD5"/>
    <w:multiLevelType w:val="multilevel"/>
    <w:tmpl w:val="0096EABC"/>
    <w:lvl w:ilvl="0">
      <w:start w:val="1"/>
      <w:numFmt w:val="decimal"/>
      <w:lvlText w:val="%1."/>
      <w:lvlJc w:val="left"/>
      <w:pPr>
        <w:ind w:left="417"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7" w:hanging="720"/>
      </w:pPr>
      <w:rPr>
        <w:rFonts w:hint="default"/>
      </w:rPr>
    </w:lvl>
    <w:lvl w:ilvl="4">
      <w:start w:val="1"/>
      <w:numFmt w:val="decimal"/>
      <w:isLgl/>
      <w:lvlText w:val="%1.%2.%3.%4.%5."/>
      <w:lvlJc w:val="left"/>
      <w:pPr>
        <w:ind w:left="2577" w:hanging="1080"/>
      </w:pPr>
      <w:rPr>
        <w:rFonts w:hint="default"/>
      </w:rPr>
    </w:lvl>
    <w:lvl w:ilvl="5">
      <w:start w:val="1"/>
      <w:numFmt w:val="decimal"/>
      <w:isLgl/>
      <w:lvlText w:val="%1.%2.%3.%4.%5.%6."/>
      <w:lvlJc w:val="left"/>
      <w:pPr>
        <w:ind w:left="2937" w:hanging="1080"/>
      </w:pPr>
      <w:rPr>
        <w:rFonts w:hint="default"/>
      </w:rPr>
    </w:lvl>
    <w:lvl w:ilvl="6">
      <w:start w:val="1"/>
      <w:numFmt w:val="decimal"/>
      <w:isLgl/>
      <w:lvlText w:val="%1.%2.%3.%4.%5.%6.%7."/>
      <w:lvlJc w:val="left"/>
      <w:pPr>
        <w:ind w:left="3297" w:hanging="1080"/>
      </w:pPr>
      <w:rPr>
        <w:rFonts w:hint="default"/>
      </w:rPr>
    </w:lvl>
    <w:lvl w:ilvl="7">
      <w:start w:val="1"/>
      <w:numFmt w:val="decimal"/>
      <w:isLgl/>
      <w:lvlText w:val="%1.%2.%3.%4.%5.%6.%7.%8."/>
      <w:lvlJc w:val="left"/>
      <w:pPr>
        <w:ind w:left="4017" w:hanging="1440"/>
      </w:pPr>
      <w:rPr>
        <w:rFonts w:hint="default"/>
      </w:rPr>
    </w:lvl>
    <w:lvl w:ilvl="8">
      <w:start w:val="1"/>
      <w:numFmt w:val="decimal"/>
      <w:isLgl/>
      <w:lvlText w:val="%1.%2.%3.%4.%5.%6.%7.%8.%9."/>
      <w:lvlJc w:val="left"/>
      <w:pPr>
        <w:ind w:left="4377" w:hanging="1440"/>
      </w:pPr>
      <w:rPr>
        <w:rFonts w:hint="default"/>
      </w:rPr>
    </w:lvl>
  </w:abstractNum>
  <w:abstractNum w:abstractNumId="26" w15:restartNumberingAfterBreak="0">
    <w:nsid w:val="7C882E3A"/>
    <w:multiLevelType w:val="multilevel"/>
    <w:tmpl w:val="0096EABC"/>
    <w:lvl w:ilvl="0">
      <w:start w:val="1"/>
      <w:numFmt w:val="decimal"/>
      <w:lvlText w:val="%1."/>
      <w:lvlJc w:val="left"/>
      <w:pPr>
        <w:ind w:left="417"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7" w:hanging="720"/>
      </w:pPr>
      <w:rPr>
        <w:rFonts w:hint="default"/>
      </w:rPr>
    </w:lvl>
    <w:lvl w:ilvl="4">
      <w:start w:val="1"/>
      <w:numFmt w:val="decimal"/>
      <w:isLgl/>
      <w:lvlText w:val="%1.%2.%3.%4.%5."/>
      <w:lvlJc w:val="left"/>
      <w:pPr>
        <w:ind w:left="2577" w:hanging="1080"/>
      </w:pPr>
      <w:rPr>
        <w:rFonts w:hint="default"/>
      </w:rPr>
    </w:lvl>
    <w:lvl w:ilvl="5">
      <w:start w:val="1"/>
      <w:numFmt w:val="decimal"/>
      <w:isLgl/>
      <w:lvlText w:val="%1.%2.%3.%4.%5.%6."/>
      <w:lvlJc w:val="left"/>
      <w:pPr>
        <w:ind w:left="2937" w:hanging="1080"/>
      </w:pPr>
      <w:rPr>
        <w:rFonts w:hint="default"/>
      </w:rPr>
    </w:lvl>
    <w:lvl w:ilvl="6">
      <w:start w:val="1"/>
      <w:numFmt w:val="decimal"/>
      <w:isLgl/>
      <w:lvlText w:val="%1.%2.%3.%4.%5.%6.%7."/>
      <w:lvlJc w:val="left"/>
      <w:pPr>
        <w:ind w:left="3297" w:hanging="1080"/>
      </w:pPr>
      <w:rPr>
        <w:rFonts w:hint="default"/>
      </w:rPr>
    </w:lvl>
    <w:lvl w:ilvl="7">
      <w:start w:val="1"/>
      <w:numFmt w:val="decimal"/>
      <w:isLgl/>
      <w:lvlText w:val="%1.%2.%3.%4.%5.%6.%7.%8."/>
      <w:lvlJc w:val="left"/>
      <w:pPr>
        <w:ind w:left="4017" w:hanging="1440"/>
      </w:pPr>
      <w:rPr>
        <w:rFonts w:hint="default"/>
      </w:rPr>
    </w:lvl>
    <w:lvl w:ilvl="8">
      <w:start w:val="1"/>
      <w:numFmt w:val="decimal"/>
      <w:isLgl/>
      <w:lvlText w:val="%1.%2.%3.%4.%5.%6.%7.%8.%9."/>
      <w:lvlJc w:val="left"/>
      <w:pPr>
        <w:ind w:left="4377" w:hanging="1440"/>
      </w:pPr>
      <w:rPr>
        <w:rFonts w:hint="default"/>
      </w:rPr>
    </w:lvl>
  </w:abstractNum>
  <w:abstractNum w:abstractNumId="27" w15:restartNumberingAfterBreak="0">
    <w:nsid w:val="7F2B757B"/>
    <w:multiLevelType w:val="multilevel"/>
    <w:tmpl w:val="0096EABC"/>
    <w:lvl w:ilvl="0">
      <w:start w:val="1"/>
      <w:numFmt w:val="decimal"/>
      <w:lvlText w:val="%1."/>
      <w:lvlJc w:val="left"/>
      <w:pPr>
        <w:ind w:left="417"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7" w:hanging="720"/>
      </w:pPr>
      <w:rPr>
        <w:rFonts w:hint="default"/>
      </w:rPr>
    </w:lvl>
    <w:lvl w:ilvl="4">
      <w:start w:val="1"/>
      <w:numFmt w:val="decimal"/>
      <w:isLgl/>
      <w:lvlText w:val="%1.%2.%3.%4.%5."/>
      <w:lvlJc w:val="left"/>
      <w:pPr>
        <w:ind w:left="2577" w:hanging="1080"/>
      </w:pPr>
      <w:rPr>
        <w:rFonts w:hint="default"/>
      </w:rPr>
    </w:lvl>
    <w:lvl w:ilvl="5">
      <w:start w:val="1"/>
      <w:numFmt w:val="decimal"/>
      <w:isLgl/>
      <w:lvlText w:val="%1.%2.%3.%4.%5.%6."/>
      <w:lvlJc w:val="left"/>
      <w:pPr>
        <w:ind w:left="2937" w:hanging="1080"/>
      </w:pPr>
      <w:rPr>
        <w:rFonts w:hint="default"/>
      </w:rPr>
    </w:lvl>
    <w:lvl w:ilvl="6">
      <w:start w:val="1"/>
      <w:numFmt w:val="decimal"/>
      <w:isLgl/>
      <w:lvlText w:val="%1.%2.%3.%4.%5.%6.%7."/>
      <w:lvlJc w:val="left"/>
      <w:pPr>
        <w:ind w:left="3297" w:hanging="1080"/>
      </w:pPr>
      <w:rPr>
        <w:rFonts w:hint="default"/>
      </w:rPr>
    </w:lvl>
    <w:lvl w:ilvl="7">
      <w:start w:val="1"/>
      <w:numFmt w:val="decimal"/>
      <w:isLgl/>
      <w:lvlText w:val="%1.%2.%3.%4.%5.%6.%7.%8."/>
      <w:lvlJc w:val="left"/>
      <w:pPr>
        <w:ind w:left="4017" w:hanging="1440"/>
      </w:pPr>
      <w:rPr>
        <w:rFonts w:hint="default"/>
      </w:rPr>
    </w:lvl>
    <w:lvl w:ilvl="8">
      <w:start w:val="1"/>
      <w:numFmt w:val="decimal"/>
      <w:isLgl/>
      <w:lvlText w:val="%1.%2.%3.%4.%5.%6.%7.%8.%9."/>
      <w:lvlJc w:val="left"/>
      <w:pPr>
        <w:ind w:left="4377" w:hanging="1440"/>
      </w:pPr>
      <w:rPr>
        <w:rFonts w:hint="default"/>
      </w:rPr>
    </w:lvl>
  </w:abstractNum>
  <w:num w:numId="1">
    <w:abstractNumId w:val="22"/>
  </w:num>
  <w:num w:numId="2">
    <w:abstractNumId w:val="2"/>
  </w:num>
  <w:num w:numId="3">
    <w:abstractNumId w:val="7"/>
  </w:num>
  <w:num w:numId="4">
    <w:abstractNumId w:val="3"/>
  </w:num>
  <w:num w:numId="5">
    <w:abstractNumId w:val="13"/>
  </w:num>
  <w:num w:numId="6">
    <w:abstractNumId w:val="14"/>
  </w:num>
  <w:num w:numId="7">
    <w:abstractNumId w:val="12"/>
  </w:num>
  <w:num w:numId="8">
    <w:abstractNumId w:val="0"/>
  </w:num>
  <w:num w:numId="9">
    <w:abstractNumId w:val="21"/>
  </w:num>
  <w:num w:numId="10">
    <w:abstractNumId w:val="19"/>
  </w:num>
  <w:num w:numId="11">
    <w:abstractNumId w:val="26"/>
  </w:num>
  <w:num w:numId="12">
    <w:abstractNumId w:val="20"/>
  </w:num>
  <w:num w:numId="13">
    <w:abstractNumId w:val="24"/>
  </w:num>
  <w:num w:numId="14">
    <w:abstractNumId w:val="11"/>
  </w:num>
  <w:num w:numId="15">
    <w:abstractNumId w:val="10"/>
  </w:num>
  <w:num w:numId="16">
    <w:abstractNumId w:val="25"/>
  </w:num>
  <w:num w:numId="17">
    <w:abstractNumId w:val="17"/>
  </w:num>
  <w:num w:numId="18">
    <w:abstractNumId w:val="4"/>
  </w:num>
  <w:num w:numId="19">
    <w:abstractNumId w:val="16"/>
  </w:num>
  <w:num w:numId="20">
    <w:abstractNumId w:val="15"/>
  </w:num>
  <w:num w:numId="21">
    <w:abstractNumId w:val="6"/>
  </w:num>
  <w:num w:numId="22">
    <w:abstractNumId w:val="18"/>
  </w:num>
  <w:num w:numId="23">
    <w:abstractNumId w:val="27"/>
  </w:num>
  <w:num w:numId="24">
    <w:abstractNumId w:val="1"/>
  </w:num>
  <w:num w:numId="25">
    <w:abstractNumId w:val="23"/>
  </w:num>
  <w:num w:numId="26">
    <w:abstractNumId w:val="9"/>
  </w:num>
  <w:num w:numId="27">
    <w:abstractNumId w:val="5"/>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4EB"/>
    <w:rsid w:val="00003DE6"/>
    <w:rsid w:val="0000602C"/>
    <w:rsid w:val="00010E57"/>
    <w:rsid w:val="00014827"/>
    <w:rsid w:val="000149AC"/>
    <w:rsid w:val="00014F53"/>
    <w:rsid w:val="000179C9"/>
    <w:rsid w:val="000221FD"/>
    <w:rsid w:val="000232C8"/>
    <w:rsid w:val="0002406D"/>
    <w:rsid w:val="00027483"/>
    <w:rsid w:val="00027AB1"/>
    <w:rsid w:val="00027CC8"/>
    <w:rsid w:val="00031042"/>
    <w:rsid w:val="000316CD"/>
    <w:rsid w:val="00033E65"/>
    <w:rsid w:val="00035B60"/>
    <w:rsid w:val="000419C7"/>
    <w:rsid w:val="00041D6C"/>
    <w:rsid w:val="00046E17"/>
    <w:rsid w:val="000572CD"/>
    <w:rsid w:val="0006168B"/>
    <w:rsid w:val="00063014"/>
    <w:rsid w:val="00063BF8"/>
    <w:rsid w:val="00063FA0"/>
    <w:rsid w:val="00065D80"/>
    <w:rsid w:val="00066362"/>
    <w:rsid w:val="000663EF"/>
    <w:rsid w:val="000676D7"/>
    <w:rsid w:val="00072250"/>
    <w:rsid w:val="000735D4"/>
    <w:rsid w:val="00074C6C"/>
    <w:rsid w:val="00075794"/>
    <w:rsid w:val="000759C1"/>
    <w:rsid w:val="00075E64"/>
    <w:rsid w:val="00084568"/>
    <w:rsid w:val="000852F8"/>
    <w:rsid w:val="0008754E"/>
    <w:rsid w:val="00087EEE"/>
    <w:rsid w:val="00090890"/>
    <w:rsid w:val="00092953"/>
    <w:rsid w:val="00092A59"/>
    <w:rsid w:val="00093D8F"/>
    <w:rsid w:val="00094AAD"/>
    <w:rsid w:val="00096D82"/>
    <w:rsid w:val="000A06EC"/>
    <w:rsid w:val="000A447E"/>
    <w:rsid w:val="000A4BB4"/>
    <w:rsid w:val="000A5050"/>
    <w:rsid w:val="000A64F2"/>
    <w:rsid w:val="000A73D0"/>
    <w:rsid w:val="000B16FD"/>
    <w:rsid w:val="000B2121"/>
    <w:rsid w:val="000C0CE2"/>
    <w:rsid w:val="000C1A9B"/>
    <w:rsid w:val="000C2415"/>
    <w:rsid w:val="000C2662"/>
    <w:rsid w:val="000C3846"/>
    <w:rsid w:val="000C6E7A"/>
    <w:rsid w:val="000C7D84"/>
    <w:rsid w:val="000D1F1E"/>
    <w:rsid w:val="000D401A"/>
    <w:rsid w:val="000D6355"/>
    <w:rsid w:val="000E017F"/>
    <w:rsid w:val="000E2998"/>
    <w:rsid w:val="000E6062"/>
    <w:rsid w:val="000E67C2"/>
    <w:rsid w:val="000F2F66"/>
    <w:rsid w:val="000F3BBA"/>
    <w:rsid w:val="000F4706"/>
    <w:rsid w:val="0010015D"/>
    <w:rsid w:val="00103804"/>
    <w:rsid w:val="00104A70"/>
    <w:rsid w:val="00112160"/>
    <w:rsid w:val="00114DA3"/>
    <w:rsid w:val="00114E20"/>
    <w:rsid w:val="001163D6"/>
    <w:rsid w:val="001175B3"/>
    <w:rsid w:val="001177EF"/>
    <w:rsid w:val="001251DF"/>
    <w:rsid w:val="001253D6"/>
    <w:rsid w:val="001256E8"/>
    <w:rsid w:val="00130A01"/>
    <w:rsid w:val="00130A64"/>
    <w:rsid w:val="00132234"/>
    <w:rsid w:val="0013336A"/>
    <w:rsid w:val="00133488"/>
    <w:rsid w:val="00134C9F"/>
    <w:rsid w:val="00137973"/>
    <w:rsid w:val="00140D66"/>
    <w:rsid w:val="00142E9C"/>
    <w:rsid w:val="0014405C"/>
    <w:rsid w:val="00145983"/>
    <w:rsid w:val="0014662D"/>
    <w:rsid w:val="0014789D"/>
    <w:rsid w:val="00151FA6"/>
    <w:rsid w:val="00152F2F"/>
    <w:rsid w:val="00160AE4"/>
    <w:rsid w:val="001625EE"/>
    <w:rsid w:val="001670A1"/>
    <w:rsid w:val="00167152"/>
    <w:rsid w:val="0016753C"/>
    <w:rsid w:val="00170D7F"/>
    <w:rsid w:val="0017315B"/>
    <w:rsid w:val="00177433"/>
    <w:rsid w:val="001874E6"/>
    <w:rsid w:val="0019468A"/>
    <w:rsid w:val="00194A20"/>
    <w:rsid w:val="00194BD5"/>
    <w:rsid w:val="00197B5F"/>
    <w:rsid w:val="001A17B0"/>
    <w:rsid w:val="001A28C2"/>
    <w:rsid w:val="001A3D63"/>
    <w:rsid w:val="001A4AA2"/>
    <w:rsid w:val="001A7AB4"/>
    <w:rsid w:val="001B070A"/>
    <w:rsid w:val="001B17F8"/>
    <w:rsid w:val="001B4CE2"/>
    <w:rsid w:val="001B662F"/>
    <w:rsid w:val="001C00EF"/>
    <w:rsid w:val="001C3DEE"/>
    <w:rsid w:val="001C6236"/>
    <w:rsid w:val="001D06AD"/>
    <w:rsid w:val="001D0FB0"/>
    <w:rsid w:val="001D2A92"/>
    <w:rsid w:val="001D3A62"/>
    <w:rsid w:val="001D3CDF"/>
    <w:rsid w:val="001D4CCE"/>
    <w:rsid w:val="001F15AF"/>
    <w:rsid w:val="001F1D3E"/>
    <w:rsid w:val="001F578A"/>
    <w:rsid w:val="001F7DE2"/>
    <w:rsid w:val="0020041C"/>
    <w:rsid w:val="00200E6E"/>
    <w:rsid w:val="00201B0F"/>
    <w:rsid w:val="00201ECC"/>
    <w:rsid w:val="002032AD"/>
    <w:rsid w:val="00203B5B"/>
    <w:rsid w:val="00205ECD"/>
    <w:rsid w:val="002109F0"/>
    <w:rsid w:val="0021104F"/>
    <w:rsid w:val="00212551"/>
    <w:rsid w:val="002168E5"/>
    <w:rsid w:val="00220B89"/>
    <w:rsid w:val="0022376E"/>
    <w:rsid w:val="00223A3C"/>
    <w:rsid w:val="00225B81"/>
    <w:rsid w:val="00225CFE"/>
    <w:rsid w:val="00226A19"/>
    <w:rsid w:val="00227633"/>
    <w:rsid w:val="00230996"/>
    <w:rsid w:val="00233EAE"/>
    <w:rsid w:val="002344A2"/>
    <w:rsid w:val="00235AD9"/>
    <w:rsid w:val="00237AED"/>
    <w:rsid w:val="00237C8C"/>
    <w:rsid w:val="00240FB5"/>
    <w:rsid w:val="00242D93"/>
    <w:rsid w:val="00242F54"/>
    <w:rsid w:val="002453B2"/>
    <w:rsid w:val="00247304"/>
    <w:rsid w:val="0025003D"/>
    <w:rsid w:val="002509DF"/>
    <w:rsid w:val="00254C1C"/>
    <w:rsid w:val="00257D74"/>
    <w:rsid w:val="002647BA"/>
    <w:rsid w:val="00267FDC"/>
    <w:rsid w:val="002710D7"/>
    <w:rsid w:val="00276524"/>
    <w:rsid w:val="00277130"/>
    <w:rsid w:val="002774DA"/>
    <w:rsid w:val="0028321D"/>
    <w:rsid w:val="00286EE8"/>
    <w:rsid w:val="00291059"/>
    <w:rsid w:val="00292BA6"/>
    <w:rsid w:val="00293281"/>
    <w:rsid w:val="00293CA3"/>
    <w:rsid w:val="0029585F"/>
    <w:rsid w:val="002A20BE"/>
    <w:rsid w:val="002A4E6E"/>
    <w:rsid w:val="002A5A0F"/>
    <w:rsid w:val="002A7A96"/>
    <w:rsid w:val="002C4741"/>
    <w:rsid w:val="002C5E70"/>
    <w:rsid w:val="002D119E"/>
    <w:rsid w:val="002D43AC"/>
    <w:rsid w:val="002E0789"/>
    <w:rsid w:val="002E0B8B"/>
    <w:rsid w:val="002E1703"/>
    <w:rsid w:val="002E2246"/>
    <w:rsid w:val="002E33EF"/>
    <w:rsid w:val="002E4CDD"/>
    <w:rsid w:val="002E7736"/>
    <w:rsid w:val="002F04C7"/>
    <w:rsid w:val="002F1947"/>
    <w:rsid w:val="002F7C18"/>
    <w:rsid w:val="003022DD"/>
    <w:rsid w:val="003027E7"/>
    <w:rsid w:val="0030506B"/>
    <w:rsid w:val="0030541E"/>
    <w:rsid w:val="00305FBE"/>
    <w:rsid w:val="00307235"/>
    <w:rsid w:val="003103E0"/>
    <w:rsid w:val="003127CA"/>
    <w:rsid w:val="00317FA9"/>
    <w:rsid w:val="00330E15"/>
    <w:rsid w:val="00331EB4"/>
    <w:rsid w:val="00333CAF"/>
    <w:rsid w:val="00335680"/>
    <w:rsid w:val="0034023D"/>
    <w:rsid w:val="00341991"/>
    <w:rsid w:val="003426B2"/>
    <w:rsid w:val="00345038"/>
    <w:rsid w:val="00345FAA"/>
    <w:rsid w:val="0035748C"/>
    <w:rsid w:val="003648E3"/>
    <w:rsid w:val="00364A02"/>
    <w:rsid w:val="00372180"/>
    <w:rsid w:val="003756B8"/>
    <w:rsid w:val="003800C1"/>
    <w:rsid w:val="00381FD0"/>
    <w:rsid w:val="003824BC"/>
    <w:rsid w:val="003835FE"/>
    <w:rsid w:val="003900D1"/>
    <w:rsid w:val="00390B16"/>
    <w:rsid w:val="003946D0"/>
    <w:rsid w:val="00396068"/>
    <w:rsid w:val="003A1877"/>
    <w:rsid w:val="003A2597"/>
    <w:rsid w:val="003A2D1C"/>
    <w:rsid w:val="003A3047"/>
    <w:rsid w:val="003A34C1"/>
    <w:rsid w:val="003A4109"/>
    <w:rsid w:val="003A6A47"/>
    <w:rsid w:val="003B1CFC"/>
    <w:rsid w:val="003B246F"/>
    <w:rsid w:val="003B6011"/>
    <w:rsid w:val="003C08DD"/>
    <w:rsid w:val="003C12F3"/>
    <w:rsid w:val="003C4DD8"/>
    <w:rsid w:val="003C67FB"/>
    <w:rsid w:val="003C7143"/>
    <w:rsid w:val="003D2C1B"/>
    <w:rsid w:val="003D2DDC"/>
    <w:rsid w:val="003D5BC0"/>
    <w:rsid w:val="003D711B"/>
    <w:rsid w:val="003D7D25"/>
    <w:rsid w:val="003E146C"/>
    <w:rsid w:val="003E1F09"/>
    <w:rsid w:val="003E43C3"/>
    <w:rsid w:val="003F0B5E"/>
    <w:rsid w:val="003F3983"/>
    <w:rsid w:val="003F4FB1"/>
    <w:rsid w:val="003F7A94"/>
    <w:rsid w:val="0040594F"/>
    <w:rsid w:val="00406D80"/>
    <w:rsid w:val="00407037"/>
    <w:rsid w:val="00417726"/>
    <w:rsid w:val="004246DD"/>
    <w:rsid w:val="00424DC3"/>
    <w:rsid w:val="00425A34"/>
    <w:rsid w:val="004266A7"/>
    <w:rsid w:val="0043749A"/>
    <w:rsid w:val="00437B21"/>
    <w:rsid w:val="00440DC8"/>
    <w:rsid w:val="00441073"/>
    <w:rsid w:val="00441823"/>
    <w:rsid w:val="00441C58"/>
    <w:rsid w:val="00442B8D"/>
    <w:rsid w:val="00453421"/>
    <w:rsid w:val="00453ADC"/>
    <w:rsid w:val="004648C6"/>
    <w:rsid w:val="004679CF"/>
    <w:rsid w:val="00467DEE"/>
    <w:rsid w:val="00472BE3"/>
    <w:rsid w:val="00474555"/>
    <w:rsid w:val="00477C05"/>
    <w:rsid w:val="00483A15"/>
    <w:rsid w:val="00483A2A"/>
    <w:rsid w:val="00486E7F"/>
    <w:rsid w:val="00490E00"/>
    <w:rsid w:val="004925DC"/>
    <w:rsid w:val="004969B9"/>
    <w:rsid w:val="004975CF"/>
    <w:rsid w:val="004A05C7"/>
    <w:rsid w:val="004A15D0"/>
    <w:rsid w:val="004A294C"/>
    <w:rsid w:val="004A2959"/>
    <w:rsid w:val="004A2D88"/>
    <w:rsid w:val="004A766A"/>
    <w:rsid w:val="004C05F4"/>
    <w:rsid w:val="004C1C86"/>
    <w:rsid w:val="004C30BD"/>
    <w:rsid w:val="004C5043"/>
    <w:rsid w:val="004C5226"/>
    <w:rsid w:val="004D1D56"/>
    <w:rsid w:val="004D4EB4"/>
    <w:rsid w:val="004E0235"/>
    <w:rsid w:val="004E2602"/>
    <w:rsid w:val="004E26DF"/>
    <w:rsid w:val="004E310A"/>
    <w:rsid w:val="004E38AC"/>
    <w:rsid w:val="004E44E3"/>
    <w:rsid w:val="004F1774"/>
    <w:rsid w:val="004F3B9B"/>
    <w:rsid w:val="004F611F"/>
    <w:rsid w:val="004F6A2D"/>
    <w:rsid w:val="004F7AF4"/>
    <w:rsid w:val="004F7FB2"/>
    <w:rsid w:val="00511728"/>
    <w:rsid w:val="005136D3"/>
    <w:rsid w:val="00517A10"/>
    <w:rsid w:val="00517E09"/>
    <w:rsid w:val="005241B4"/>
    <w:rsid w:val="00525410"/>
    <w:rsid w:val="00525522"/>
    <w:rsid w:val="00526378"/>
    <w:rsid w:val="00530F87"/>
    <w:rsid w:val="005323D8"/>
    <w:rsid w:val="005325B1"/>
    <w:rsid w:val="00532929"/>
    <w:rsid w:val="0054473B"/>
    <w:rsid w:val="005451D3"/>
    <w:rsid w:val="00552725"/>
    <w:rsid w:val="005532B4"/>
    <w:rsid w:val="005567A7"/>
    <w:rsid w:val="00563B9C"/>
    <w:rsid w:val="00566655"/>
    <w:rsid w:val="00571E39"/>
    <w:rsid w:val="00575A2D"/>
    <w:rsid w:val="00581864"/>
    <w:rsid w:val="005826E9"/>
    <w:rsid w:val="0058402C"/>
    <w:rsid w:val="00585770"/>
    <w:rsid w:val="00590F38"/>
    <w:rsid w:val="00593E71"/>
    <w:rsid w:val="00594C20"/>
    <w:rsid w:val="00594FC9"/>
    <w:rsid w:val="00597204"/>
    <w:rsid w:val="005A0A58"/>
    <w:rsid w:val="005A0E57"/>
    <w:rsid w:val="005A124A"/>
    <w:rsid w:val="005A2C7E"/>
    <w:rsid w:val="005A3379"/>
    <w:rsid w:val="005A36B5"/>
    <w:rsid w:val="005A3A7C"/>
    <w:rsid w:val="005A4859"/>
    <w:rsid w:val="005A6463"/>
    <w:rsid w:val="005B1EAD"/>
    <w:rsid w:val="005B32A5"/>
    <w:rsid w:val="005B522A"/>
    <w:rsid w:val="005B7190"/>
    <w:rsid w:val="005C0963"/>
    <w:rsid w:val="005C4156"/>
    <w:rsid w:val="005C6FD1"/>
    <w:rsid w:val="005D047D"/>
    <w:rsid w:val="005D0A29"/>
    <w:rsid w:val="005D0C86"/>
    <w:rsid w:val="005D1358"/>
    <w:rsid w:val="005D2270"/>
    <w:rsid w:val="005D2A78"/>
    <w:rsid w:val="005D490C"/>
    <w:rsid w:val="005D5ECF"/>
    <w:rsid w:val="005E32EB"/>
    <w:rsid w:val="005E38A4"/>
    <w:rsid w:val="005E41DD"/>
    <w:rsid w:val="005E6693"/>
    <w:rsid w:val="005F44BC"/>
    <w:rsid w:val="005F7029"/>
    <w:rsid w:val="005F720F"/>
    <w:rsid w:val="0060164E"/>
    <w:rsid w:val="00601993"/>
    <w:rsid w:val="00604EB3"/>
    <w:rsid w:val="00607AE7"/>
    <w:rsid w:val="006114B3"/>
    <w:rsid w:val="00614CC6"/>
    <w:rsid w:val="00615A45"/>
    <w:rsid w:val="00621448"/>
    <w:rsid w:val="00630187"/>
    <w:rsid w:val="00633ED5"/>
    <w:rsid w:val="006342A0"/>
    <w:rsid w:val="006349A9"/>
    <w:rsid w:val="00636FCB"/>
    <w:rsid w:val="006374B9"/>
    <w:rsid w:val="00642BA1"/>
    <w:rsid w:val="00642EEA"/>
    <w:rsid w:val="006464F3"/>
    <w:rsid w:val="006536BF"/>
    <w:rsid w:val="00653E23"/>
    <w:rsid w:val="00665BC9"/>
    <w:rsid w:val="00666AEF"/>
    <w:rsid w:val="0067760F"/>
    <w:rsid w:val="00681B5D"/>
    <w:rsid w:val="00682620"/>
    <w:rsid w:val="00682AB5"/>
    <w:rsid w:val="006879EB"/>
    <w:rsid w:val="006912F1"/>
    <w:rsid w:val="006938F2"/>
    <w:rsid w:val="00694600"/>
    <w:rsid w:val="00695CC4"/>
    <w:rsid w:val="006A24E5"/>
    <w:rsid w:val="006A2538"/>
    <w:rsid w:val="006B057F"/>
    <w:rsid w:val="006B16F2"/>
    <w:rsid w:val="006B20F6"/>
    <w:rsid w:val="006B5B99"/>
    <w:rsid w:val="006C02A8"/>
    <w:rsid w:val="006C375C"/>
    <w:rsid w:val="006C3847"/>
    <w:rsid w:val="006C3CEE"/>
    <w:rsid w:val="006C6A71"/>
    <w:rsid w:val="006D2957"/>
    <w:rsid w:val="006D7DCA"/>
    <w:rsid w:val="006E4F8A"/>
    <w:rsid w:val="006F5294"/>
    <w:rsid w:val="0070788D"/>
    <w:rsid w:val="00707CFD"/>
    <w:rsid w:val="00710316"/>
    <w:rsid w:val="00711A1D"/>
    <w:rsid w:val="00711E5B"/>
    <w:rsid w:val="007130C4"/>
    <w:rsid w:val="00715AE9"/>
    <w:rsid w:val="00721EA2"/>
    <w:rsid w:val="007257F1"/>
    <w:rsid w:val="00733E5F"/>
    <w:rsid w:val="00736742"/>
    <w:rsid w:val="00741797"/>
    <w:rsid w:val="00741F61"/>
    <w:rsid w:val="00753FE4"/>
    <w:rsid w:val="0075566E"/>
    <w:rsid w:val="0075720D"/>
    <w:rsid w:val="00760F06"/>
    <w:rsid w:val="00767332"/>
    <w:rsid w:val="0077419C"/>
    <w:rsid w:val="0077527B"/>
    <w:rsid w:val="00776E96"/>
    <w:rsid w:val="007814EB"/>
    <w:rsid w:val="00781A7B"/>
    <w:rsid w:val="0078516A"/>
    <w:rsid w:val="00787661"/>
    <w:rsid w:val="007909E3"/>
    <w:rsid w:val="0079411C"/>
    <w:rsid w:val="007A0716"/>
    <w:rsid w:val="007B47AB"/>
    <w:rsid w:val="007B5B74"/>
    <w:rsid w:val="007C0204"/>
    <w:rsid w:val="007D473F"/>
    <w:rsid w:val="007D4F29"/>
    <w:rsid w:val="007E3357"/>
    <w:rsid w:val="007E4EAE"/>
    <w:rsid w:val="007F65EB"/>
    <w:rsid w:val="007F7B3E"/>
    <w:rsid w:val="007F7D23"/>
    <w:rsid w:val="00800A08"/>
    <w:rsid w:val="008056E4"/>
    <w:rsid w:val="00805CA7"/>
    <w:rsid w:val="00806C7C"/>
    <w:rsid w:val="00812C3B"/>
    <w:rsid w:val="00813917"/>
    <w:rsid w:val="00820F3A"/>
    <w:rsid w:val="00831E14"/>
    <w:rsid w:val="0083229A"/>
    <w:rsid w:val="0083395E"/>
    <w:rsid w:val="00840259"/>
    <w:rsid w:val="00842C9A"/>
    <w:rsid w:val="00843360"/>
    <w:rsid w:val="00847531"/>
    <w:rsid w:val="00847756"/>
    <w:rsid w:val="00851F41"/>
    <w:rsid w:val="0085697B"/>
    <w:rsid w:val="0086062A"/>
    <w:rsid w:val="00861653"/>
    <w:rsid w:val="00861823"/>
    <w:rsid w:val="008634AA"/>
    <w:rsid w:val="008649CC"/>
    <w:rsid w:val="0086680B"/>
    <w:rsid w:val="0086703A"/>
    <w:rsid w:val="00867202"/>
    <w:rsid w:val="00867EE6"/>
    <w:rsid w:val="008716F5"/>
    <w:rsid w:val="00873CE5"/>
    <w:rsid w:val="00875CCF"/>
    <w:rsid w:val="00880DCC"/>
    <w:rsid w:val="00882C46"/>
    <w:rsid w:val="008863D3"/>
    <w:rsid w:val="0088658A"/>
    <w:rsid w:val="00887466"/>
    <w:rsid w:val="00887DFE"/>
    <w:rsid w:val="00893376"/>
    <w:rsid w:val="0089444D"/>
    <w:rsid w:val="00895E1D"/>
    <w:rsid w:val="00895F75"/>
    <w:rsid w:val="008962C8"/>
    <w:rsid w:val="0089718C"/>
    <w:rsid w:val="008975DB"/>
    <w:rsid w:val="008A2961"/>
    <w:rsid w:val="008A2AB2"/>
    <w:rsid w:val="008A3F02"/>
    <w:rsid w:val="008B3331"/>
    <w:rsid w:val="008B374E"/>
    <w:rsid w:val="008B3F5F"/>
    <w:rsid w:val="008B4736"/>
    <w:rsid w:val="008B569B"/>
    <w:rsid w:val="008C03EA"/>
    <w:rsid w:val="008C07E9"/>
    <w:rsid w:val="008C7C55"/>
    <w:rsid w:val="008D065A"/>
    <w:rsid w:val="008E032E"/>
    <w:rsid w:val="008E66D5"/>
    <w:rsid w:val="008E7180"/>
    <w:rsid w:val="008F0A86"/>
    <w:rsid w:val="008F0D0A"/>
    <w:rsid w:val="008F0F66"/>
    <w:rsid w:val="008F20CB"/>
    <w:rsid w:val="008F3285"/>
    <w:rsid w:val="008F33FF"/>
    <w:rsid w:val="008F7E13"/>
    <w:rsid w:val="009001A1"/>
    <w:rsid w:val="00900FB1"/>
    <w:rsid w:val="009076BC"/>
    <w:rsid w:val="00907BB2"/>
    <w:rsid w:val="00912335"/>
    <w:rsid w:val="00912B63"/>
    <w:rsid w:val="00922CA9"/>
    <w:rsid w:val="00924D7C"/>
    <w:rsid w:val="00925C43"/>
    <w:rsid w:val="00926FF2"/>
    <w:rsid w:val="00935EAA"/>
    <w:rsid w:val="009361AC"/>
    <w:rsid w:val="00943FA9"/>
    <w:rsid w:val="00955C3A"/>
    <w:rsid w:val="00956AB5"/>
    <w:rsid w:val="00962B06"/>
    <w:rsid w:val="00962FBD"/>
    <w:rsid w:val="00962FFD"/>
    <w:rsid w:val="00966283"/>
    <w:rsid w:val="00967D57"/>
    <w:rsid w:val="00972C8E"/>
    <w:rsid w:val="00974ACE"/>
    <w:rsid w:val="00976E4A"/>
    <w:rsid w:val="00977A8D"/>
    <w:rsid w:val="00980C8E"/>
    <w:rsid w:val="00980CBD"/>
    <w:rsid w:val="00981D97"/>
    <w:rsid w:val="00983C11"/>
    <w:rsid w:val="009877B0"/>
    <w:rsid w:val="0099742A"/>
    <w:rsid w:val="009A3171"/>
    <w:rsid w:val="009A4E4E"/>
    <w:rsid w:val="009A507C"/>
    <w:rsid w:val="009B00EE"/>
    <w:rsid w:val="009B5C48"/>
    <w:rsid w:val="009B5F6A"/>
    <w:rsid w:val="009C083E"/>
    <w:rsid w:val="009C3AB0"/>
    <w:rsid w:val="009C3F1F"/>
    <w:rsid w:val="009D1EDA"/>
    <w:rsid w:val="009D4684"/>
    <w:rsid w:val="009D48B5"/>
    <w:rsid w:val="009D76CB"/>
    <w:rsid w:val="009E143D"/>
    <w:rsid w:val="009E2BA8"/>
    <w:rsid w:val="009E3336"/>
    <w:rsid w:val="009F1783"/>
    <w:rsid w:val="009F25B5"/>
    <w:rsid w:val="009F3011"/>
    <w:rsid w:val="009F5B30"/>
    <w:rsid w:val="009F7165"/>
    <w:rsid w:val="00A0492D"/>
    <w:rsid w:val="00A05104"/>
    <w:rsid w:val="00A07A8F"/>
    <w:rsid w:val="00A104AE"/>
    <w:rsid w:val="00A1138F"/>
    <w:rsid w:val="00A1336D"/>
    <w:rsid w:val="00A1377B"/>
    <w:rsid w:val="00A13956"/>
    <w:rsid w:val="00A209E7"/>
    <w:rsid w:val="00A2189E"/>
    <w:rsid w:val="00A223FB"/>
    <w:rsid w:val="00A22CD2"/>
    <w:rsid w:val="00A24091"/>
    <w:rsid w:val="00A24854"/>
    <w:rsid w:val="00A2604A"/>
    <w:rsid w:val="00A26265"/>
    <w:rsid w:val="00A323BB"/>
    <w:rsid w:val="00A359C7"/>
    <w:rsid w:val="00A36307"/>
    <w:rsid w:val="00A508C9"/>
    <w:rsid w:val="00A53EC1"/>
    <w:rsid w:val="00A54DF0"/>
    <w:rsid w:val="00A551CC"/>
    <w:rsid w:val="00A57887"/>
    <w:rsid w:val="00A615C0"/>
    <w:rsid w:val="00A62AE9"/>
    <w:rsid w:val="00A63EAC"/>
    <w:rsid w:val="00A6481B"/>
    <w:rsid w:val="00A7045A"/>
    <w:rsid w:val="00A70D12"/>
    <w:rsid w:val="00A71EA1"/>
    <w:rsid w:val="00A74F27"/>
    <w:rsid w:val="00A75985"/>
    <w:rsid w:val="00A759B2"/>
    <w:rsid w:val="00A8093F"/>
    <w:rsid w:val="00A825E3"/>
    <w:rsid w:val="00A82C05"/>
    <w:rsid w:val="00A866EF"/>
    <w:rsid w:val="00A87A12"/>
    <w:rsid w:val="00A90D89"/>
    <w:rsid w:val="00A90ED1"/>
    <w:rsid w:val="00A92B39"/>
    <w:rsid w:val="00A93E5D"/>
    <w:rsid w:val="00A94A61"/>
    <w:rsid w:val="00A95382"/>
    <w:rsid w:val="00A95C26"/>
    <w:rsid w:val="00A966F3"/>
    <w:rsid w:val="00AA1585"/>
    <w:rsid w:val="00AA1934"/>
    <w:rsid w:val="00AA3B15"/>
    <w:rsid w:val="00AA465C"/>
    <w:rsid w:val="00AA4D68"/>
    <w:rsid w:val="00AA62A0"/>
    <w:rsid w:val="00AA71AD"/>
    <w:rsid w:val="00AA75FD"/>
    <w:rsid w:val="00AB30B7"/>
    <w:rsid w:val="00AB4A97"/>
    <w:rsid w:val="00AB5165"/>
    <w:rsid w:val="00AD1610"/>
    <w:rsid w:val="00AD2FA6"/>
    <w:rsid w:val="00AD42DC"/>
    <w:rsid w:val="00AD7BB3"/>
    <w:rsid w:val="00AE3F02"/>
    <w:rsid w:val="00AE6981"/>
    <w:rsid w:val="00AF312E"/>
    <w:rsid w:val="00AF5068"/>
    <w:rsid w:val="00AF5243"/>
    <w:rsid w:val="00AF5AA7"/>
    <w:rsid w:val="00AF6911"/>
    <w:rsid w:val="00AF793C"/>
    <w:rsid w:val="00AF7ADA"/>
    <w:rsid w:val="00B01232"/>
    <w:rsid w:val="00B026B5"/>
    <w:rsid w:val="00B11CFF"/>
    <w:rsid w:val="00B145FC"/>
    <w:rsid w:val="00B177BC"/>
    <w:rsid w:val="00B25F4B"/>
    <w:rsid w:val="00B44E37"/>
    <w:rsid w:val="00B5068A"/>
    <w:rsid w:val="00B52750"/>
    <w:rsid w:val="00B54597"/>
    <w:rsid w:val="00B55E45"/>
    <w:rsid w:val="00B614D9"/>
    <w:rsid w:val="00B672C6"/>
    <w:rsid w:val="00B71E07"/>
    <w:rsid w:val="00B729C0"/>
    <w:rsid w:val="00B73540"/>
    <w:rsid w:val="00B736C1"/>
    <w:rsid w:val="00B7395C"/>
    <w:rsid w:val="00B740C8"/>
    <w:rsid w:val="00B75948"/>
    <w:rsid w:val="00B763F9"/>
    <w:rsid w:val="00B7774B"/>
    <w:rsid w:val="00B80E55"/>
    <w:rsid w:val="00B8170C"/>
    <w:rsid w:val="00B859D9"/>
    <w:rsid w:val="00B8614B"/>
    <w:rsid w:val="00B865DA"/>
    <w:rsid w:val="00B901EF"/>
    <w:rsid w:val="00B90511"/>
    <w:rsid w:val="00B90D34"/>
    <w:rsid w:val="00B92433"/>
    <w:rsid w:val="00B95FBB"/>
    <w:rsid w:val="00B9723B"/>
    <w:rsid w:val="00BA0927"/>
    <w:rsid w:val="00BA3195"/>
    <w:rsid w:val="00BA5558"/>
    <w:rsid w:val="00BB17CD"/>
    <w:rsid w:val="00BB1F3C"/>
    <w:rsid w:val="00BB6F36"/>
    <w:rsid w:val="00BC0CFF"/>
    <w:rsid w:val="00BC3FDA"/>
    <w:rsid w:val="00BC4103"/>
    <w:rsid w:val="00BC67A1"/>
    <w:rsid w:val="00BD3210"/>
    <w:rsid w:val="00BD38A9"/>
    <w:rsid w:val="00BD69FF"/>
    <w:rsid w:val="00BD7E5D"/>
    <w:rsid w:val="00BE0318"/>
    <w:rsid w:val="00BE3886"/>
    <w:rsid w:val="00BE5020"/>
    <w:rsid w:val="00BE6ADE"/>
    <w:rsid w:val="00BF070A"/>
    <w:rsid w:val="00BF5A2C"/>
    <w:rsid w:val="00BF6A7B"/>
    <w:rsid w:val="00C012D4"/>
    <w:rsid w:val="00C016F0"/>
    <w:rsid w:val="00C03821"/>
    <w:rsid w:val="00C10AE8"/>
    <w:rsid w:val="00C12A29"/>
    <w:rsid w:val="00C15151"/>
    <w:rsid w:val="00C20FBD"/>
    <w:rsid w:val="00C2257D"/>
    <w:rsid w:val="00C23764"/>
    <w:rsid w:val="00C23AB0"/>
    <w:rsid w:val="00C27A24"/>
    <w:rsid w:val="00C32DAB"/>
    <w:rsid w:val="00C35D32"/>
    <w:rsid w:val="00C36FA3"/>
    <w:rsid w:val="00C37C95"/>
    <w:rsid w:val="00C40F2D"/>
    <w:rsid w:val="00C42174"/>
    <w:rsid w:val="00C42679"/>
    <w:rsid w:val="00C42FF6"/>
    <w:rsid w:val="00C44943"/>
    <w:rsid w:val="00C46010"/>
    <w:rsid w:val="00C468B9"/>
    <w:rsid w:val="00C46968"/>
    <w:rsid w:val="00C534EC"/>
    <w:rsid w:val="00C5366E"/>
    <w:rsid w:val="00C53EE1"/>
    <w:rsid w:val="00C55BA4"/>
    <w:rsid w:val="00C62B39"/>
    <w:rsid w:val="00C657E0"/>
    <w:rsid w:val="00C73901"/>
    <w:rsid w:val="00C74ABA"/>
    <w:rsid w:val="00C751E2"/>
    <w:rsid w:val="00C75DC9"/>
    <w:rsid w:val="00C77954"/>
    <w:rsid w:val="00C77D91"/>
    <w:rsid w:val="00C805A0"/>
    <w:rsid w:val="00C83273"/>
    <w:rsid w:val="00C87696"/>
    <w:rsid w:val="00C903C6"/>
    <w:rsid w:val="00C91015"/>
    <w:rsid w:val="00C93AB4"/>
    <w:rsid w:val="00C93F76"/>
    <w:rsid w:val="00C951FC"/>
    <w:rsid w:val="00CA1E5C"/>
    <w:rsid w:val="00CA2FC0"/>
    <w:rsid w:val="00CA4912"/>
    <w:rsid w:val="00CA59D1"/>
    <w:rsid w:val="00CA6103"/>
    <w:rsid w:val="00CB338E"/>
    <w:rsid w:val="00CB36D8"/>
    <w:rsid w:val="00CB474D"/>
    <w:rsid w:val="00CB5347"/>
    <w:rsid w:val="00CC16E7"/>
    <w:rsid w:val="00CC1EBF"/>
    <w:rsid w:val="00CC2C9A"/>
    <w:rsid w:val="00CC4615"/>
    <w:rsid w:val="00CC7E84"/>
    <w:rsid w:val="00CC7FA6"/>
    <w:rsid w:val="00CD11FA"/>
    <w:rsid w:val="00CD21FE"/>
    <w:rsid w:val="00CE2813"/>
    <w:rsid w:val="00CE3EEF"/>
    <w:rsid w:val="00CF0B4E"/>
    <w:rsid w:val="00CF2A30"/>
    <w:rsid w:val="00CF63A4"/>
    <w:rsid w:val="00D002CC"/>
    <w:rsid w:val="00D01767"/>
    <w:rsid w:val="00D055BB"/>
    <w:rsid w:val="00D05691"/>
    <w:rsid w:val="00D06845"/>
    <w:rsid w:val="00D06C5C"/>
    <w:rsid w:val="00D1284E"/>
    <w:rsid w:val="00D1332F"/>
    <w:rsid w:val="00D17C61"/>
    <w:rsid w:val="00D17E9F"/>
    <w:rsid w:val="00D2437F"/>
    <w:rsid w:val="00D26924"/>
    <w:rsid w:val="00D30570"/>
    <w:rsid w:val="00D330AD"/>
    <w:rsid w:val="00D35487"/>
    <w:rsid w:val="00D35997"/>
    <w:rsid w:val="00D4102F"/>
    <w:rsid w:val="00D44D9F"/>
    <w:rsid w:val="00D45BFE"/>
    <w:rsid w:val="00D46D27"/>
    <w:rsid w:val="00D47509"/>
    <w:rsid w:val="00D51A9F"/>
    <w:rsid w:val="00D523DD"/>
    <w:rsid w:val="00D53E0D"/>
    <w:rsid w:val="00D575B9"/>
    <w:rsid w:val="00D607BC"/>
    <w:rsid w:val="00D611FA"/>
    <w:rsid w:val="00D6282B"/>
    <w:rsid w:val="00D6401B"/>
    <w:rsid w:val="00D6419F"/>
    <w:rsid w:val="00D65B3D"/>
    <w:rsid w:val="00D66A4A"/>
    <w:rsid w:val="00D72AD6"/>
    <w:rsid w:val="00D837C3"/>
    <w:rsid w:val="00D838D9"/>
    <w:rsid w:val="00D8475A"/>
    <w:rsid w:val="00D87E7C"/>
    <w:rsid w:val="00D906B3"/>
    <w:rsid w:val="00D90FA5"/>
    <w:rsid w:val="00D930F1"/>
    <w:rsid w:val="00D93D95"/>
    <w:rsid w:val="00D93ED8"/>
    <w:rsid w:val="00D97895"/>
    <w:rsid w:val="00DA0119"/>
    <w:rsid w:val="00DA09AC"/>
    <w:rsid w:val="00DA4209"/>
    <w:rsid w:val="00DA44CE"/>
    <w:rsid w:val="00DA5BBF"/>
    <w:rsid w:val="00DB04A8"/>
    <w:rsid w:val="00DC0A3A"/>
    <w:rsid w:val="00DC56B2"/>
    <w:rsid w:val="00DD77B9"/>
    <w:rsid w:val="00DE0F1F"/>
    <w:rsid w:val="00DE188B"/>
    <w:rsid w:val="00DE3016"/>
    <w:rsid w:val="00DE484A"/>
    <w:rsid w:val="00DE79AB"/>
    <w:rsid w:val="00DF5A8A"/>
    <w:rsid w:val="00DF6E84"/>
    <w:rsid w:val="00E00909"/>
    <w:rsid w:val="00E0241A"/>
    <w:rsid w:val="00E03BE7"/>
    <w:rsid w:val="00E049D8"/>
    <w:rsid w:val="00E10EFC"/>
    <w:rsid w:val="00E1499E"/>
    <w:rsid w:val="00E161EE"/>
    <w:rsid w:val="00E17978"/>
    <w:rsid w:val="00E21330"/>
    <w:rsid w:val="00E25D3E"/>
    <w:rsid w:val="00E30ACC"/>
    <w:rsid w:val="00E3374C"/>
    <w:rsid w:val="00E34EEF"/>
    <w:rsid w:val="00E36CD4"/>
    <w:rsid w:val="00E44968"/>
    <w:rsid w:val="00E465A2"/>
    <w:rsid w:val="00E50D95"/>
    <w:rsid w:val="00E51A82"/>
    <w:rsid w:val="00E55808"/>
    <w:rsid w:val="00E56C48"/>
    <w:rsid w:val="00E63349"/>
    <w:rsid w:val="00E64BD4"/>
    <w:rsid w:val="00E67B5B"/>
    <w:rsid w:val="00E71824"/>
    <w:rsid w:val="00E74252"/>
    <w:rsid w:val="00E74333"/>
    <w:rsid w:val="00E75E04"/>
    <w:rsid w:val="00E77A22"/>
    <w:rsid w:val="00E863D7"/>
    <w:rsid w:val="00E92F12"/>
    <w:rsid w:val="00E95A27"/>
    <w:rsid w:val="00E97813"/>
    <w:rsid w:val="00E97D8E"/>
    <w:rsid w:val="00E97DEA"/>
    <w:rsid w:val="00EA0D5A"/>
    <w:rsid w:val="00EA32F0"/>
    <w:rsid w:val="00EB1710"/>
    <w:rsid w:val="00EB2EEA"/>
    <w:rsid w:val="00EB5004"/>
    <w:rsid w:val="00EB5514"/>
    <w:rsid w:val="00EC38EB"/>
    <w:rsid w:val="00EC4D0F"/>
    <w:rsid w:val="00EC5EEE"/>
    <w:rsid w:val="00EC73C8"/>
    <w:rsid w:val="00ED0310"/>
    <w:rsid w:val="00ED18AC"/>
    <w:rsid w:val="00ED5C40"/>
    <w:rsid w:val="00ED63C6"/>
    <w:rsid w:val="00ED6DF3"/>
    <w:rsid w:val="00EE56B3"/>
    <w:rsid w:val="00EF2E07"/>
    <w:rsid w:val="00EF41EC"/>
    <w:rsid w:val="00EF56B9"/>
    <w:rsid w:val="00F00588"/>
    <w:rsid w:val="00F03A1F"/>
    <w:rsid w:val="00F07096"/>
    <w:rsid w:val="00F07142"/>
    <w:rsid w:val="00F0766E"/>
    <w:rsid w:val="00F07A58"/>
    <w:rsid w:val="00F109CC"/>
    <w:rsid w:val="00F159B4"/>
    <w:rsid w:val="00F17932"/>
    <w:rsid w:val="00F17BF8"/>
    <w:rsid w:val="00F24333"/>
    <w:rsid w:val="00F351FE"/>
    <w:rsid w:val="00F3539F"/>
    <w:rsid w:val="00F37140"/>
    <w:rsid w:val="00F41135"/>
    <w:rsid w:val="00F4114B"/>
    <w:rsid w:val="00F42983"/>
    <w:rsid w:val="00F446EC"/>
    <w:rsid w:val="00F53623"/>
    <w:rsid w:val="00F5450B"/>
    <w:rsid w:val="00F54DC9"/>
    <w:rsid w:val="00F560A8"/>
    <w:rsid w:val="00F570AD"/>
    <w:rsid w:val="00F665E1"/>
    <w:rsid w:val="00F666C5"/>
    <w:rsid w:val="00F66D2D"/>
    <w:rsid w:val="00F67C41"/>
    <w:rsid w:val="00F7493B"/>
    <w:rsid w:val="00F7514A"/>
    <w:rsid w:val="00F75ADD"/>
    <w:rsid w:val="00F761E3"/>
    <w:rsid w:val="00F80021"/>
    <w:rsid w:val="00F80ACE"/>
    <w:rsid w:val="00F82971"/>
    <w:rsid w:val="00F82CFF"/>
    <w:rsid w:val="00F90DE5"/>
    <w:rsid w:val="00F90FFC"/>
    <w:rsid w:val="00F9413B"/>
    <w:rsid w:val="00F9535C"/>
    <w:rsid w:val="00FA5CE5"/>
    <w:rsid w:val="00FB1ACF"/>
    <w:rsid w:val="00FB450F"/>
    <w:rsid w:val="00FB6450"/>
    <w:rsid w:val="00FB656B"/>
    <w:rsid w:val="00FC0445"/>
    <w:rsid w:val="00FC25E2"/>
    <w:rsid w:val="00FC3A9C"/>
    <w:rsid w:val="00FC7431"/>
    <w:rsid w:val="00FD22DC"/>
    <w:rsid w:val="00FD26C2"/>
    <w:rsid w:val="00FD2BB2"/>
    <w:rsid w:val="00FD5B58"/>
    <w:rsid w:val="00FD6D4D"/>
    <w:rsid w:val="00FE09ED"/>
    <w:rsid w:val="00FE6237"/>
    <w:rsid w:val="00FF08D8"/>
    <w:rsid w:val="00FF3B03"/>
    <w:rsid w:val="00FF5D6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E0DE7"/>
  <w15:chartTrackingRefBased/>
  <w15:docId w15:val="{E7D716C4-A8BC-447E-BE42-5B80D13F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paragraph" w:styleId="Heading2">
    <w:name w:val="heading 2"/>
    <w:basedOn w:val="Normal"/>
    <w:next w:val="Normal"/>
    <w:link w:val="Heading2Char"/>
    <w:qFormat/>
    <w:pPr>
      <w:keepNext/>
      <w:outlineLvl w:val="1"/>
    </w:pPr>
    <w:rPr>
      <w:rFonts w:ascii="HelveticaLT" w:hAnsi="HelveticaLT"/>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4" w:hanging="227"/>
      <w:jc w:val="both"/>
    </w:pPr>
    <w:rPr>
      <w:sz w:val="20"/>
      <w:lang w:val="lt-LT"/>
    </w:rPr>
  </w:style>
  <w:style w:type="paragraph" w:styleId="Caption">
    <w:name w:val="caption"/>
    <w:basedOn w:val="Normal"/>
    <w:next w:val="Normal"/>
    <w:qFormat/>
    <w:pPr>
      <w:spacing w:after="120"/>
    </w:pPr>
    <w:rPr>
      <w:b/>
      <w:caps/>
      <w:sz w:val="22"/>
      <w:lang w:val="lt-LT"/>
    </w:rPr>
  </w:style>
  <w:style w:type="paragraph" w:styleId="Title">
    <w:name w:val="Title"/>
    <w:basedOn w:val="Normal"/>
    <w:qFormat/>
    <w:pPr>
      <w:autoSpaceDE w:val="0"/>
      <w:autoSpaceDN w:val="0"/>
      <w:adjustRightInd w:val="0"/>
      <w:jc w:val="center"/>
    </w:pPr>
    <w:rPr>
      <w:rFonts w:ascii="TimesLT" w:hAnsi="TimesLT"/>
      <w:b/>
      <w:bCs/>
      <w:szCs w:val="24"/>
    </w:rPr>
  </w:style>
  <w:style w:type="paragraph" w:styleId="Header">
    <w:name w:val="header"/>
    <w:basedOn w:val="Normal"/>
    <w:pPr>
      <w:tabs>
        <w:tab w:val="center" w:pos="4153"/>
        <w:tab w:val="right" w:pos="8306"/>
      </w:tabs>
      <w:autoSpaceDE w:val="0"/>
      <w:autoSpaceDN w:val="0"/>
      <w:adjustRightInd w:val="0"/>
    </w:pPr>
    <w:rPr>
      <w:rFonts w:ascii="TimesLT" w:hAnsi="TimesLT"/>
      <w:szCs w:val="24"/>
    </w:rPr>
  </w:style>
  <w:style w:type="paragraph" w:styleId="NormalWeb">
    <w:name w:val="Normal (Web)"/>
    <w:basedOn w:val="Normal"/>
    <w:uiPriority w:val="99"/>
    <w:unhideWhenUsed/>
    <w:rsid w:val="00BC67A1"/>
    <w:pPr>
      <w:spacing w:before="100" w:beforeAutospacing="1" w:after="100" w:afterAutospacing="1" w:line="240" w:lineRule="atLeast"/>
    </w:pPr>
    <w:rPr>
      <w:sz w:val="17"/>
      <w:szCs w:val="17"/>
      <w:lang w:val="lt-LT" w:eastAsia="lt-LT"/>
    </w:rPr>
  </w:style>
  <w:style w:type="character" w:styleId="Strong">
    <w:name w:val="Strong"/>
    <w:uiPriority w:val="22"/>
    <w:qFormat/>
    <w:rsid w:val="00BC67A1"/>
    <w:rPr>
      <w:b/>
      <w:bCs/>
    </w:rPr>
  </w:style>
  <w:style w:type="character" w:styleId="CommentReference">
    <w:name w:val="annotation reference"/>
    <w:rsid w:val="00490E00"/>
    <w:rPr>
      <w:sz w:val="16"/>
      <w:szCs w:val="16"/>
    </w:rPr>
  </w:style>
  <w:style w:type="paragraph" w:styleId="CommentText">
    <w:name w:val="annotation text"/>
    <w:basedOn w:val="Normal"/>
    <w:link w:val="CommentTextChar"/>
    <w:rsid w:val="00490E00"/>
    <w:rPr>
      <w:sz w:val="20"/>
    </w:rPr>
  </w:style>
  <w:style w:type="character" w:customStyle="1" w:styleId="CommentTextChar">
    <w:name w:val="Comment Text Char"/>
    <w:link w:val="CommentText"/>
    <w:rsid w:val="00490E00"/>
    <w:rPr>
      <w:lang w:val="en-GB" w:eastAsia="en-US"/>
    </w:rPr>
  </w:style>
  <w:style w:type="paragraph" w:styleId="CommentSubject">
    <w:name w:val="annotation subject"/>
    <w:basedOn w:val="CommentText"/>
    <w:next w:val="CommentText"/>
    <w:link w:val="CommentSubjectChar"/>
    <w:rsid w:val="00490E00"/>
    <w:rPr>
      <w:b/>
      <w:bCs/>
    </w:rPr>
  </w:style>
  <w:style w:type="character" w:customStyle="1" w:styleId="CommentSubjectChar">
    <w:name w:val="Comment Subject Char"/>
    <w:link w:val="CommentSubject"/>
    <w:rsid w:val="00490E00"/>
    <w:rPr>
      <w:b/>
      <w:bCs/>
      <w:lang w:val="en-GB" w:eastAsia="en-US"/>
    </w:rPr>
  </w:style>
  <w:style w:type="paragraph" w:styleId="BalloonText">
    <w:name w:val="Balloon Text"/>
    <w:basedOn w:val="Normal"/>
    <w:link w:val="BalloonTextChar"/>
    <w:rsid w:val="00490E00"/>
    <w:rPr>
      <w:rFonts w:ascii="Tahoma" w:hAnsi="Tahoma" w:cs="Tahoma"/>
      <w:sz w:val="16"/>
      <w:szCs w:val="16"/>
    </w:rPr>
  </w:style>
  <w:style w:type="character" w:customStyle="1" w:styleId="BalloonTextChar">
    <w:name w:val="Balloon Text Char"/>
    <w:link w:val="BalloonText"/>
    <w:rsid w:val="00490E00"/>
    <w:rPr>
      <w:rFonts w:ascii="Tahoma" w:hAnsi="Tahoma" w:cs="Tahoma"/>
      <w:sz w:val="16"/>
      <w:szCs w:val="16"/>
      <w:lang w:val="en-GB" w:eastAsia="en-US"/>
    </w:rPr>
  </w:style>
  <w:style w:type="character" w:styleId="Hyperlink">
    <w:name w:val="Hyperlink"/>
    <w:uiPriority w:val="99"/>
    <w:unhideWhenUsed/>
    <w:rsid w:val="00E56C48"/>
    <w:rPr>
      <w:color w:val="0563C1"/>
      <w:u w:val="single"/>
    </w:rPr>
  </w:style>
  <w:style w:type="character" w:styleId="FollowedHyperlink">
    <w:name w:val="FollowedHyperlink"/>
    <w:uiPriority w:val="99"/>
    <w:unhideWhenUsed/>
    <w:rsid w:val="00E56C48"/>
    <w:rPr>
      <w:color w:val="954F72"/>
      <w:u w:val="single"/>
    </w:rPr>
  </w:style>
  <w:style w:type="table" w:styleId="TableElegant">
    <w:name w:val="Table Elegant"/>
    <w:basedOn w:val="TableNormal"/>
    <w:rsid w:val="00D930F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oter">
    <w:name w:val="footer"/>
    <w:basedOn w:val="Normal"/>
    <w:link w:val="FooterChar"/>
    <w:rsid w:val="00D930F1"/>
    <w:pPr>
      <w:tabs>
        <w:tab w:val="center" w:pos="4819"/>
        <w:tab w:val="right" w:pos="9638"/>
      </w:tabs>
    </w:pPr>
  </w:style>
  <w:style w:type="character" w:customStyle="1" w:styleId="FooterChar">
    <w:name w:val="Footer Char"/>
    <w:link w:val="Footer"/>
    <w:rsid w:val="00D930F1"/>
    <w:rPr>
      <w:sz w:val="24"/>
      <w:lang w:val="en-GB" w:eastAsia="en-US"/>
    </w:rPr>
  </w:style>
  <w:style w:type="paragraph" w:customStyle="1" w:styleId="BodyText1">
    <w:name w:val="Body Text1"/>
    <w:rsid w:val="00B52750"/>
    <w:pPr>
      <w:suppressAutoHyphens/>
      <w:ind w:firstLine="312"/>
      <w:jc w:val="both"/>
    </w:pPr>
    <w:rPr>
      <w:rFonts w:ascii="TimesLT" w:eastAsia="Arial" w:hAnsi="TimesLT"/>
      <w:lang w:val="en-GB" w:eastAsia="ar-SA"/>
    </w:rPr>
  </w:style>
  <w:style w:type="table" w:styleId="TableGrid">
    <w:name w:val="Table Grid"/>
    <w:basedOn w:val="TableNormal"/>
    <w:rsid w:val="00E95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D575B9"/>
    <w:pPr>
      <w:ind w:left="720"/>
    </w:pPr>
    <w:rPr>
      <w:rFonts w:ascii="Calibri" w:eastAsia="Calibri" w:hAnsi="Calibri" w:cs="Calibri"/>
      <w:sz w:val="22"/>
      <w:szCs w:val="22"/>
      <w:lang w:val="lt-LT" w:eastAsia="lt-LT"/>
    </w:rPr>
  </w:style>
  <w:style w:type="paragraph" w:styleId="Revision">
    <w:name w:val="Revision"/>
    <w:hidden/>
    <w:uiPriority w:val="99"/>
    <w:semiHidden/>
    <w:rsid w:val="005B32A5"/>
    <w:rPr>
      <w:sz w:val="24"/>
      <w:lang w:val="en-GB" w:eastAsia="en-US"/>
    </w:rPr>
  </w:style>
  <w:style w:type="character" w:customStyle="1" w:styleId="Heading2Char">
    <w:name w:val="Heading 2 Char"/>
    <w:basedOn w:val="DefaultParagraphFont"/>
    <w:link w:val="Heading2"/>
    <w:rsid w:val="0075566E"/>
    <w:rPr>
      <w:rFonts w:ascii="HelveticaLT" w:hAnsi="HelveticaLT"/>
      <w:b/>
      <w:bCs/>
      <w:sz w:val="24"/>
      <w:szCs w:val="24"/>
      <w:lang w:val="en-GB"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21330"/>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08029">
      <w:bodyDiv w:val="1"/>
      <w:marLeft w:val="0"/>
      <w:marRight w:val="0"/>
      <w:marTop w:val="0"/>
      <w:marBottom w:val="0"/>
      <w:divBdr>
        <w:top w:val="none" w:sz="0" w:space="0" w:color="auto"/>
        <w:left w:val="none" w:sz="0" w:space="0" w:color="auto"/>
        <w:bottom w:val="none" w:sz="0" w:space="0" w:color="auto"/>
        <w:right w:val="none" w:sz="0" w:space="0" w:color="auto"/>
      </w:divBdr>
      <w:divsChild>
        <w:div w:id="59638820">
          <w:marLeft w:val="0"/>
          <w:marRight w:val="0"/>
          <w:marTop w:val="0"/>
          <w:marBottom w:val="0"/>
          <w:divBdr>
            <w:top w:val="none" w:sz="0" w:space="0" w:color="auto"/>
            <w:left w:val="none" w:sz="0" w:space="0" w:color="auto"/>
            <w:bottom w:val="none" w:sz="0" w:space="0" w:color="auto"/>
            <w:right w:val="none" w:sz="0" w:space="0" w:color="auto"/>
          </w:divBdr>
        </w:div>
        <w:div w:id="1361735548">
          <w:marLeft w:val="0"/>
          <w:marRight w:val="0"/>
          <w:marTop w:val="0"/>
          <w:marBottom w:val="0"/>
          <w:divBdr>
            <w:top w:val="none" w:sz="0" w:space="0" w:color="auto"/>
            <w:left w:val="none" w:sz="0" w:space="0" w:color="auto"/>
            <w:bottom w:val="none" w:sz="0" w:space="0" w:color="auto"/>
            <w:right w:val="none" w:sz="0" w:space="0" w:color="auto"/>
          </w:divBdr>
        </w:div>
      </w:divsChild>
    </w:div>
    <w:div w:id="184943886">
      <w:bodyDiv w:val="1"/>
      <w:marLeft w:val="0"/>
      <w:marRight w:val="0"/>
      <w:marTop w:val="0"/>
      <w:marBottom w:val="0"/>
      <w:divBdr>
        <w:top w:val="none" w:sz="0" w:space="0" w:color="auto"/>
        <w:left w:val="none" w:sz="0" w:space="0" w:color="auto"/>
        <w:bottom w:val="none" w:sz="0" w:space="0" w:color="auto"/>
        <w:right w:val="none" w:sz="0" w:space="0" w:color="auto"/>
      </w:divBdr>
    </w:div>
    <w:div w:id="324749202">
      <w:bodyDiv w:val="1"/>
      <w:marLeft w:val="0"/>
      <w:marRight w:val="0"/>
      <w:marTop w:val="0"/>
      <w:marBottom w:val="0"/>
      <w:divBdr>
        <w:top w:val="none" w:sz="0" w:space="0" w:color="auto"/>
        <w:left w:val="none" w:sz="0" w:space="0" w:color="auto"/>
        <w:bottom w:val="none" w:sz="0" w:space="0" w:color="auto"/>
        <w:right w:val="none" w:sz="0" w:space="0" w:color="auto"/>
      </w:divBdr>
    </w:div>
    <w:div w:id="353196049">
      <w:bodyDiv w:val="1"/>
      <w:marLeft w:val="0"/>
      <w:marRight w:val="0"/>
      <w:marTop w:val="0"/>
      <w:marBottom w:val="0"/>
      <w:divBdr>
        <w:top w:val="none" w:sz="0" w:space="0" w:color="auto"/>
        <w:left w:val="none" w:sz="0" w:space="0" w:color="auto"/>
        <w:bottom w:val="none" w:sz="0" w:space="0" w:color="auto"/>
        <w:right w:val="none" w:sz="0" w:space="0" w:color="auto"/>
      </w:divBdr>
    </w:div>
    <w:div w:id="491802044">
      <w:bodyDiv w:val="1"/>
      <w:marLeft w:val="0"/>
      <w:marRight w:val="0"/>
      <w:marTop w:val="0"/>
      <w:marBottom w:val="0"/>
      <w:divBdr>
        <w:top w:val="none" w:sz="0" w:space="0" w:color="auto"/>
        <w:left w:val="none" w:sz="0" w:space="0" w:color="auto"/>
        <w:bottom w:val="none" w:sz="0" w:space="0" w:color="auto"/>
        <w:right w:val="none" w:sz="0" w:space="0" w:color="auto"/>
      </w:divBdr>
    </w:div>
    <w:div w:id="682167121">
      <w:bodyDiv w:val="1"/>
      <w:marLeft w:val="0"/>
      <w:marRight w:val="0"/>
      <w:marTop w:val="0"/>
      <w:marBottom w:val="0"/>
      <w:divBdr>
        <w:top w:val="none" w:sz="0" w:space="0" w:color="auto"/>
        <w:left w:val="none" w:sz="0" w:space="0" w:color="auto"/>
        <w:bottom w:val="none" w:sz="0" w:space="0" w:color="auto"/>
        <w:right w:val="none" w:sz="0" w:space="0" w:color="auto"/>
      </w:divBdr>
    </w:div>
    <w:div w:id="720053620">
      <w:bodyDiv w:val="1"/>
      <w:marLeft w:val="0"/>
      <w:marRight w:val="0"/>
      <w:marTop w:val="0"/>
      <w:marBottom w:val="0"/>
      <w:divBdr>
        <w:top w:val="none" w:sz="0" w:space="0" w:color="auto"/>
        <w:left w:val="none" w:sz="0" w:space="0" w:color="auto"/>
        <w:bottom w:val="none" w:sz="0" w:space="0" w:color="auto"/>
        <w:right w:val="none" w:sz="0" w:space="0" w:color="auto"/>
      </w:divBdr>
    </w:div>
    <w:div w:id="765073139">
      <w:bodyDiv w:val="1"/>
      <w:marLeft w:val="0"/>
      <w:marRight w:val="0"/>
      <w:marTop w:val="0"/>
      <w:marBottom w:val="0"/>
      <w:divBdr>
        <w:top w:val="none" w:sz="0" w:space="0" w:color="auto"/>
        <w:left w:val="none" w:sz="0" w:space="0" w:color="auto"/>
        <w:bottom w:val="none" w:sz="0" w:space="0" w:color="auto"/>
        <w:right w:val="none" w:sz="0" w:space="0" w:color="auto"/>
      </w:divBdr>
    </w:div>
    <w:div w:id="934481324">
      <w:bodyDiv w:val="1"/>
      <w:marLeft w:val="0"/>
      <w:marRight w:val="0"/>
      <w:marTop w:val="0"/>
      <w:marBottom w:val="0"/>
      <w:divBdr>
        <w:top w:val="none" w:sz="0" w:space="0" w:color="auto"/>
        <w:left w:val="none" w:sz="0" w:space="0" w:color="auto"/>
        <w:bottom w:val="none" w:sz="0" w:space="0" w:color="auto"/>
        <w:right w:val="none" w:sz="0" w:space="0" w:color="auto"/>
      </w:divBdr>
    </w:div>
    <w:div w:id="1060904218">
      <w:bodyDiv w:val="1"/>
      <w:marLeft w:val="0"/>
      <w:marRight w:val="0"/>
      <w:marTop w:val="0"/>
      <w:marBottom w:val="0"/>
      <w:divBdr>
        <w:top w:val="none" w:sz="0" w:space="0" w:color="auto"/>
        <w:left w:val="none" w:sz="0" w:space="0" w:color="auto"/>
        <w:bottom w:val="none" w:sz="0" w:space="0" w:color="auto"/>
        <w:right w:val="none" w:sz="0" w:space="0" w:color="auto"/>
      </w:divBdr>
    </w:div>
    <w:div w:id="1245381813">
      <w:bodyDiv w:val="1"/>
      <w:marLeft w:val="0"/>
      <w:marRight w:val="0"/>
      <w:marTop w:val="0"/>
      <w:marBottom w:val="0"/>
      <w:divBdr>
        <w:top w:val="none" w:sz="0" w:space="0" w:color="auto"/>
        <w:left w:val="none" w:sz="0" w:space="0" w:color="auto"/>
        <w:bottom w:val="none" w:sz="0" w:space="0" w:color="auto"/>
        <w:right w:val="none" w:sz="0" w:space="0" w:color="auto"/>
      </w:divBdr>
    </w:div>
    <w:div w:id="1253735817">
      <w:bodyDiv w:val="1"/>
      <w:marLeft w:val="0"/>
      <w:marRight w:val="0"/>
      <w:marTop w:val="0"/>
      <w:marBottom w:val="0"/>
      <w:divBdr>
        <w:top w:val="none" w:sz="0" w:space="0" w:color="auto"/>
        <w:left w:val="none" w:sz="0" w:space="0" w:color="auto"/>
        <w:bottom w:val="none" w:sz="0" w:space="0" w:color="auto"/>
        <w:right w:val="none" w:sz="0" w:space="0" w:color="auto"/>
      </w:divBdr>
    </w:div>
    <w:div w:id="1448886050">
      <w:bodyDiv w:val="1"/>
      <w:marLeft w:val="0"/>
      <w:marRight w:val="0"/>
      <w:marTop w:val="0"/>
      <w:marBottom w:val="0"/>
      <w:divBdr>
        <w:top w:val="none" w:sz="0" w:space="0" w:color="auto"/>
        <w:left w:val="none" w:sz="0" w:space="0" w:color="auto"/>
        <w:bottom w:val="none" w:sz="0" w:space="0" w:color="auto"/>
        <w:right w:val="none" w:sz="0" w:space="0" w:color="auto"/>
      </w:divBdr>
    </w:div>
    <w:div w:id="1596745913">
      <w:bodyDiv w:val="1"/>
      <w:marLeft w:val="0"/>
      <w:marRight w:val="0"/>
      <w:marTop w:val="0"/>
      <w:marBottom w:val="0"/>
      <w:divBdr>
        <w:top w:val="none" w:sz="0" w:space="0" w:color="auto"/>
        <w:left w:val="none" w:sz="0" w:space="0" w:color="auto"/>
        <w:bottom w:val="none" w:sz="0" w:space="0" w:color="auto"/>
        <w:right w:val="none" w:sz="0" w:space="0" w:color="auto"/>
      </w:divBdr>
    </w:div>
    <w:div w:id="1692297657">
      <w:bodyDiv w:val="1"/>
      <w:marLeft w:val="0"/>
      <w:marRight w:val="0"/>
      <w:marTop w:val="0"/>
      <w:marBottom w:val="0"/>
      <w:divBdr>
        <w:top w:val="none" w:sz="0" w:space="0" w:color="auto"/>
        <w:left w:val="none" w:sz="0" w:space="0" w:color="auto"/>
        <w:bottom w:val="none" w:sz="0" w:space="0" w:color="auto"/>
        <w:right w:val="none" w:sz="0" w:space="0" w:color="auto"/>
      </w:divBdr>
    </w:div>
    <w:div w:id="1741974189">
      <w:bodyDiv w:val="1"/>
      <w:marLeft w:val="0"/>
      <w:marRight w:val="0"/>
      <w:marTop w:val="0"/>
      <w:marBottom w:val="0"/>
      <w:divBdr>
        <w:top w:val="none" w:sz="0" w:space="0" w:color="auto"/>
        <w:left w:val="none" w:sz="0" w:space="0" w:color="auto"/>
        <w:bottom w:val="none" w:sz="0" w:space="0" w:color="auto"/>
        <w:right w:val="none" w:sz="0" w:space="0" w:color="auto"/>
      </w:divBdr>
    </w:div>
    <w:div w:id="1755935035">
      <w:bodyDiv w:val="1"/>
      <w:marLeft w:val="0"/>
      <w:marRight w:val="0"/>
      <w:marTop w:val="0"/>
      <w:marBottom w:val="0"/>
      <w:divBdr>
        <w:top w:val="none" w:sz="0" w:space="0" w:color="auto"/>
        <w:left w:val="none" w:sz="0" w:space="0" w:color="auto"/>
        <w:bottom w:val="none" w:sz="0" w:space="0" w:color="auto"/>
        <w:right w:val="none" w:sz="0" w:space="0" w:color="auto"/>
      </w:divBdr>
    </w:div>
    <w:div w:id="1847092001">
      <w:bodyDiv w:val="1"/>
      <w:marLeft w:val="0"/>
      <w:marRight w:val="0"/>
      <w:marTop w:val="0"/>
      <w:marBottom w:val="0"/>
      <w:divBdr>
        <w:top w:val="none" w:sz="0" w:space="0" w:color="auto"/>
        <w:left w:val="none" w:sz="0" w:space="0" w:color="auto"/>
        <w:bottom w:val="none" w:sz="0" w:space="0" w:color="auto"/>
        <w:right w:val="none" w:sz="0" w:space="0" w:color="auto"/>
      </w:divBdr>
    </w:div>
    <w:div w:id="1975208743">
      <w:bodyDiv w:val="1"/>
      <w:marLeft w:val="0"/>
      <w:marRight w:val="0"/>
      <w:marTop w:val="0"/>
      <w:marBottom w:val="0"/>
      <w:divBdr>
        <w:top w:val="none" w:sz="0" w:space="0" w:color="auto"/>
        <w:left w:val="none" w:sz="0" w:space="0" w:color="auto"/>
        <w:bottom w:val="none" w:sz="0" w:space="0" w:color="auto"/>
        <w:right w:val="none" w:sz="0" w:space="0" w:color="auto"/>
      </w:divBdr>
    </w:div>
    <w:div w:id="213104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ublications.org/lka/sbs/LASR/log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vidinis/_layouts/15/TelefonuKnyga/Pareigybes.aspx?ID=20362&amp;ReturnSearch=gerda" TargetMode="External"/><Relationship Id="rId4" Type="http://schemas.openxmlformats.org/officeDocument/2006/relationships/settings" Target="settings.xml"/><Relationship Id="rId9" Type="http://schemas.openxmlformats.org/officeDocument/2006/relationships/hyperlink" Target="https://www.e-publications.org/lka/sbs/LASR/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B312A-1FB0-494C-B849-1EA471DEF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3346</Words>
  <Characters>19076</Characters>
  <Application>Microsoft Office Word</Application>
  <DocSecurity>0</DocSecurity>
  <Lines>158</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KAUNO TECHNOLOGIJOS UNIVERSITETAS</vt:lpstr>
      <vt:lpstr>KAUNO TECHNOLOGIJOS UNIVERSITETAS</vt:lpstr>
    </vt:vector>
  </TitlesOfParts>
  <Company>KTU, CR</Company>
  <LinksUpToDate>false</LinksUpToDate>
  <CharactersWithSpaces>22378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TECHNOLOGIJOS UNIVERSITETAS</dc:title>
  <dc:creator>Pranas Ziliukas</dc:creator>
  <cp:lastModifiedBy>Windows User</cp:lastModifiedBy>
  <cp:revision>4</cp:revision>
  <cp:lastPrinted>2021-11-09T13:04:00Z</cp:lastPrinted>
  <dcterms:created xsi:type="dcterms:W3CDTF">2024-09-09T10:52:00Z</dcterms:created>
  <dcterms:modified xsi:type="dcterms:W3CDTF">2024-09-09T11:02:00Z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93cc077fa5d983eb62156261d6b00d9b8b67633af1e560e35c193d6f08a52264</vt:lpwstr>
  </property>
</Properties>
</file>