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DEF44" w14:textId="0DEA8AD5" w:rsidR="005744B9" w:rsidRPr="00BC3048" w:rsidRDefault="005744B9" w:rsidP="002F37C2">
      <w:pPr>
        <w:tabs>
          <w:tab w:val="left" w:pos="567"/>
          <w:tab w:val="left" w:pos="680"/>
          <w:tab w:val="left" w:pos="720"/>
          <w:tab w:val="left" w:pos="6425"/>
        </w:tabs>
        <w:outlineLvl w:val="0"/>
        <w:rPr>
          <w:rFonts w:ascii="Arial" w:hAnsi="Arial" w:cs="Arial"/>
          <w:sz w:val="20"/>
        </w:rPr>
      </w:pPr>
      <w:permStart w:id="164963964" w:edGrp="everyone"/>
    </w:p>
    <w:permEnd w:id="164963964"/>
    <w:p w14:paraId="4D757DE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39B27C48" w:rsidR="005A5832" w:rsidRPr="00005449" w:rsidRDefault="00BD3751">
            <w:pPr>
              <w:jc w:val="both"/>
              <w:rPr>
                <w:kern w:val="2"/>
                <w:szCs w:val="24"/>
              </w:rPr>
            </w:pPr>
            <w:r w:rsidRPr="00BD3751">
              <w:rPr>
                <w:kern w:val="2"/>
                <w:szCs w:val="24"/>
              </w:rPr>
              <w:t>NAUJŲ AUTOMOBILINIŲ SVARSTYKLIŲ LAPIŲ REGIONINIAME SĄVARTYNE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66AEB63B" w:rsidR="005A5832" w:rsidRPr="00005449" w:rsidRDefault="00BD3751">
            <w:pPr>
              <w:jc w:val="both"/>
              <w:rPr>
                <w:kern w:val="2"/>
                <w:szCs w:val="24"/>
              </w:rPr>
            </w:pPr>
            <w:r>
              <w:rPr>
                <w:kern w:val="2"/>
                <w:szCs w:val="24"/>
              </w:rPr>
              <w:t>2024-</w:t>
            </w:r>
            <w:r w:rsidR="000D01E2">
              <w:rPr>
                <w:kern w:val="2"/>
                <w:szCs w:val="24"/>
              </w:rPr>
              <w:t>09-13</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24A7E778" w:rsidR="005A5832" w:rsidRPr="00005449" w:rsidRDefault="00BD3751">
            <w:pPr>
              <w:jc w:val="both"/>
              <w:rPr>
                <w:kern w:val="2"/>
                <w:szCs w:val="24"/>
              </w:rPr>
            </w:pPr>
            <w:r>
              <w:rPr>
                <w:kern w:val="2"/>
                <w:szCs w:val="24"/>
              </w:rPr>
              <w:t>24-</w:t>
            </w:r>
            <w:r w:rsidR="007B04CA">
              <w:rPr>
                <w:kern w:val="2"/>
                <w:szCs w:val="24"/>
              </w:rPr>
              <w:t>227P</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02"/>
        <w:gridCol w:w="4034"/>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0D01E2" w:rsidRPr="00005449" w14:paraId="7F753BCA" w14:textId="77777777" w:rsidTr="00AB6966">
        <w:tc>
          <w:tcPr>
            <w:tcW w:w="2122" w:type="dxa"/>
            <w:vMerge w:val="restart"/>
          </w:tcPr>
          <w:p w14:paraId="21CE6F14" w14:textId="77777777" w:rsidR="000D01E2" w:rsidRPr="00005449" w:rsidRDefault="000D01E2" w:rsidP="000D01E2">
            <w:pPr>
              <w:jc w:val="center"/>
              <w:rPr>
                <w:b/>
                <w:bCs/>
                <w:kern w:val="2"/>
                <w:szCs w:val="24"/>
              </w:rPr>
            </w:pPr>
          </w:p>
          <w:p w14:paraId="07881268" w14:textId="77777777" w:rsidR="000D01E2" w:rsidRPr="00005449" w:rsidRDefault="000D01E2" w:rsidP="000D01E2">
            <w:pPr>
              <w:jc w:val="center"/>
              <w:rPr>
                <w:b/>
                <w:bCs/>
                <w:kern w:val="2"/>
                <w:szCs w:val="24"/>
              </w:rPr>
            </w:pPr>
          </w:p>
          <w:p w14:paraId="0A36E5D8" w14:textId="77777777" w:rsidR="000D01E2" w:rsidRPr="00005449" w:rsidRDefault="000D01E2" w:rsidP="000D01E2">
            <w:pPr>
              <w:jc w:val="center"/>
              <w:rPr>
                <w:b/>
                <w:bCs/>
                <w:kern w:val="2"/>
                <w:szCs w:val="24"/>
              </w:rPr>
            </w:pPr>
          </w:p>
          <w:p w14:paraId="771C3C93" w14:textId="77777777" w:rsidR="000D01E2" w:rsidRPr="00005449" w:rsidRDefault="000D01E2" w:rsidP="000D01E2">
            <w:pPr>
              <w:rPr>
                <w:b/>
                <w:bCs/>
                <w:kern w:val="2"/>
                <w:szCs w:val="24"/>
              </w:rPr>
            </w:pPr>
          </w:p>
          <w:p w14:paraId="114CBA95" w14:textId="77777777" w:rsidR="000D01E2" w:rsidRPr="00005449" w:rsidRDefault="000D01E2" w:rsidP="000D01E2">
            <w:pPr>
              <w:rPr>
                <w:b/>
                <w:bCs/>
                <w:kern w:val="2"/>
                <w:szCs w:val="24"/>
              </w:rPr>
            </w:pPr>
            <w:r w:rsidRPr="00005449">
              <w:rPr>
                <w:b/>
                <w:bCs/>
                <w:kern w:val="2"/>
                <w:szCs w:val="24"/>
              </w:rPr>
              <w:t>1.1. Pirkėjas</w:t>
            </w:r>
          </w:p>
        </w:tc>
        <w:tc>
          <w:tcPr>
            <w:tcW w:w="3402" w:type="dxa"/>
          </w:tcPr>
          <w:p w14:paraId="479E9E40" w14:textId="77777777" w:rsidR="000D01E2" w:rsidRPr="00005449" w:rsidRDefault="000D01E2" w:rsidP="000D01E2">
            <w:pPr>
              <w:rPr>
                <w:kern w:val="2"/>
                <w:szCs w:val="24"/>
              </w:rPr>
            </w:pPr>
            <w:r w:rsidRPr="00005449">
              <w:rPr>
                <w:kern w:val="2"/>
                <w:szCs w:val="24"/>
              </w:rPr>
              <w:t>1.1.1. Pavadinimas</w:t>
            </w:r>
          </w:p>
        </w:tc>
        <w:tc>
          <w:tcPr>
            <w:tcW w:w="4034" w:type="dxa"/>
            <w:shd w:val="clear" w:color="auto" w:fill="auto"/>
            <w:vAlign w:val="bottom"/>
          </w:tcPr>
          <w:p w14:paraId="2B29D8F7" w14:textId="457DD970" w:rsidR="000D01E2" w:rsidRPr="00005449" w:rsidRDefault="000D01E2" w:rsidP="000D01E2">
            <w:pPr>
              <w:rPr>
                <w:kern w:val="2"/>
                <w:szCs w:val="24"/>
              </w:rPr>
            </w:pPr>
            <w:r w:rsidRPr="0073552E">
              <w:rPr>
                <w:bCs/>
              </w:rPr>
              <w:t>VšĮ Kauno regiono atliekų tvarkymo centras</w:t>
            </w:r>
          </w:p>
        </w:tc>
      </w:tr>
      <w:tr w:rsidR="000D01E2" w:rsidRPr="00005449" w14:paraId="043855BE" w14:textId="77777777" w:rsidTr="00AB6966">
        <w:tc>
          <w:tcPr>
            <w:tcW w:w="2122" w:type="dxa"/>
            <w:vMerge/>
          </w:tcPr>
          <w:p w14:paraId="4F83C033" w14:textId="77777777" w:rsidR="000D01E2" w:rsidRPr="00005449" w:rsidRDefault="000D01E2" w:rsidP="000D01E2">
            <w:pPr>
              <w:rPr>
                <w:kern w:val="2"/>
                <w:szCs w:val="24"/>
              </w:rPr>
            </w:pPr>
          </w:p>
        </w:tc>
        <w:tc>
          <w:tcPr>
            <w:tcW w:w="3402" w:type="dxa"/>
          </w:tcPr>
          <w:p w14:paraId="0C713C46" w14:textId="77777777" w:rsidR="000D01E2" w:rsidRPr="00005449" w:rsidRDefault="000D01E2" w:rsidP="000D01E2">
            <w:pPr>
              <w:rPr>
                <w:kern w:val="2"/>
                <w:szCs w:val="24"/>
              </w:rPr>
            </w:pPr>
            <w:r w:rsidRPr="00005449">
              <w:rPr>
                <w:kern w:val="2"/>
                <w:szCs w:val="24"/>
              </w:rPr>
              <w:t>1.1.2. Juridinio asmens kodas</w:t>
            </w:r>
          </w:p>
        </w:tc>
        <w:tc>
          <w:tcPr>
            <w:tcW w:w="4034" w:type="dxa"/>
            <w:shd w:val="clear" w:color="auto" w:fill="auto"/>
            <w:vAlign w:val="bottom"/>
          </w:tcPr>
          <w:p w14:paraId="6F21F170" w14:textId="080B8086" w:rsidR="000D01E2" w:rsidRPr="00005449" w:rsidRDefault="000D01E2" w:rsidP="000D01E2">
            <w:pPr>
              <w:rPr>
                <w:kern w:val="2"/>
                <w:szCs w:val="24"/>
              </w:rPr>
            </w:pPr>
            <w:r w:rsidRPr="0073552E">
              <w:rPr>
                <w:bCs/>
              </w:rPr>
              <w:t>300092998</w:t>
            </w:r>
          </w:p>
        </w:tc>
      </w:tr>
      <w:tr w:rsidR="000D01E2" w:rsidRPr="00005449" w14:paraId="416BD9B1" w14:textId="77777777" w:rsidTr="00AB6966">
        <w:tc>
          <w:tcPr>
            <w:tcW w:w="2122" w:type="dxa"/>
            <w:vMerge/>
          </w:tcPr>
          <w:p w14:paraId="003E1DD6" w14:textId="77777777" w:rsidR="000D01E2" w:rsidRPr="00005449" w:rsidRDefault="000D01E2" w:rsidP="000D01E2">
            <w:pPr>
              <w:rPr>
                <w:kern w:val="2"/>
                <w:szCs w:val="24"/>
              </w:rPr>
            </w:pPr>
          </w:p>
        </w:tc>
        <w:tc>
          <w:tcPr>
            <w:tcW w:w="3402" w:type="dxa"/>
          </w:tcPr>
          <w:p w14:paraId="6A0B5CFA" w14:textId="77777777" w:rsidR="000D01E2" w:rsidRPr="00005449" w:rsidRDefault="000D01E2" w:rsidP="000D01E2">
            <w:pPr>
              <w:rPr>
                <w:kern w:val="2"/>
                <w:szCs w:val="24"/>
              </w:rPr>
            </w:pPr>
            <w:r w:rsidRPr="00005449">
              <w:rPr>
                <w:kern w:val="2"/>
                <w:szCs w:val="24"/>
              </w:rPr>
              <w:t>1.1.3. Adresas</w:t>
            </w:r>
          </w:p>
        </w:tc>
        <w:tc>
          <w:tcPr>
            <w:tcW w:w="4034" w:type="dxa"/>
            <w:shd w:val="clear" w:color="auto" w:fill="auto"/>
            <w:vAlign w:val="bottom"/>
          </w:tcPr>
          <w:p w14:paraId="50FAD28A" w14:textId="3C4E3832" w:rsidR="000D01E2" w:rsidRPr="00005449" w:rsidRDefault="000D01E2" w:rsidP="000D01E2">
            <w:pPr>
              <w:rPr>
                <w:kern w:val="2"/>
                <w:szCs w:val="24"/>
              </w:rPr>
            </w:pPr>
            <w:r w:rsidRPr="0073552E">
              <w:rPr>
                <w:bCs/>
              </w:rPr>
              <w:t>Pramonės pr. 4A, 51329 Kaunas</w:t>
            </w:r>
          </w:p>
        </w:tc>
      </w:tr>
      <w:tr w:rsidR="000D01E2" w:rsidRPr="00005449" w14:paraId="292C90FE" w14:textId="77777777" w:rsidTr="00AB6966">
        <w:tc>
          <w:tcPr>
            <w:tcW w:w="2122" w:type="dxa"/>
            <w:vMerge/>
          </w:tcPr>
          <w:p w14:paraId="618B21CE" w14:textId="77777777" w:rsidR="000D01E2" w:rsidRPr="00005449" w:rsidRDefault="000D01E2" w:rsidP="000D01E2">
            <w:pPr>
              <w:rPr>
                <w:kern w:val="2"/>
                <w:szCs w:val="24"/>
              </w:rPr>
            </w:pPr>
          </w:p>
        </w:tc>
        <w:tc>
          <w:tcPr>
            <w:tcW w:w="3402" w:type="dxa"/>
          </w:tcPr>
          <w:p w14:paraId="319CD91E" w14:textId="77777777" w:rsidR="000D01E2" w:rsidRPr="00005449" w:rsidRDefault="000D01E2" w:rsidP="000D01E2">
            <w:pPr>
              <w:rPr>
                <w:kern w:val="2"/>
                <w:szCs w:val="24"/>
              </w:rPr>
            </w:pPr>
            <w:r w:rsidRPr="00005449">
              <w:rPr>
                <w:kern w:val="2"/>
                <w:szCs w:val="24"/>
              </w:rPr>
              <w:t>1.1.4. PVM mokėtojo kodas</w:t>
            </w:r>
          </w:p>
        </w:tc>
        <w:tc>
          <w:tcPr>
            <w:tcW w:w="4034" w:type="dxa"/>
            <w:shd w:val="clear" w:color="auto" w:fill="auto"/>
            <w:vAlign w:val="bottom"/>
          </w:tcPr>
          <w:p w14:paraId="69422259" w14:textId="1FCEB3C0" w:rsidR="000D01E2" w:rsidRPr="00005449" w:rsidRDefault="000D01E2" w:rsidP="000D01E2">
            <w:pPr>
              <w:rPr>
                <w:kern w:val="2"/>
                <w:szCs w:val="24"/>
              </w:rPr>
            </w:pPr>
            <w:r w:rsidRPr="00BD1E66">
              <w:rPr>
                <w:kern w:val="2"/>
                <w:szCs w:val="24"/>
              </w:rPr>
              <w:t>LT100001791219</w:t>
            </w:r>
          </w:p>
        </w:tc>
      </w:tr>
      <w:tr w:rsidR="000D01E2" w:rsidRPr="00005449" w14:paraId="7FF55F32" w14:textId="77777777" w:rsidTr="00AB6966">
        <w:tc>
          <w:tcPr>
            <w:tcW w:w="2122" w:type="dxa"/>
            <w:vMerge/>
          </w:tcPr>
          <w:p w14:paraId="2DC31FE4" w14:textId="77777777" w:rsidR="000D01E2" w:rsidRPr="00005449" w:rsidRDefault="000D01E2" w:rsidP="000D01E2">
            <w:pPr>
              <w:rPr>
                <w:kern w:val="2"/>
                <w:szCs w:val="24"/>
              </w:rPr>
            </w:pPr>
          </w:p>
        </w:tc>
        <w:tc>
          <w:tcPr>
            <w:tcW w:w="3402" w:type="dxa"/>
          </w:tcPr>
          <w:p w14:paraId="31AB2979" w14:textId="77777777" w:rsidR="000D01E2" w:rsidRPr="00005449" w:rsidRDefault="000D01E2" w:rsidP="000D01E2">
            <w:pPr>
              <w:rPr>
                <w:kern w:val="2"/>
                <w:szCs w:val="24"/>
              </w:rPr>
            </w:pPr>
            <w:r w:rsidRPr="00005449">
              <w:rPr>
                <w:kern w:val="2"/>
                <w:szCs w:val="24"/>
              </w:rPr>
              <w:t>1.1.5. Atsiskaitomoji sąskaita</w:t>
            </w:r>
          </w:p>
        </w:tc>
        <w:tc>
          <w:tcPr>
            <w:tcW w:w="4034" w:type="dxa"/>
            <w:shd w:val="clear" w:color="auto" w:fill="auto"/>
            <w:vAlign w:val="bottom"/>
          </w:tcPr>
          <w:p w14:paraId="0E62D0EA" w14:textId="57D2A191" w:rsidR="000D01E2" w:rsidRPr="00005449" w:rsidRDefault="000D01E2" w:rsidP="000D01E2">
            <w:pPr>
              <w:rPr>
                <w:kern w:val="2"/>
                <w:szCs w:val="24"/>
              </w:rPr>
            </w:pPr>
            <w:r w:rsidRPr="0073552E">
              <w:t>LT134010042500319096</w:t>
            </w:r>
          </w:p>
        </w:tc>
      </w:tr>
      <w:tr w:rsidR="000D01E2" w:rsidRPr="00005449" w14:paraId="5C3AFAAA" w14:textId="77777777" w:rsidTr="00AB6966">
        <w:tc>
          <w:tcPr>
            <w:tcW w:w="2122" w:type="dxa"/>
            <w:vMerge/>
          </w:tcPr>
          <w:p w14:paraId="0351F83B" w14:textId="77777777" w:rsidR="000D01E2" w:rsidRPr="00005449" w:rsidRDefault="000D01E2" w:rsidP="000D01E2">
            <w:pPr>
              <w:rPr>
                <w:kern w:val="2"/>
                <w:szCs w:val="24"/>
              </w:rPr>
            </w:pPr>
          </w:p>
        </w:tc>
        <w:tc>
          <w:tcPr>
            <w:tcW w:w="3402" w:type="dxa"/>
          </w:tcPr>
          <w:p w14:paraId="7AAC94AB" w14:textId="77777777" w:rsidR="000D01E2" w:rsidRPr="00005449" w:rsidRDefault="000D01E2" w:rsidP="000D01E2">
            <w:pPr>
              <w:rPr>
                <w:kern w:val="2"/>
                <w:szCs w:val="24"/>
              </w:rPr>
            </w:pPr>
            <w:r w:rsidRPr="00005449">
              <w:rPr>
                <w:kern w:val="2"/>
                <w:szCs w:val="24"/>
              </w:rPr>
              <w:t>1.1.6. Bankas, banko kodas</w:t>
            </w:r>
          </w:p>
        </w:tc>
        <w:tc>
          <w:tcPr>
            <w:tcW w:w="4034" w:type="dxa"/>
            <w:shd w:val="clear" w:color="auto" w:fill="auto"/>
            <w:vAlign w:val="bottom"/>
          </w:tcPr>
          <w:p w14:paraId="49D06EE4" w14:textId="468D2931" w:rsidR="000D01E2" w:rsidRPr="00005449" w:rsidRDefault="000D01E2" w:rsidP="000D01E2">
            <w:pPr>
              <w:rPr>
                <w:kern w:val="2"/>
                <w:szCs w:val="24"/>
              </w:rPr>
            </w:pPr>
            <w:proofErr w:type="spellStart"/>
            <w:r>
              <w:rPr>
                <w:kern w:val="2"/>
                <w:szCs w:val="24"/>
              </w:rPr>
              <w:t>Luminor</w:t>
            </w:r>
            <w:proofErr w:type="spellEnd"/>
            <w:r>
              <w:rPr>
                <w:kern w:val="2"/>
                <w:szCs w:val="24"/>
              </w:rPr>
              <w:t xml:space="preserve"> Bank AS, 40100</w:t>
            </w:r>
          </w:p>
        </w:tc>
      </w:tr>
      <w:tr w:rsidR="000D01E2" w:rsidRPr="00005449" w14:paraId="5A35C14D" w14:textId="77777777" w:rsidTr="00AB6966">
        <w:tc>
          <w:tcPr>
            <w:tcW w:w="2122" w:type="dxa"/>
            <w:vMerge/>
          </w:tcPr>
          <w:p w14:paraId="5DAF43CB" w14:textId="77777777" w:rsidR="000D01E2" w:rsidRPr="00005449" w:rsidRDefault="000D01E2" w:rsidP="000D01E2">
            <w:pPr>
              <w:rPr>
                <w:kern w:val="2"/>
                <w:szCs w:val="24"/>
              </w:rPr>
            </w:pPr>
          </w:p>
        </w:tc>
        <w:tc>
          <w:tcPr>
            <w:tcW w:w="3402" w:type="dxa"/>
          </w:tcPr>
          <w:p w14:paraId="27C89C23" w14:textId="77777777" w:rsidR="000D01E2" w:rsidRPr="00005449" w:rsidRDefault="000D01E2" w:rsidP="000D01E2">
            <w:pPr>
              <w:rPr>
                <w:kern w:val="2"/>
                <w:szCs w:val="24"/>
              </w:rPr>
            </w:pPr>
            <w:r w:rsidRPr="00005449">
              <w:rPr>
                <w:kern w:val="2"/>
                <w:szCs w:val="24"/>
              </w:rPr>
              <w:t>1.1.7. Telefonas</w:t>
            </w:r>
          </w:p>
        </w:tc>
        <w:tc>
          <w:tcPr>
            <w:tcW w:w="4034" w:type="dxa"/>
            <w:shd w:val="clear" w:color="auto" w:fill="auto"/>
            <w:vAlign w:val="bottom"/>
          </w:tcPr>
          <w:p w14:paraId="561AB8F0" w14:textId="30721DC2" w:rsidR="000D01E2" w:rsidRPr="00005449" w:rsidRDefault="000D01E2" w:rsidP="000D01E2">
            <w:pPr>
              <w:rPr>
                <w:kern w:val="2"/>
                <w:szCs w:val="24"/>
              </w:rPr>
            </w:pPr>
            <w:r>
              <w:t xml:space="preserve">+370 </w:t>
            </w:r>
            <w:r w:rsidRPr="0073552E">
              <w:t xml:space="preserve">37 </w:t>
            </w:r>
            <w:r w:rsidRPr="0073552E">
              <w:rPr>
                <w:bCs/>
              </w:rPr>
              <w:t>311267</w:t>
            </w:r>
          </w:p>
        </w:tc>
      </w:tr>
      <w:tr w:rsidR="000D01E2" w:rsidRPr="00005449" w14:paraId="0D15B1F8" w14:textId="77777777" w:rsidTr="00AB6966">
        <w:tc>
          <w:tcPr>
            <w:tcW w:w="2122" w:type="dxa"/>
            <w:vMerge/>
          </w:tcPr>
          <w:p w14:paraId="5B459950" w14:textId="77777777" w:rsidR="000D01E2" w:rsidRPr="00005449" w:rsidRDefault="000D01E2" w:rsidP="000D01E2">
            <w:pPr>
              <w:rPr>
                <w:kern w:val="2"/>
                <w:szCs w:val="24"/>
              </w:rPr>
            </w:pPr>
          </w:p>
        </w:tc>
        <w:tc>
          <w:tcPr>
            <w:tcW w:w="3402" w:type="dxa"/>
          </w:tcPr>
          <w:p w14:paraId="181772F3" w14:textId="77777777" w:rsidR="000D01E2" w:rsidRPr="00005449" w:rsidRDefault="000D01E2" w:rsidP="000D01E2">
            <w:pPr>
              <w:rPr>
                <w:kern w:val="2"/>
                <w:szCs w:val="24"/>
              </w:rPr>
            </w:pPr>
            <w:r w:rsidRPr="00005449">
              <w:rPr>
                <w:kern w:val="2"/>
                <w:szCs w:val="24"/>
              </w:rPr>
              <w:t>1.1.8. El. paštas</w:t>
            </w:r>
          </w:p>
        </w:tc>
        <w:tc>
          <w:tcPr>
            <w:tcW w:w="4034" w:type="dxa"/>
            <w:shd w:val="clear" w:color="auto" w:fill="auto"/>
            <w:vAlign w:val="bottom"/>
          </w:tcPr>
          <w:p w14:paraId="56A1826F" w14:textId="24EC76F7" w:rsidR="000D01E2" w:rsidRPr="00005449" w:rsidRDefault="000D01E2" w:rsidP="000D01E2">
            <w:pPr>
              <w:rPr>
                <w:kern w:val="2"/>
                <w:szCs w:val="24"/>
              </w:rPr>
            </w:pPr>
            <w:r w:rsidRPr="0073552E">
              <w:t>info@kaunoratc.lt</w:t>
            </w:r>
          </w:p>
        </w:tc>
      </w:tr>
      <w:tr w:rsidR="000D01E2" w:rsidRPr="00005449" w14:paraId="6269D052" w14:textId="77777777" w:rsidTr="00AB6966">
        <w:tc>
          <w:tcPr>
            <w:tcW w:w="2122" w:type="dxa"/>
            <w:vMerge/>
          </w:tcPr>
          <w:p w14:paraId="1459422D" w14:textId="77777777" w:rsidR="000D01E2" w:rsidRPr="00005449" w:rsidRDefault="000D01E2" w:rsidP="000D01E2">
            <w:pPr>
              <w:rPr>
                <w:kern w:val="2"/>
                <w:szCs w:val="24"/>
              </w:rPr>
            </w:pPr>
          </w:p>
        </w:tc>
        <w:tc>
          <w:tcPr>
            <w:tcW w:w="3402" w:type="dxa"/>
          </w:tcPr>
          <w:p w14:paraId="3F4C6BF9" w14:textId="77777777" w:rsidR="000D01E2" w:rsidRPr="00005449" w:rsidRDefault="000D01E2" w:rsidP="000D01E2">
            <w:pPr>
              <w:rPr>
                <w:kern w:val="2"/>
                <w:szCs w:val="24"/>
              </w:rPr>
            </w:pPr>
            <w:r w:rsidRPr="00005449">
              <w:rPr>
                <w:kern w:val="2"/>
                <w:szCs w:val="24"/>
              </w:rPr>
              <w:t>1.1.9. Šalies atstovas</w:t>
            </w:r>
          </w:p>
        </w:tc>
        <w:tc>
          <w:tcPr>
            <w:tcW w:w="4034" w:type="dxa"/>
          </w:tcPr>
          <w:p w14:paraId="71D70F10" w14:textId="1E9CB341" w:rsidR="000D01E2" w:rsidRPr="00005449" w:rsidRDefault="000D01E2" w:rsidP="000D01E2">
            <w:pPr>
              <w:rPr>
                <w:kern w:val="2"/>
                <w:szCs w:val="24"/>
              </w:rPr>
            </w:pPr>
            <w:r>
              <w:rPr>
                <w:kern w:val="2"/>
                <w:szCs w:val="24"/>
              </w:rPr>
              <w:t>Direktorius Laurynas Virbickas</w:t>
            </w:r>
          </w:p>
        </w:tc>
      </w:tr>
      <w:tr w:rsidR="000D01E2" w:rsidRPr="00005449" w14:paraId="13F9D05E" w14:textId="77777777" w:rsidTr="00AB6966">
        <w:tc>
          <w:tcPr>
            <w:tcW w:w="2122" w:type="dxa"/>
            <w:vMerge/>
          </w:tcPr>
          <w:p w14:paraId="1069CF34" w14:textId="77777777" w:rsidR="000D01E2" w:rsidRPr="00005449" w:rsidRDefault="000D01E2" w:rsidP="000D01E2">
            <w:pPr>
              <w:rPr>
                <w:kern w:val="2"/>
                <w:szCs w:val="24"/>
              </w:rPr>
            </w:pPr>
          </w:p>
        </w:tc>
        <w:tc>
          <w:tcPr>
            <w:tcW w:w="3402" w:type="dxa"/>
          </w:tcPr>
          <w:p w14:paraId="463EC991" w14:textId="77777777" w:rsidR="000D01E2" w:rsidRPr="00005449" w:rsidRDefault="000D01E2" w:rsidP="000D01E2">
            <w:pPr>
              <w:rPr>
                <w:kern w:val="2"/>
                <w:szCs w:val="24"/>
              </w:rPr>
            </w:pPr>
            <w:r w:rsidRPr="00005449">
              <w:rPr>
                <w:kern w:val="2"/>
                <w:szCs w:val="24"/>
              </w:rPr>
              <w:t>1.1.10. Atstovavimo pagrindas</w:t>
            </w:r>
          </w:p>
        </w:tc>
        <w:tc>
          <w:tcPr>
            <w:tcW w:w="4034" w:type="dxa"/>
          </w:tcPr>
          <w:p w14:paraId="71C7AB0C" w14:textId="7C959010" w:rsidR="000D01E2" w:rsidRPr="00005449" w:rsidRDefault="000D01E2" w:rsidP="000D01E2">
            <w:pPr>
              <w:rPr>
                <w:kern w:val="2"/>
                <w:szCs w:val="24"/>
              </w:rPr>
            </w:pPr>
            <w:r>
              <w:rPr>
                <w:kern w:val="2"/>
                <w:szCs w:val="24"/>
              </w:rPr>
              <w:t>Pagal įstaigos įstatus</w:t>
            </w:r>
          </w:p>
        </w:tc>
      </w:tr>
      <w:tr w:rsidR="000D01E2" w:rsidRPr="00005449" w14:paraId="4BB269B9" w14:textId="77777777" w:rsidTr="00AB6966">
        <w:tc>
          <w:tcPr>
            <w:tcW w:w="2122" w:type="dxa"/>
            <w:vMerge w:val="restart"/>
          </w:tcPr>
          <w:p w14:paraId="71BB53ED" w14:textId="77777777" w:rsidR="000D01E2" w:rsidRPr="00005449" w:rsidRDefault="000D01E2" w:rsidP="000D01E2">
            <w:pPr>
              <w:rPr>
                <w:b/>
                <w:bCs/>
                <w:kern w:val="2"/>
                <w:szCs w:val="24"/>
              </w:rPr>
            </w:pPr>
          </w:p>
          <w:p w14:paraId="3A8FAAA0" w14:textId="77777777" w:rsidR="000D01E2" w:rsidRPr="00005449" w:rsidRDefault="000D01E2" w:rsidP="000D01E2">
            <w:pPr>
              <w:rPr>
                <w:b/>
                <w:bCs/>
                <w:kern w:val="2"/>
                <w:szCs w:val="24"/>
              </w:rPr>
            </w:pPr>
          </w:p>
          <w:p w14:paraId="34919BF6" w14:textId="77777777" w:rsidR="000D01E2" w:rsidRPr="00005449" w:rsidRDefault="000D01E2" w:rsidP="000D01E2">
            <w:pPr>
              <w:rPr>
                <w:b/>
                <w:bCs/>
                <w:kern w:val="2"/>
                <w:szCs w:val="24"/>
              </w:rPr>
            </w:pPr>
          </w:p>
          <w:p w14:paraId="5118EC0E" w14:textId="77777777" w:rsidR="000D01E2" w:rsidRPr="00005449" w:rsidRDefault="000D01E2" w:rsidP="000D01E2">
            <w:pPr>
              <w:rPr>
                <w:b/>
                <w:bCs/>
                <w:kern w:val="2"/>
                <w:szCs w:val="24"/>
              </w:rPr>
            </w:pPr>
            <w:r w:rsidRPr="00005449">
              <w:rPr>
                <w:b/>
                <w:bCs/>
                <w:kern w:val="2"/>
                <w:szCs w:val="24"/>
              </w:rPr>
              <w:t>1.2. Tiekėjas</w:t>
            </w:r>
          </w:p>
          <w:p w14:paraId="4424BE0F" w14:textId="77777777" w:rsidR="000D01E2" w:rsidRPr="00005449" w:rsidRDefault="000D01E2" w:rsidP="000D01E2">
            <w:pPr>
              <w:rPr>
                <w:color w:val="4472C4"/>
                <w:kern w:val="2"/>
                <w:szCs w:val="24"/>
              </w:rPr>
            </w:pPr>
            <w:r w:rsidRPr="00005449">
              <w:rPr>
                <w:color w:val="4472C4"/>
                <w:kern w:val="2"/>
                <w:szCs w:val="24"/>
              </w:rPr>
              <w:t>(jei Tiekėjas yra fizinis asmuo, skiltys atitinkamai pakoreguojamos)</w:t>
            </w:r>
          </w:p>
          <w:p w14:paraId="509C31A5" w14:textId="77777777" w:rsidR="000D01E2" w:rsidRPr="00005449" w:rsidRDefault="000D01E2" w:rsidP="000D01E2">
            <w:pPr>
              <w:rPr>
                <w:b/>
                <w:bCs/>
                <w:kern w:val="2"/>
                <w:szCs w:val="24"/>
              </w:rPr>
            </w:pPr>
          </w:p>
        </w:tc>
        <w:tc>
          <w:tcPr>
            <w:tcW w:w="3402" w:type="dxa"/>
          </w:tcPr>
          <w:p w14:paraId="13296BDF" w14:textId="77777777" w:rsidR="000D01E2" w:rsidRPr="00005449" w:rsidRDefault="000D01E2" w:rsidP="000D01E2">
            <w:pPr>
              <w:rPr>
                <w:kern w:val="2"/>
                <w:szCs w:val="24"/>
              </w:rPr>
            </w:pPr>
            <w:r w:rsidRPr="00005449">
              <w:rPr>
                <w:kern w:val="2"/>
                <w:szCs w:val="24"/>
              </w:rPr>
              <w:t>1.2.1. Pavadinimas</w:t>
            </w:r>
          </w:p>
        </w:tc>
        <w:tc>
          <w:tcPr>
            <w:tcW w:w="4034" w:type="dxa"/>
          </w:tcPr>
          <w:p w14:paraId="371C1730" w14:textId="782494A4" w:rsidR="000D01E2" w:rsidRPr="00005449" w:rsidRDefault="000D01E2" w:rsidP="000D01E2">
            <w:pPr>
              <w:rPr>
                <w:kern w:val="2"/>
                <w:szCs w:val="24"/>
              </w:rPr>
            </w:pPr>
            <w:r>
              <w:rPr>
                <w:kern w:val="2"/>
                <w:szCs w:val="24"/>
              </w:rPr>
              <w:t>UAB „</w:t>
            </w:r>
            <w:proofErr w:type="spellStart"/>
            <w:r>
              <w:rPr>
                <w:kern w:val="2"/>
                <w:szCs w:val="24"/>
              </w:rPr>
              <w:t>Deska</w:t>
            </w:r>
            <w:proofErr w:type="spellEnd"/>
            <w:r>
              <w:rPr>
                <w:kern w:val="2"/>
                <w:szCs w:val="24"/>
              </w:rPr>
              <w:t xml:space="preserve">“ </w:t>
            </w:r>
          </w:p>
        </w:tc>
      </w:tr>
      <w:tr w:rsidR="000D01E2" w:rsidRPr="00005449" w14:paraId="796712C8" w14:textId="77777777" w:rsidTr="00AB6966">
        <w:tc>
          <w:tcPr>
            <w:tcW w:w="2122" w:type="dxa"/>
            <w:vMerge/>
          </w:tcPr>
          <w:p w14:paraId="168EBD85" w14:textId="77777777" w:rsidR="000D01E2" w:rsidRPr="00005449" w:rsidRDefault="000D01E2" w:rsidP="000D01E2">
            <w:pPr>
              <w:rPr>
                <w:b/>
                <w:bCs/>
                <w:kern w:val="2"/>
                <w:szCs w:val="24"/>
              </w:rPr>
            </w:pPr>
          </w:p>
        </w:tc>
        <w:tc>
          <w:tcPr>
            <w:tcW w:w="3402" w:type="dxa"/>
          </w:tcPr>
          <w:p w14:paraId="7D094C96" w14:textId="77777777" w:rsidR="000D01E2" w:rsidRPr="00005449" w:rsidRDefault="000D01E2" w:rsidP="000D01E2">
            <w:pPr>
              <w:rPr>
                <w:kern w:val="2"/>
                <w:szCs w:val="24"/>
              </w:rPr>
            </w:pPr>
            <w:r w:rsidRPr="00005449">
              <w:rPr>
                <w:kern w:val="2"/>
                <w:szCs w:val="24"/>
              </w:rPr>
              <w:t>1.2.2. Juridinio asmens kodas</w:t>
            </w:r>
          </w:p>
        </w:tc>
        <w:tc>
          <w:tcPr>
            <w:tcW w:w="4034" w:type="dxa"/>
          </w:tcPr>
          <w:p w14:paraId="68CC1C50" w14:textId="6342B18F" w:rsidR="000D01E2" w:rsidRPr="00005449" w:rsidRDefault="00A53211" w:rsidP="000D01E2">
            <w:pPr>
              <w:rPr>
                <w:kern w:val="2"/>
                <w:szCs w:val="24"/>
              </w:rPr>
            </w:pPr>
            <w:r w:rsidRPr="00A53211">
              <w:rPr>
                <w:kern w:val="2"/>
                <w:szCs w:val="24"/>
              </w:rPr>
              <w:t>164282613</w:t>
            </w:r>
          </w:p>
        </w:tc>
      </w:tr>
      <w:tr w:rsidR="000D01E2" w:rsidRPr="00005449" w14:paraId="01B7E34E" w14:textId="77777777" w:rsidTr="00AB6966">
        <w:tc>
          <w:tcPr>
            <w:tcW w:w="2122" w:type="dxa"/>
            <w:vMerge/>
          </w:tcPr>
          <w:p w14:paraId="02488E2D" w14:textId="77777777" w:rsidR="000D01E2" w:rsidRPr="00005449" w:rsidRDefault="000D01E2" w:rsidP="000D01E2">
            <w:pPr>
              <w:rPr>
                <w:b/>
                <w:bCs/>
                <w:kern w:val="2"/>
                <w:szCs w:val="24"/>
              </w:rPr>
            </w:pPr>
          </w:p>
        </w:tc>
        <w:tc>
          <w:tcPr>
            <w:tcW w:w="3402" w:type="dxa"/>
          </w:tcPr>
          <w:p w14:paraId="34831037" w14:textId="77777777" w:rsidR="000D01E2" w:rsidRPr="00005449" w:rsidRDefault="000D01E2" w:rsidP="000D01E2">
            <w:pPr>
              <w:rPr>
                <w:kern w:val="2"/>
                <w:szCs w:val="24"/>
              </w:rPr>
            </w:pPr>
            <w:r w:rsidRPr="00005449">
              <w:rPr>
                <w:kern w:val="2"/>
                <w:szCs w:val="24"/>
              </w:rPr>
              <w:t>1.2.3. Adresas</w:t>
            </w:r>
          </w:p>
        </w:tc>
        <w:tc>
          <w:tcPr>
            <w:tcW w:w="4034" w:type="dxa"/>
          </w:tcPr>
          <w:p w14:paraId="2311ECD8" w14:textId="73B81DEF" w:rsidR="000D01E2" w:rsidRPr="00005449" w:rsidRDefault="00AB6966" w:rsidP="000D01E2">
            <w:pPr>
              <w:rPr>
                <w:kern w:val="2"/>
                <w:szCs w:val="24"/>
              </w:rPr>
            </w:pPr>
            <w:proofErr w:type="spellStart"/>
            <w:r w:rsidRPr="00AB6966">
              <w:rPr>
                <w:kern w:val="2"/>
                <w:szCs w:val="24"/>
              </w:rPr>
              <w:t>Kluonalių</w:t>
            </w:r>
            <w:proofErr w:type="spellEnd"/>
            <w:r w:rsidRPr="00AB6966">
              <w:rPr>
                <w:kern w:val="2"/>
                <w:szCs w:val="24"/>
              </w:rPr>
              <w:t xml:space="preserve"> k., Žalgirio sen., Kretingos r</w:t>
            </w:r>
            <w:r>
              <w:rPr>
                <w:kern w:val="2"/>
                <w:szCs w:val="24"/>
              </w:rPr>
              <w:t xml:space="preserve">. </w:t>
            </w:r>
          </w:p>
        </w:tc>
      </w:tr>
      <w:tr w:rsidR="000D01E2" w:rsidRPr="00005449" w14:paraId="4701AFBF" w14:textId="77777777" w:rsidTr="00AB6966">
        <w:tc>
          <w:tcPr>
            <w:tcW w:w="2122" w:type="dxa"/>
            <w:vMerge/>
          </w:tcPr>
          <w:p w14:paraId="0697C9BB" w14:textId="77777777" w:rsidR="000D01E2" w:rsidRPr="00005449" w:rsidRDefault="000D01E2" w:rsidP="000D01E2">
            <w:pPr>
              <w:rPr>
                <w:b/>
                <w:bCs/>
                <w:kern w:val="2"/>
                <w:szCs w:val="24"/>
              </w:rPr>
            </w:pPr>
          </w:p>
        </w:tc>
        <w:tc>
          <w:tcPr>
            <w:tcW w:w="3402" w:type="dxa"/>
          </w:tcPr>
          <w:p w14:paraId="0822CCBA" w14:textId="77777777" w:rsidR="000D01E2" w:rsidRPr="00005449" w:rsidRDefault="000D01E2" w:rsidP="000D01E2">
            <w:pPr>
              <w:rPr>
                <w:kern w:val="2"/>
                <w:szCs w:val="24"/>
              </w:rPr>
            </w:pPr>
            <w:r w:rsidRPr="00005449">
              <w:rPr>
                <w:kern w:val="2"/>
                <w:szCs w:val="24"/>
              </w:rPr>
              <w:t>1.2.4. PVM mokėtojo kodas</w:t>
            </w:r>
          </w:p>
        </w:tc>
        <w:tc>
          <w:tcPr>
            <w:tcW w:w="4034" w:type="dxa"/>
          </w:tcPr>
          <w:p w14:paraId="3A14B21C" w14:textId="053C4D40" w:rsidR="000D01E2" w:rsidRPr="00005449" w:rsidRDefault="00316947" w:rsidP="000D01E2">
            <w:pPr>
              <w:rPr>
                <w:kern w:val="2"/>
                <w:szCs w:val="24"/>
              </w:rPr>
            </w:pPr>
            <w:r w:rsidRPr="00316947">
              <w:rPr>
                <w:kern w:val="2"/>
                <w:szCs w:val="24"/>
              </w:rPr>
              <w:t>LT642826113</w:t>
            </w:r>
          </w:p>
        </w:tc>
      </w:tr>
      <w:tr w:rsidR="000D01E2" w:rsidRPr="00005449" w14:paraId="18F44BF1" w14:textId="77777777" w:rsidTr="00AB6966">
        <w:tc>
          <w:tcPr>
            <w:tcW w:w="2122" w:type="dxa"/>
            <w:vMerge/>
          </w:tcPr>
          <w:p w14:paraId="26C00196" w14:textId="77777777" w:rsidR="000D01E2" w:rsidRPr="00005449" w:rsidRDefault="000D01E2" w:rsidP="000D01E2">
            <w:pPr>
              <w:rPr>
                <w:b/>
                <w:bCs/>
                <w:kern w:val="2"/>
                <w:szCs w:val="24"/>
              </w:rPr>
            </w:pPr>
          </w:p>
        </w:tc>
        <w:tc>
          <w:tcPr>
            <w:tcW w:w="3402" w:type="dxa"/>
          </w:tcPr>
          <w:p w14:paraId="2F09B11C" w14:textId="77777777" w:rsidR="000D01E2" w:rsidRPr="00005449" w:rsidRDefault="000D01E2" w:rsidP="000D01E2">
            <w:pPr>
              <w:rPr>
                <w:kern w:val="2"/>
                <w:szCs w:val="24"/>
              </w:rPr>
            </w:pPr>
            <w:r w:rsidRPr="00005449">
              <w:rPr>
                <w:kern w:val="2"/>
                <w:szCs w:val="24"/>
              </w:rPr>
              <w:t>1.2.5. Atsiskaitomoji sąskaita</w:t>
            </w:r>
          </w:p>
        </w:tc>
        <w:tc>
          <w:tcPr>
            <w:tcW w:w="4034" w:type="dxa"/>
          </w:tcPr>
          <w:p w14:paraId="21DC3BF1" w14:textId="3C0F32EF" w:rsidR="000D01E2" w:rsidRPr="00005449" w:rsidRDefault="00AB6966" w:rsidP="000D01E2">
            <w:pPr>
              <w:rPr>
                <w:kern w:val="2"/>
                <w:szCs w:val="24"/>
              </w:rPr>
            </w:pPr>
            <w:r w:rsidRPr="00AB6966">
              <w:rPr>
                <w:kern w:val="2"/>
                <w:szCs w:val="24"/>
              </w:rPr>
              <w:t>LT194010041800050865</w:t>
            </w:r>
          </w:p>
        </w:tc>
      </w:tr>
      <w:tr w:rsidR="000D01E2" w:rsidRPr="00005449" w14:paraId="0FC52916" w14:textId="77777777" w:rsidTr="00AB6966">
        <w:tc>
          <w:tcPr>
            <w:tcW w:w="2122" w:type="dxa"/>
            <w:vMerge/>
          </w:tcPr>
          <w:p w14:paraId="6F1229A6" w14:textId="77777777" w:rsidR="000D01E2" w:rsidRPr="00005449" w:rsidRDefault="000D01E2" w:rsidP="000D01E2">
            <w:pPr>
              <w:rPr>
                <w:b/>
                <w:bCs/>
                <w:kern w:val="2"/>
                <w:szCs w:val="24"/>
              </w:rPr>
            </w:pPr>
          </w:p>
        </w:tc>
        <w:tc>
          <w:tcPr>
            <w:tcW w:w="3402" w:type="dxa"/>
          </w:tcPr>
          <w:p w14:paraId="26D4C1FD" w14:textId="77777777" w:rsidR="000D01E2" w:rsidRPr="00005449" w:rsidRDefault="000D01E2" w:rsidP="000D01E2">
            <w:pPr>
              <w:rPr>
                <w:kern w:val="2"/>
                <w:szCs w:val="24"/>
              </w:rPr>
            </w:pPr>
            <w:r w:rsidRPr="00005449">
              <w:rPr>
                <w:kern w:val="2"/>
                <w:szCs w:val="24"/>
              </w:rPr>
              <w:t>1.2.6. Bankas, banko kodas</w:t>
            </w:r>
          </w:p>
        </w:tc>
        <w:tc>
          <w:tcPr>
            <w:tcW w:w="4034" w:type="dxa"/>
          </w:tcPr>
          <w:p w14:paraId="4B22C3FA" w14:textId="6796F5D8" w:rsidR="000D01E2" w:rsidRPr="00005449" w:rsidRDefault="00AB6966" w:rsidP="000D01E2">
            <w:pPr>
              <w:rPr>
                <w:kern w:val="2"/>
                <w:szCs w:val="24"/>
              </w:rPr>
            </w:pPr>
            <w:proofErr w:type="spellStart"/>
            <w:r>
              <w:rPr>
                <w:kern w:val="2"/>
                <w:szCs w:val="24"/>
              </w:rPr>
              <w:t>Luminor</w:t>
            </w:r>
            <w:proofErr w:type="spellEnd"/>
            <w:r>
              <w:rPr>
                <w:kern w:val="2"/>
                <w:szCs w:val="24"/>
              </w:rPr>
              <w:t xml:space="preserve"> Bank AS</w:t>
            </w:r>
          </w:p>
        </w:tc>
      </w:tr>
      <w:tr w:rsidR="000D01E2" w:rsidRPr="00005449" w14:paraId="72CEAAAE" w14:textId="77777777" w:rsidTr="00AB6966">
        <w:tc>
          <w:tcPr>
            <w:tcW w:w="2122" w:type="dxa"/>
            <w:vMerge/>
          </w:tcPr>
          <w:p w14:paraId="19C5ED9D" w14:textId="77777777" w:rsidR="000D01E2" w:rsidRPr="00005449" w:rsidRDefault="000D01E2" w:rsidP="000D01E2">
            <w:pPr>
              <w:rPr>
                <w:b/>
                <w:bCs/>
                <w:kern w:val="2"/>
                <w:szCs w:val="24"/>
              </w:rPr>
            </w:pPr>
          </w:p>
        </w:tc>
        <w:tc>
          <w:tcPr>
            <w:tcW w:w="3402" w:type="dxa"/>
          </w:tcPr>
          <w:p w14:paraId="5939517D" w14:textId="77777777" w:rsidR="000D01E2" w:rsidRPr="00005449" w:rsidRDefault="000D01E2" w:rsidP="000D01E2">
            <w:pPr>
              <w:rPr>
                <w:kern w:val="2"/>
                <w:szCs w:val="24"/>
              </w:rPr>
            </w:pPr>
            <w:r w:rsidRPr="00005449">
              <w:rPr>
                <w:kern w:val="2"/>
                <w:szCs w:val="24"/>
              </w:rPr>
              <w:t>1.2.7. Telefonas</w:t>
            </w:r>
          </w:p>
        </w:tc>
        <w:tc>
          <w:tcPr>
            <w:tcW w:w="4034" w:type="dxa"/>
          </w:tcPr>
          <w:p w14:paraId="06F7FDC2" w14:textId="2C006322" w:rsidR="000D01E2" w:rsidRPr="00005449" w:rsidRDefault="00316947" w:rsidP="000D01E2">
            <w:pPr>
              <w:rPr>
                <w:kern w:val="2"/>
                <w:szCs w:val="24"/>
              </w:rPr>
            </w:pPr>
            <w:r>
              <w:rPr>
                <w:kern w:val="2"/>
                <w:szCs w:val="24"/>
              </w:rPr>
              <w:t>+370 698 07708</w:t>
            </w:r>
          </w:p>
        </w:tc>
      </w:tr>
      <w:tr w:rsidR="000D01E2" w:rsidRPr="00005449" w14:paraId="306EA5A1" w14:textId="77777777" w:rsidTr="00AB6966">
        <w:tc>
          <w:tcPr>
            <w:tcW w:w="2122" w:type="dxa"/>
            <w:vMerge/>
          </w:tcPr>
          <w:p w14:paraId="7D76BFAE" w14:textId="77777777" w:rsidR="000D01E2" w:rsidRPr="00005449" w:rsidRDefault="000D01E2" w:rsidP="000D01E2">
            <w:pPr>
              <w:rPr>
                <w:b/>
                <w:bCs/>
                <w:kern w:val="2"/>
                <w:szCs w:val="24"/>
              </w:rPr>
            </w:pPr>
          </w:p>
        </w:tc>
        <w:tc>
          <w:tcPr>
            <w:tcW w:w="3402" w:type="dxa"/>
          </w:tcPr>
          <w:p w14:paraId="4FA47AC2" w14:textId="77777777" w:rsidR="000D01E2" w:rsidRPr="00005449" w:rsidRDefault="000D01E2" w:rsidP="000D01E2">
            <w:pPr>
              <w:rPr>
                <w:kern w:val="2"/>
                <w:szCs w:val="24"/>
              </w:rPr>
            </w:pPr>
            <w:r w:rsidRPr="00005449">
              <w:rPr>
                <w:kern w:val="2"/>
                <w:szCs w:val="24"/>
              </w:rPr>
              <w:t>1.2.8. El. paštas</w:t>
            </w:r>
          </w:p>
        </w:tc>
        <w:tc>
          <w:tcPr>
            <w:tcW w:w="4034" w:type="dxa"/>
          </w:tcPr>
          <w:p w14:paraId="74064AC0" w14:textId="3B64782F" w:rsidR="000D01E2" w:rsidRPr="00316947" w:rsidRDefault="00316947" w:rsidP="000D01E2">
            <w:pPr>
              <w:rPr>
                <w:kern w:val="2"/>
                <w:szCs w:val="24"/>
                <w:lang w:val="en-GB"/>
              </w:rPr>
            </w:pPr>
            <w:r>
              <w:rPr>
                <w:kern w:val="2"/>
                <w:szCs w:val="24"/>
              </w:rPr>
              <w:t>info</w:t>
            </w:r>
            <w:r>
              <w:rPr>
                <w:kern w:val="2"/>
                <w:szCs w:val="24"/>
                <w:lang w:val="en-GB"/>
              </w:rPr>
              <w:t>@deska.lt</w:t>
            </w:r>
          </w:p>
        </w:tc>
      </w:tr>
      <w:tr w:rsidR="000D01E2" w:rsidRPr="00005449" w14:paraId="3B448476" w14:textId="77777777" w:rsidTr="00AB6966">
        <w:tc>
          <w:tcPr>
            <w:tcW w:w="2122" w:type="dxa"/>
            <w:vMerge/>
          </w:tcPr>
          <w:p w14:paraId="1FD4F153" w14:textId="77777777" w:rsidR="000D01E2" w:rsidRPr="00005449" w:rsidRDefault="000D01E2" w:rsidP="000D01E2">
            <w:pPr>
              <w:rPr>
                <w:b/>
                <w:bCs/>
                <w:kern w:val="2"/>
                <w:szCs w:val="24"/>
              </w:rPr>
            </w:pPr>
          </w:p>
        </w:tc>
        <w:tc>
          <w:tcPr>
            <w:tcW w:w="3402" w:type="dxa"/>
          </w:tcPr>
          <w:p w14:paraId="473ABCD7" w14:textId="77777777" w:rsidR="000D01E2" w:rsidRPr="00005449" w:rsidRDefault="000D01E2" w:rsidP="000D01E2">
            <w:pPr>
              <w:rPr>
                <w:kern w:val="2"/>
                <w:szCs w:val="24"/>
              </w:rPr>
            </w:pPr>
            <w:r w:rsidRPr="00005449">
              <w:rPr>
                <w:kern w:val="2"/>
                <w:szCs w:val="24"/>
              </w:rPr>
              <w:t>1.2.9. Šalies atstovas</w:t>
            </w:r>
          </w:p>
        </w:tc>
        <w:tc>
          <w:tcPr>
            <w:tcW w:w="4034" w:type="dxa"/>
          </w:tcPr>
          <w:p w14:paraId="336B6D15" w14:textId="1CDF6EEB" w:rsidR="000D01E2" w:rsidRPr="00005449" w:rsidRDefault="00A53211" w:rsidP="000D01E2">
            <w:pPr>
              <w:rPr>
                <w:kern w:val="2"/>
                <w:szCs w:val="24"/>
              </w:rPr>
            </w:pPr>
            <w:r>
              <w:rPr>
                <w:kern w:val="2"/>
                <w:szCs w:val="24"/>
              </w:rPr>
              <w:t>Direktorius Edmundas Paulius</w:t>
            </w:r>
          </w:p>
        </w:tc>
      </w:tr>
      <w:tr w:rsidR="000D01E2" w:rsidRPr="00005449" w14:paraId="3DEC7125" w14:textId="77777777" w:rsidTr="00AB6966">
        <w:tc>
          <w:tcPr>
            <w:tcW w:w="2122" w:type="dxa"/>
            <w:vMerge/>
          </w:tcPr>
          <w:p w14:paraId="4E9A87CC" w14:textId="77777777" w:rsidR="000D01E2" w:rsidRPr="00005449" w:rsidRDefault="000D01E2" w:rsidP="000D01E2">
            <w:pPr>
              <w:rPr>
                <w:b/>
                <w:bCs/>
                <w:kern w:val="2"/>
                <w:szCs w:val="24"/>
              </w:rPr>
            </w:pPr>
          </w:p>
        </w:tc>
        <w:tc>
          <w:tcPr>
            <w:tcW w:w="3402" w:type="dxa"/>
          </w:tcPr>
          <w:p w14:paraId="19586A4A" w14:textId="77777777" w:rsidR="000D01E2" w:rsidRPr="00005449" w:rsidRDefault="000D01E2" w:rsidP="000D01E2">
            <w:pPr>
              <w:rPr>
                <w:kern w:val="2"/>
                <w:szCs w:val="24"/>
              </w:rPr>
            </w:pPr>
            <w:r w:rsidRPr="00005449">
              <w:rPr>
                <w:kern w:val="2"/>
                <w:szCs w:val="24"/>
              </w:rPr>
              <w:t>1.2.10. Atstovavimo pagrindas</w:t>
            </w:r>
          </w:p>
        </w:tc>
        <w:tc>
          <w:tcPr>
            <w:tcW w:w="4034" w:type="dxa"/>
          </w:tcPr>
          <w:p w14:paraId="6FF24FCD" w14:textId="50BEF6F5" w:rsidR="000D01E2" w:rsidRPr="00005449" w:rsidRDefault="001158DA" w:rsidP="000D01E2">
            <w:pPr>
              <w:rPr>
                <w:kern w:val="2"/>
                <w:szCs w:val="24"/>
              </w:rPr>
            </w:pPr>
            <w:r w:rsidRPr="001158DA">
              <w:rPr>
                <w:kern w:val="2"/>
                <w:szCs w:val="24"/>
              </w:rPr>
              <w:t xml:space="preserve">Pagal </w:t>
            </w:r>
            <w:r>
              <w:rPr>
                <w:kern w:val="2"/>
                <w:szCs w:val="24"/>
              </w:rPr>
              <w:t>bendrovės</w:t>
            </w:r>
            <w:r w:rsidRPr="001158DA">
              <w:rPr>
                <w:kern w:val="2"/>
                <w:szCs w:val="24"/>
              </w:rPr>
              <w:t xml:space="preserve"> įstatus</w:t>
            </w: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rsidTr="00BD3751">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rsidTr="00BD3751">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68925FD5" w:rsidR="005A5832" w:rsidRPr="000D01E2" w:rsidRDefault="005A5832" w:rsidP="00AB6966">
            <w:pPr>
              <w:jc w:val="both"/>
              <w:rPr>
                <w:color w:val="4472C4"/>
                <w:kern w:val="2"/>
                <w:szCs w:val="24"/>
                <w:lang w:val="en-GB"/>
              </w:rPr>
            </w:pPr>
          </w:p>
        </w:tc>
      </w:tr>
      <w:tr w:rsidR="005A5832" w:rsidRPr="00005449" w14:paraId="6B59EEDA" w14:textId="77777777" w:rsidTr="00BD3751">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0AD18553" w:rsidR="005A5832" w:rsidRPr="001158DA" w:rsidRDefault="000D01E2" w:rsidP="00AB6966">
            <w:pPr>
              <w:jc w:val="both"/>
              <w:rPr>
                <w:color w:val="4472C4"/>
                <w:kern w:val="2"/>
                <w:szCs w:val="24"/>
                <w:lang w:val="en-GB"/>
              </w:rPr>
            </w:pPr>
            <w:r w:rsidRPr="001158DA">
              <w:rPr>
                <w:kern w:val="2"/>
                <w:szCs w:val="24"/>
              </w:rPr>
              <w:t xml:space="preserve">Direktorius </w:t>
            </w:r>
            <w:r w:rsidR="001158DA" w:rsidRPr="001158DA">
              <w:rPr>
                <w:kern w:val="2"/>
                <w:szCs w:val="24"/>
              </w:rPr>
              <w:t>Edmundas Paulius, tel. +370 698 07708, el. paštas info</w:t>
            </w:r>
            <w:r w:rsidR="001158DA" w:rsidRPr="001158DA">
              <w:rPr>
                <w:kern w:val="2"/>
                <w:szCs w:val="24"/>
                <w:lang w:val="en-GB"/>
              </w:rPr>
              <w:t>@deska.lt</w:t>
            </w:r>
          </w:p>
        </w:tc>
      </w:tr>
      <w:tr w:rsidR="005A5832" w:rsidRPr="00005449" w14:paraId="7F61DAA9" w14:textId="77777777" w:rsidTr="00BD3751">
        <w:trPr>
          <w:trHeight w:val="300"/>
        </w:trPr>
        <w:tc>
          <w:tcPr>
            <w:tcW w:w="9535" w:type="dxa"/>
            <w:gridSpan w:val="4"/>
          </w:tcPr>
          <w:p w14:paraId="742D0D3D" w14:textId="77777777" w:rsidR="005A5832" w:rsidRPr="00005449" w:rsidRDefault="00A10867" w:rsidP="00AB6966">
            <w:pPr>
              <w:jc w:val="both"/>
              <w:rPr>
                <w:b/>
                <w:bCs/>
                <w:kern w:val="2"/>
                <w:szCs w:val="24"/>
              </w:rPr>
            </w:pPr>
            <w:r w:rsidRPr="00005449">
              <w:rPr>
                <w:b/>
                <w:bCs/>
                <w:kern w:val="2"/>
                <w:szCs w:val="24"/>
              </w:rPr>
              <w:t>3. SUTARTIES DALYKAS</w:t>
            </w:r>
          </w:p>
        </w:tc>
      </w:tr>
      <w:tr w:rsidR="005A5832" w:rsidRPr="00005449" w14:paraId="145EE370" w14:textId="77777777" w:rsidTr="00BD3751">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0F3C38E2" w14:textId="5BC8BE5E" w:rsidR="005A5832" w:rsidRPr="00005449" w:rsidRDefault="00A10867" w:rsidP="00AB6966">
            <w:pPr>
              <w:jc w:val="both"/>
              <w:rPr>
                <w:color w:val="000000"/>
                <w:kern w:val="2"/>
                <w:szCs w:val="24"/>
              </w:rPr>
            </w:pPr>
            <w:r w:rsidRPr="00005449">
              <w:rPr>
                <w:kern w:val="2"/>
                <w:szCs w:val="24"/>
              </w:rPr>
              <w:t xml:space="preserve">Tiekėjas įsipareigoja </w:t>
            </w:r>
            <w:r w:rsidR="00BD3751">
              <w:rPr>
                <w:kern w:val="2"/>
                <w:szCs w:val="24"/>
              </w:rPr>
              <w:t>parduoti</w:t>
            </w:r>
            <w:r w:rsidR="00BD3751" w:rsidRPr="00BD3751">
              <w:rPr>
                <w:kern w:val="2"/>
                <w:szCs w:val="24"/>
              </w:rPr>
              <w:t xml:space="preserve"> naujas automobilines svarstykles</w:t>
            </w:r>
            <w:r w:rsidR="00BD3751">
              <w:rPr>
                <w:kern w:val="2"/>
                <w:szCs w:val="24"/>
              </w:rPr>
              <w:t xml:space="preserve">, jas atvežti, </w:t>
            </w:r>
            <w:r w:rsidR="00BD3751" w:rsidRPr="00BD3751">
              <w:rPr>
                <w:kern w:val="2"/>
                <w:szCs w:val="24"/>
              </w:rPr>
              <w:t>sumont</w:t>
            </w:r>
            <w:r w:rsidR="00BD3751">
              <w:rPr>
                <w:kern w:val="2"/>
                <w:szCs w:val="24"/>
              </w:rPr>
              <w:t>uoti</w:t>
            </w:r>
            <w:r w:rsidR="00BD3751" w:rsidRPr="00BD3751">
              <w:rPr>
                <w:kern w:val="2"/>
                <w:szCs w:val="24"/>
              </w:rPr>
              <w:t xml:space="preserve">, </w:t>
            </w:r>
            <w:r w:rsidR="00BD3751">
              <w:rPr>
                <w:kern w:val="2"/>
                <w:szCs w:val="24"/>
              </w:rPr>
              <w:t>su</w:t>
            </w:r>
            <w:r w:rsidR="00BD3751" w:rsidRPr="00BD3751">
              <w:rPr>
                <w:kern w:val="2"/>
                <w:szCs w:val="24"/>
              </w:rPr>
              <w:t>derin</w:t>
            </w:r>
            <w:r w:rsidR="00E10999">
              <w:rPr>
                <w:kern w:val="2"/>
                <w:szCs w:val="24"/>
              </w:rPr>
              <w:t xml:space="preserve">ti </w:t>
            </w:r>
            <w:r w:rsidR="00BD3751" w:rsidRPr="00BD3751">
              <w:rPr>
                <w:kern w:val="2"/>
                <w:szCs w:val="24"/>
              </w:rPr>
              <w:t xml:space="preserve">Lapių regioniniame sąvartyne </w:t>
            </w:r>
            <w:r w:rsidRPr="00005449">
              <w:rPr>
                <w:kern w:val="2"/>
                <w:szCs w:val="24"/>
              </w:rPr>
              <w:t>Sutartyje numatytomis sąlygomis</w:t>
            </w:r>
            <w:r w:rsidR="00E10999">
              <w:rPr>
                <w:kern w:val="2"/>
                <w:szCs w:val="24"/>
              </w:rPr>
              <w:t xml:space="preserve">. </w:t>
            </w:r>
            <w:r w:rsidRPr="00005449">
              <w:rPr>
                <w:color w:val="000000"/>
                <w:kern w:val="2"/>
                <w:szCs w:val="24"/>
              </w:rPr>
              <w:t xml:space="preserve">Išsamus Prekių aprašymas ir kiti </w:t>
            </w:r>
            <w:r w:rsidRPr="00005449">
              <w:rPr>
                <w:color w:val="000000"/>
                <w:kern w:val="2"/>
                <w:szCs w:val="24"/>
              </w:rPr>
              <w:lastRenderedPageBreak/>
              <w:t xml:space="preserve">reikalavimai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w:t>
            </w:r>
            <w:r w:rsidR="0071603B">
              <w:rPr>
                <w:color w:val="000000"/>
                <w:kern w:val="2"/>
                <w:szCs w:val="24"/>
              </w:rPr>
              <w:t xml:space="preserve">. </w:t>
            </w:r>
          </w:p>
        </w:tc>
      </w:tr>
      <w:tr w:rsidR="005A5832" w:rsidRPr="00005449" w14:paraId="490DBADD" w14:textId="77777777" w:rsidTr="00BD3751">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831" w:type="dxa"/>
            <w:gridSpan w:val="2"/>
          </w:tcPr>
          <w:p w14:paraId="3DAA4B0B" w14:textId="77777777" w:rsidR="005A5832" w:rsidRPr="00005449" w:rsidRDefault="005A5832">
            <w:pPr>
              <w:rPr>
                <w:kern w:val="2"/>
                <w:szCs w:val="24"/>
              </w:rPr>
            </w:pPr>
          </w:p>
        </w:tc>
      </w:tr>
      <w:tr w:rsidR="005A5832" w:rsidRPr="00005449" w14:paraId="72A0D476" w14:textId="77777777" w:rsidTr="00BD3751">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rsidTr="00BD3751">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rsidTr="00BD3751">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7EAB81DD" w14:textId="60450AC1" w:rsidR="00267FAA" w:rsidRPr="00005449" w:rsidRDefault="00267FAA" w:rsidP="00BD3751">
            <w:pPr>
              <w:jc w:val="both"/>
              <w:rPr>
                <w:kern w:val="2"/>
                <w:szCs w:val="24"/>
              </w:rPr>
            </w:pPr>
            <w:r w:rsidRPr="00005449">
              <w:rPr>
                <w:kern w:val="2"/>
                <w:szCs w:val="24"/>
              </w:rPr>
              <w:t>Tiekėjas įsipareigoja pristatyti</w:t>
            </w:r>
            <w:r w:rsidR="00BD3751">
              <w:rPr>
                <w:kern w:val="2"/>
                <w:szCs w:val="24"/>
              </w:rPr>
              <w:t xml:space="preserve">, sumontuoti ir suderinti </w:t>
            </w:r>
            <w:r w:rsidRPr="00005449">
              <w:rPr>
                <w:kern w:val="2"/>
                <w:szCs w:val="24"/>
              </w:rPr>
              <w:t xml:space="preserve">Prekes ne vėliau kaip </w:t>
            </w:r>
            <w:r w:rsidR="00BD3751">
              <w:rPr>
                <w:kern w:val="2"/>
                <w:szCs w:val="24"/>
              </w:rPr>
              <w:t xml:space="preserve">iki 2024 m. gruodžio 31 d. </w:t>
            </w:r>
            <w:r w:rsidR="0072387C" w:rsidRPr="00005449">
              <w:rPr>
                <w:kern w:val="2"/>
                <w:szCs w:val="24"/>
              </w:rPr>
              <w:t>Prekių pristatymo adresa</w:t>
            </w:r>
            <w:r w:rsidR="00DB0709">
              <w:rPr>
                <w:kern w:val="2"/>
                <w:szCs w:val="24"/>
              </w:rPr>
              <w:t xml:space="preserve">s </w:t>
            </w:r>
            <w:r w:rsidR="00BD3751" w:rsidRPr="00BD3751">
              <w:rPr>
                <w:kern w:val="2"/>
                <w:szCs w:val="24"/>
              </w:rPr>
              <w:t>Lapių regioninis s</w:t>
            </w:r>
            <w:r w:rsidR="00BD3751">
              <w:rPr>
                <w:kern w:val="2"/>
                <w:szCs w:val="24"/>
              </w:rPr>
              <w:t>ą</w:t>
            </w:r>
            <w:r w:rsidR="00BD3751" w:rsidRPr="00BD3751">
              <w:rPr>
                <w:kern w:val="2"/>
                <w:szCs w:val="24"/>
              </w:rPr>
              <w:t>vartynas, Lepšiškių km, Kauno rajonas</w:t>
            </w:r>
          </w:p>
        </w:tc>
      </w:tr>
      <w:tr w:rsidR="005A5832" w:rsidRPr="00005449" w14:paraId="4BF83825" w14:textId="77777777" w:rsidTr="00BD3751">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60ACB54A" w:rsidR="005A5832" w:rsidRPr="00005449" w:rsidRDefault="00BD3751" w:rsidP="00BC372E">
            <w:pPr>
              <w:jc w:val="both"/>
              <w:rPr>
                <w:kern w:val="2"/>
                <w:szCs w:val="24"/>
              </w:rPr>
            </w:pPr>
            <w:r>
              <w:rPr>
                <w:kern w:val="2"/>
                <w:szCs w:val="24"/>
              </w:rPr>
              <w:t xml:space="preserve">Prekių pristatymo termino pratęsimas nenumatytas. </w:t>
            </w:r>
          </w:p>
        </w:tc>
      </w:tr>
      <w:tr w:rsidR="005A5832" w:rsidRPr="00005449" w14:paraId="3C947432" w14:textId="77777777" w:rsidTr="00BD3751">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22617B5A" w:rsidR="005A5832" w:rsidRPr="00005449" w:rsidRDefault="00A84CB5">
            <w:pPr>
              <w:rPr>
                <w:kern w:val="2"/>
                <w:szCs w:val="24"/>
              </w:rPr>
            </w:pPr>
            <w:r>
              <w:rPr>
                <w:kern w:val="2"/>
                <w:szCs w:val="24"/>
              </w:rPr>
              <w:t>Netaikoma</w:t>
            </w:r>
          </w:p>
        </w:tc>
      </w:tr>
      <w:tr w:rsidR="005A5832" w:rsidRPr="00005449" w14:paraId="62B49606" w14:textId="77777777" w:rsidTr="00BD3751">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rsidTr="00BD3751">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rsidTr="00BD3751">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rsidTr="00BD3751">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0C5E698" w:rsidR="005A5832" w:rsidRPr="00005449" w:rsidRDefault="00A10867">
            <w:pPr>
              <w:rPr>
                <w:kern w:val="2"/>
                <w:szCs w:val="24"/>
              </w:rPr>
            </w:pPr>
            <w:r w:rsidRPr="00005449">
              <w:rPr>
                <w:kern w:val="2"/>
                <w:szCs w:val="24"/>
              </w:rPr>
              <w:t>Fiksuoto</w:t>
            </w:r>
            <w:r w:rsidR="00A84CB5">
              <w:rPr>
                <w:kern w:val="2"/>
                <w:szCs w:val="24"/>
              </w:rPr>
              <w:t>s</w:t>
            </w:r>
            <w:r w:rsidRPr="00005449">
              <w:rPr>
                <w:kern w:val="2"/>
                <w:szCs w:val="24"/>
              </w:rPr>
              <w:t xml:space="preserve">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rsidTr="00BD3751">
        <w:trPr>
          <w:trHeight w:val="699"/>
        </w:trPr>
        <w:tc>
          <w:tcPr>
            <w:tcW w:w="2704" w:type="dxa"/>
            <w:gridSpan w:val="2"/>
          </w:tcPr>
          <w:p w14:paraId="5406C803" w14:textId="15369F13"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w:t>
            </w:r>
            <w:r w:rsidR="0071603B">
              <w:rPr>
                <w:b/>
                <w:bCs/>
                <w:kern w:val="2"/>
                <w:szCs w:val="24"/>
                <w:u w:val="single"/>
              </w:rPr>
              <w:t>s</w:t>
            </w:r>
            <w:r w:rsidRPr="00005449">
              <w:rPr>
                <w:b/>
                <w:bCs/>
                <w:kern w:val="2"/>
                <w:szCs w:val="24"/>
                <w:u w:val="single"/>
              </w:rPr>
              <w:t xml:space="preserve"> </w:t>
            </w:r>
            <w:r w:rsidR="0071603B">
              <w:rPr>
                <w:b/>
                <w:bCs/>
                <w:kern w:val="2"/>
                <w:szCs w:val="24"/>
                <w:u w:val="single"/>
              </w:rPr>
              <w:t>kainos</w:t>
            </w:r>
            <w:r w:rsidRPr="00005449">
              <w:rPr>
                <w:b/>
                <w:bCs/>
                <w:kern w:val="2"/>
                <w:szCs w:val="24"/>
              </w:rPr>
              <w:t xml:space="preserve"> kainodara</w:t>
            </w: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39FB0800" w:rsidR="005A5832" w:rsidRPr="00005449" w:rsidRDefault="00A53211" w:rsidP="00697B1E">
            <w:pPr>
              <w:jc w:val="both"/>
              <w:rPr>
                <w:color w:val="000000"/>
                <w:kern w:val="2"/>
                <w:szCs w:val="24"/>
              </w:rPr>
            </w:pPr>
            <w:r>
              <w:rPr>
                <w:color w:val="000000"/>
                <w:kern w:val="2"/>
                <w:szCs w:val="24"/>
              </w:rPr>
              <w:t xml:space="preserve">23800,00 Eur (be PVM) arba 28798,00 Eur (su PVM). </w:t>
            </w:r>
          </w:p>
        </w:tc>
      </w:tr>
      <w:tr w:rsidR="005A5832" w:rsidRPr="00005449" w14:paraId="5A415137" w14:textId="77777777" w:rsidTr="00BD3751">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6C963A23" w14:textId="03BC56EB" w:rsidR="00F77626" w:rsidRPr="00005449" w:rsidRDefault="00F77626" w:rsidP="00A84CB5">
            <w:pPr>
              <w:jc w:val="both"/>
              <w:rPr>
                <w:color w:val="000000"/>
                <w:kern w:val="2"/>
                <w:szCs w:val="24"/>
              </w:rPr>
            </w:pPr>
          </w:p>
        </w:tc>
      </w:tr>
      <w:tr w:rsidR="005A5832" w:rsidRPr="00005449" w14:paraId="2D33771F" w14:textId="77777777" w:rsidTr="00BD3751">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w:t>
            </w:r>
            <w:proofErr w:type="spellStart"/>
            <w:r w:rsidRPr="00005449">
              <w:rPr>
                <w:kern w:val="2"/>
                <w:szCs w:val="24"/>
              </w:rPr>
              <w:t>as</w:t>
            </w:r>
            <w:proofErr w:type="spellEnd"/>
            <w:r w:rsidRPr="00005449">
              <w:rPr>
                <w:kern w:val="2"/>
                <w:szCs w:val="24"/>
              </w:rPr>
              <w:t>) Sutarties kaina/įkainis taikoma (-</w:t>
            </w:r>
            <w:proofErr w:type="spellStart"/>
            <w:r w:rsidRPr="00005449">
              <w:rPr>
                <w:kern w:val="2"/>
                <w:szCs w:val="24"/>
              </w:rPr>
              <w:t>as</w:t>
            </w:r>
            <w:proofErr w:type="spellEnd"/>
            <w:r w:rsidRPr="00005449">
              <w:rPr>
                <w:kern w:val="2"/>
                <w:szCs w:val="24"/>
              </w:rPr>
              <w:t>) už tą Prekių dalį, kurios bus tiekiamos nuo Šalių pasirašyto Susitarime nurodytos dienos</w:t>
            </w:r>
            <w:r w:rsidR="000C4C4F" w:rsidRPr="00005449">
              <w:rPr>
                <w:kern w:val="2"/>
                <w:szCs w:val="24"/>
              </w:rPr>
              <w:t>.</w:t>
            </w:r>
          </w:p>
        </w:tc>
      </w:tr>
      <w:tr w:rsidR="005A5832" w:rsidRPr="00005449" w14:paraId="0DEE50E8" w14:textId="77777777" w:rsidTr="00BD3751">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lastRenderedPageBreak/>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5F0CED09" w14:textId="2FA3C33C" w:rsidR="005A5832" w:rsidRPr="00005449" w:rsidRDefault="00A84CB5" w:rsidP="00B04762">
            <w:pPr>
              <w:jc w:val="both"/>
              <w:rPr>
                <w:kern w:val="2"/>
                <w:szCs w:val="24"/>
              </w:rPr>
            </w:pPr>
            <w:r>
              <w:rPr>
                <w:kern w:val="2"/>
                <w:szCs w:val="24"/>
              </w:rPr>
              <w:t>Netaikoma</w:t>
            </w:r>
          </w:p>
        </w:tc>
      </w:tr>
      <w:tr w:rsidR="005A5832" w:rsidRPr="00005449" w14:paraId="220A9EAE" w14:textId="77777777" w:rsidTr="00BD3751">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rsidTr="00BD3751">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0B758197" w14:textId="6A1A3926" w:rsidR="005A5832" w:rsidRPr="0071603B" w:rsidRDefault="00A84CB5" w:rsidP="0071603B">
            <w:pPr>
              <w:spacing w:before="120" w:after="120"/>
              <w:jc w:val="both"/>
              <w:rPr>
                <w:szCs w:val="24"/>
                <w:lang w:eastAsia="lt-LT"/>
              </w:rPr>
            </w:pPr>
            <w:r w:rsidRPr="0071603B">
              <w:rPr>
                <w:rFonts w:eastAsia="Calibri"/>
                <w:szCs w:val="24"/>
                <w:lang w:eastAsia="ar-SA"/>
              </w:rPr>
              <w:t xml:space="preserve">Atsiskaitymai atliekami per 30 (trisdešimt) kalendorinių dienų nuo Prekių gavimo dienos (prekių perdavimo - priėmimo akto pasirašymo dienos) pagal pateiktą sąskaitą faktūrą. </w:t>
            </w:r>
            <w:r w:rsidR="0071603B" w:rsidRPr="0071603B">
              <w:rPr>
                <w:szCs w:val="24"/>
                <w:lang w:eastAsia="lt-LT"/>
              </w:rPr>
              <w:t>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7236BA">
              <w:rPr>
                <w:szCs w:val="24"/>
                <w:lang w:eastAsia="lt-LT"/>
              </w:rPr>
              <w:t>SABIS</w:t>
            </w:r>
            <w:r w:rsidR="0071603B" w:rsidRPr="0071603B">
              <w:rPr>
                <w:szCs w:val="24"/>
                <w:lang w:eastAsia="lt-LT"/>
              </w:rPr>
              <w:t>“ priemonėmis. Pirkėjas elektronines sąskaitas faktūras priima ir apdoroja naudodamasi informacinės sistemos „</w:t>
            </w:r>
            <w:r w:rsidR="007236BA">
              <w:rPr>
                <w:szCs w:val="24"/>
                <w:lang w:eastAsia="lt-LT"/>
              </w:rPr>
              <w:t>SABIS</w:t>
            </w:r>
            <w:r w:rsidR="0071603B" w:rsidRPr="0071603B">
              <w:rPr>
                <w:szCs w:val="24"/>
                <w:lang w:eastAsia="lt-LT"/>
              </w:rPr>
              <w:t xml:space="preserve">“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5A5832" w:rsidRPr="00005449" w14:paraId="440B1327" w14:textId="77777777" w:rsidTr="00BD3751">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rsidTr="00BD3751">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rsidTr="00BD3751">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rsidTr="00BD3751">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3F3C0233" w:rsidR="005A5832" w:rsidRPr="00005449" w:rsidRDefault="00A10867" w:rsidP="005102B6">
            <w:pPr>
              <w:jc w:val="both"/>
              <w:rPr>
                <w:kern w:val="2"/>
                <w:szCs w:val="24"/>
              </w:rPr>
            </w:pPr>
            <w:r w:rsidRPr="00005449">
              <w:rPr>
                <w:kern w:val="2"/>
                <w:szCs w:val="24"/>
              </w:rPr>
              <w:t>Prekėms nustatomas Prekių gamintojo taikomas Garantinis terminas</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rsidTr="00BD3751">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rsidTr="00BD3751">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lastRenderedPageBreak/>
              <w:t>7. SUTARTIES VYKDYMUI PASITELKIAMI SUBTIEKĖJAI</w:t>
            </w:r>
          </w:p>
        </w:tc>
      </w:tr>
      <w:tr w:rsidR="005A5832" w:rsidRPr="00005449" w14:paraId="72902934" w14:textId="77777777" w:rsidTr="00BD3751">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2C0C651F" w14:textId="6E828484" w:rsidR="005A5832" w:rsidRPr="00005449" w:rsidRDefault="00A10867">
            <w:pPr>
              <w:rPr>
                <w:b/>
                <w:bCs/>
                <w:kern w:val="2"/>
                <w:szCs w:val="24"/>
              </w:rPr>
            </w:pPr>
            <w:r w:rsidRPr="00005449">
              <w:rPr>
                <w:kern w:val="2"/>
                <w:szCs w:val="24"/>
              </w:rPr>
              <w:t xml:space="preserve">Sutarties vykdymui pasitelkiami subtiekėjai ir (ar) specialistai yra nurodyti Sutarties priede Nr. </w:t>
            </w:r>
            <w:r w:rsidR="00A53211">
              <w:rPr>
                <w:kern w:val="2"/>
                <w:szCs w:val="24"/>
              </w:rPr>
              <w:t>4</w:t>
            </w:r>
            <w:r w:rsidRPr="00005449">
              <w:rPr>
                <w:kern w:val="2"/>
                <w:szCs w:val="24"/>
              </w:rPr>
              <w:t xml:space="preserve"> „Sutarties vykdymui pasitelkiami subtiekėjai ir (ar) specialistai“</w:t>
            </w:r>
          </w:p>
        </w:tc>
      </w:tr>
      <w:tr w:rsidR="005A5832" w:rsidRPr="00005449" w14:paraId="00A57580" w14:textId="77777777" w:rsidTr="00BD3751">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rsidTr="00BD3751">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rsidTr="00BD3751">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rsidTr="00BD3751">
        <w:trPr>
          <w:trHeight w:val="300"/>
        </w:trPr>
        <w:tc>
          <w:tcPr>
            <w:tcW w:w="9535" w:type="dxa"/>
            <w:gridSpan w:val="4"/>
          </w:tcPr>
          <w:p w14:paraId="585D533C" w14:textId="1D3B8B8D" w:rsidR="005A5832" w:rsidRPr="00005449" w:rsidRDefault="00A10867">
            <w:pPr>
              <w:ind w:firstLine="720"/>
              <w:jc w:val="center"/>
              <w:rPr>
                <w:b/>
                <w:bCs/>
                <w:kern w:val="2"/>
                <w:szCs w:val="24"/>
              </w:rPr>
            </w:pPr>
            <w:r w:rsidRPr="00005449">
              <w:rPr>
                <w:b/>
                <w:bCs/>
                <w:kern w:val="2"/>
                <w:szCs w:val="24"/>
              </w:rPr>
              <w:t>9. ŠALIŲ ATSAKOMYBĖ</w:t>
            </w:r>
          </w:p>
        </w:tc>
      </w:tr>
      <w:tr w:rsidR="005A5832" w:rsidRPr="00005449" w14:paraId="197A2C8D" w14:textId="77777777" w:rsidTr="00BD3751">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623EE8B6"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0,0</w:t>
            </w:r>
            <w:r w:rsidR="0071603B">
              <w:rPr>
                <w:kern w:val="2"/>
                <w:szCs w:val="24"/>
              </w:rPr>
              <w:t>3</w:t>
            </w:r>
            <w:r w:rsidRPr="00005449">
              <w:rPr>
                <w:kern w:val="2"/>
                <w:szCs w:val="24"/>
              </w:rPr>
              <w:t xml:space="preserve"> (</w:t>
            </w:r>
            <w:r w:rsidR="0071603B">
              <w:rPr>
                <w:kern w:val="2"/>
                <w:szCs w:val="24"/>
              </w:rPr>
              <w:t>trys</w:t>
            </w:r>
            <w:r w:rsidRPr="00005449">
              <w:rPr>
                <w:kern w:val="2"/>
                <w:szCs w:val="24"/>
              </w:rPr>
              <w:t xml:space="preserve"> šimtosios) procento </w:t>
            </w:r>
            <w:r w:rsidRPr="00005449">
              <w:rPr>
                <w:color w:val="000000"/>
                <w:kern w:val="2"/>
                <w:szCs w:val="24"/>
              </w:rPr>
              <w:t>dydžio delspinigius nuo neapmokėtos sumos be PVM už kiekvieną vėlavimo dieną.</w:t>
            </w:r>
          </w:p>
        </w:tc>
      </w:tr>
      <w:tr w:rsidR="005A5832" w:rsidRPr="00005449" w14:paraId="253CF9DC" w14:textId="77777777" w:rsidTr="00BD3751">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4963A532"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w:t>
            </w:r>
            <w:r w:rsidR="0071603B">
              <w:rPr>
                <w:color w:val="000000"/>
                <w:kern w:val="2"/>
                <w:szCs w:val="24"/>
              </w:rPr>
              <w:t>3</w:t>
            </w:r>
            <w:r w:rsidRPr="00005449">
              <w:rPr>
                <w:color w:val="000000"/>
                <w:kern w:val="2"/>
                <w:szCs w:val="24"/>
              </w:rPr>
              <w:t xml:space="preserve"> (</w:t>
            </w:r>
            <w:r w:rsidR="0071603B">
              <w:rPr>
                <w:color w:val="000000"/>
                <w:kern w:val="2"/>
                <w:szCs w:val="24"/>
              </w:rPr>
              <w:t>trys</w:t>
            </w:r>
            <w:r w:rsidRPr="00005449">
              <w:rPr>
                <w:color w:val="000000"/>
                <w:kern w:val="2"/>
                <w:szCs w:val="24"/>
              </w:rPr>
              <w:t xml:space="preserve">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rsidTr="00BD3751">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rsidTr="00BD3751">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rsidTr="00BD3751">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5A5832" w:rsidRPr="00005449" w:rsidRDefault="00A65B55" w:rsidP="00A65B55">
            <w:pPr>
              <w:rPr>
                <w:color w:val="4472C4"/>
                <w:kern w:val="2"/>
                <w:szCs w:val="24"/>
              </w:rPr>
            </w:pPr>
            <w:r w:rsidRPr="001158DA">
              <w:rPr>
                <w:kern w:val="2"/>
                <w:szCs w:val="24"/>
              </w:rPr>
              <w:t>Netaikoma</w:t>
            </w:r>
          </w:p>
        </w:tc>
      </w:tr>
      <w:tr w:rsidR="005A5832" w:rsidRPr="00005449" w14:paraId="4BA72F0E" w14:textId="77777777" w:rsidTr="00BD3751">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 xml:space="preserve">9.6. Tiekėjui / Pirkėjui taikoma bauda dėl konfidencialumo </w:t>
            </w:r>
            <w:r w:rsidRPr="00005449">
              <w:rPr>
                <w:b/>
                <w:bCs/>
                <w:kern w:val="2"/>
                <w:szCs w:val="24"/>
              </w:rPr>
              <w:lastRenderedPageBreak/>
              <w:t>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lastRenderedPageBreak/>
              <w:t>Netaikoma</w:t>
            </w:r>
          </w:p>
          <w:p w14:paraId="0FD724B0" w14:textId="00DB5482" w:rsidR="005A5832" w:rsidRPr="00005449" w:rsidRDefault="005A5832">
            <w:pPr>
              <w:rPr>
                <w:color w:val="4472C4"/>
                <w:kern w:val="2"/>
                <w:szCs w:val="24"/>
              </w:rPr>
            </w:pPr>
          </w:p>
        </w:tc>
      </w:tr>
      <w:tr w:rsidR="005A5832" w:rsidRPr="00005449" w14:paraId="3B0F0542" w14:textId="77777777" w:rsidTr="00BD3751">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 xml:space="preserve">9.7. Tiekėjui taikomos netesybos dėl pirkimo dokumentuose nustatytų kokybinių kriterijų </w:t>
            </w:r>
            <w:proofErr w:type="spellStart"/>
            <w:r w:rsidRPr="00005449">
              <w:rPr>
                <w:b/>
                <w:bCs/>
                <w:kern w:val="2"/>
                <w:szCs w:val="24"/>
              </w:rPr>
              <w:t>nepasiekimo</w:t>
            </w:r>
            <w:proofErr w:type="spellEnd"/>
            <w:r w:rsidRPr="00005449">
              <w:rPr>
                <w:b/>
                <w:bCs/>
                <w:kern w:val="2"/>
                <w:szCs w:val="24"/>
              </w:rPr>
              <w:t xml:space="preserve">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rsidTr="00BD3751">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005449" w:rsidRDefault="00A65B55">
            <w:pPr>
              <w:rPr>
                <w:color w:val="4472C4"/>
                <w:kern w:val="2"/>
                <w:szCs w:val="24"/>
              </w:rPr>
            </w:pPr>
            <w:r w:rsidRPr="001158DA">
              <w:rPr>
                <w:kern w:val="2"/>
                <w:szCs w:val="24"/>
              </w:rPr>
              <w:t>Netaikoma</w:t>
            </w:r>
          </w:p>
        </w:tc>
      </w:tr>
      <w:tr w:rsidR="005A5832" w:rsidRPr="00005449" w14:paraId="2853123E" w14:textId="77777777" w:rsidTr="00BD3751">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rsidTr="00BD3751">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7B84702"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001158DA">
              <w:rPr>
                <w:szCs w:val="24"/>
              </w:rPr>
              <w:t xml:space="preserve">. </w:t>
            </w:r>
          </w:p>
          <w:p w14:paraId="112F51C7" w14:textId="7C2D4780"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rsidTr="00BD3751">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rsidTr="00BD3751">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BD3751">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BD3751">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rsidTr="00BD3751">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BD3751">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1665A9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102B6" w:rsidRPr="005102B6">
              <w:rPr>
                <w:color w:val="000000"/>
                <w:kern w:val="2"/>
                <w:szCs w:val="24"/>
              </w:rPr>
              <w:t>4.3, 4.4.4.3 punktu (-</w:t>
            </w:r>
            <w:proofErr w:type="spellStart"/>
            <w:r w:rsidR="005102B6" w:rsidRPr="005102B6">
              <w:rPr>
                <w:color w:val="000000"/>
                <w:kern w:val="2"/>
                <w:szCs w:val="24"/>
              </w:rPr>
              <w:t>ais</w:t>
            </w:r>
            <w:proofErr w:type="spellEnd"/>
            <w:r w:rsidR="005102B6" w:rsidRPr="005102B6">
              <w:rPr>
                <w:color w:val="000000"/>
                <w:kern w:val="2"/>
                <w:szCs w:val="24"/>
              </w:rPr>
              <w:t xml:space="preserve">). Aplinkos apaugos kriterijai nustatyti </w:t>
            </w:r>
            <w:r w:rsidR="005102B6">
              <w:rPr>
                <w:color w:val="000000"/>
                <w:kern w:val="2"/>
                <w:szCs w:val="24"/>
              </w:rPr>
              <w:t xml:space="preserve">1 priede </w:t>
            </w:r>
            <w:r w:rsidR="005102B6" w:rsidRPr="005102B6">
              <w:rPr>
                <w:color w:val="000000"/>
                <w:kern w:val="2"/>
                <w:szCs w:val="24"/>
              </w:rPr>
              <w:t>„Techninė specifikacija“</w:t>
            </w:r>
            <w:r w:rsidR="005102B6">
              <w:rPr>
                <w:color w:val="000000"/>
                <w:kern w:val="2"/>
                <w:szCs w:val="24"/>
              </w:rPr>
              <w:t xml:space="preserve">. </w:t>
            </w:r>
          </w:p>
        </w:tc>
      </w:tr>
      <w:tr w:rsidR="005A5832" w:rsidRPr="00005449" w14:paraId="7F0F19FF" w14:textId="77777777" w:rsidTr="00BD3751">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6CDA3C4A" w:rsidR="005A5832" w:rsidRPr="00005449" w:rsidRDefault="004C70E0" w:rsidP="00725B43">
            <w:pPr>
              <w:jc w:val="both"/>
              <w:rPr>
                <w:color w:val="008080"/>
                <w:szCs w:val="24"/>
                <w:shd w:val="clear" w:color="auto" w:fill="FFFFFF"/>
              </w:rPr>
            </w:pPr>
            <w:bookmarkStart w:id="0" w:name="_Hlk176168834"/>
            <w:r w:rsidRPr="004C70E0">
              <w:rPr>
                <w:color w:val="000000"/>
                <w:kern w:val="2"/>
                <w:szCs w:val="24"/>
                <w:shd w:val="clear" w:color="auto" w:fill="FFFFFF"/>
              </w:rPr>
              <w:t xml:space="preserve">Svarstyklių tiekimo ir/ar montavimo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r w:rsidR="00A10867" w:rsidRPr="00005449">
              <w:rPr>
                <w:color w:val="000000"/>
                <w:kern w:val="2"/>
                <w:szCs w:val="24"/>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w:t>
            </w:r>
            <w:r w:rsidR="00A10867" w:rsidRPr="00005449">
              <w:rPr>
                <w:color w:val="000000"/>
                <w:kern w:val="2"/>
                <w:szCs w:val="24"/>
                <w:shd w:val="clear" w:color="auto" w:fill="FFFFFF"/>
              </w:rPr>
              <w:lastRenderedPageBreak/>
              <w:t>tinkamumą perdirbti (</w:t>
            </w:r>
            <w:proofErr w:type="spellStart"/>
            <w:r w:rsidR="00A10867" w:rsidRPr="00005449">
              <w:rPr>
                <w:color w:val="000000"/>
                <w:kern w:val="2"/>
                <w:szCs w:val="24"/>
                <w:shd w:val="clear" w:color="auto" w:fill="FFFFFF"/>
              </w:rPr>
              <w:t>perdirbamumą</w:t>
            </w:r>
            <w:proofErr w:type="spellEnd"/>
            <w:r w:rsidR="00A10867" w:rsidRPr="00005449">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00A10867" w:rsidRPr="00005449">
              <w:rPr>
                <w:color w:val="000000"/>
                <w:kern w:val="2"/>
                <w:szCs w:val="24"/>
                <w:shd w:val="clear" w:color="auto" w:fill="FFFFFF"/>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A10867" w:rsidRPr="00005449">
              <w:rPr>
                <w:color w:val="000000"/>
                <w:kern w:val="2"/>
                <w:szCs w:val="24"/>
              </w:rPr>
              <w:t xml:space="preserve">, </w:t>
            </w:r>
            <w:r w:rsidR="00A10867" w:rsidRPr="00005449">
              <w:rPr>
                <w:kern w:val="2"/>
                <w:szCs w:val="24"/>
              </w:rPr>
              <w:t>kuriuos Tiekėjas privalo ištaisyti, kitu atveju Tiekėjui taikoma Specialiųjų sąlygų 9.5 punkte nurodyto dydžio bauda</w:t>
            </w:r>
            <w:r w:rsidR="00A10867" w:rsidRPr="00005449">
              <w:rPr>
                <w:color w:val="000000"/>
                <w:kern w:val="2"/>
                <w:szCs w:val="24"/>
                <w:shd w:val="clear" w:color="auto" w:fill="FFFFFF"/>
              </w:rPr>
              <w:t>.</w:t>
            </w:r>
          </w:p>
        </w:tc>
      </w:tr>
      <w:tr w:rsidR="005A5832" w:rsidRPr="00005449" w14:paraId="5F5DC6D3" w14:textId="77777777" w:rsidTr="00BD3751">
        <w:trPr>
          <w:trHeight w:val="300"/>
        </w:trPr>
        <w:tc>
          <w:tcPr>
            <w:tcW w:w="2689" w:type="dxa"/>
          </w:tcPr>
          <w:p w14:paraId="01653990" w14:textId="77777777" w:rsidR="005A5832" w:rsidRPr="00005449" w:rsidRDefault="00A10867">
            <w:pPr>
              <w:rPr>
                <w:b/>
                <w:bCs/>
                <w:kern w:val="2"/>
                <w:szCs w:val="24"/>
              </w:rPr>
            </w:pPr>
            <w:r w:rsidRPr="00005449">
              <w:rPr>
                <w:b/>
                <w:bCs/>
                <w:kern w:val="2"/>
                <w:szCs w:val="24"/>
              </w:rPr>
              <w:lastRenderedPageBreak/>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2781200" w:rsidR="005A5832" w:rsidRPr="00A65B55" w:rsidRDefault="00A65B55" w:rsidP="004C70E0">
            <w:pPr>
              <w:jc w:val="both"/>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BD3751">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BD3751">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rsidTr="00BD3751">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BD3751">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rsidTr="00BD3751">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BD3751">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BD3751">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548BFC20" w:rsidR="005A5832" w:rsidRPr="00005449" w:rsidRDefault="00A53211" w:rsidP="00F71B49">
            <w:pPr>
              <w:rPr>
                <w:kern w:val="2"/>
                <w:szCs w:val="24"/>
              </w:rPr>
            </w:pPr>
            <w:r w:rsidRPr="00A53211">
              <w:rPr>
                <w:bCs/>
                <w:kern w:val="2"/>
                <w:szCs w:val="24"/>
              </w:rPr>
              <w:t>Bendrosios sąlygos</w:t>
            </w:r>
          </w:p>
        </w:tc>
      </w:tr>
      <w:tr w:rsidR="005A5832" w:rsidRPr="00005449" w14:paraId="568F0A6B" w14:textId="77777777" w:rsidTr="00BD3751">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10930330" w:rsidR="005A5832" w:rsidRPr="00A53211" w:rsidRDefault="00A53211" w:rsidP="00F71B49">
            <w:pPr>
              <w:rPr>
                <w:kern w:val="2"/>
                <w:szCs w:val="24"/>
              </w:rPr>
            </w:pPr>
            <w:r w:rsidRPr="00A53211">
              <w:rPr>
                <w:kern w:val="2"/>
                <w:szCs w:val="24"/>
              </w:rPr>
              <w:t>Sutarties vykdymui pasitelkiami subtiekėjai ir (ar) specialistai</w:t>
            </w:r>
          </w:p>
        </w:tc>
      </w:tr>
      <w:tr w:rsidR="00564584" w:rsidRPr="00005449" w14:paraId="10778868" w14:textId="77777777" w:rsidTr="00BD3751">
        <w:trPr>
          <w:trHeight w:val="300"/>
        </w:trPr>
        <w:tc>
          <w:tcPr>
            <w:tcW w:w="2689" w:type="dxa"/>
          </w:tcPr>
          <w:p w14:paraId="761FA79C" w14:textId="189B8168" w:rsidR="00564584" w:rsidRPr="00005449" w:rsidRDefault="00564584">
            <w:pPr>
              <w:jc w:val="center"/>
              <w:rPr>
                <w:b/>
                <w:bCs/>
                <w:kern w:val="2"/>
                <w:szCs w:val="24"/>
              </w:rPr>
            </w:pPr>
            <w:r>
              <w:rPr>
                <w:b/>
                <w:bCs/>
                <w:kern w:val="2"/>
                <w:szCs w:val="24"/>
              </w:rPr>
              <w:lastRenderedPageBreak/>
              <w:t>14.4 Priedas Nr. 4</w:t>
            </w:r>
          </w:p>
        </w:tc>
        <w:tc>
          <w:tcPr>
            <w:tcW w:w="6846" w:type="dxa"/>
            <w:gridSpan w:val="3"/>
          </w:tcPr>
          <w:p w14:paraId="376DF5B2" w14:textId="6667DFD6" w:rsidR="00564584" w:rsidRPr="00A53211" w:rsidRDefault="00564584" w:rsidP="00F71B49">
            <w:pPr>
              <w:rPr>
                <w:kern w:val="2"/>
                <w:szCs w:val="24"/>
              </w:rPr>
            </w:pPr>
            <w:r>
              <w:rPr>
                <w:kern w:val="2"/>
                <w:szCs w:val="24"/>
              </w:rPr>
              <w:t>Pardavėjo pasiūlymas</w:t>
            </w:r>
          </w:p>
        </w:tc>
      </w:tr>
      <w:tr w:rsidR="005A5832" w:rsidRPr="00005449" w14:paraId="175D91F2" w14:textId="77777777" w:rsidTr="00BD3751">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rsidTr="00BD3751">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rsidTr="00BD3751">
        <w:tc>
          <w:tcPr>
            <w:tcW w:w="4788" w:type="dxa"/>
            <w:gridSpan w:val="3"/>
          </w:tcPr>
          <w:p w14:paraId="78500757" w14:textId="3055AEA6" w:rsidR="005A5832" w:rsidRPr="00A53211" w:rsidRDefault="00A53211">
            <w:pPr>
              <w:jc w:val="center"/>
              <w:rPr>
                <w:color w:val="212121"/>
                <w:kern w:val="2"/>
                <w:szCs w:val="24"/>
              </w:rPr>
            </w:pPr>
            <w:r w:rsidRPr="00A53211">
              <w:rPr>
                <w:color w:val="212121"/>
                <w:kern w:val="2"/>
                <w:szCs w:val="24"/>
              </w:rPr>
              <w:t>Direktorius</w:t>
            </w:r>
          </w:p>
        </w:tc>
        <w:tc>
          <w:tcPr>
            <w:tcW w:w="4747" w:type="dxa"/>
          </w:tcPr>
          <w:p w14:paraId="31367C3C" w14:textId="5A1AEE68" w:rsidR="005A5832" w:rsidRPr="00A53211" w:rsidRDefault="00A53211">
            <w:pPr>
              <w:jc w:val="center"/>
              <w:rPr>
                <w:kern w:val="2"/>
                <w:szCs w:val="24"/>
              </w:rPr>
            </w:pPr>
            <w:r w:rsidRPr="00A53211">
              <w:rPr>
                <w:kern w:val="2"/>
                <w:szCs w:val="24"/>
              </w:rPr>
              <w:t>Direktorius</w:t>
            </w:r>
          </w:p>
        </w:tc>
      </w:tr>
      <w:tr w:rsidR="005A5832" w:rsidRPr="00005449" w14:paraId="4FF30195" w14:textId="77777777" w:rsidTr="00BD3751">
        <w:tc>
          <w:tcPr>
            <w:tcW w:w="4788" w:type="dxa"/>
            <w:gridSpan w:val="3"/>
          </w:tcPr>
          <w:p w14:paraId="7978DAB2" w14:textId="10655068" w:rsidR="005A5832" w:rsidRPr="00AB6966" w:rsidRDefault="00A53211" w:rsidP="00AB6966">
            <w:pPr>
              <w:jc w:val="center"/>
              <w:rPr>
                <w:color w:val="212121"/>
                <w:kern w:val="2"/>
                <w:szCs w:val="24"/>
              </w:rPr>
            </w:pPr>
            <w:r w:rsidRPr="00A53211">
              <w:rPr>
                <w:color w:val="212121"/>
                <w:kern w:val="2"/>
                <w:szCs w:val="24"/>
              </w:rPr>
              <w:t>Laurynas Virbickas</w:t>
            </w:r>
          </w:p>
        </w:tc>
        <w:tc>
          <w:tcPr>
            <w:tcW w:w="4747" w:type="dxa"/>
          </w:tcPr>
          <w:p w14:paraId="18D574EA" w14:textId="118C4E4F" w:rsidR="005A5832" w:rsidRPr="00A53211" w:rsidRDefault="00A53211">
            <w:pPr>
              <w:jc w:val="center"/>
              <w:rPr>
                <w:color w:val="4472C4"/>
                <w:kern w:val="2"/>
                <w:szCs w:val="24"/>
              </w:rPr>
            </w:pPr>
            <w:r w:rsidRPr="00A53211">
              <w:rPr>
                <w:color w:val="212121"/>
                <w:kern w:val="2"/>
                <w:szCs w:val="24"/>
              </w:rPr>
              <w:t>Edmundas Paulius</w:t>
            </w:r>
          </w:p>
        </w:tc>
      </w:tr>
    </w:tbl>
    <w:p w14:paraId="3890A365" w14:textId="046A4565" w:rsidR="005A5832" w:rsidRDefault="005A5832" w:rsidP="00D82E85">
      <w:pPr>
        <w:rPr>
          <w:color w:val="000000"/>
          <w:szCs w:val="24"/>
        </w:rPr>
      </w:pPr>
    </w:p>
    <w:p w14:paraId="7F3AF86F" w14:textId="77777777" w:rsidR="00D82E85" w:rsidRDefault="00D82E85" w:rsidP="00D82E85">
      <w:pPr>
        <w:rPr>
          <w:color w:val="000000"/>
          <w:szCs w:val="24"/>
        </w:rPr>
      </w:pPr>
    </w:p>
    <w:p w14:paraId="40287118" w14:textId="77777777" w:rsidR="00D82E85" w:rsidRDefault="00D82E85" w:rsidP="00D82E85">
      <w:pPr>
        <w:rPr>
          <w:color w:val="000000"/>
          <w:szCs w:val="24"/>
        </w:rPr>
      </w:pPr>
    </w:p>
    <w:p w14:paraId="6D3DAB36" w14:textId="77777777" w:rsidR="00D82E85" w:rsidRDefault="00D82E85" w:rsidP="00D82E85">
      <w:pPr>
        <w:rPr>
          <w:color w:val="000000"/>
          <w:szCs w:val="24"/>
        </w:rPr>
      </w:pPr>
    </w:p>
    <w:p w14:paraId="724C263E" w14:textId="77777777" w:rsidR="00D82E85" w:rsidRDefault="00D82E85" w:rsidP="00D82E85">
      <w:pPr>
        <w:rPr>
          <w:color w:val="000000"/>
          <w:szCs w:val="24"/>
        </w:rPr>
      </w:pPr>
    </w:p>
    <w:p w14:paraId="0D891230" w14:textId="77777777" w:rsidR="00D82E85" w:rsidRDefault="00D82E85" w:rsidP="00D82E85">
      <w:pPr>
        <w:rPr>
          <w:color w:val="000000"/>
          <w:szCs w:val="24"/>
        </w:rPr>
      </w:pPr>
    </w:p>
    <w:p w14:paraId="26D750EC" w14:textId="77777777" w:rsidR="00D82E85" w:rsidRDefault="00D82E85" w:rsidP="00D82E85">
      <w:pPr>
        <w:rPr>
          <w:color w:val="000000"/>
          <w:szCs w:val="24"/>
        </w:rPr>
      </w:pPr>
    </w:p>
    <w:p w14:paraId="464E0256" w14:textId="77777777" w:rsidR="00D82E85" w:rsidRDefault="00D82E85" w:rsidP="00D82E85">
      <w:pPr>
        <w:rPr>
          <w:color w:val="000000"/>
          <w:szCs w:val="24"/>
        </w:rPr>
      </w:pPr>
    </w:p>
    <w:p w14:paraId="0EE92A07" w14:textId="77777777" w:rsidR="00D82E85" w:rsidRDefault="00D82E85" w:rsidP="00D82E85">
      <w:pPr>
        <w:rPr>
          <w:color w:val="000000"/>
          <w:szCs w:val="24"/>
        </w:rPr>
      </w:pPr>
    </w:p>
    <w:p w14:paraId="294703FD" w14:textId="77777777" w:rsidR="00D82E85" w:rsidRDefault="00D82E85" w:rsidP="00D82E85">
      <w:pPr>
        <w:rPr>
          <w:color w:val="000000"/>
          <w:szCs w:val="24"/>
        </w:rPr>
      </w:pPr>
    </w:p>
    <w:p w14:paraId="17205976" w14:textId="77777777" w:rsidR="00D82E85" w:rsidRDefault="00D82E85" w:rsidP="00D82E85">
      <w:pPr>
        <w:rPr>
          <w:color w:val="000000"/>
          <w:szCs w:val="24"/>
        </w:rPr>
      </w:pPr>
    </w:p>
    <w:p w14:paraId="6A90A834" w14:textId="77777777" w:rsidR="00D82E85" w:rsidRDefault="00D82E85" w:rsidP="00D82E85">
      <w:pPr>
        <w:rPr>
          <w:color w:val="000000"/>
          <w:szCs w:val="24"/>
        </w:rPr>
      </w:pPr>
    </w:p>
    <w:p w14:paraId="5773105B" w14:textId="77777777" w:rsidR="00D82E85" w:rsidRDefault="00D82E85" w:rsidP="00D82E85">
      <w:pPr>
        <w:rPr>
          <w:color w:val="000000"/>
          <w:szCs w:val="24"/>
        </w:rPr>
      </w:pPr>
    </w:p>
    <w:p w14:paraId="6F1B9CB0" w14:textId="77777777" w:rsidR="00D82E85" w:rsidRDefault="00D82E85" w:rsidP="00D82E85">
      <w:pPr>
        <w:rPr>
          <w:color w:val="000000"/>
          <w:szCs w:val="24"/>
        </w:rPr>
      </w:pPr>
    </w:p>
    <w:p w14:paraId="52E4198D" w14:textId="77777777" w:rsidR="00D82E85" w:rsidRDefault="00D82E85" w:rsidP="00D82E85">
      <w:pPr>
        <w:rPr>
          <w:color w:val="000000"/>
          <w:szCs w:val="24"/>
        </w:rPr>
      </w:pPr>
    </w:p>
    <w:p w14:paraId="22CEB7A7" w14:textId="77777777" w:rsidR="00D82E85" w:rsidRDefault="00D82E85" w:rsidP="00D82E85">
      <w:pPr>
        <w:rPr>
          <w:color w:val="000000"/>
          <w:szCs w:val="24"/>
        </w:rPr>
      </w:pPr>
    </w:p>
    <w:p w14:paraId="0E2FE292" w14:textId="77777777" w:rsidR="00D82E85" w:rsidRDefault="00D82E85" w:rsidP="00D82E85">
      <w:pPr>
        <w:rPr>
          <w:color w:val="000000"/>
          <w:szCs w:val="24"/>
        </w:rPr>
      </w:pPr>
    </w:p>
    <w:p w14:paraId="34BBC862" w14:textId="77777777" w:rsidR="00D82E85" w:rsidRDefault="00D82E85" w:rsidP="00D82E85">
      <w:pPr>
        <w:rPr>
          <w:color w:val="000000"/>
          <w:szCs w:val="24"/>
        </w:rPr>
      </w:pPr>
    </w:p>
    <w:p w14:paraId="4C644F88" w14:textId="77777777" w:rsidR="00D82E85" w:rsidRDefault="00D82E85" w:rsidP="00D82E85">
      <w:pPr>
        <w:rPr>
          <w:color w:val="000000"/>
          <w:szCs w:val="24"/>
        </w:rPr>
      </w:pPr>
    </w:p>
    <w:p w14:paraId="61D417F7" w14:textId="77777777" w:rsidR="00D82E85" w:rsidRDefault="00D82E85" w:rsidP="00D82E85">
      <w:pPr>
        <w:rPr>
          <w:color w:val="000000"/>
          <w:szCs w:val="24"/>
        </w:rPr>
      </w:pPr>
    </w:p>
    <w:p w14:paraId="75D60DED" w14:textId="77777777" w:rsidR="00D82E85" w:rsidRDefault="00D82E85" w:rsidP="00D82E85">
      <w:pPr>
        <w:rPr>
          <w:color w:val="000000"/>
          <w:szCs w:val="24"/>
        </w:rPr>
      </w:pPr>
    </w:p>
    <w:p w14:paraId="6C19A5D3" w14:textId="77777777" w:rsidR="00D82E85" w:rsidRDefault="00D82E85" w:rsidP="00D82E85">
      <w:pPr>
        <w:rPr>
          <w:color w:val="000000"/>
          <w:szCs w:val="24"/>
        </w:rPr>
      </w:pPr>
    </w:p>
    <w:p w14:paraId="01E4CC3E" w14:textId="77777777" w:rsidR="00D82E85" w:rsidRDefault="00D82E85" w:rsidP="00D82E85">
      <w:pPr>
        <w:rPr>
          <w:color w:val="000000"/>
          <w:szCs w:val="24"/>
        </w:rPr>
      </w:pPr>
    </w:p>
    <w:p w14:paraId="4E270465" w14:textId="77777777" w:rsidR="00D82E85" w:rsidRDefault="00D82E85" w:rsidP="00D82E85">
      <w:pPr>
        <w:rPr>
          <w:color w:val="000000"/>
          <w:szCs w:val="24"/>
        </w:rPr>
      </w:pPr>
    </w:p>
    <w:p w14:paraId="40F0F299" w14:textId="77777777" w:rsidR="00D82E85" w:rsidRDefault="00D82E85" w:rsidP="00D82E85">
      <w:pPr>
        <w:rPr>
          <w:color w:val="000000"/>
          <w:szCs w:val="24"/>
        </w:rPr>
      </w:pPr>
    </w:p>
    <w:p w14:paraId="33CC15ED" w14:textId="77777777" w:rsidR="00D82E85" w:rsidRDefault="00D82E85" w:rsidP="00D82E85">
      <w:pPr>
        <w:rPr>
          <w:color w:val="000000"/>
          <w:szCs w:val="24"/>
        </w:rPr>
      </w:pPr>
    </w:p>
    <w:p w14:paraId="2948A624" w14:textId="77777777" w:rsidR="00D82E85" w:rsidRDefault="00D82E85" w:rsidP="00D82E85">
      <w:pPr>
        <w:rPr>
          <w:color w:val="000000"/>
          <w:szCs w:val="24"/>
        </w:rPr>
      </w:pPr>
    </w:p>
    <w:p w14:paraId="08BA51CB" w14:textId="77777777" w:rsidR="00D82E85" w:rsidRDefault="00D82E85" w:rsidP="00D82E85">
      <w:pPr>
        <w:rPr>
          <w:color w:val="000000"/>
          <w:szCs w:val="24"/>
        </w:rPr>
      </w:pPr>
    </w:p>
    <w:p w14:paraId="38562E09" w14:textId="77777777" w:rsidR="00D82E85" w:rsidRDefault="00D82E85" w:rsidP="00D82E85">
      <w:pPr>
        <w:rPr>
          <w:color w:val="000000"/>
          <w:szCs w:val="24"/>
        </w:rPr>
      </w:pPr>
    </w:p>
    <w:p w14:paraId="34F650AD" w14:textId="77777777" w:rsidR="00D82E85" w:rsidRDefault="00D82E85" w:rsidP="00D82E85">
      <w:pPr>
        <w:rPr>
          <w:color w:val="000000"/>
          <w:szCs w:val="24"/>
        </w:rPr>
      </w:pPr>
    </w:p>
    <w:p w14:paraId="58832AB2" w14:textId="77777777" w:rsidR="00D82E85" w:rsidRDefault="00D82E85" w:rsidP="00D82E85">
      <w:pPr>
        <w:rPr>
          <w:color w:val="000000"/>
          <w:szCs w:val="24"/>
        </w:rPr>
      </w:pPr>
    </w:p>
    <w:p w14:paraId="00D3D4BF" w14:textId="77777777" w:rsidR="00D82E85" w:rsidRDefault="00D82E85" w:rsidP="00D82E85">
      <w:pPr>
        <w:rPr>
          <w:color w:val="000000"/>
          <w:szCs w:val="24"/>
        </w:rPr>
      </w:pPr>
    </w:p>
    <w:p w14:paraId="5206E463" w14:textId="77777777" w:rsidR="00D82E85" w:rsidRDefault="00D82E85" w:rsidP="00D82E85">
      <w:pPr>
        <w:rPr>
          <w:color w:val="000000"/>
          <w:szCs w:val="24"/>
        </w:rPr>
      </w:pPr>
    </w:p>
    <w:p w14:paraId="2BE29123" w14:textId="77777777" w:rsidR="00D82E85" w:rsidRDefault="00D82E85" w:rsidP="00D82E85">
      <w:pPr>
        <w:rPr>
          <w:color w:val="000000"/>
          <w:szCs w:val="24"/>
        </w:rPr>
      </w:pPr>
    </w:p>
    <w:p w14:paraId="05CBD194" w14:textId="77777777" w:rsidR="00D82E85" w:rsidRDefault="00D82E85" w:rsidP="00D82E85">
      <w:pPr>
        <w:rPr>
          <w:color w:val="000000"/>
          <w:szCs w:val="24"/>
        </w:rPr>
      </w:pPr>
    </w:p>
    <w:p w14:paraId="1770C9BC" w14:textId="77777777" w:rsidR="00D82E85" w:rsidRDefault="00D82E85" w:rsidP="00D82E85">
      <w:pPr>
        <w:rPr>
          <w:color w:val="000000"/>
          <w:szCs w:val="24"/>
        </w:rPr>
      </w:pPr>
    </w:p>
    <w:p w14:paraId="3029ADE9" w14:textId="77777777" w:rsidR="00D82E85" w:rsidRDefault="00D82E85" w:rsidP="00D82E85">
      <w:pPr>
        <w:rPr>
          <w:color w:val="000000"/>
          <w:szCs w:val="24"/>
        </w:rPr>
      </w:pPr>
    </w:p>
    <w:p w14:paraId="3737DB6F" w14:textId="77777777" w:rsidR="00D82E85" w:rsidRDefault="00D82E85" w:rsidP="00D82E85">
      <w:pPr>
        <w:rPr>
          <w:color w:val="000000"/>
          <w:szCs w:val="24"/>
        </w:rPr>
      </w:pPr>
    </w:p>
    <w:p w14:paraId="4DB04A7D" w14:textId="77777777" w:rsidR="00D82E85" w:rsidRDefault="00D82E85" w:rsidP="00D82E85">
      <w:pPr>
        <w:rPr>
          <w:color w:val="000000"/>
          <w:szCs w:val="24"/>
        </w:rPr>
      </w:pPr>
    </w:p>
    <w:p w14:paraId="7FCB3A2A" w14:textId="77777777" w:rsidR="00D82E85" w:rsidRDefault="00D82E85" w:rsidP="00D82E85">
      <w:pPr>
        <w:rPr>
          <w:color w:val="000000"/>
          <w:szCs w:val="24"/>
        </w:rPr>
      </w:pPr>
    </w:p>
    <w:p w14:paraId="71976CCA" w14:textId="77777777" w:rsidR="00D82E85" w:rsidRDefault="00D82E85" w:rsidP="00D82E85">
      <w:pPr>
        <w:rPr>
          <w:color w:val="000000"/>
          <w:szCs w:val="24"/>
        </w:rPr>
      </w:pPr>
    </w:p>
    <w:p w14:paraId="713571CA" w14:textId="77777777" w:rsidR="00D82E85" w:rsidRDefault="00D82E85" w:rsidP="00D82E85">
      <w:pPr>
        <w:rPr>
          <w:color w:val="000000"/>
          <w:szCs w:val="24"/>
        </w:rPr>
      </w:pPr>
    </w:p>
    <w:p w14:paraId="0C56B800" w14:textId="77777777" w:rsidR="00D82E85" w:rsidRDefault="00D82E85" w:rsidP="00D82E85">
      <w:pPr>
        <w:rPr>
          <w:color w:val="000000"/>
          <w:szCs w:val="24"/>
        </w:rPr>
      </w:pPr>
    </w:p>
    <w:p w14:paraId="64F4FB21" w14:textId="77777777" w:rsidR="00AB6966" w:rsidRDefault="00AB6966" w:rsidP="00D82E85">
      <w:pPr>
        <w:rPr>
          <w:color w:val="000000"/>
          <w:szCs w:val="24"/>
        </w:rPr>
      </w:pPr>
    </w:p>
    <w:p w14:paraId="4DC9C9AD" w14:textId="30DA5855" w:rsidR="00D82E85" w:rsidRDefault="00D82E85" w:rsidP="00D82E85">
      <w:pPr>
        <w:jc w:val="right"/>
        <w:rPr>
          <w:color w:val="000000"/>
          <w:szCs w:val="24"/>
        </w:rPr>
      </w:pPr>
      <w:r>
        <w:rPr>
          <w:color w:val="000000"/>
          <w:szCs w:val="24"/>
        </w:rPr>
        <w:t xml:space="preserve">1 priedas. Techninė specifikacija </w:t>
      </w:r>
    </w:p>
    <w:p w14:paraId="760ADB6B" w14:textId="77777777" w:rsidR="00D82E85" w:rsidRDefault="00D82E85" w:rsidP="00D82E85">
      <w:pPr>
        <w:jc w:val="right"/>
        <w:rPr>
          <w:color w:val="000000"/>
          <w:szCs w:val="24"/>
        </w:rPr>
      </w:pPr>
    </w:p>
    <w:p w14:paraId="43C53B11" w14:textId="77777777" w:rsidR="00D82E85" w:rsidRPr="00D82E85" w:rsidRDefault="00D82E85" w:rsidP="00D82E85">
      <w:pPr>
        <w:widowControl w:val="0"/>
        <w:suppressAutoHyphens/>
        <w:jc w:val="center"/>
        <w:rPr>
          <w:rFonts w:eastAsia="Andale Sans UI"/>
          <w:kern w:val="1"/>
          <w:szCs w:val="24"/>
          <w:lang w:eastAsia="lt-LT"/>
        </w:rPr>
      </w:pPr>
      <w:r w:rsidRPr="00D82E85">
        <w:rPr>
          <w:rFonts w:eastAsia="Andale Sans UI"/>
          <w:kern w:val="1"/>
          <w:szCs w:val="24"/>
          <w:lang w:eastAsia="lt-LT"/>
        </w:rPr>
        <w:t>TECHNINĖ SPECIFIKACIJA</w:t>
      </w:r>
    </w:p>
    <w:p w14:paraId="2679C94D" w14:textId="0077C968" w:rsidR="00D82E85" w:rsidRPr="00D82E85" w:rsidRDefault="00D82E85" w:rsidP="00D82E85">
      <w:pPr>
        <w:widowControl w:val="0"/>
        <w:suppressAutoHyphens/>
        <w:jc w:val="center"/>
        <w:rPr>
          <w:rFonts w:eastAsia="Andale Sans UI"/>
          <w:kern w:val="1"/>
          <w:szCs w:val="24"/>
          <w:lang w:eastAsia="lt-LT"/>
        </w:rPr>
      </w:pPr>
    </w:p>
    <w:p w14:paraId="52778401" w14:textId="77777777" w:rsidR="00D82E85" w:rsidRPr="00D82E85" w:rsidRDefault="00D82E85" w:rsidP="00D82E85">
      <w:pPr>
        <w:widowControl w:val="0"/>
        <w:suppressAutoHyphens/>
        <w:ind w:firstLine="1296"/>
        <w:jc w:val="both"/>
        <w:rPr>
          <w:rFonts w:eastAsia="Andale Sans UI"/>
          <w:kern w:val="1"/>
          <w:szCs w:val="24"/>
          <w:lang w:eastAsia="lt-LT"/>
        </w:rPr>
      </w:pPr>
    </w:p>
    <w:p w14:paraId="4E0FFB3F" w14:textId="6CF5F9F4" w:rsidR="00D82E85" w:rsidRPr="00D82E85" w:rsidRDefault="00D82E85" w:rsidP="00D82E85">
      <w:pPr>
        <w:widowControl w:val="0"/>
        <w:suppressAutoHyphens/>
        <w:jc w:val="both"/>
        <w:rPr>
          <w:rFonts w:eastAsia="Andale Sans UI"/>
          <w:kern w:val="1"/>
          <w:szCs w:val="24"/>
          <w:lang w:eastAsia="lt-LT"/>
        </w:rPr>
      </w:pPr>
      <w:r w:rsidRPr="00D82E85">
        <w:rPr>
          <w:rFonts w:eastAsia="Andale Sans UI"/>
          <w:kern w:val="1"/>
          <w:szCs w:val="24"/>
          <w:lang w:eastAsia="lt-LT"/>
        </w:rPr>
        <w:t xml:space="preserve">Reikalavimai </w:t>
      </w:r>
      <w:r w:rsidR="00564584">
        <w:rPr>
          <w:rFonts w:eastAsia="Andale Sans UI"/>
          <w:kern w:val="1"/>
          <w:szCs w:val="24"/>
          <w:lang w:eastAsia="lt-LT"/>
        </w:rPr>
        <w:t xml:space="preserve">naujoms </w:t>
      </w:r>
      <w:r w:rsidRPr="00D82E85">
        <w:rPr>
          <w:rFonts w:eastAsia="Andale Sans UI"/>
          <w:kern w:val="1"/>
          <w:szCs w:val="24"/>
          <w:lang w:eastAsia="lt-LT"/>
        </w:rPr>
        <w:t>svarstyklėms</w:t>
      </w:r>
      <w:r w:rsidR="00564584">
        <w:rPr>
          <w:rFonts w:eastAsia="Andale Sans UI"/>
          <w:kern w:val="1"/>
          <w:szCs w:val="24"/>
          <w:lang w:eastAsia="lt-LT"/>
        </w:rPr>
        <w:t>:</w:t>
      </w:r>
    </w:p>
    <w:p w14:paraId="56267468" w14:textId="77777777" w:rsidR="00D82E85" w:rsidRPr="00D82E85" w:rsidRDefault="00D82E85" w:rsidP="00D82E85">
      <w:pPr>
        <w:widowControl w:val="0"/>
        <w:suppressAutoHyphens/>
        <w:jc w:val="both"/>
        <w:rPr>
          <w:rFonts w:eastAsia="Andale Sans UI"/>
          <w:kern w:val="1"/>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662"/>
      </w:tblGrid>
      <w:tr w:rsidR="00D82E85" w:rsidRPr="00D82E85" w14:paraId="362AADD6" w14:textId="77777777" w:rsidTr="00AB6966">
        <w:trPr>
          <w:trHeight w:val="350"/>
        </w:trPr>
        <w:tc>
          <w:tcPr>
            <w:tcW w:w="3261" w:type="dxa"/>
            <w:shd w:val="clear" w:color="auto" w:fill="auto"/>
            <w:vAlign w:val="center"/>
          </w:tcPr>
          <w:p w14:paraId="1C4C8F6D" w14:textId="315282EA" w:rsidR="00D82E85" w:rsidRPr="00D82E85" w:rsidRDefault="00D82E85" w:rsidP="00D82E85">
            <w:pPr>
              <w:widowControl w:val="0"/>
              <w:suppressAutoHyphens/>
              <w:autoSpaceDN w:val="0"/>
              <w:spacing w:line="251" w:lineRule="auto"/>
              <w:jc w:val="center"/>
              <w:textAlignment w:val="baseline"/>
              <w:rPr>
                <w:rFonts w:eastAsia="Calibri"/>
                <w:kern w:val="1"/>
                <w:szCs w:val="24"/>
                <w:lang w:eastAsia="lt-LT"/>
              </w:rPr>
            </w:pPr>
            <w:r w:rsidRPr="00D82E85">
              <w:rPr>
                <w:rFonts w:eastAsia="Calibri"/>
                <w:kern w:val="1"/>
                <w:szCs w:val="24"/>
                <w:lang w:eastAsia="lt-LT"/>
              </w:rPr>
              <w:t>Objekto pavadinimas – Lapių s</w:t>
            </w:r>
            <w:r w:rsidR="002F37C2">
              <w:rPr>
                <w:rFonts w:eastAsia="Calibri"/>
                <w:kern w:val="1"/>
                <w:szCs w:val="24"/>
                <w:lang w:eastAsia="lt-LT"/>
              </w:rPr>
              <w:t>ą</w:t>
            </w:r>
            <w:r w:rsidRPr="00D82E85">
              <w:rPr>
                <w:rFonts w:eastAsia="Calibri"/>
                <w:kern w:val="1"/>
                <w:szCs w:val="24"/>
                <w:lang w:eastAsia="lt-LT"/>
              </w:rPr>
              <w:t>vartynas</w:t>
            </w:r>
          </w:p>
        </w:tc>
        <w:tc>
          <w:tcPr>
            <w:tcW w:w="6662" w:type="dxa"/>
            <w:shd w:val="clear" w:color="auto" w:fill="auto"/>
            <w:vAlign w:val="center"/>
          </w:tcPr>
          <w:p w14:paraId="402713AD" w14:textId="77777777" w:rsidR="00D82E85" w:rsidRPr="00D82E85" w:rsidRDefault="00D82E85" w:rsidP="00D82E85">
            <w:pPr>
              <w:widowControl w:val="0"/>
              <w:suppressAutoHyphens/>
              <w:autoSpaceDN w:val="0"/>
              <w:spacing w:line="251" w:lineRule="auto"/>
              <w:jc w:val="center"/>
              <w:textAlignment w:val="baseline"/>
              <w:rPr>
                <w:rFonts w:eastAsia="Calibri"/>
                <w:kern w:val="1"/>
                <w:szCs w:val="24"/>
                <w:lang w:eastAsia="lt-LT"/>
              </w:rPr>
            </w:pPr>
            <w:r w:rsidRPr="00D82E85">
              <w:rPr>
                <w:rFonts w:eastAsia="Calibri"/>
                <w:kern w:val="1"/>
                <w:szCs w:val="24"/>
                <w:lang w:eastAsia="lt-LT"/>
              </w:rPr>
              <w:t>Reikalavimai</w:t>
            </w:r>
          </w:p>
        </w:tc>
      </w:tr>
      <w:tr w:rsidR="00D82E85" w:rsidRPr="00D82E85" w14:paraId="2B5CC072" w14:textId="77777777" w:rsidTr="00AB6966">
        <w:trPr>
          <w:trHeight w:val="345"/>
        </w:trPr>
        <w:tc>
          <w:tcPr>
            <w:tcW w:w="3261" w:type="dxa"/>
            <w:shd w:val="clear" w:color="auto" w:fill="auto"/>
          </w:tcPr>
          <w:p w14:paraId="1E5BCA5A" w14:textId="77777777" w:rsidR="00D82E85" w:rsidRPr="00D82E85" w:rsidRDefault="00D82E85" w:rsidP="00D82E85">
            <w:pPr>
              <w:widowControl w:val="0"/>
              <w:tabs>
                <w:tab w:val="right" w:pos="1769"/>
              </w:tabs>
              <w:suppressAutoHyphens/>
              <w:autoSpaceDN w:val="0"/>
              <w:spacing w:line="251" w:lineRule="auto"/>
              <w:textAlignment w:val="baseline"/>
              <w:rPr>
                <w:rFonts w:eastAsia="Calibri"/>
                <w:kern w:val="1"/>
                <w:szCs w:val="24"/>
                <w:lang w:eastAsia="lt-LT"/>
              </w:rPr>
            </w:pPr>
            <w:r w:rsidRPr="00D82E85">
              <w:rPr>
                <w:rFonts w:eastAsia="Calibri"/>
                <w:kern w:val="1"/>
                <w:szCs w:val="24"/>
                <w:lang w:eastAsia="lt-LT"/>
              </w:rPr>
              <w:t>Tipas</w:t>
            </w:r>
            <w:r w:rsidRPr="00D82E85">
              <w:rPr>
                <w:rFonts w:eastAsia="Calibri"/>
                <w:kern w:val="1"/>
                <w:szCs w:val="24"/>
                <w:lang w:eastAsia="lt-LT"/>
              </w:rPr>
              <w:tab/>
            </w:r>
          </w:p>
        </w:tc>
        <w:tc>
          <w:tcPr>
            <w:tcW w:w="6662" w:type="dxa"/>
            <w:shd w:val="clear" w:color="auto" w:fill="auto"/>
          </w:tcPr>
          <w:p w14:paraId="426EAFD8"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Automobilių svarstyklės,</w:t>
            </w:r>
            <w:r w:rsidRPr="00D82E85">
              <w:rPr>
                <w:kern w:val="1"/>
                <w:szCs w:val="24"/>
                <w:lang w:eastAsia="lt-LT"/>
              </w:rPr>
              <w:t xml:space="preserve"> montuojamos ant paviršinių pamatų.</w:t>
            </w:r>
          </w:p>
        </w:tc>
      </w:tr>
      <w:tr w:rsidR="00D82E85" w:rsidRPr="00D82E85" w14:paraId="15B67EBF" w14:textId="77777777" w:rsidTr="00AB6966">
        <w:trPr>
          <w:trHeight w:val="345"/>
        </w:trPr>
        <w:tc>
          <w:tcPr>
            <w:tcW w:w="3261" w:type="dxa"/>
            <w:shd w:val="clear" w:color="auto" w:fill="auto"/>
          </w:tcPr>
          <w:p w14:paraId="204F9A20" w14:textId="77777777" w:rsidR="00D82E85" w:rsidRPr="00D82E85" w:rsidRDefault="00D82E85" w:rsidP="00D82E85">
            <w:pPr>
              <w:widowControl w:val="0"/>
              <w:tabs>
                <w:tab w:val="right" w:pos="1769"/>
              </w:tabs>
              <w:suppressAutoHyphens/>
              <w:autoSpaceDN w:val="0"/>
              <w:spacing w:line="251" w:lineRule="auto"/>
              <w:textAlignment w:val="baseline"/>
              <w:rPr>
                <w:rFonts w:eastAsia="Calibri"/>
                <w:kern w:val="1"/>
                <w:szCs w:val="24"/>
                <w:lang w:eastAsia="lt-LT"/>
              </w:rPr>
            </w:pPr>
            <w:r w:rsidRPr="00D82E85">
              <w:rPr>
                <w:rFonts w:eastAsia="Calibri"/>
                <w:kern w:val="1"/>
                <w:szCs w:val="24"/>
                <w:lang w:eastAsia="lt-LT"/>
              </w:rPr>
              <w:t xml:space="preserve">Kiekis </w:t>
            </w:r>
          </w:p>
        </w:tc>
        <w:tc>
          <w:tcPr>
            <w:tcW w:w="6662" w:type="dxa"/>
            <w:shd w:val="clear" w:color="auto" w:fill="auto"/>
          </w:tcPr>
          <w:p w14:paraId="28D886C2"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1 vnt.</w:t>
            </w:r>
            <w:r w:rsidRPr="00D82E85">
              <w:rPr>
                <w:kern w:val="1"/>
                <w:szCs w:val="24"/>
                <w:lang w:eastAsia="lt-LT"/>
              </w:rPr>
              <w:t xml:space="preserve"> </w:t>
            </w:r>
          </w:p>
        </w:tc>
      </w:tr>
      <w:tr w:rsidR="00D82E85" w:rsidRPr="00D82E85" w14:paraId="2A5D3C91" w14:textId="77777777" w:rsidTr="00AB6966">
        <w:trPr>
          <w:trHeight w:val="345"/>
        </w:trPr>
        <w:tc>
          <w:tcPr>
            <w:tcW w:w="3261" w:type="dxa"/>
            <w:vMerge w:val="restart"/>
            <w:shd w:val="clear" w:color="auto" w:fill="auto"/>
          </w:tcPr>
          <w:p w14:paraId="152916B1"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r w:rsidRPr="00D82E85">
              <w:rPr>
                <w:rFonts w:eastAsia="Calibri"/>
                <w:kern w:val="1"/>
                <w:szCs w:val="24"/>
                <w:lang w:eastAsia="lt-LT"/>
              </w:rPr>
              <w:t>Svorio davikliai</w:t>
            </w:r>
          </w:p>
        </w:tc>
        <w:tc>
          <w:tcPr>
            <w:tcW w:w="6662" w:type="dxa"/>
            <w:shd w:val="clear" w:color="auto" w:fill="auto"/>
          </w:tcPr>
          <w:p w14:paraId="64584BB5"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Skaitmeniniai, ne mažiau nei 30 t.</w:t>
            </w:r>
          </w:p>
        </w:tc>
      </w:tr>
      <w:tr w:rsidR="00D82E85" w:rsidRPr="00D82E85" w14:paraId="724AB150" w14:textId="77777777" w:rsidTr="00AB6966">
        <w:trPr>
          <w:trHeight w:val="345"/>
        </w:trPr>
        <w:tc>
          <w:tcPr>
            <w:tcW w:w="3261" w:type="dxa"/>
            <w:vMerge/>
            <w:shd w:val="clear" w:color="auto" w:fill="auto"/>
          </w:tcPr>
          <w:p w14:paraId="55E94A09"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71CA206C"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Apsaugos klasė ne žemesnė nei IP68</w:t>
            </w:r>
          </w:p>
        </w:tc>
      </w:tr>
      <w:tr w:rsidR="00D82E85" w:rsidRPr="00D82E85" w14:paraId="7D762109" w14:textId="77777777" w:rsidTr="00AB6966">
        <w:trPr>
          <w:trHeight w:val="345"/>
        </w:trPr>
        <w:tc>
          <w:tcPr>
            <w:tcW w:w="3261" w:type="dxa"/>
            <w:vMerge/>
            <w:shd w:val="clear" w:color="auto" w:fill="auto"/>
          </w:tcPr>
          <w:p w14:paraId="3681416D"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17B7B3B7"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 xml:space="preserve">Medžiagiškumas – nerūdijantis plienas. </w:t>
            </w:r>
          </w:p>
        </w:tc>
      </w:tr>
      <w:tr w:rsidR="00D82E85" w:rsidRPr="00D82E85" w14:paraId="2B50863D" w14:textId="77777777" w:rsidTr="00AB6966">
        <w:trPr>
          <w:trHeight w:val="345"/>
        </w:trPr>
        <w:tc>
          <w:tcPr>
            <w:tcW w:w="3261" w:type="dxa"/>
            <w:vMerge/>
            <w:shd w:val="clear" w:color="auto" w:fill="auto"/>
          </w:tcPr>
          <w:p w14:paraId="37DE40E5"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646C56F3"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kern w:val="1"/>
                <w:szCs w:val="24"/>
                <w:lang w:eastAsia="lt-LT"/>
              </w:rPr>
              <w:t>Darbinė temperatūra – ne mažiau nei nuo –30</w:t>
            </w:r>
            <w:r w:rsidRPr="00D82E85">
              <w:rPr>
                <w:kern w:val="1"/>
                <w:szCs w:val="24"/>
                <w:vertAlign w:val="superscript"/>
                <w:lang w:eastAsia="lt-LT"/>
              </w:rPr>
              <w:t>o</w:t>
            </w:r>
            <w:r w:rsidRPr="00D82E85">
              <w:rPr>
                <w:kern w:val="1"/>
                <w:szCs w:val="24"/>
                <w:lang w:eastAsia="lt-LT"/>
              </w:rPr>
              <w:t>C iki +60</w:t>
            </w:r>
            <w:r w:rsidRPr="00D82E85">
              <w:rPr>
                <w:kern w:val="1"/>
                <w:szCs w:val="24"/>
                <w:vertAlign w:val="superscript"/>
                <w:lang w:eastAsia="lt-LT"/>
              </w:rPr>
              <w:t>o</w:t>
            </w:r>
            <w:r w:rsidRPr="00D82E85">
              <w:rPr>
                <w:kern w:val="1"/>
                <w:szCs w:val="24"/>
                <w:lang w:eastAsia="lt-LT"/>
              </w:rPr>
              <w:t>C</w:t>
            </w:r>
          </w:p>
        </w:tc>
      </w:tr>
      <w:tr w:rsidR="00D82E85" w:rsidRPr="00D82E85" w14:paraId="70867156" w14:textId="77777777" w:rsidTr="00AB6966">
        <w:trPr>
          <w:trHeight w:val="807"/>
        </w:trPr>
        <w:tc>
          <w:tcPr>
            <w:tcW w:w="3261" w:type="dxa"/>
            <w:vMerge/>
            <w:shd w:val="clear" w:color="auto" w:fill="auto"/>
          </w:tcPr>
          <w:p w14:paraId="4B3AA375"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239D9C6B"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kern w:val="1"/>
                <w:szCs w:val="24"/>
                <w:lang w:eastAsia="lt-LT"/>
              </w:rPr>
              <w:t>Integruota vidinė elektronikos apsauga nuo žaibų iškrovos (turi būti pateiktas sertifikatas/dokumentas, apie tai kad atlikti žaibo iškrovos bandymai nepriklausomoje laboratorijoje).</w:t>
            </w:r>
          </w:p>
        </w:tc>
      </w:tr>
      <w:tr w:rsidR="00D82E85" w:rsidRPr="00D82E85" w14:paraId="4379257D" w14:textId="77777777" w:rsidTr="00AB6966">
        <w:trPr>
          <w:trHeight w:val="345"/>
        </w:trPr>
        <w:tc>
          <w:tcPr>
            <w:tcW w:w="3261" w:type="dxa"/>
            <w:vMerge/>
            <w:shd w:val="clear" w:color="auto" w:fill="auto"/>
          </w:tcPr>
          <w:p w14:paraId="70B6E07B"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32CED2C9" w14:textId="77777777" w:rsidR="00D82E85" w:rsidRPr="00D82E85" w:rsidRDefault="00D82E85" w:rsidP="00D82E85">
            <w:pPr>
              <w:widowControl w:val="0"/>
              <w:suppressAutoHyphens/>
              <w:autoSpaceDN w:val="0"/>
              <w:spacing w:line="251" w:lineRule="auto"/>
              <w:jc w:val="both"/>
              <w:textAlignment w:val="baseline"/>
              <w:rPr>
                <w:kern w:val="1"/>
                <w:szCs w:val="24"/>
                <w:lang w:eastAsia="lt-LT"/>
              </w:rPr>
            </w:pPr>
            <w:r w:rsidRPr="00D82E85">
              <w:rPr>
                <w:kern w:val="1"/>
                <w:szCs w:val="24"/>
                <w:lang w:eastAsia="lt-LT"/>
              </w:rPr>
              <w:t xml:space="preserve">Daviklyje integruotas šarvuotas kabelis. </w:t>
            </w:r>
          </w:p>
        </w:tc>
      </w:tr>
      <w:tr w:rsidR="00D82E85" w:rsidRPr="00D82E85" w14:paraId="42409A6A" w14:textId="77777777" w:rsidTr="00AB6966">
        <w:trPr>
          <w:trHeight w:val="345"/>
        </w:trPr>
        <w:tc>
          <w:tcPr>
            <w:tcW w:w="3261" w:type="dxa"/>
            <w:vMerge/>
            <w:shd w:val="clear" w:color="auto" w:fill="auto"/>
          </w:tcPr>
          <w:p w14:paraId="199FF64B"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28B85278" w14:textId="77777777" w:rsidR="00D82E85" w:rsidRPr="00D82E85" w:rsidRDefault="00D82E85" w:rsidP="00D82E85">
            <w:pPr>
              <w:widowControl w:val="0"/>
              <w:suppressAutoHyphens/>
              <w:autoSpaceDN w:val="0"/>
              <w:spacing w:line="251" w:lineRule="auto"/>
              <w:jc w:val="both"/>
              <w:textAlignment w:val="baseline"/>
              <w:rPr>
                <w:kern w:val="1"/>
                <w:szCs w:val="24"/>
                <w:lang w:eastAsia="lt-LT"/>
              </w:rPr>
            </w:pPr>
            <w:r w:rsidRPr="00D82E85">
              <w:rPr>
                <w:kern w:val="1"/>
                <w:szCs w:val="24"/>
                <w:lang w:eastAsia="lt-LT"/>
              </w:rPr>
              <w:t>Daviklių kiekis, ne mažiau kaip 8 vnt.</w:t>
            </w:r>
          </w:p>
        </w:tc>
      </w:tr>
      <w:tr w:rsidR="00D82E85" w:rsidRPr="00D82E85" w14:paraId="5D83132E" w14:textId="77777777" w:rsidTr="00AB6966">
        <w:trPr>
          <w:trHeight w:val="345"/>
        </w:trPr>
        <w:tc>
          <w:tcPr>
            <w:tcW w:w="3261" w:type="dxa"/>
            <w:vMerge w:val="restart"/>
            <w:shd w:val="clear" w:color="auto" w:fill="auto"/>
          </w:tcPr>
          <w:p w14:paraId="43709FA9"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r w:rsidRPr="00D82E85">
              <w:rPr>
                <w:kern w:val="1"/>
                <w:szCs w:val="24"/>
                <w:lang w:eastAsia="lt-LT"/>
              </w:rPr>
              <w:t>Metalinė svarstyklių platforma</w:t>
            </w:r>
          </w:p>
        </w:tc>
        <w:tc>
          <w:tcPr>
            <w:tcW w:w="6662" w:type="dxa"/>
            <w:shd w:val="clear" w:color="auto" w:fill="auto"/>
          </w:tcPr>
          <w:p w14:paraId="52A9F75A"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kern w:val="1"/>
                <w:szCs w:val="24"/>
                <w:lang w:eastAsia="lt-LT"/>
              </w:rPr>
              <w:t>Sumontuotos platformos matmenys n</w:t>
            </w:r>
            <w:r w:rsidRPr="00D82E85">
              <w:rPr>
                <w:rFonts w:eastAsia="Calibri"/>
                <w:kern w:val="1"/>
                <w:szCs w:val="24"/>
                <w:lang w:eastAsia="lt-LT"/>
              </w:rPr>
              <w:t xml:space="preserve">e mažiau nei: plotis 3 m, </w:t>
            </w:r>
            <w:r w:rsidRPr="00D82E85">
              <w:rPr>
                <w:kern w:val="1"/>
                <w:szCs w:val="24"/>
                <w:lang w:eastAsia="lt-LT"/>
              </w:rPr>
              <w:t xml:space="preserve">ilgis </w:t>
            </w:r>
            <w:r w:rsidRPr="00D82E85">
              <w:rPr>
                <w:rFonts w:eastAsia="Calibri"/>
                <w:kern w:val="1"/>
                <w:szCs w:val="24"/>
                <w:lang w:eastAsia="lt-LT"/>
              </w:rPr>
              <w:t>18 m.</w:t>
            </w:r>
          </w:p>
        </w:tc>
      </w:tr>
      <w:tr w:rsidR="00D82E85" w:rsidRPr="00D82E85" w14:paraId="37E97FBD" w14:textId="77777777" w:rsidTr="00AB6966">
        <w:trPr>
          <w:trHeight w:val="345"/>
        </w:trPr>
        <w:tc>
          <w:tcPr>
            <w:tcW w:w="3261" w:type="dxa"/>
            <w:vMerge/>
            <w:shd w:val="clear" w:color="auto" w:fill="auto"/>
          </w:tcPr>
          <w:p w14:paraId="0883C39A"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41F39009"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kern w:val="1"/>
                <w:szCs w:val="24"/>
                <w:lang w:eastAsia="lt-LT"/>
              </w:rPr>
              <w:t>Paviršius rifliuotas.</w:t>
            </w:r>
          </w:p>
        </w:tc>
      </w:tr>
      <w:tr w:rsidR="00D82E85" w:rsidRPr="00D82E85" w14:paraId="27D49206" w14:textId="77777777" w:rsidTr="00AB6966">
        <w:trPr>
          <w:trHeight w:val="345"/>
        </w:trPr>
        <w:tc>
          <w:tcPr>
            <w:tcW w:w="3261" w:type="dxa"/>
            <w:vMerge/>
            <w:shd w:val="clear" w:color="auto" w:fill="auto"/>
          </w:tcPr>
          <w:p w14:paraId="13D640AB"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1D7B8CC8"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 xml:space="preserve">Montavimo tipas – stacionarus, </w:t>
            </w:r>
            <w:r w:rsidRPr="00D82E85">
              <w:rPr>
                <w:kern w:val="1"/>
                <w:szCs w:val="24"/>
                <w:lang w:eastAsia="lt-LT"/>
              </w:rPr>
              <w:t>montuojamos ant paviršinių pamatų</w:t>
            </w:r>
          </w:p>
        </w:tc>
      </w:tr>
      <w:tr w:rsidR="00D82E85" w:rsidRPr="00D82E85" w14:paraId="270DCF08" w14:textId="77777777" w:rsidTr="00AB6966">
        <w:trPr>
          <w:trHeight w:val="345"/>
        </w:trPr>
        <w:tc>
          <w:tcPr>
            <w:tcW w:w="3261" w:type="dxa"/>
            <w:vMerge/>
            <w:shd w:val="clear" w:color="auto" w:fill="auto"/>
          </w:tcPr>
          <w:p w14:paraId="20F2C0F4"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1BE12324"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Sustiprinta svarstyklių platformos konstrukcija transporto priemonių svėrimui iki 80 tonų.</w:t>
            </w:r>
          </w:p>
        </w:tc>
      </w:tr>
      <w:tr w:rsidR="00D82E85" w:rsidRPr="00D82E85" w14:paraId="068D07F5" w14:textId="77777777" w:rsidTr="00AB6966">
        <w:trPr>
          <w:trHeight w:val="345"/>
        </w:trPr>
        <w:tc>
          <w:tcPr>
            <w:tcW w:w="3261" w:type="dxa"/>
            <w:vMerge/>
            <w:shd w:val="clear" w:color="auto" w:fill="auto"/>
          </w:tcPr>
          <w:p w14:paraId="57CC2D29"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4EED7421"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Svarstyklių plieno konstrukcijų svoris ne mažiau nei 9,0 t.</w:t>
            </w:r>
          </w:p>
        </w:tc>
      </w:tr>
      <w:tr w:rsidR="00D82E85" w:rsidRPr="00D82E85" w14:paraId="54046C1B" w14:textId="77777777" w:rsidTr="00AB6966">
        <w:trPr>
          <w:trHeight w:val="345"/>
        </w:trPr>
        <w:tc>
          <w:tcPr>
            <w:tcW w:w="3261" w:type="dxa"/>
            <w:vMerge w:val="restart"/>
            <w:shd w:val="clear" w:color="auto" w:fill="auto"/>
          </w:tcPr>
          <w:p w14:paraId="6B77000B"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r w:rsidRPr="00D82E85">
              <w:rPr>
                <w:rFonts w:eastAsia="Calibri"/>
                <w:kern w:val="1"/>
                <w:szCs w:val="24"/>
                <w:lang w:eastAsia="lt-LT"/>
              </w:rPr>
              <w:t>Svėrimo terminalas</w:t>
            </w:r>
          </w:p>
        </w:tc>
        <w:tc>
          <w:tcPr>
            <w:tcW w:w="6662" w:type="dxa"/>
            <w:shd w:val="clear" w:color="auto" w:fill="auto"/>
          </w:tcPr>
          <w:p w14:paraId="4F498F1F"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Medžiagiškumas – nerūdijantis plienas.</w:t>
            </w:r>
          </w:p>
        </w:tc>
      </w:tr>
      <w:tr w:rsidR="00D82E85" w:rsidRPr="00D82E85" w14:paraId="2EFCB5E3" w14:textId="77777777" w:rsidTr="00AB6966">
        <w:trPr>
          <w:trHeight w:val="345"/>
        </w:trPr>
        <w:tc>
          <w:tcPr>
            <w:tcW w:w="3261" w:type="dxa"/>
            <w:vMerge/>
            <w:shd w:val="clear" w:color="auto" w:fill="auto"/>
          </w:tcPr>
          <w:p w14:paraId="48B42B77"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42F43E09"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kern w:val="1"/>
                <w:szCs w:val="24"/>
                <w:lang w:eastAsia="lt-LT"/>
              </w:rPr>
              <w:t>Apsaugos klasė ne prasčiau nei IP66</w:t>
            </w:r>
          </w:p>
        </w:tc>
      </w:tr>
      <w:tr w:rsidR="00D82E85" w:rsidRPr="00D82E85" w14:paraId="05FD406F" w14:textId="77777777" w:rsidTr="00AB6966">
        <w:trPr>
          <w:trHeight w:val="345"/>
        </w:trPr>
        <w:tc>
          <w:tcPr>
            <w:tcW w:w="3261" w:type="dxa"/>
            <w:vMerge/>
            <w:shd w:val="clear" w:color="auto" w:fill="auto"/>
          </w:tcPr>
          <w:p w14:paraId="2FDA9E68"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70FBC68F"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kern w:val="1"/>
                <w:szCs w:val="24"/>
                <w:lang w:eastAsia="lt-LT"/>
              </w:rPr>
              <w:t xml:space="preserve">Vidinė </w:t>
            </w:r>
            <w:r w:rsidRPr="00D82E85">
              <w:rPr>
                <w:rFonts w:eastAsia="Calibri"/>
                <w:kern w:val="1"/>
                <w:szCs w:val="24"/>
                <w:lang w:eastAsia="lt-LT"/>
              </w:rPr>
              <w:t xml:space="preserve">atmintis </w:t>
            </w:r>
            <w:r w:rsidRPr="00D82E85">
              <w:rPr>
                <w:kern w:val="1"/>
                <w:szCs w:val="24"/>
                <w:lang w:eastAsia="lt-LT"/>
              </w:rPr>
              <w:t>įrašams ir duomenų bazėms saugoti</w:t>
            </w:r>
          </w:p>
        </w:tc>
      </w:tr>
      <w:tr w:rsidR="00D82E85" w:rsidRPr="00D82E85" w14:paraId="563DFF3A" w14:textId="77777777" w:rsidTr="00AB6966">
        <w:trPr>
          <w:trHeight w:val="345"/>
        </w:trPr>
        <w:tc>
          <w:tcPr>
            <w:tcW w:w="3261" w:type="dxa"/>
            <w:vMerge/>
            <w:shd w:val="clear" w:color="auto" w:fill="auto"/>
          </w:tcPr>
          <w:p w14:paraId="5F9D85C4"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392186D2"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kern w:val="1"/>
                <w:szCs w:val="24"/>
                <w:lang w:eastAsia="lt-LT"/>
              </w:rPr>
              <w:t>Galimybė sukurti automobilių, įmonių, sveriamų produktų ar kitų identifikatorių duomenų bazę.</w:t>
            </w:r>
          </w:p>
        </w:tc>
      </w:tr>
      <w:tr w:rsidR="00D82E85" w:rsidRPr="00D82E85" w14:paraId="751C41CF" w14:textId="77777777" w:rsidTr="00AB6966">
        <w:trPr>
          <w:trHeight w:val="345"/>
        </w:trPr>
        <w:tc>
          <w:tcPr>
            <w:tcW w:w="3261" w:type="dxa"/>
            <w:vMerge/>
            <w:shd w:val="clear" w:color="auto" w:fill="auto"/>
          </w:tcPr>
          <w:p w14:paraId="23754537"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p>
        </w:tc>
        <w:tc>
          <w:tcPr>
            <w:tcW w:w="6662" w:type="dxa"/>
            <w:shd w:val="clear" w:color="auto" w:fill="auto"/>
          </w:tcPr>
          <w:p w14:paraId="64ED0D18"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kern w:val="1"/>
                <w:szCs w:val="24"/>
                <w:lang w:eastAsia="lt-LT"/>
              </w:rPr>
              <w:t>Svėrimo duomenų administravimo sistema leidžianti vykdyti autotransporto svėrimą, kaupti informaciją tolimesniam ataskaitų formavimui, optimizuoti, susisteminti transporto judėjimą per svarstykles ir kontroliuoti pravažiavimus.</w:t>
            </w:r>
          </w:p>
        </w:tc>
      </w:tr>
      <w:tr w:rsidR="00D82E85" w:rsidRPr="00D82E85" w14:paraId="521AADED" w14:textId="77777777" w:rsidTr="00AB6966">
        <w:trPr>
          <w:trHeight w:val="345"/>
        </w:trPr>
        <w:tc>
          <w:tcPr>
            <w:tcW w:w="3261" w:type="dxa"/>
            <w:shd w:val="clear" w:color="auto" w:fill="auto"/>
          </w:tcPr>
          <w:p w14:paraId="58159836"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r w:rsidRPr="00D82E85">
              <w:rPr>
                <w:rFonts w:eastAsia="Calibri"/>
                <w:kern w:val="1"/>
                <w:szCs w:val="24"/>
                <w:lang w:eastAsia="lt-LT"/>
              </w:rPr>
              <w:t>Pamatai  ir užvažiavimo rampos</w:t>
            </w:r>
          </w:p>
        </w:tc>
        <w:tc>
          <w:tcPr>
            <w:tcW w:w="6662" w:type="dxa"/>
            <w:shd w:val="clear" w:color="auto" w:fill="auto"/>
          </w:tcPr>
          <w:p w14:paraId="4F7D2CC1" w14:textId="77777777" w:rsidR="00D82E85" w:rsidRPr="00D82E85" w:rsidRDefault="00D82E85" w:rsidP="00D82E85">
            <w:pPr>
              <w:autoSpaceDN w:val="0"/>
              <w:spacing w:line="251" w:lineRule="auto"/>
              <w:jc w:val="both"/>
              <w:textAlignment w:val="baseline"/>
              <w:rPr>
                <w:rFonts w:eastAsia="Calibri"/>
                <w:szCs w:val="24"/>
                <w:lang w:eastAsia="lt-LT"/>
              </w:rPr>
            </w:pPr>
            <w:r w:rsidRPr="00D82E85">
              <w:rPr>
                <w:rFonts w:eastAsia="Calibri"/>
                <w:szCs w:val="24"/>
                <w:lang w:eastAsia="lt-LT"/>
              </w:rPr>
              <w:t>Tiekėjas savo resursais įrengia svarstyklės reikalingus paviršinius pamatus su betoninėmis užvažiavimo rampomis.</w:t>
            </w:r>
          </w:p>
          <w:p w14:paraId="102AB97D" w14:textId="77777777"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rFonts w:eastAsia="Calibri"/>
                <w:szCs w:val="24"/>
                <w:lang w:eastAsia="lt-LT"/>
              </w:rPr>
              <w:t>Pamatų ir užvažiavimo rampų projektas prieš pradedant darbus suderinamas su Užsakovu.</w:t>
            </w:r>
          </w:p>
        </w:tc>
      </w:tr>
      <w:tr w:rsidR="00D82E85" w:rsidRPr="00D82E85" w14:paraId="65672FB9" w14:textId="77777777" w:rsidTr="00AB6966">
        <w:trPr>
          <w:trHeight w:val="1692"/>
        </w:trPr>
        <w:tc>
          <w:tcPr>
            <w:tcW w:w="3261" w:type="dxa"/>
            <w:shd w:val="clear" w:color="auto" w:fill="auto"/>
          </w:tcPr>
          <w:p w14:paraId="648F3BCE"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r w:rsidRPr="00D82E85">
              <w:rPr>
                <w:kern w:val="1"/>
                <w:szCs w:val="24"/>
                <w:lang w:eastAsia="lt-LT"/>
              </w:rPr>
              <w:lastRenderedPageBreak/>
              <w:t>Darbai</w:t>
            </w:r>
          </w:p>
        </w:tc>
        <w:tc>
          <w:tcPr>
            <w:tcW w:w="6662" w:type="dxa"/>
            <w:shd w:val="clear" w:color="auto" w:fill="auto"/>
          </w:tcPr>
          <w:p w14:paraId="65F63E73" w14:textId="77777777" w:rsidR="00D82E85" w:rsidRPr="00D82E85" w:rsidRDefault="00D82E85" w:rsidP="00D82E85">
            <w:pPr>
              <w:autoSpaceDN w:val="0"/>
              <w:spacing w:line="251" w:lineRule="auto"/>
              <w:jc w:val="both"/>
              <w:textAlignment w:val="baseline"/>
              <w:rPr>
                <w:szCs w:val="24"/>
                <w:lang w:eastAsia="lt-LT"/>
              </w:rPr>
            </w:pPr>
            <w:r w:rsidRPr="00D82E85">
              <w:rPr>
                <w:szCs w:val="24"/>
                <w:lang w:eastAsia="lt-LT"/>
              </w:rPr>
              <w:t>Svarstyklių platformos ir elektroninės įrangos sumontavimas.</w:t>
            </w:r>
          </w:p>
          <w:p w14:paraId="32C6C235" w14:textId="77777777" w:rsidR="00D82E85" w:rsidRPr="00D82E85" w:rsidRDefault="00D82E85" w:rsidP="00D82E85">
            <w:pPr>
              <w:autoSpaceDN w:val="0"/>
              <w:spacing w:line="251" w:lineRule="auto"/>
              <w:jc w:val="both"/>
              <w:textAlignment w:val="baseline"/>
              <w:rPr>
                <w:szCs w:val="24"/>
                <w:lang w:eastAsia="lt-LT"/>
              </w:rPr>
            </w:pPr>
            <w:r w:rsidRPr="00D82E85">
              <w:rPr>
                <w:szCs w:val="24"/>
                <w:lang w:eastAsia="lt-LT"/>
              </w:rPr>
              <w:t>Metrologinės patikros atlikimas</w:t>
            </w:r>
          </w:p>
          <w:p w14:paraId="0E152B79" w14:textId="77777777" w:rsidR="00D82E85" w:rsidRPr="00D82E85" w:rsidRDefault="00D82E85" w:rsidP="00D82E85">
            <w:pPr>
              <w:autoSpaceDN w:val="0"/>
              <w:spacing w:line="251" w:lineRule="auto"/>
              <w:jc w:val="both"/>
              <w:textAlignment w:val="baseline"/>
              <w:rPr>
                <w:szCs w:val="24"/>
                <w:lang w:eastAsia="lt-LT"/>
              </w:rPr>
            </w:pPr>
            <w:r w:rsidRPr="00D82E85">
              <w:rPr>
                <w:szCs w:val="24"/>
                <w:lang w:eastAsia="lt-LT"/>
              </w:rPr>
              <w:t xml:space="preserve">Užvažiavimo rampos 2 </w:t>
            </w:r>
            <w:proofErr w:type="spellStart"/>
            <w:r w:rsidRPr="00D82E85">
              <w:rPr>
                <w:szCs w:val="24"/>
                <w:lang w:eastAsia="lt-LT"/>
              </w:rPr>
              <w:t>vnt</w:t>
            </w:r>
            <w:proofErr w:type="spellEnd"/>
            <w:r w:rsidRPr="00D82E85">
              <w:rPr>
                <w:szCs w:val="24"/>
                <w:lang w:eastAsia="lt-LT"/>
              </w:rPr>
              <w:t xml:space="preserve">, </w:t>
            </w:r>
          </w:p>
          <w:p w14:paraId="5D31679E" w14:textId="77777777" w:rsidR="00D82E85" w:rsidRPr="00D82E85" w:rsidRDefault="00D82E85" w:rsidP="00D82E85">
            <w:pPr>
              <w:autoSpaceDN w:val="0"/>
              <w:spacing w:line="251" w:lineRule="auto"/>
              <w:jc w:val="both"/>
              <w:textAlignment w:val="baseline"/>
              <w:rPr>
                <w:szCs w:val="24"/>
                <w:lang w:eastAsia="lt-LT"/>
              </w:rPr>
            </w:pPr>
            <w:r w:rsidRPr="00D82E85">
              <w:rPr>
                <w:szCs w:val="24"/>
                <w:lang w:eastAsia="lt-LT"/>
              </w:rPr>
              <w:t>Atraminiai pamato taškai daviklių montavimui gilinami į žemę ne mažiau kaip 1,2 m.</w:t>
            </w:r>
          </w:p>
          <w:p w14:paraId="4B610E1C" w14:textId="13F28580"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szCs w:val="24"/>
                <w:lang w:eastAsia="lt-LT"/>
              </w:rPr>
              <w:t xml:space="preserve">Kabelio kanalo įrengimas iki sąvartyno </w:t>
            </w:r>
            <w:proofErr w:type="spellStart"/>
            <w:r w:rsidRPr="00D82E85">
              <w:rPr>
                <w:szCs w:val="24"/>
                <w:lang w:eastAsia="lt-LT"/>
              </w:rPr>
              <w:t>operatorinės</w:t>
            </w:r>
            <w:proofErr w:type="spellEnd"/>
            <w:r>
              <w:rPr>
                <w:szCs w:val="24"/>
                <w:lang w:eastAsia="lt-LT"/>
              </w:rPr>
              <w:t>.</w:t>
            </w:r>
            <w:r w:rsidRPr="00D82E85">
              <w:rPr>
                <w:szCs w:val="24"/>
                <w:lang w:eastAsia="lt-LT"/>
              </w:rPr>
              <w:t xml:space="preserve"> </w:t>
            </w:r>
          </w:p>
        </w:tc>
      </w:tr>
      <w:tr w:rsidR="00D82E85" w:rsidRPr="00D82E85" w14:paraId="2F103CAD" w14:textId="77777777" w:rsidTr="00AB6966">
        <w:trPr>
          <w:trHeight w:val="301"/>
        </w:trPr>
        <w:tc>
          <w:tcPr>
            <w:tcW w:w="3261" w:type="dxa"/>
            <w:shd w:val="clear" w:color="auto" w:fill="auto"/>
          </w:tcPr>
          <w:p w14:paraId="429EA718"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r w:rsidRPr="00D82E85">
              <w:rPr>
                <w:rFonts w:eastAsia="Calibri"/>
                <w:kern w:val="1"/>
                <w:szCs w:val="24"/>
                <w:lang w:eastAsia="lt-LT"/>
              </w:rPr>
              <w:t>Garantija</w:t>
            </w:r>
          </w:p>
        </w:tc>
        <w:tc>
          <w:tcPr>
            <w:tcW w:w="6662" w:type="dxa"/>
            <w:shd w:val="clear" w:color="auto" w:fill="auto"/>
          </w:tcPr>
          <w:p w14:paraId="5B7D2A38" w14:textId="77777777" w:rsidR="00D82E85" w:rsidRPr="00D82E85" w:rsidRDefault="00D82E85" w:rsidP="00D82E85">
            <w:pPr>
              <w:widowControl w:val="0"/>
              <w:suppressAutoHyphens/>
              <w:autoSpaceDN w:val="0"/>
              <w:spacing w:line="251" w:lineRule="auto"/>
              <w:jc w:val="both"/>
              <w:textAlignment w:val="baseline"/>
              <w:rPr>
                <w:kern w:val="1"/>
                <w:szCs w:val="24"/>
                <w:lang w:eastAsia="lt-LT"/>
              </w:rPr>
            </w:pPr>
            <w:r w:rsidRPr="00D82E85">
              <w:rPr>
                <w:kern w:val="1"/>
                <w:szCs w:val="24"/>
                <w:lang w:eastAsia="lt-LT"/>
              </w:rPr>
              <w:t>Svėrimo davikliams ir terminalui – 36 mėn.</w:t>
            </w:r>
          </w:p>
          <w:p w14:paraId="6BC992C3" w14:textId="77777777" w:rsidR="00D82E85" w:rsidRPr="00D82E85" w:rsidRDefault="00D82E85" w:rsidP="00D82E85">
            <w:pPr>
              <w:widowControl w:val="0"/>
              <w:suppressAutoHyphens/>
              <w:autoSpaceDN w:val="0"/>
              <w:spacing w:line="251" w:lineRule="auto"/>
              <w:jc w:val="both"/>
              <w:textAlignment w:val="baseline"/>
              <w:rPr>
                <w:kern w:val="1"/>
                <w:szCs w:val="24"/>
                <w:lang w:eastAsia="lt-LT"/>
              </w:rPr>
            </w:pPr>
            <w:r w:rsidRPr="00D82E85">
              <w:rPr>
                <w:kern w:val="1"/>
                <w:szCs w:val="24"/>
                <w:lang w:eastAsia="lt-LT"/>
              </w:rPr>
              <w:t>Visai kitai įrangai ir darbams – 36 mėn.</w:t>
            </w:r>
          </w:p>
        </w:tc>
      </w:tr>
      <w:tr w:rsidR="00D82E85" w:rsidRPr="00D82E85" w14:paraId="0026555E" w14:textId="77777777" w:rsidTr="00AB6966">
        <w:trPr>
          <w:trHeight w:val="345"/>
        </w:trPr>
        <w:tc>
          <w:tcPr>
            <w:tcW w:w="3261" w:type="dxa"/>
            <w:shd w:val="clear" w:color="auto" w:fill="auto"/>
          </w:tcPr>
          <w:p w14:paraId="1CF479D0" w14:textId="77777777" w:rsidR="00D82E85" w:rsidRPr="00D82E85" w:rsidRDefault="00D82E85" w:rsidP="00D82E85">
            <w:pPr>
              <w:widowControl w:val="0"/>
              <w:suppressAutoHyphens/>
              <w:autoSpaceDN w:val="0"/>
              <w:spacing w:line="251" w:lineRule="auto"/>
              <w:textAlignment w:val="baseline"/>
              <w:rPr>
                <w:rFonts w:eastAsia="Calibri"/>
                <w:kern w:val="1"/>
                <w:szCs w:val="24"/>
                <w:lang w:eastAsia="lt-LT"/>
              </w:rPr>
            </w:pPr>
            <w:r w:rsidRPr="00D82E85">
              <w:rPr>
                <w:rFonts w:eastAsia="Calibri"/>
                <w:kern w:val="1"/>
                <w:szCs w:val="24"/>
                <w:lang w:eastAsia="lt-LT"/>
              </w:rPr>
              <w:t>Svarstyklių montavimas</w:t>
            </w:r>
          </w:p>
        </w:tc>
        <w:tc>
          <w:tcPr>
            <w:tcW w:w="6662" w:type="dxa"/>
            <w:shd w:val="clear" w:color="auto" w:fill="auto"/>
          </w:tcPr>
          <w:p w14:paraId="69F1E68B" w14:textId="53879882" w:rsidR="00D82E85" w:rsidRPr="00D82E85" w:rsidRDefault="00D82E85" w:rsidP="00D82E85">
            <w:pPr>
              <w:widowControl w:val="0"/>
              <w:suppressAutoHyphens/>
              <w:autoSpaceDN w:val="0"/>
              <w:spacing w:line="251" w:lineRule="auto"/>
              <w:jc w:val="both"/>
              <w:textAlignment w:val="baseline"/>
              <w:rPr>
                <w:rFonts w:eastAsia="Calibri"/>
                <w:kern w:val="1"/>
                <w:szCs w:val="24"/>
                <w:lang w:eastAsia="lt-LT"/>
              </w:rPr>
            </w:pPr>
            <w:r w:rsidRPr="00D82E85">
              <w:rPr>
                <w:kern w:val="1"/>
                <w:szCs w:val="24"/>
                <w:lang w:eastAsia="lt-LT"/>
              </w:rPr>
              <w:t>Svarstyklių montavimo vieta – Lapių regioninis s</w:t>
            </w:r>
            <w:r>
              <w:rPr>
                <w:kern w:val="1"/>
                <w:szCs w:val="24"/>
                <w:lang w:eastAsia="lt-LT"/>
              </w:rPr>
              <w:t>ą</w:t>
            </w:r>
            <w:r w:rsidRPr="00D82E85">
              <w:rPr>
                <w:kern w:val="1"/>
                <w:szCs w:val="24"/>
                <w:lang w:eastAsia="lt-LT"/>
              </w:rPr>
              <w:t>vartynas, Lepšiškių km, Kauno rajonas</w:t>
            </w:r>
          </w:p>
        </w:tc>
      </w:tr>
    </w:tbl>
    <w:p w14:paraId="59A595B8" w14:textId="77777777" w:rsidR="00D82E85" w:rsidRPr="00D82E85" w:rsidRDefault="00D82E85" w:rsidP="00D82E85">
      <w:pPr>
        <w:widowControl w:val="0"/>
        <w:suppressAutoHyphens/>
        <w:jc w:val="both"/>
        <w:rPr>
          <w:szCs w:val="24"/>
          <w:lang w:eastAsia="lt-LT"/>
        </w:rPr>
      </w:pPr>
    </w:p>
    <w:p w14:paraId="406D91E1" w14:textId="77777777" w:rsidR="00D82E85" w:rsidRPr="00D82E85" w:rsidRDefault="00D82E85" w:rsidP="00D82E85">
      <w:pPr>
        <w:spacing w:line="276" w:lineRule="auto"/>
        <w:jc w:val="both"/>
        <w:rPr>
          <w:szCs w:val="24"/>
        </w:rPr>
      </w:pPr>
      <w:r w:rsidRPr="00D82E85">
        <w:rPr>
          <w:szCs w:val="24"/>
        </w:rPr>
        <w:t xml:space="preserve">Svarstyklių tiekimo ir/ar montavimo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46824B64" w14:textId="77777777" w:rsidR="00D82E85" w:rsidRPr="00D82E85" w:rsidRDefault="00D82E85" w:rsidP="00D82E85">
      <w:pPr>
        <w:widowControl w:val="0"/>
        <w:suppressAutoHyphens/>
        <w:spacing w:line="276" w:lineRule="auto"/>
        <w:jc w:val="both"/>
        <w:rPr>
          <w:szCs w:val="24"/>
          <w:lang w:eastAsia="lt-LT"/>
        </w:rPr>
      </w:pPr>
      <w:r w:rsidRPr="00D82E85">
        <w:rPr>
          <w:rFonts w:eastAsiaTheme="minorEastAsia"/>
          <w:color w:val="000000"/>
          <w:kern w:val="2"/>
          <w:szCs w:val="24"/>
          <w:shd w:val="clear" w:color="auto" w:fill="FFFFFF"/>
          <w:lang w:eastAsia="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D82E85">
        <w:rPr>
          <w:rFonts w:eastAsiaTheme="minorEastAsia"/>
          <w:color w:val="000000"/>
          <w:kern w:val="2"/>
          <w:szCs w:val="24"/>
          <w:shd w:val="clear" w:color="auto" w:fill="FFFFFF"/>
          <w:lang w:eastAsia="lt-LT"/>
        </w:rPr>
        <w:t>perdirbamumą</w:t>
      </w:r>
      <w:proofErr w:type="spellEnd"/>
      <w:r w:rsidRPr="00D82E85">
        <w:rPr>
          <w:rFonts w:eastAsiaTheme="minorEastAsia"/>
          <w:color w:val="000000"/>
          <w:kern w:val="2"/>
          <w:szCs w:val="24"/>
          <w:shd w:val="clear" w:color="auto" w:fill="FFFFFF"/>
          <w:lang w:eastAsia="lt-LT"/>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9A893EC" w14:textId="77777777" w:rsidR="00D82E85" w:rsidRPr="00D82E85" w:rsidRDefault="00D82E85" w:rsidP="00D82E85">
      <w:pPr>
        <w:jc w:val="center"/>
        <w:rPr>
          <w:szCs w:val="24"/>
        </w:rPr>
      </w:pPr>
    </w:p>
    <w:sectPr w:rsidR="00D82E85" w:rsidRPr="00D82E85" w:rsidSect="0038173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A01A1" w14:textId="77777777" w:rsidR="00183D68" w:rsidRDefault="00183D68">
      <w:pPr>
        <w:rPr>
          <w:kern w:val="2"/>
          <w:sz w:val="22"/>
          <w:szCs w:val="22"/>
          <w:lang w:val="en-US"/>
        </w:rPr>
      </w:pPr>
      <w:r>
        <w:rPr>
          <w:kern w:val="2"/>
          <w:sz w:val="22"/>
          <w:szCs w:val="22"/>
          <w:lang w:val="en-US"/>
        </w:rPr>
        <w:separator/>
      </w:r>
    </w:p>
  </w:endnote>
  <w:endnote w:type="continuationSeparator" w:id="0">
    <w:p w14:paraId="2D328186" w14:textId="77777777" w:rsidR="00183D68" w:rsidRDefault="00183D68">
      <w:pPr>
        <w:rPr>
          <w:kern w:val="2"/>
          <w:sz w:val="22"/>
          <w:szCs w:val="22"/>
          <w:lang w:val="en-US"/>
        </w:rPr>
      </w:pPr>
      <w:r>
        <w:rPr>
          <w:kern w:val="2"/>
          <w:sz w:val="22"/>
          <w:szCs w:val="22"/>
          <w:lang w:val="en-US"/>
        </w:rPr>
        <w:continuationSeparator/>
      </w:r>
    </w:p>
  </w:endnote>
  <w:endnote w:type="continuationNotice" w:id="1">
    <w:p w14:paraId="5CF68E82" w14:textId="77777777" w:rsidR="00183D68" w:rsidRDefault="00183D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BA"/>
    <w:family w:val="auto"/>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A103C" w14:textId="77777777" w:rsidR="00183D68" w:rsidRDefault="00183D68">
      <w:pPr>
        <w:rPr>
          <w:kern w:val="2"/>
          <w:sz w:val="22"/>
          <w:szCs w:val="22"/>
          <w:lang w:val="en-US"/>
        </w:rPr>
      </w:pPr>
      <w:r>
        <w:rPr>
          <w:kern w:val="2"/>
          <w:sz w:val="22"/>
          <w:szCs w:val="22"/>
          <w:lang w:val="en-US"/>
        </w:rPr>
        <w:separator/>
      </w:r>
    </w:p>
  </w:footnote>
  <w:footnote w:type="continuationSeparator" w:id="0">
    <w:p w14:paraId="4A0D196C" w14:textId="77777777" w:rsidR="00183D68" w:rsidRDefault="00183D68">
      <w:pPr>
        <w:rPr>
          <w:kern w:val="2"/>
          <w:sz w:val="22"/>
          <w:szCs w:val="22"/>
          <w:lang w:val="en-US"/>
        </w:rPr>
      </w:pPr>
      <w:r>
        <w:rPr>
          <w:kern w:val="2"/>
          <w:sz w:val="22"/>
          <w:szCs w:val="22"/>
          <w:lang w:val="en-US"/>
        </w:rPr>
        <w:continuationSeparator/>
      </w:r>
    </w:p>
  </w:footnote>
  <w:footnote w:type="continuationNotice" w:id="1">
    <w:p w14:paraId="3CB66932" w14:textId="77777777" w:rsidR="00183D68" w:rsidRDefault="00183D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772AB"/>
    <w:rsid w:val="00082BCB"/>
    <w:rsid w:val="00092C7B"/>
    <w:rsid w:val="000A1B57"/>
    <w:rsid w:val="000A2713"/>
    <w:rsid w:val="000B6A06"/>
    <w:rsid w:val="000B75C7"/>
    <w:rsid w:val="000B7943"/>
    <w:rsid w:val="000C0483"/>
    <w:rsid w:val="000C4C4F"/>
    <w:rsid w:val="000D01E2"/>
    <w:rsid w:val="000D0B3E"/>
    <w:rsid w:val="000D4391"/>
    <w:rsid w:val="000E33D8"/>
    <w:rsid w:val="000F3C37"/>
    <w:rsid w:val="001007D4"/>
    <w:rsid w:val="00114ACB"/>
    <w:rsid w:val="001158DA"/>
    <w:rsid w:val="001203F6"/>
    <w:rsid w:val="001322C8"/>
    <w:rsid w:val="0014099C"/>
    <w:rsid w:val="00152806"/>
    <w:rsid w:val="00153F3E"/>
    <w:rsid w:val="00154817"/>
    <w:rsid w:val="00183D68"/>
    <w:rsid w:val="00191634"/>
    <w:rsid w:val="001A6F33"/>
    <w:rsid w:val="001D01C1"/>
    <w:rsid w:val="001D3ACB"/>
    <w:rsid w:val="001F4E02"/>
    <w:rsid w:val="002044C1"/>
    <w:rsid w:val="002112BB"/>
    <w:rsid w:val="002152A6"/>
    <w:rsid w:val="00224A7B"/>
    <w:rsid w:val="00231141"/>
    <w:rsid w:val="00242300"/>
    <w:rsid w:val="00246A2E"/>
    <w:rsid w:val="00247D64"/>
    <w:rsid w:val="00255CEF"/>
    <w:rsid w:val="00261FD8"/>
    <w:rsid w:val="00267FAA"/>
    <w:rsid w:val="00285871"/>
    <w:rsid w:val="002A1A6A"/>
    <w:rsid w:val="002A7327"/>
    <w:rsid w:val="002D4103"/>
    <w:rsid w:val="002D58B1"/>
    <w:rsid w:val="002D6D00"/>
    <w:rsid w:val="002E2CEA"/>
    <w:rsid w:val="002F37C2"/>
    <w:rsid w:val="00302FC7"/>
    <w:rsid w:val="003145AC"/>
    <w:rsid w:val="00316947"/>
    <w:rsid w:val="00333DC3"/>
    <w:rsid w:val="00333E74"/>
    <w:rsid w:val="0033773C"/>
    <w:rsid w:val="003542F4"/>
    <w:rsid w:val="0037207D"/>
    <w:rsid w:val="0038173B"/>
    <w:rsid w:val="003954A8"/>
    <w:rsid w:val="003A7820"/>
    <w:rsid w:val="003E5A8F"/>
    <w:rsid w:val="003F19DD"/>
    <w:rsid w:val="00410672"/>
    <w:rsid w:val="00413C8A"/>
    <w:rsid w:val="00422822"/>
    <w:rsid w:val="00430F59"/>
    <w:rsid w:val="004314B7"/>
    <w:rsid w:val="00434B24"/>
    <w:rsid w:val="00434FA8"/>
    <w:rsid w:val="00437D2F"/>
    <w:rsid w:val="0045194F"/>
    <w:rsid w:val="004703CC"/>
    <w:rsid w:val="00485166"/>
    <w:rsid w:val="004A7BCF"/>
    <w:rsid w:val="004B0DD3"/>
    <w:rsid w:val="004B14EF"/>
    <w:rsid w:val="004B7DFD"/>
    <w:rsid w:val="004C2E0E"/>
    <w:rsid w:val="004C70E0"/>
    <w:rsid w:val="004E49CF"/>
    <w:rsid w:val="004F6572"/>
    <w:rsid w:val="004F6A90"/>
    <w:rsid w:val="005102B6"/>
    <w:rsid w:val="00510B0A"/>
    <w:rsid w:val="005406E0"/>
    <w:rsid w:val="005542F5"/>
    <w:rsid w:val="00564584"/>
    <w:rsid w:val="0056676B"/>
    <w:rsid w:val="0056728F"/>
    <w:rsid w:val="005744B9"/>
    <w:rsid w:val="00582C07"/>
    <w:rsid w:val="00590D37"/>
    <w:rsid w:val="005A32FC"/>
    <w:rsid w:val="005A5832"/>
    <w:rsid w:val="005C6298"/>
    <w:rsid w:val="005D4136"/>
    <w:rsid w:val="005E0BE0"/>
    <w:rsid w:val="005E28F7"/>
    <w:rsid w:val="005F4461"/>
    <w:rsid w:val="005F5B23"/>
    <w:rsid w:val="005F7565"/>
    <w:rsid w:val="00602E3A"/>
    <w:rsid w:val="00610988"/>
    <w:rsid w:val="0062610E"/>
    <w:rsid w:val="0062771E"/>
    <w:rsid w:val="006305AB"/>
    <w:rsid w:val="006328E6"/>
    <w:rsid w:val="00636B9C"/>
    <w:rsid w:val="00643243"/>
    <w:rsid w:val="00643AE5"/>
    <w:rsid w:val="006541EE"/>
    <w:rsid w:val="006919D2"/>
    <w:rsid w:val="00697B1E"/>
    <w:rsid w:val="006C355F"/>
    <w:rsid w:val="006D2EC5"/>
    <w:rsid w:val="006F3345"/>
    <w:rsid w:val="00701663"/>
    <w:rsid w:val="0071371F"/>
    <w:rsid w:val="0071603B"/>
    <w:rsid w:val="00720465"/>
    <w:rsid w:val="007236BA"/>
    <w:rsid w:val="0072387C"/>
    <w:rsid w:val="00725147"/>
    <w:rsid w:val="00725B43"/>
    <w:rsid w:val="007349BC"/>
    <w:rsid w:val="007412BF"/>
    <w:rsid w:val="007542D7"/>
    <w:rsid w:val="00756874"/>
    <w:rsid w:val="0077462F"/>
    <w:rsid w:val="00797247"/>
    <w:rsid w:val="007B04CA"/>
    <w:rsid w:val="007D6EB1"/>
    <w:rsid w:val="007E0EFC"/>
    <w:rsid w:val="007F58F6"/>
    <w:rsid w:val="00812484"/>
    <w:rsid w:val="008164B2"/>
    <w:rsid w:val="008200AA"/>
    <w:rsid w:val="00837CDE"/>
    <w:rsid w:val="00842586"/>
    <w:rsid w:val="00853F7E"/>
    <w:rsid w:val="0085407E"/>
    <w:rsid w:val="00871A1B"/>
    <w:rsid w:val="00876B80"/>
    <w:rsid w:val="00877D96"/>
    <w:rsid w:val="0088588A"/>
    <w:rsid w:val="008E0BCC"/>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53211"/>
    <w:rsid w:val="00A615C5"/>
    <w:rsid w:val="00A6380D"/>
    <w:rsid w:val="00A65B55"/>
    <w:rsid w:val="00A8027B"/>
    <w:rsid w:val="00A84907"/>
    <w:rsid w:val="00A84CB5"/>
    <w:rsid w:val="00A87003"/>
    <w:rsid w:val="00A91D1A"/>
    <w:rsid w:val="00A969F8"/>
    <w:rsid w:val="00A978FA"/>
    <w:rsid w:val="00AA7C06"/>
    <w:rsid w:val="00AB6966"/>
    <w:rsid w:val="00AB7976"/>
    <w:rsid w:val="00AD52EA"/>
    <w:rsid w:val="00AD596C"/>
    <w:rsid w:val="00B01332"/>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1F75"/>
    <w:rsid w:val="00BB3DE8"/>
    <w:rsid w:val="00BB5365"/>
    <w:rsid w:val="00BC3048"/>
    <w:rsid w:val="00BC372E"/>
    <w:rsid w:val="00BD3751"/>
    <w:rsid w:val="00BD39E1"/>
    <w:rsid w:val="00BD75BB"/>
    <w:rsid w:val="00BF0A8C"/>
    <w:rsid w:val="00BF1AEB"/>
    <w:rsid w:val="00C02233"/>
    <w:rsid w:val="00C23670"/>
    <w:rsid w:val="00C26774"/>
    <w:rsid w:val="00C303BE"/>
    <w:rsid w:val="00C32EDE"/>
    <w:rsid w:val="00C44CCE"/>
    <w:rsid w:val="00C73959"/>
    <w:rsid w:val="00C82A66"/>
    <w:rsid w:val="00C87D99"/>
    <w:rsid w:val="00C91858"/>
    <w:rsid w:val="00CA09B3"/>
    <w:rsid w:val="00CA7333"/>
    <w:rsid w:val="00CB5728"/>
    <w:rsid w:val="00CC138E"/>
    <w:rsid w:val="00CD7814"/>
    <w:rsid w:val="00CE1287"/>
    <w:rsid w:val="00CE1798"/>
    <w:rsid w:val="00CE212D"/>
    <w:rsid w:val="00CF402D"/>
    <w:rsid w:val="00CF6B60"/>
    <w:rsid w:val="00CF7081"/>
    <w:rsid w:val="00D032E6"/>
    <w:rsid w:val="00D175F4"/>
    <w:rsid w:val="00D20E81"/>
    <w:rsid w:val="00D23FDE"/>
    <w:rsid w:val="00D2501B"/>
    <w:rsid w:val="00D439C6"/>
    <w:rsid w:val="00D466CB"/>
    <w:rsid w:val="00D53A93"/>
    <w:rsid w:val="00D810F5"/>
    <w:rsid w:val="00D82E85"/>
    <w:rsid w:val="00D96ECB"/>
    <w:rsid w:val="00DA09F0"/>
    <w:rsid w:val="00DB0709"/>
    <w:rsid w:val="00DB48FF"/>
    <w:rsid w:val="00DB574C"/>
    <w:rsid w:val="00DC15F8"/>
    <w:rsid w:val="00DC6A3B"/>
    <w:rsid w:val="00DC6BE9"/>
    <w:rsid w:val="00DD447C"/>
    <w:rsid w:val="00DE63F3"/>
    <w:rsid w:val="00DF0297"/>
    <w:rsid w:val="00E04C6F"/>
    <w:rsid w:val="00E06753"/>
    <w:rsid w:val="00E10999"/>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18D9"/>
    <w:rsid w:val="00F323E9"/>
    <w:rsid w:val="00F34E9F"/>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7117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10475</Words>
  <Characters>5971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4</cp:revision>
  <dcterms:created xsi:type="dcterms:W3CDTF">2024-09-30T08:41:00Z</dcterms:created>
  <dcterms:modified xsi:type="dcterms:W3CDTF">2024-09-30T08:51:00Z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