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bookmarkStart w:id="0" w:name="_GoBack"/>
      <w:bookmarkEnd w:id="0"/>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8B9E482" w:rsidR="005A5832" w:rsidRDefault="006B7BA1" w:rsidP="006B7BA1">
            <w:pPr>
              <w:jc w:val="both"/>
              <w:rPr>
                <w:kern w:val="2"/>
                <w:szCs w:val="24"/>
              </w:rPr>
            </w:pPr>
            <w:r>
              <w:rPr>
                <w:kern w:val="2"/>
                <w:szCs w:val="24"/>
              </w:rPr>
              <w:t>Hemodializės aparatų ir priemonių dializei</w:t>
            </w:r>
            <w:r w:rsidR="009F6620">
              <w:rPr>
                <w:kern w:val="2"/>
                <w:szCs w:val="24"/>
              </w:rPr>
              <w:t xml:space="preserve"> 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44557256" w:rsidR="005A5832" w:rsidRDefault="00DE5229">
            <w:pPr>
              <w:jc w:val="both"/>
              <w:rPr>
                <w:kern w:val="2"/>
                <w:szCs w:val="24"/>
              </w:rPr>
            </w:pPr>
            <w:r>
              <w:rPr>
                <w:kern w:val="2"/>
                <w:szCs w:val="24"/>
              </w:rPr>
              <w:t>2024-09-30</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227F0" w14:paraId="67FB0C1F" w14:textId="77777777">
        <w:tc>
          <w:tcPr>
            <w:tcW w:w="2808" w:type="dxa"/>
            <w:vMerge w:val="restart"/>
          </w:tcPr>
          <w:p w14:paraId="3EBC584C" w14:textId="77777777" w:rsidR="00C227F0" w:rsidRDefault="00C227F0" w:rsidP="00C227F0">
            <w:pPr>
              <w:jc w:val="center"/>
              <w:rPr>
                <w:b/>
                <w:bCs/>
                <w:kern w:val="2"/>
                <w:szCs w:val="24"/>
              </w:rPr>
            </w:pPr>
          </w:p>
          <w:p w14:paraId="5A9442DC" w14:textId="77777777" w:rsidR="00C227F0" w:rsidRDefault="00C227F0" w:rsidP="00C227F0">
            <w:pPr>
              <w:jc w:val="center"/>
              <w:rPr>
                <w:b/>
                <w:bCs/>
                <w:kern w:val="2"/>
                <w:szCs w:val="24"/>
              </w:rPr>
            </w:pPr>
          </w:p>
          <w:p w14:paraId="04D5D74E" w14:textId="77777777" w:rsidR="00C227F0" w:rsidRDefault="00C227F0" w:rsidP="00C227F0">
            <w:pPr>
              <w:jc w:val="center"/>
              <w:rPr>
                <w:b/>
                <w:bCs/>
                <w:kern w:val="2"/>
                <w:szCs w:val="24"/>
              </w:rPr>
            </w:pPr>
          </w:p>
          <w:p w14:paraId="1AB17599" w14:textId="77777777" w:rsidR="00C227F0" w:rsidRDefault="00C227F0" w:rsidP="00C227F0">
            <w:pPr>
              <w:rPr>
                <w:b/>
                <w:bCs/>
                <w:kern w:val="2"/>
                <w:szCs w:val="24"/>
              </w:rPr>
            </w:pPr>
          </w:p>
          <w:p w14:paraId="24F93325" w14:textId="77777777" w:rsidR="00C227F0" w:rsidRDefault="00C227F0" w:rsidP="00C227F0">
            <w:pPr>
              <w:rPr>
                <w:b/>
                <w:bCs/>
                <w:kern w:val="2"/>
                <w:szCs w:val="24"/>
              </w:rPr>
            </w:pPr>
            <w:r>
              <w:rPr>
                <w:b/>
                <w:bCs/>
                <w:kern w:val="2"/>
                <w:szCs w:val="24"/>
              </w:rPr>
              <w:t>1.1. Pirkėjas</w:t>
            </w:r>
          </w:p>
        </w:tc>
        <w:tc>
          <w:tcPr>
            <w:tcW w:w="3240" w:type="dxa"/>
          </w:tcPr>
          <w:p w14:paraId="072BCDA3" w14:textId="77777777" w:rsidR="00C227F0" w:rsidRDefault="00C227F0" w:rsidP="00C227F0">
            <w:pPr>
              <w:rPr>
                <w:kern w:val="2"/>
                <w:szCs w:val="24"/>
              </w:rPr>
            </w:pPr>
            <w:r>
              <w:rPr>
                <w:kern w:val="2"/>
                <w:szCs w:val="24"/>
              </w:rPr>
              <w:t>1.1.1. Pavadinimas</w:t>
            </w:r>
          </w:p>
        </w:tc>
        <w:tc>
          <w:tcPr>
            <w:tcW w:w="3510" w:type="dxa"/>
          </w:tcPr>
          <w:p w14:paraId="367CACB9" w14:textId="230FDB0B" w:rsidR="00C227F0" w:rsidRDefault="00C227F0" w:rsidP="00E0701A">
            <w:pPr>
              <w:rPr>
                <w:kern w:val="2"/>
                <w:szCs w:val="24"/>
              </w:rPr>
            </w:pPr>
            <w:r w:rsidRPr="004403A6">
              <w:rPr>
                <w:b/>
                <w:bCs/>
                <w:kern w:val="2"/>
                <w:szCs w:val="24"/>
              </w:rPr>
              <w:t>Viešoji įstaiga Lietuvos sveikatos mokslų universiteto Kauno ligoninė</w:t>
            </w:r>
          </w:p>
        </w:tc>
      </w:tr>
      <w:tr w:rsidR="00C227F0" w14:paraId="0C589C2F" w14:textId="77777777">
        <w:tc>
          <w:tcPr>
            <w:tcW w:w="2808" w:type="dxa"/>
            <w:vMerge/>
          </w:tcPr>
          <w:p w14:paraId="250CF614" w14:textId="77777777" w:rsidR="00C227F0" w:rsidRDefault="00C227F0" w:rsidP="00C227F0">
            <w:pPr>
              <w:rPr>
                <w:kern w:val="2"/>
                <w:szCs w:val="24"/>
              </w:rPr>
            </w:pPr>
          </w:p>
        </w:tc>
        <w:tc>
          <w:tcPr>
            <w:tcW w:w="3240" w:type="dxa"/>
          </w:tcPr>
          <w:p w14:paraId="7D49178E" w14:textId="77777777" w:rsidR="00C227F0" w:rsidRDefault="00C227F0" w:rsidP="00C227F0">
            <w:pPr>
              <w:rPr>
                <w:kern w:val="2"/>
                <w:szCs w:val="24"/>
              </w:rPr>
            </w:pPr>
            <w:r>
              <w:rPr>
                <w:kern w:val="2"/>
                <w:szCs w:val="24"/>
              </w:rPr>
              <w:t>1.1.2. Juridinio asmens kodas</w:t>
            </w:r>
          </w:p>
        </w:tc>
        <w:tc>
          <w:tcPr>
            <w:tcW w:w="3510" w:type="dxa"/>
          </w:tcPr>
          <w:p w14:paraId="7819AEEC" w14:textId="3252E853" w:rsidR="00C227F0" w:rsidRDefault="00C227F0" w:rsidP="00E0701A">
            <w:pPr>
              <w:rPr>
                <w:kern w:val="2"/>
                <w:szCs w:val="24"/>
              </w:rPr>
            </w:pPr>
            <w:r>
              <w:rPr>
                <w:kern w:val="2"/>
                <w:szCs w:val="24"/>
              </w:rPr>
              <w:t>302583800</w:t>
            </w:r>
          </w:p>
        </w:tc>
      </w:tr>
      <w:tr w:rsidR="00C227F0" w14:paraId="2A93806E" w14:textId="77777777">
        <w:tc>
          <w:tcPr>
            <w:tcW w:w="2808" w:type="dxa"/>
            <w:vMerge/>
          </w:tcPr>
          <w:p w14:paraId="3E6C61B5" w14:textId="77777777" w:rsidR="00C227F0" w:rsidRDefault="00C227F0" w:rsidP="00C227F0">
            <w:pPr>
              <w:rPr>
                <w:kern w:val="2"/>
                <w:szCs w:val="24"/>
              </w:rPr>
            </w:pPr>
          </w:p>
        </w:tc>
        <w:tc>
          <w:tcPr>
            <w:tcW w:w="3240" w:type="dxa"/>
          </w:tcPr>
          <w:p w14:paraId="5EED4427" w14:textId="77777777" w:rsidR="00C227F0" w:rsidRDefault="00C227F0" w:rsidP="00C227F0">
            <w:pPr>
              <w:rPr>
                <w:kern w:val="2"/>
                <w:szCs w:val="24"/>
              </w:rPr>
            </w:pPr>
            <w:r>
              <w:rPr>
                <w:kern w:val="2"/>
                <w:szCs w:val="24"/>
              </w:rPr>
              <w:t>1.1.3. Adresas</w:t>
            </w:r>
          </w:p>
        </w:tc>
        <w:tc>
          <w:tcPr>
            <w:tcW w:w="3510" w:type="dxa"/>
          </w:tcPr>
          <w:p w14:paraId="4F5C7F7B" w14:textId="31A77BE4" w:rsidR="00C227F0" w:rsidRDefault="00C227F0" w:rsidP="00E0701A">
            <w:pPr>
              <w:rPr>
                <w:kern w:val="2"/>
                <w:szCs w:val="24"/>
              </w:rPr>
            </w:pPr>
            <w:r>
              <w:rPr>
                <w:kern w:val="2"/>
                <w:szCs w:val="24"/>
              </w:rPr>
              <w:t>Josvainių g. 2, Kaunas, LT-47144</w:t>
            </w:r>
          </w:p>
        </w:tc>
      </w:tr>
      <w:tr w:rsidR="00C227F0" w14:paraId="2FFCB90C" w14:textId="77777777">
        <w:tc>
          <w:tcPr>
            <w:tcW w:w="2808" w:type="dxa"/>
            <w:vMerge/>
          </w:tcPr>
          <w:p w14:paraId="77B2C144" w14:textId="77777777" w:rsidR="00C227F0" w:rsidRDefault="00C227F0" w:rsidP="00C227F0">
            <w:pPr>
              <w:rPr>
                <w:kern w:val="2"/>
                <w:szCs w:val="24"/>
              </w:rPr>
            </w:pPr>
          </w:p>
        </w:tc>
        <w:tc>
          <w:tcPr>
            <w:tcW w:w="3240" w:type="dxa"/>
          </w:tcPr>
          <w:p w14:paraId="1FAD4E95" w14:textId="77777777" w:rsidR="00C227F0" w:rsidRDefault="00C227F0" w:rsidP="00C227F0">
            <w:pPr>
              <w:rPr>
                <w:kern w:val="2"/>
                <w:szCs w:val="24"/>
              </w:rPr>
            </w:pPr>
            <w:r>
              <w:rPr>
                <w:kern w:val="2"/>
                <w:szCs w:val="24"/>
              </w:rPr>
              <w:t>1.1.4. PVM mokėtojo kodas</w:t>
            </w:r>
          </w:p>
        </w:tc>
        <w:tc>
          <w:tcPr>
            <w:tcW w:w="3510" w:type="dxa"/>
          </w:tcPr>
          <w:p w14:paraId="56AC6DCA" w14:textId="0148951A" w:rsidR="00C227F0" w:rsidRDefault="00C227F0" w:rsidP="00E0701A">
            <w:pPr>
              <w:rPr>
                <w:kern w:val="2"/>
                <w:szCs w:val="24"/>
              </w:rPr>
            </w:pPr>
            <w:r>
              <w:rPr>
                <w:kern w:val="2"/>
                <w:szCs w:val="24"/>
              </w:rPr>
              <w:t>LT100005939715</w:t>
            </w:r>
          </w:p>
        </w:tc>
      </w:tr>
      <w:tr w:rsidR="00C227F0" w14:paraId="404EE54B" w14:textId="77777777">
        <w:tc>
          <w:tcPr>
            <w:tcW w:w="2808" w:type="dxa"/>
            <w:vMerge/>
          </w:tcPr>
          <w:p w14:paraId="0D53D2F6" w14:textId="77777777" w:rsidR="00C227F0" w:rsidRDefault="00C227F0" w:rsidP="00C227F0">
            <w:pPr>
              <w:rPr>
                <w:kern w:val="2"/>
                <w:szCs w:val="24"/>
              </w:rPr>
            </w:pPr>
          </w:p>
        </w:tc>
        <w:tc>
          <w:tcPr>
            <w:tcW w:w="3240" w:type="dxa"/>
          </w:tcPr>
          <w:p w14:paraId="63D0D36C" w14:textId="77777777" w:rsidR="00C227F0" w:rsidRDefault="00C227F0" w:rsidP="00C227F0">
            <w:pPr>
              <w:rPr>
                <w:kern w:val="2"/>
                <w:szCs w:val="24"/>
              </w:rPr>
            </w:pPr>
            <w:r>
              <w:rPr>
                <w:kern w:val="2"/>
                <w:szCs w:val="24"/>
              </w:rPr>
              <w:t>1.1.5. Atsiskaitomoji sąskaita</w:t>
            </w:r>
          </w:p>
        </w:tc>
        <w:tc>
          <w:tcPr>
            <w:tcW w:w="3510" w:type="dxa"/>
          </w:tcPr>
          <w:p w14:paraId="5D4BCEF1" w14:textId="588CAD8F" w:rsidR="00C227F0" w:rsidRDefault="00C227F0" w:rsidP="00E0701A">
            <w:pPr>
              <w:rPr>
                <w:kern w:val="2"/>
                <w:szCs w:val="24"/>
              </w:rPr>
            </w:pPr>
            <w:r>
              <w:rPr>
                <w:kern w:val="2"/>
                <w:szCs w:val="24"/>
              </w:rPr>
              <w:t>LT284010042502573979</w:t>
            </w:r>
          </w:p>
        </w:tc>
      </w:tr>
      <w:tr w:rsidR="00C227F0" w14:paraId="5639980C" w14:textId="77777777">
        <w:tc>
          <w:tcPr>
            <w:tcW w:w="2808" w:type="dxa"/>
            <w:vMerge/>
          </w:tcPr>
          <w:p w14:paraId="2DBF3DBF" w14:textId="77777777" w:rsidR="00C227F0" w:rsidRDefault="00C227F0" w:rsidP="00C227F0">
            <w:pPr>
              <w:rPr>
                <w:kern w:val="2"/>
                <w:szCs w:val="24"/>
              </w:rPr>
            </w:pPr>
          </w:p>
        </w:tc>
        <w:tc>
          <w:tcPr>
            <w:tcW w:w="3240" w:type="dxa"/>
          </w:tcPr>
          <w:p w14:paraId="1CB09783" w14:textId="77777777" w:rsidR="00C227F0" w:rsidRDefault="00C227F0" w:rsidP="00C227F0">
            <w:pPr>
              <w:rPr>
                <w:kern w:val="2"/>
                <w:szCs w:val="24"/>
              </w:rPr>
            </w:pPr>
            <w:r>
              <w:rPr>
                <w:kern w:val="2"/>
                <w:szCs w:val="24"/>
              </w:rPr>
              <w:t>1.1.6. Bankas, banko kodas</w:t>
            </w:r>
          </w:p>
        </w:tc>
        <w:tc>
          <w:tcPr>
            <w:tcW w:w="3510" w:type="dxa"/>
          </w:tcPr>
          <w:p w14:paraId="3DB14F3C" w14:textId="27EB19BF" w:rsidR="00C227F0" w:rsidRDefault="00C227F0" w:rsidP="00E0701A">
            <w:pPr>
              <w:rPr>
                <w:kern w:val="2"/>
                <w:szCs w:val="24"/>
              </w:rPr>
            </w:pPr>
            <w:r>
              <w:rPr>
                <w:kern w:val="2"/>
                <w:szCs w:val="24"/>
              </w:rPr>
              <w:t>Luminor Bank AS, 40100</w:t>
            </w:r>
          </w:p>
        </w:tc>
      </w:tr>
      <w:tr w:rsidR="00C227F0" w14:paraId="3C6CA9D3" w14:textId="77777777">
        <w:tc>
          <w:tcPr>
            <w:tcW w:w="2808" w:type="dxa"/>
            <w:vMerge/>
          </w:tcPr>
          <w:p w14:paraId="7A8AE9BC" w14:textId="77777777" w:rsidR="00C227F0" w:rsidRDefault="00C227F0" w:rsidP="00C227F0">
            <w:pPr>
              <w:rPr>
                <w:kern w:val="2"/>
                <w:szCs w:val="24"/>
              </w:rPr>
            </w:pPr>
          </w:p>
        </w:tc>
        <w:tc>
          <w:tcPr>
            <w:tcW w:w="3240" w:type="dxa"/>
          </w:tcPr>
          <w:p w14:paraId="3E35C849" w14:textId="77777777" w:rsidR="00C227F0" w:rsidRDefault="00C227F0" w:rsidP="00C227F0">
            <w:pPr>
              <w:rPr>
                <w:kern w:val="2"/>
                <w:szCs w:val="24"/>
              </w:rPr>
            </w:pPr>
            <w:r>
              <w:rPr>
                <w:kern w:val="2"/>
                <w:szCs w:val="24"/>
              </w:rPr>
              <w:t>1.1.7. Telefonas</w:t>
            </w:r>
          </w:p>
        </w:tc>
        <w:tc>
          <w:tcPr>
            <w:tcW w:w="3510" w:type="dxa"/>
          </w:tcPr>
          <w:p w14:paraId="30515D15" w14:textId="01478EAE" w:rsidR="00C227F0" w:rsidRDefault="00C227F0" w:rsidP="00E0701A">
            <w:pPr>
              <w:rPr>
                <w:kern w:val="2"/>
                <w:szCs w:val="24"/>
              </w:rPr>
            </w:pPr>
            <w:r>
              <w:rPr>
                <w:kern w:val="2"/>
                <w:szCs w:val="24"/>
              </w:rPr>
              <w:t>+370 37 306 000</w:t>
            </w:r>
          </w:p>
        </w:tc>
      </w:tr>
      <w:tr w:rsidR="00C227F0" w14:paraId="2DD42AC0" w14:textId="77777777">
        <w:tc>
          <w:tcPr>
            <w:tcW w:w="2808" w:type="dxa"/>
            <w:vMerge/>
          </w:tcPr>
          <w:p w14:paraId="2FBBCA29" w14:textId="77777777" w:rsidR="00C227F0" w:rsidRDefault="00C227F0" w:rsidP="00C227F0">
            <w:pPr>
              <w:rPr>
                <w:kern w:val="2"/>
                <w:szCs w:val="24"/>
              </w:rPr>
            </w:pPr>
          </w:p>
        </w:tc>
        <w:tc>
          <w:tcPr>
            <w:tcW w:w="3240" w:type="dxa"/>
          </w:tcPr>
          <w:p w14:paraId="52475DD0" w14:textId="77777777" w:rsidR="00C227F0" w:rsidRDefault="00C227F0" w:rsidP="00C227F0">
            <w:pPr>
              <w:rPr>
                <w:kern w:val="2"/>
                <w:szCs w:val="24"/>
              </w:rPr>
            </w:pPr>
            <w:r>
              <w:rPr>
                <w:kern w:val="2"/>
                <w:szCs w:val="24"/>
              </w:rPr>
              <w:t>1.1.8. El. paštas</w:t>
            </w:r>
          </w:p>
        </w:tc>
        <w:tc>
          <w:tcPr>
            <w:tcW w:w="3510" w:type="dxa"/>
          </w:tcPr>
          <w:p w14:paraId="16E6C304" w14:textId="313957F8" w:rsidR="00C227F0" w:rsidRDefault="00982C00" w:rsidP="00E0701A">
            <w:pPr>
              <w:rPr>
                <w:kern w:val="2"/>
                <w:szCs w:val="24"/>
              </w:rPr>
            </w:pPr>
            <w:hyperlink r:id="rId10" w:history="1">
              <w:r w:rsidR="00C227F0" w:rsidRPr="00B57650">
                <w:rPr>
                  <w:rStyle w:val="Hyperlink"/>
                  <w:kern w:val="2"/>
                  <w:szCs w:val="24"/>
                </w:rPr>
                <w:t>info</w:t>
              </w:r>
              <w:r w:rsidR="00C227F0" w:rsidRPr="00B57650">
                <w:rPr>
                  <w:rStyle w:val="Hyperlink"/>
                  <w:kern w:val="2"/>
                  <w:szCs w:val="24"/>
                  <w:lang w:val="en-US"/>
                </w:rPr>
                <w:t>@kaunoligonine.lt</w:t>
              </w:r>
            </w:hyperlink>
            <w:r w:rsidR="00C227F0">
              <w:rPr>
                <w:kern w:val="2"/>
                <w:szCs w:val="24"/>
                <w:lang w:val="en-US"/>
              </w:rPr>
              <w:t xml:space="preserve"> </w:t>
            </w:r>
          </w:p>
        </w:tc>
      </w:tr>
      <w:tr w:rsidR="00C227F0" w14:paraId="04E6F496" w14:textId="77777777">
        <w:tc>
          <w:tcPr>
            <w:tcW w:w="2808" w:type="dxa"/>
            <w:vMerge/>
          </w:tcPr>
          <w:p w14:paraId="3F78C75D" w14:textId="77777777" w:rsidR="00C227F0" w:rsidRDefault="00C227F0" w:rsidP="00C227F0">
            <w:pPr>
              <w:rPr>
                <w:kern w:val="2"/>
                <w:szCs w:val="24"/>
              </w:rPr>
            </w:pPr>
          </w:p>
        </w:tc>
        <w:tc>
          <w:tcPr>
            <w:tcW w:w="3240" w:type="dxa"/>
          </w:tcPr>
          <w:p w14:paraId="17851CCB" w14:textId="77777777" w:rsidR="00C227F0" w:rsidRDefault="00C227F0" w:rsidP="00C227F0">
            <w:pPr>
              <w:rPr>
                <w:kern w:val="2"/>
                <w:szCs w:val="24"/>
              </w:rPr>
            </w:pPr>
            <w:r>
              <w:rPr>
                <w:kern w:val="2"/>
                <w:szCs w:val="24"/>
              </w:rPr>
              <w:t>1.1.9. Šalies atstovas</w:t>
            </w:r>
          </w:p>
        </w:tc>
        <w:tc>
          <w:tcPr>
            <w:tcW w:w="3510" w:type="dxa"/>
          </w:tcPr>
          <w:p w14:paraId="7FF085C1" w14:textId="62FAD587" w:rsidR="00C227F0" w:rsidRDefault="00460378" w:rsidP="00E0701A">
            <w:pPr>
              <w:rPr>
                <w:kern w:val="2"/>
                <w:szCs w:val="24"/>
              </w:rPr>
            </w:pPr>
            <w:r>
              <w:rPr>
                <w:kern w:val="2"/>
                <w:szCs w:val="24"/>
              </w:rPr>
              <w:t>Generalinė direktorė</w:t>
            </w:r>
          </w:p>
          <w:p w14:paraId="68AE61B3" w14:textId="7F85C0D1" w:rsidR="00C227F0" w:rsidRDefault="00460378" w:rsidP="00E0701A">
            <w:pPr>
              <w:rPr>
                <w:kern w:val="2"/>
                <w:szCs w:val="24"/>
              </w:rPr>
            </w:pPr>
            <w:r>
              <w:rPr>
                <w:kern w:val="2"/>
                <w:szCs w:val="24"/>
              </w:rPr>
              <w:t>prof. dr. Diana Žaliaduonytė</w:t>
            </w:r>
          </w:p>
        </w:tc>
      </w:tr>
      <w:tr w:rsidR="00C227F0" w14:paraId="3789DCB5" w14:textId="77777777">
        <w:tc>
          <w:tcPr>
            <w:tcW w:w="2808" w:type="dxa"/>
            <w:vMerge/>
          </w:tcPr>
          <w:p w14:paraId="2B41C8D4" w14:textId="77777777" w:rsidR="00C227F0" w:rsidRDefault="00C227F0" w:rsidP="00C227F0">
            <w:pPr>
              <w:rPr>
                <w:kern w:val="2"/>
                <w:szCs w:val="24"/>
              </w:rPr>
            </w:pPr>
          </w:p>
        </w:tc>
        <w:tc>
          <w:tcPr>
            <w:tcW w:w="3240" w:type="dxa"/>
          </w:tcPr>
          <w:p w14:paraId="15C2388C" w14:textId="77777777" w:rsidR="00C227F0" w:rsidRDefault="00C227F0" w:rsidP="00C227F0">
            <w:pPr>
              <w:rPr>
                <w:kern w:val="2"/>
                <w:szCs w:val="24"/>
              </w:rPr>
            </w:pPr>
            <w:r>
              <w:rPr>
                <w:kern w:val="2"/>
                <w:szCs w:val="24"/>
              </w:rPr>
              <w:t>1.1.10. Atstovavimo pagrindas</w:t>
            </w:r>
          </w:p>
        </w:tc>
        <w:tc>
          <w:tcPr>
            <w:tcW w:w="3510" w:type="dxa"/>
          </w:tcPr>
          <w:p w14:paraId="570009EE" w14:textId="36E8046A" w:rsidR="00C227F0" w:rsidRDefault="001C636A" w:rsidP="001C636A">
            <w:pP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295ED2">
            <w:pPr>
              <w:rPr>
                <w:b/>
                <w:bCs/>
                <w:kern w:val="2"/>
                <w:szCs w:val="24"/>
              </w:rPr>
            </w:pPr>
          </w:p>
        </w:tc>
        <w:tc>
          <w:tcPr>
            <w:tcW w:w="3240" w:type="dxa"/>
          </w:tcPr>
          <w:p w14:paraId="4B4B20E6" w14:textId="77777777" w:rsidR="005A5832" w:rsidRDefault="00A10867" w:rsidP="00297CD3">
            <w:pPr>
              <w:rPr>
                <w:kern w:val="2"/>
                <w:szCs w:val="24"/>
              </w:rPr>
            </w:pPr>
            <w:r>
              <w:rPr>
                <w:kern w:val="2"/>
                <w:szCs w:val="24"/>
              </w:rPr>
              <w:t>1.2.1. Pavadinimas</w:t>
            </w:r>
          </w:p>
        </w:tc>
        <w:tc>
          <w:tcPr>
            <w:tcW w:w="3510" w:type="dxa"/>
          </w:tcPr>
          <w:p w14:paraId="1C39FB23" w14:textId="69A54758" w:rsidR="005A5832" w:rsidRPr="00297CD3" w:rsidRDefault="00453ECA" w:rsidP="00297CD3">
            <w:pPr>
              <w:rPr>
                <w:b/>
                <w:kern w:val="2"/>
                <w:szCs w:val="24"/>
              </w:rPr>
            </w:pPr>
            <w:r w:rsidRPr="00297CD3">
              <w:rPr>
                <w:b/>
                <w:kern w:val="2"/>
                <w:szCs w:val="24"/>
              </w:rPr>
              <w:t>UAB Renalfarma</w:t>
            </w:r>
          </w:p>
        </w:tc>
      </w:tr>
      <w:tr w:rsidR="005A5832" w14:paraId="7620FF3C" w14:textId="77777777" w:rsidTr="00297CD3">
        <w:trPr>
          <w:trHeight w:val="70"/>
        </w:trPr>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rsidP="00297CD3">
            <w:pPr>
              <w:rPr>
                <w:kern w:val="2"/>
                <w:szCs w:val="24"/>
              </w:rPr>
            </w:pPr>
            <w:r>
              <w:rPr>
                <w:kern w:val="2"/>
                <w:szCs w:val="24"/>
              </w:rPr>
              <w:t>1.2.2. Juridinio asmens kodas</w:t>
            </w:r>
          </w:p>
        </w:tc>
        <w:tc>
          <w:tcPr>
            <w:tcW w:w="3510" w:type="dxa"/>
          </w:tcPr>
          <w:p w14:paraId="309242FF" w14:textId="3A193954" w:rsidR="005A5832" w:rsidRDefault="00453ECA" w:rsidP="00297CD3">
            <w:pPr>
              <w:rPr>
                <w:kern w:val="2"/>
                <w:szCs w:val="24"/>
              </w:rPr>
            </w:pPr>
            <w:r>
              <w:rPr>
                <w:kern w:val="2"/>
                <w:szCs w:val="24"/>
              </w:rPr>
              <w:t>301485538</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rsidP="00297CD3">
            <w:pPr>
              <w:rPr>
                <w:kern w:val="2"/>
                <w:szCs w:val="24"/>
              </w:rPr>
            </w:pPr>
            <w:r>
              <w:rPr>
                <w:kern w:val="2"/>
                <w:szCs w:val="24"/>
              </w:rPr>
              <w:t>1.2.3. Adresas</w:t>
            </w:r>
          </w:p>
        </w:tc>
        <w:tc>
          <w:tcPr>
            <w:tcW w:w="3510" w:type="dxa"/>
          </w:tcPr>
          <w:p w14:paraId="60D8C1A4" w14:textId="45C01875" w:rsidR="005A5832" w:rsidRDefault="00453ECA" w:rsidP="00297CD3">
            <w:pPr>
              <w:rPr>
                <w:kern w:val="2"/>
                <w:szCs w:val="24"/>
              </w:rPr>
            </w:pPr>
            <w:r>
              <w:rPr>
                <w:kern w:val="2"/>
                <w:szCs w:val="24"/>
              </w:rPr>
              <w:t>Žirmūnų 139A, LT-09120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rsidP="00297CD3">
            <w:pPr>
              <w:rPr>
                <w:kern w:val="2"/>
                <w:szCs w:val="24"/>
              </w:rPr>
            </w:pPr>
            <w:r>
              <w:rPr>
                <w:kern w:val="2"/>
                <w:szCs w:val="24"/>
              </w:rPr>
              <w:t>1.2.4. PVM mokėtojo kodas</w:t>
            </w:r>
          </w:p>
        </w:tc>
        <w:tc>
          <w:tcPr>
            <w:tcW w:w="3510" w:type="dxa"/>
          </w:tcPr>
          <w:p w14:paraId="0F561431" w14:textId="10C0A522" w:rsidR="005A5832" w:rsidRDefault="00453ECA" w:rsidP="00297CD3">
            <w:pPr>
              <w:rPr>
                <w:kern w:val="2"/>
                <w:szCs w:val="24"/>
              </w:rPr>
            </w:pPr>
            <w:r>
              <w:rPr>
                <w:kern w:val="2"/>
                <w:szCs w:val="24"/>
              </w:rPr>
              <w:t>LT100003758319</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rsidP="00297CD3">
            <w:pPr>
              <w:rPr>
                <w:kern w:val="2"/>
                <w:szCs w:val="24"/>
              </w:rPr>
            </w:pPr>
            <w:r>
              <w:rPr>
                <w:kern w:val="2"/>
                <w:szCs w:val="24"/>
              </w:rPr>
              <w:t>1.2.5. Atsiskaitomoji sąskaita</w:t>
            </w:r>
          </w:p>
        </w:tc>
        <w:tc>
          <w:tcPr>
            <w:tcW w:w="3510" w:type="dxa"/>
          </w:tcPr>
          <w:p w14:paraId="512A87EA" w14:textId="7BE8D626" w:rsidR="005A5832" w:rsidRDefault="00453ECA" w:rsidP="00297CD3">
            <w:pPr>
              <w:rPr>
                <w:kern w:val="2"/>
                <w:szCs w:val="24"/>
              </w:rPr>
            </w:pPr>
            <w:r>
              <w:rPr>
                <w:kern w:val="2"/>
                <w:szCs w:val="24"/>
              </w:rPr>
              <w:t>LT167044060006223330</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rsidP="00297CD3">
            <w:pPr>
              <w:rPr>
                <w:kern w:val="2"/>
                <w:szCs w:val="24"/>
              </w:rPr>
            </w:pPr>
            <w:r>
              <w:rPr>
                <w:kern w:val="2"/>
                <w:szCs w:val="24"/>
              </w:rPr>
              <w:t>1.2.6. Bankas, banko kodas</w:t>
            </w:r>
          </w:p>
        </w:tc>
        <w:tc>
          <w:tcPr>
            <w:tcW w:w="3510" w:type="dxa"/>
          </w:tcPr>
          <w:p w14:paraId="53BF499D" w14:textId="4A8CB2D0" w:rsidR="005A5832" w:rsidRDefault="00453ECA" w:rsidP="00297CD3">
            <w:pPr>
              <w:rPr>
                <w:kern w:val="2"/>
                <w:szCs w:val="24"/>
              </w:rPr>
            </w:pPr>
            <w:r>
              <w:rPr>
                <w:kern w:val="2"/>
                <w:szCs w:val="24"/>
              </w:rPr>
              <w:t>AB SEB bankas, kodas 70440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rsidP="00297CD3">
            <w:pPr>
              <w:rPr>
                <w:kern w:val="2"/>
                <w:szCs w:val="24"/>
              </w:rPr>
            </w:pPr>
            <w:r>
              <w:rPr>
                <w:kern w:val="2"/>
                <w:szCs w:val="24"/>
              </w:rPr>
              <w:t>1.2.7. Telefonas</w:t>
            </w:r>
          </w:p>
        </w:tc>
        <w:tc>
          <w:tcPr>
            <w:tcW w:w="3510" w:type="dxa"/>
          </w:tcPr>
          <w:p w14:paraId="60EDB536" w14:textId="5F6443E4" w:rsidR="005A5832" w:rsidRDefault="00453ECA" w:rsidP="00297CD3">
            <w:pPr>
              <w:rPr>
                <w:kern w:val="2"/>
                <w:szCs w:val="24"/>
              </w:rPr>
            </w:pPr>
            <w:r>
              <w:rPr>
                <w:kern w:val="2"/>
                <w:szCs w:val="24"/>
              </w:rPr>
              <w:t>+370 5 205 1452</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rsidP="00297CD3">
            <w:pPr>
              <w:rPr>
                <w:kern w:val="2"/>
                <w:szCs w:val="24"/>
              </w:rPr>
            </w:pPr>
            <w:r>
              <w:rPr>
                <w:kern w:val="2"/>
                <w:szCs w:val="24"/>
              </w:rPr>
              <w:t>1.2.8. El. paštas</w:t>
            </w:r>
          </w:p>
        </w:tc>
        <w:tc>
          <w:tcPr>
            <w:tcW w:w="3510" w:type="dxa"/>
          </w:tcPr>
          <w:p w14:paraId="3AD89FFF" w14:textId="717AFFF9" w:rsidR="005A5832" w:rsidRPr="00453ECA" w:rsidRDefault="00453ECA" w:rsidP="00297CD3">
            <w:pPr>
              <w:rPr>
                <w:kern w:val="2"/>
                <w:szCs w:val="24"/>
                <w:lang w:val="en-US"/>
              </w:rPr>
            </w:pPr>
            <w:r>
              <w:rPr>
                <w:kern w:val="2"/>
                <w:szCs w:val="24"/>
              </w:rPr>
              <w:t>info</w:t>
            </w:r>
            <w:r>
              <w:rPr>
                <w:kern w:val="2"/>
                <w:szCs w:val="24"/>
                <w:lang w:val="en-US"/>
              </w:rPr>
              <w:t>@renalfarma.lt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rsidP="00297CD3">
            <w:pPr>
              <w:rPr>
                <w:kern w:val="2"/>
                <w:szCs w:val="24"/>
              </w:rPr>
            </w:pPr>
            <w:r>
              <w:rPr>
                <w:kern w:val="2"/>
                <w:szCs w:val="24"/>
              </w:rPr>
              <w:t>1.2.9. Šalies atstovas</w:t>
            </w:r>
          </w:p>
        </w:tc>
        <w:tc>
          <w:tcPr>
            <w:tcW w:w="3510" w:type="dxa"/>
          </w:tcPr>
          <w:p w14:paraId="7580B9F5" w14:textId="5167003E" w:rsidR="005A5832" w:rsidRDefault="00453ECA" w:rsidP="00297CD3">
            <w:pPr>
              <w:rPr>
                <w:kern w:val="2"/>
                <w:szCs w:val="24"/>
              </w:rPr>
            </w:pPr>
            <w:r>
              <w:rPr>
                <w:kern w:val="2"/>
                <w:szCs w:val="24"/>
              </w:rPr>
              <w:t>Direktorius Vytautas Jucys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rsidP="00297CD3">
            <w:pPr>
              <w:rPr>
                <w:kern w:val="2"/>
                <w:szCs w:val="24"/>
              </w:rPr>
            </w:pPr>
            <w:r>
              <w:rPr>
                <w:kern w:val="2"/>
                <w:szCs w:val="24"/>
              </w:rPr>
              <w:t>1.2.10. Atstovavimo pagrindas</w:t>
            </w:r>
          </w:p>
        </w:tc>
        <w:tc>
          <w:tcPr>
            <w:tcW w:w="3510" w:type="dxa"/>
          </w:tcPr>
          <w:p w14:paraId="5FCBD162" w14:textId="1A5DB700" w:rsidR="005A5832" w:rsidRDefault="00453ECA" w:rsidP="00297CD3">
            <w:pPr>
              <w:rPr>
                <w:kern w:val="2"/>
                <w:szCs w:val="24"/>
              </w:rPr>
            </w:pPr>
            <w:r>
              <w:rPr>
                <w:kern w:val="2"/>
                <w:szCs w:val="24"/>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55FE97E9" w:rsidR="009F6620" w:rsidRPr="00036F72" w:rsidRDefault="006B7BA1" w:rsidP="006B7BA1">
            <w:pPr>
              <w:rPr>
                <w:color w:val="4472C4"/>
                <w:kern w:val="2"/>
                <w:szCs w:val="24"/>
                <w:lang w:val="en-US"/>
              </w:rPr>
            </w:pPr>
            <w:r>
              <w:rPr>
                <w:kern w:val="2"/>
                <w:szCs w:val="24"/>
              </w:rPr>
              <w:t>Vaistinės vedėja Birutė Bruneckienė</w:t>
            </w:r>
            <w:r w:rsidR="00036F72" w:rsidRPr="00036F72">
              <w:rPr>
                <w:kern w:val="2"/>
                <w:szCs w:val="24"/>
              </w:rPr>
              <w:t>, 370</w:t>
            </w:r>
            <w:r w:rsidR="009F6620" w:rsidRPr="00036F72">
              <w:rPr>
                <w:kern w:val="2"/>
                <w:szCs w:val="24"/>
              </w:rPr>
              <w:t xml:space="preserve"> 37 </w:t>
            </w:r>
            <w:r>
              <w:rPr>
                <w:spacing w:val="15"/>
                <w:szCs w:val="24"/>
                <w:shd w:val="clear" w:color="auto" w:fill="F7F7F7"/>
              </w:rPr>
              <w:t>306054</w:t>
            </w:r>
            <w:r w:rsidR="00036F72" w:rsidRPr="00036F72">
              <w:rPr>
                <w:spacing w:val="15"/>
                <w:szCs w:val="24"/>
                <w:shd w:val="clear" w:color="auto" w:fill="F7F7F7"/>
              </w:rPr>
              <w:t xml:space="preserve">, </w:t>
            </w:r>
            <w:r>
              <w:rPr>
                <w:spacing w:val="15"/>
                <w:szCs w:val="24"/>
                <w:shd w:val="clear" w:color="auto" w:fill="F7F7F7"/>
              </w:rPr>
              <w:t>birute.bruneckiene</w:t>
            </w:r>
            <w:r w:rsidR="00036F72" w:rsidRPr="00036F72">
              <w:rPr>
                <w:spacing w:val="15"/>
                <w:szCs w:val="24"/>
                <w:shd w:val="clear" w:color="auto" w:fill="F7F7F7"/>
                <w:lang w:val="en-US"/>
              </w:rPr>
              <w:t>@kaunoligonine.lt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sidRPr="002B7B90">
              <w:rPr>
                <w:b/>
                <w:bCs/>
                <w:kern w:val="2"/>
                <w:szCs w:val="24"/>
              </w:rPr>
              <w:lastRenderedPageBreak/>
              <w:t>2.2. Tiekėjo kontaktiniai asmenys, atsakingi už Sutarties vykdymą</w:t>
            </w:r>
          </w:p>
        </w:tc>
        <w:tc>
          <w:tcPr>
            <w:tcW w:w="6831" w:type="dxa"/>
            <w:gridSpan w:val="2"/>
          </w:tcPr>
          <w:p w14:paraId="6FF1505D" w14:textId="29DDDD80" w:rsidR="005A5832" w:rsidRDefault="002B7B90">
            <w:pPr>
              <w:rPr>
                <w:color w:val="4472C4"/>
                <w:kern w:val="2"/>
                <w:szCs w:val="24"/>
              </w:rPr>
            </w:pPr>
            <w:r w:rsidRPr="002B7B90">
              <w:rPr>
                <w:kern w:val="2"/>
                <w:szCs w:val="24"/>
              </w:rPr>
              <w:t>Direktorius Vytautas Jucys</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BB44845" w:rsidR="005A5832" w:rsidRDefault="00A10867">
            <w:pPr>
              <w:rPr>
                <w:color w:val="000000"/>
                <w:kern w:val="2"/>
                <w:szCs w:val="24"/>
              </w:rPr>
            </w:pPr>
            <w:r>
              <w:rPr>
                <w:kern w:val="2"/>
                <w:szCs w:val="24"/>
              </w:rPr>
              <w:t xml:space="preserve">Tiekėjas įsipareigoja Sutartyje numatytomis sąlygomis perduoti </w:t>
            </w:r>
            <w:r w:rsidR="006B7BA1">
              <w:rPr>
                <w:kern w:val="2"/>
                <w:szCs w:val="24"/>
              </w:rPr>
              <w:t xml:space="preserve">hemodializės aparatus ir priemones dializei </w:t>
            </w:r>
            <w:r>
              <w:rPr>
                <w:kern w:val="2"/>
                <w:szCs w:val="24"/>
              </w:rPr>
              <w:t xml:space="preserve">Pirkėjui </w:t>
            </w:r>
            <w:r>
              <w:rPr>
                <w:color w:val="000000"/>
                <w:kern w:val="2"/>
                <w:szCs w:val="24"/>
              </w:rPr>
              <w:t>(toliau – Prekės).</w:t>
            </w:r>
          </w:p>
          <w:p w14:paraId="24700FA6" w14:textId="0ECF5E9C" w:rsidR="005A5832" w:rsidRDefault="00A10867" w:rsidP="003759D6">
            <w:pPr>
              <w:rPr>
                <w:color w:val="000000"/>
                <w:kern w:val="2"/>
                <w:szCs w:val="24"/>
              </w:rPr>
            </w:pPr>
            <w:r>
              <w:rPr>
                <w:color w:val="000000"/>
                <w:kern w:val="2"/>
                <w:szCs w:val="24"/>
              </w:rPr>
              <w:t>Išsamus Prekių aprašymas ir kiti reikalavimai tiekiamoms Prekėms nustatyti Sutarties priede Nr.</w:t>
            </w:r>
            <w:r w:rsidR="002809DD">
              <w:rPr>
                <w:color w:val="000000"/>
                <w:kern w:val="2"/>
                <w:szCs w:val="24"/>
              </w:rPr>
              <w:t>1</w:t>
            </w:r>
            <w:r>
              <w:rPr>
                <w:color w:val="000000"/>
                <w:kern w:val="2"/>
                <w:szCs w:val="24"/>
              </w:rPr>
              <w:t>„</w:t>
            </w:r>
            <w:r w:rsidR="003759D6">
              <w:rPr>
                <w:color w:val="000000"/>
                <w:kern w:val="2"/>
                <w:szCs w:val="24"/>
              </w:rPr>
              <w:t>Pasiūlymas</w:t>
            </w:r>
            <w:r>
              <w:rPr>
                <w:color w:val="000000"/>
                <w:kern w:val="2"/>
                <w:szCs w:val="24"/>
              </w:rPr>
              <w:t xml:space="preserve">“ (toliau – </w:t>
            </w:r>
            <w:r w:rsidR="003759D6">
              <w:rPr>
                <w:color w:val="000000"/>
                <w:kern w:val="2"/>
                <w:szCs w:val="24"/>
              </w:rPr>
              <w:t>Pasiūlymas</w:t>
            </w:r>
            <w:r>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258731DA" w:rsidR="005A5832" w:rsidRDefault="00A10867" w:rsidP="002809DD">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1BA6BED5" w:rsidR="005A5832" w:rsidRPr="00380B6C" w:rsidRDefault="006B7BA1">
            <w:pPr>
              <w:rPr>
                <w:color w:val="000000"/>
                <w:szCs w:val="24"/>
              </w:rPr>
            </w:pPr>
            <w:r w:rsidRPr="00794BC5">
              <w:rPr>
                <w:kern w:val="2"/>
                <w:szCs w:val="24"/>
              </w:rPr>
              <w:t xml:space="preserve">Tiekėjas </w:t>
            </w:r>
            <w:r w:rsidR="00BB3A7A" w:rsidRPr="00BB3A7A">
              <w:rPr>
                <w:kern w:val="2"/>
                <w:szCs w:val="24"/>
              </w:rPr>
              <w:t>pagal atskirą užsakymą</w:t>
            </w:r>
            <w:r w:rsidRPr="00794BC5">
              <w:rPr>
                <w:kern w:val="2"/>
                <w:szCs w:val="24"/>
              </w:rPr>
              <w:t xml:space="preserve"> įsipareigoja pristatyti</w:t>
            </w:r>
            <w:r w:rsidR="00BB3A7A">
              <w:rPr>
                <w:kern w:val="2"/>
                <w:szCs w:val="24"/>
              </w:rPr>
              <w:t xml:space="preserve"> Prekes</w:t>
            </w:r>
            <w:r w:rsidRPr="00794BC5">
              <w:rPr>
                <w:kern w:val="2"/>
                <w:szCs w:val="24"/>
              </w:rPr>
              <w:t xml:space="preserve"> ne vėliau kaip per 7 (septynias) dienas nuo užsakymo pateikimo dienos šiuo adresu Josvainių g. 2 Kaune</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8F05BB5" w:rsidR="005A5832" w:rsidRDefault="00A10867" w:rsidP="004C0B1B">
            <w:pPr>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6F3A71A" w:rsidR="005A5832" w:rsidRDefault="00BB3A7A">
            <w:pPr>
              <w:rPr>
                <w:kern w:val="2"/>
                <w:szCs w:val="24"/>
              </w:rPr>
            </w:pPr>
            <w:r w:rsidRPr="00BB3A7A">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4348751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50402DC8"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7403D0A1" w14:textId="71CF3AD7" w:rsidR="005A5832" w:rsidRDefault="005A5832">
            <w:pPr>
              <w:rPr>
                <w:color w:val="4472C4"/>
                <w:kern w:val="2"/>
              </w:rPr>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7BEDA3" w14:textId="7809DD29" w:rsidR="005A5832" w:rsidRDefault="005A5832">
            <w:pPr>
              <w:rPr>
                <w:b/>
                <w:bCs/>
                <w:kern w:val="2"/>
                <w:szCs w:val="24"/>
              </w:rPr>
            </w:pPr>
          </w:p>
        </w:tc>
        <w:tc>
          <w:tcPr>
            <w:tcW w:w="6831" w:type="dxa"/>
            <w:gridSpan w:val="2"/>
          </w:tcPr>
          <w:p w14:paraId="7D5846E0" w14:textId="33BC282B" w:rsidR="005A5832" w:rsidRDefault="00A10867" w:rsidP="00A75D40">
            <w:pPr>
              <w:jc w:val="both"/>
              <w:rPr>
                <w:kern w:val="2"/>
                <w:szCs w:val="24"/>
              </w:rPr>
            </w:pPr>
            <w:r>
              <w:rPr>
                <w:kern w:val="2"/>
                <w:szCs w:val="24"/>
              </w:rPr>
              <w:t xml:space="preserve">Pradinės Sutarties vertė yra </w:t>
            </w:r>
            <w:r w:rsidR="009964D0">
              <w:rPr>
                <w:kern w:val="2"/>
                <w:szCs w:val="24"/>
              </w:rPr>
              <w:t>93.380,00</w:t>
            </w:r>
            <w:r>
              <w:rPr>
                <w:kern w:val="2"/>
                <w:szCs w:val="24"/>
              </w:rPr>
              <w:t xml:space="preserve"> Eur, </w:t>
            </w:r>
            <w:r w:rsidR="009071BE">
              <w:rPr>
                <w:kern w:val="2"/>
                <w:szCs w:val="24"/>
              </w:rPr>
              <w:t>(</w:t>
            </w:r>
            <w:r w:rsidR="009964D0">
              <w:rPr>
                <w:kern w:val="2"/>
                <w:szCs w:val="24"/>
              </w:rPr>
              <w:t>Devyniasdešimt trys tūkstančiai trys šimtai aštuoniasdešimt</w:t>
            </w:r>
            <w:r w:rsidR="009071BE">
              <w:rPr>
                <w:kern w:val="2"/>
                <w:szCs w:val="24"/>
              </w:rPr>
              <w:t>)</w:t>
            </w:r>
            <w:r w:rsidR="009964D0">
              <w:rPr>
                <w:kern w:val="2"/>
                <w:szCs w:val="24"/>
              </w:rPr>
              <w:t xml:space="preserve"> </w:t>
            </w:r>
            <w:r w:rsidR="009071BE">
              <w:rPr>
                <w:kern w:val="2"/>
                <w:szCs w:val="24"/>
              </w:rPr>
              <w:t>Eur</w:t>
            </w:r>
            <w:r>
              <w:rPr>
                <w:kern w:val="2"/>
                <w:szCs w:val="24"/>
              </w:rPr>
              <w:t xml:space="preserve"> be PVM. </w:t>
            </w:r>
          </w:p>
          <w:p w14:paraId="3EA3F636" w14:textId="0CD3A5C9" w:rsidR="005A5832" w:rsidRDefault="00A10867" w:rsidP="00A75D40">
            <w:pPr>
              <w:jc w:val="both"/>
              <w:rPr>
                <w:kern w:val="2"/>
                <w:szCs w:val="24"/>
              </w:rPr>
            </w:pPr>
            <w:r>
              <w:rPr>
                <w:kern w:val="2"/>
                <w:szCs w:val="24"/>
              </w:rPr>
              <w:t xml:space="preserve">PVM sudaro </w:t>
            </w:r>
            <w:r w:rsidR="009071BE">
              <w:rPr>
                <w:kern w:val="2"/>
                <w:szCs w:val="24"/>
              </w:rPr>
              <w:t>4.669,00</w:t>
            </w:r>
            <w:r>
              <w:rPr>
                <w:kern w:val="2"/>
                <w:szCs w:val="24"/>
              </w:rPr>
              <w:t xml:space="preserve"> Eur, </w:t>
            </w:r>
            <w:r w:rsidR="009071BE">
              <w:rPr>
                <w:kern w:val="2"/>
                <w:szCs w:val="24"/>
              </w:rPr>
              <w:t>(Keturi tūkstančiai šeši šimtai šešiasdešimt devyni eurai)</w:t>
            </w:r>
            <w:r>
              <w:rPr>
                <w:kern w:val="2"/>
                <w:szCs w:val="24"/>
              </w:rPr>
              <w:t>.</w:t>
            </w:r>
          </w:p>
          <w:p w14:paraId="332952C1" w14:textId="6F778C4A" w:rsidR="005A5832" w:rsidRDefault="00A10867" w:rsidP="00A75D40">
            <w:pPr>
              <w:jc w:val="both"/>
              <w:rPr>
                <w:kern w:val="2"/>
                <w:szCs w:val="24"/>
              </w:rPr>
            </w:pPr>
            <w:r>
              <w:rPr>
                <w:kern w:val="2"/>
                <w:szCs w:val="24"/>
              </w:rPr>
              <w:t xml:space="preserve">Sutarties kaina yra </w:t>
            </w:r>
            <w:r w:rsidR="009071BE">
              <w:rPr>
                <w:kern w:val="2"/>
                <w:szCs w:val="24"/>
              </w:rPr>
              <w:t>98.049,00</w:t>
            </w:r>
            <w:r>
              <w:rPr>
                <w:kern w:val="2"/>
                <w:szCs w:val="24"/>
              </w:rPr>
              <w:t xml:space="preserve"> Eur, </w:t>
            </w:r>
            <w:r w:rsidR="009071BE">
              <w:rPr>
                <w:kern w:val="2"/>
                <w:szCs w:val="24"/>
              </w:rPr>
              <w:t xml:space="preserve">(Devyniasdešimt aštuoni tūkstančiai keturiasdešimt devyni) </w:t>
            </w:r>
            <w:r>
              <w:rPr>
                <w:kern w:val="2"/>
                <w:szCs w:val="24"/>
              </w:rPr>
              <w:t>Eur su PVM.</w:t>
            </w:r>
          </w:p>
          <w:p w14:paraId="68D21757" w14:textId="744FB884" w:rsidR="005A5832" w:rsidRDefault="00A10867" w:rsidP="00A75D40">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 xml:space="preserve">Pirkėjas perka Prekes pagal </w:t>
            </w:r>
            <w:r>
              <w:rPr>
                <w:color w:val="000000"/>
                <w:kern w:val="2"/>
                <w:szCs w:val="24"/>
              </w:rPr>
              <w:lastRenderedPageBreak/>
              <w:t>poreikį Sutartyje arba jos priede Nr.</w:t>
            </w:r>
            <w:r w:rsidR="005F6365">
              <w:rPr>
                <w:color w:val="000000"/>
                <w:kern w:val="2"/>
                <w:szCs w:val="24"/>
              </w:rPr>
              <w:t xml:space="preserve"> 1</w:t>
            </w:r>
            <w:r>
              <w:rPr>
                <w:color w:val="000000"/>
                <w:kern w:val="2"/>
                <w:szCs w:val="24"/>
              </w:rPr>
              <w:t xml:space="preserve"> nurodytais įkainiais, neviršijant jame nurodyto Prekių maksimalaus kiekio. </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36DE643" w:rsidR="005A5832" w:rsidRDefault="00A10867">
            <w:pPr>
              <w:rPr>
                <w:kern w:val="2"/>
                <w:szCs w:val="24"/>
              </w:rPr>
            </w:pPr>
            <w:r>
              <w:rPr>
                <w:kern w:val="2"/>
                <w:szCs w:val="24"/>
              </w:rPr>
              <w:t xml:space="preserve">Sutarties </w:t>
            </w:r>
            <w:r w:rsidRPr="005F6365">
              <w:rPr>
                <w:kern w:val="2"/>
                <w:szCs w:val="24"/>
              </w:rPr>
              <w:t xml:space="preserve">įkainiai </w:t>
            </w:r>
            <w:r>
              <w:rPr>
                <w:kern w:val="2"/>
                <w:szCs w:val="24"/>
              </w:rPr>
              <w:t>bus perskaičiuojami:</w:t>
            </w:r>
          </w:p>
          <w:p w14:paraId="64368AD2" w14:textId="77777777" w:rsidR="005A5832" w:rsidRDefault="00A10867">
            <w:pPr>
              <w:rPr>
                <w:color w:val="FF0000"/>
                <w:kern w:val="2"/>
                <w:szCs w:val="24"/>
              </w:rPr>
            </w:pPr>
            <w:r>
              <w:rPr>
                <w:kern w:val="2"/>
                <w:szCs w:val="24"/>
              </w:rPr>
              <w:t>5.3.1. dėl PVM tarifo pasikeitimo;</w:t>
            </w:r>
          </w:p>
          <w:p w14:paraId="1B78855E" w14:textId="2C5E735A" w:rsidR="005A5832" w:rsidRPr="004A1AB8" w:rsidRDefault="00A10867">
            <w:pPr>
              <w:rPr>
                <w:kern w:val="2"/>
                <w:szCs w:val="24"/>
              </w:rPr>
            </w:pPr>
            <w:r w:rsidRPr="004A1AB8">
              <w:rPr>
                <w:kern w:val="2"/>
                <w:szCs w:val="24"/>
              </w:rPr>
              <w:t xml:space="preserve">5.3.2. </w:t>
            </w:r>
            <w:r w:rsidR="004A1AB8" w:rsidRPr="004A1AB8">
              <w:rPr>
                <w:kern w:val="2"/>
                <w:szCs w:val="24"/>
              </w:rPr>
              <w:t>dėl kainų lygio pokyčio</w:t>
            </w:r>
            <w:r w:rsidR="00BB3A7A">
              <w:rPr>
                <w:kern w:val="2"/>
                <w:szCs w:val="24"/>
              </w:rPr>
              <w:t>.</w:t>
            </w:r>
          </w:p>
          <w:p w14:paraId="33BE06DA" w14:textId="70642816" w:rsidR="005A5832" w:rsidRPr="004A1AB8" w:rsidRDefault="005A5832" w:rsidP="004A1AB8">
            <w:pPr>
              <w:rPr>
                <w:color w:val="FF0000"/>
                <w:kern w:val="2"/>
                <w:szCs w:val="24"/>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9A32403"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kainos / įkainio be PVM. </w:t>
            </w:r>
          </w:p>
          <w:p w14:paraId="22F59FE8" w14:textId="18019E8E" w:rsidR="005A5832" w:rsidRDefault="00A10867" w:rsidP="00EC473A">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0E61CBDA"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024C4C26" w:rsidR="005A5832" w:rsidRDefault="005A5832" w:rsidP="00EC473A">
            <w:pPr>
              <w:rPr>
                <w:b/>
                <w:bCs/>
                <w:kern w:val="2"/>
                <w:szCs w:val="24"/>
                <w:lang w:val="en-US"/>
              </w:rPr>
            </w:pPr>
          </w:p>
        </w:tc>
        <w:tc>
          <w:tcPr>
            <w:tcW w:w="6831" w:type="dxa"/>
            <w:gridSpan w:val="2"/>
          </w:tcPr>
          <w:p w14:paraId="4778D0D9" w14:textId="34F3D599" w:rsidR="005A5832" w:rsidRDefault="00A10867">
            <w:pPr>
              <w:rPr>
                <w:kern w:val="2"/>
                <w:szCs w:val="24"/>
              </w:rPr>
            </w:pPr>
            <w:r>
              <w:rPr>
                <w:color w:val="000000"/>
                <w:kern w:val="2"/>
                <w:szCs w:val="24"/>
              </w:rPr>
              <w:t>5.3.3.1 Bet</w:t>
            </w:r>
            <w:r>
              <w:rPr>
                <w:kern w:val="2"/>
                <w:szCs w:val="24"/>
              </w:rPr>
              <w:t xml:space="preserve"> kuri Sutarties šalis Sutarties galiojimo metu turi teisę inicijuoti Sutarties </w:t>
            </w:r>
            <w:r w:rsidRPr="00704C52">
              <w:rPr>
                <w:kern w:val="2"/>
                <w:szCs w:val="24"/>
              </w:rPr>
              <w:t>įkainių</w:t>
            </w:r>
            <w:r>
              <w:rPr>
                <w:color w:val="FF0000"/>
                <w:kern w:val="2"/>
                <w:szCs w:val="24"/>
              </w:rPr>
              <w:t xml:space="preserve"> </w:t>
            </w:r>
            <w:r>
              <w:rPr>
                <w:kern w:val="2"/>
                <w:szCs w:val="24"/>
              </w:rPr>
              <w:t xml:space="preserve">peržiūrą (keitimą) ne anksčiau kaip po </w:t>
            </w:r>
            <w:r w:rsidR="00EC473A">
              <w:rPr>
                <w:kern w:val="2"/>
                <w:szCs w:val="24"/>
              </w:rPr>
              <w:t>6 (šešių)</w:t>
            </w:r>
            <w:r>
              <w:rPr>
                <w:kern w:val="2"/>
                <w:szCs w:val="24"/>
              </w:rPr>
              <w:t xml:space="preserve"> nuo Sutarties įsigaliojimo dienos (jeigu peržiūra jau buvo atlikta – nuo Susitarimo dėl paskutinio perskaičiavimo pagal šį Specialiųjų sąlygų punktą įsigaliojimo dienos). Sutarties </w:t>
            </w:r>
            <w:r w:rsidRPr="00704C52">
              <w:rPr>
                <w:kern w:val="2"/>
                <w:szCs w:val="24"/>
              </w:rPr>
              <w:t>įkainių</w:t>
            </w:r>
            <w:r>
              <w:rPr>
                <w:color w:val="FF0000"/>
                <w:kern w:val="2"/>
                <w:szCs w:val="24"/>
              </w:rPr>
              <w:t xml:space="preserve"> </w:t>
            </w:r>
            <w:r>
              <w:rPr>
                <w:kern w:val="2"/>
                <w:szCs w:val="24"/>
              </w:rPr>
              <w:t xml:space="preserve">peržiūra atliekama ne rečiau kaip kas </w:t>
            </w:r>
            <w:r w:rsidR="00704C52" w:rsidRPr="00704C52">
              <w:rPr>
                <w:kern w:val="2"/>
                <w:szCs w:val="24"/>
              </w:rPr>
              <w:t>6(šeši)</w:t>
            </w:r>
            <w:r w:rsidR="00704C52">
              <w:rPr>
                <w:kern w:val="2"/>
                <w:szCs w:val="24"/>
              </w:rPr>
              <w:t xml:space="preserve"> </w:t>
            </w:r>
            <w:r>
              <w:rPr>
                <w:kern w:val="2"/>
                <w:szCs w:val="24"/>
              </w:rPr>
              <w:t>mėnesiai.</w:t>
            </w:r>
          </w:p>
          <w:p w14:paraId="00F0E9B6" w14:textId="18AB3167" w:rsidR="005A5832" w:rsidRDefault="00A10867">
            <w:pPr>
              <w:rPr>
                <w:color w:val="000000"/>
                <w:kern w:val="2"/>
                <w:szCs w:val="24"/>
                <w:shd w:val="clear" w:color="auto" w:fill="FFFFFF"/>
              </w:rPr>
            </w:pPr>
            <w:r>
              <w:rPr>
                <w:kern w:val="2"/>
                <w:szCs w:val="24"/>
              </w:rPr>
              <w:t xml:space="preserve">5.3.3.2. Sutarties </w:t>
            </w:r>
            <w:r w:rsidRPr="00704C5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704C52">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35429EBE" w14:textId="5BF511DC"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627FA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2AF09CDF" w:rsidR="005A5832" w:rsidRDefault="00A10867">
            <w:pPr>
              <w:rPr>
                <w:color w:val="000000"/>
                <w:kern w:val="2"/>
                <w:szCs w:val="24"/>
                <w:shd w:val="clear" w:color="auto" w:fill="FFFFFF"/>
              </w:rPr>
            </w:pPr>
            <w:r>
              <w:rPr>
                <w:color w:val="000000"/>
                <w:kern w:val="2"/>
                <w:szCs w:val="24"/>
              </w:rPr>
              <w:t>5.</w:t>
            </w:r>
            <w:r w:rsidRPr="00C35D4E">
              <w:rPr>
                <w:kern w:val="2"/>
                <w:szCs w:val="24"/>
              </w:rPr>
              <w:t xml:space="preserve">3.3.4. Atlikdamos Sutarties įkainių peržiūrą </w:t>
            </w:r>
            <w:r w:rsidRPr="00C35D4E">
              <w:rPr>
                <w:kern w:val="2"/>
                <w:szCs w:val="24"/>
                <w:shd w:val="clear" w:color="auto" w:fill="FFFFFF"/>
              </w:rPr>
              <w:t>Šalys vadovaujasi Valstybės duomenų agentūros viešai Oficialiosios statistikos portale paskelbtais Rodiklių duomenų bazės duomenimis arba kitų oficialių šaltinių duomenimis</w:t>
            </w:r>
            <w:r w:rsidR="00C35D4E" w:rsidRPr="00C35D4E">
              <w:rPr>
                <w:kern w:val="2"/>
                <w:szCs w:val="24"/>
                <w:shd w:val="clear" w:color="auto" w:fill="FFFFFF"/>
              </w:rPr>
              <w:t>.</w:t>
            </w:r>
            <w:r w:rsidRPr="00C35D4E">
              <w:rPr>
                <w:kern w:val="2"/>
                <w:szCs w:val="24"/>
                <w:shd w:val="clear" w:color="auto" w:fill="FFFFFF"/>
              </w:rPr>
              <w:t xml:space="preserve"> Iš kitos Šalies nereikalaujama pateikti oficialaus Valstybės duomenų agentūros ar kitos institucijos išduoto dokumento ar patvirtinimo</w:t>
            </w:r>
            <w:r>
              <w:rPr>
                <w:color w:val="000000"/>
                <w:kern w:val="2"/>
                <w:szCs w:val="24"/>
                <w:shd w:val="clear" w:color="auto" w:fill="FFFFFF"/>
              </w:rPr>
              <w:t>.</w:t>
            </w:r>
          </w:p>
          <w:p w14:paraId="7E2E297F" w14:textId="6F9A6749" w:rsidR="005A5832" w:rsidRPr="000F5376" w:rsidRDefault="00A1086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F5376">
              <w:rPr>
                <w:kern w:val="2"/>
                <w:szCs w:val="24"/>
                <w:shd w:val="clear" w:color="auto" w:fill="FFFFFF"/>
              </w:rPr>
              <w:t>pokytį (k), perskaičiuotą Sutarties įkainius, perskaičiuotą Pradinės Sutarties vertę.</w:t>
            </w:r>
          </w:p>
          <w:p w14:paraId="4BFAF129" w14:textId="78059973" w:rsidR="005A5832" w:rsidRPr="000F5376" w:rsidRDefault="00A10867">
            <w:pPr>
              <w:rPr>
                <w:kern w:val="2"/>
                <w:szCs w:val="24"/>
                <w:shd w:val="clear" w:color="auto" w:fill="FFFFFF"/>
              </w:rPr>
            </w:pPr>
            <w:r w:rsidRPr="000F5376">
              <w:rPr>
                <w:kern w:val="2"/>
                <w:szCs w:val="24"/>
                <w:shd w:val="clear" w:color="auto" w:fill="FFFFFF"/>
              </w:rPr>
              <w:t>5.3.3.6. Nauja Sutarties įkainiai apskaičiuojami pagal žemiau pateiktą formulę:</w:t>
            </w:r>
          </w:p>
          <w:p w14:paraId="75028DD4" w14:textId="17261AB5" w:rsidR="005A5832" w:rsidRPr="000F5376" w:rsidRDefault="00982C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F5376">
              <w:rPr>
                <w:kern w:val="2"/>
                <w:szCs w:val="24"/>
              </w:rPr>
              <w:t>, kur a –įkainis (Eur be PVM)) (jei peržiūra jau buvo atlikta, tai po paskutinio perskaičiavimo) </w:t>
            </w:r>
          </w:p>
          <w:p w14:paraId="1612E111" w14:textId="357DB2D1" w:rsidR="005A5832" w:rsidRPr="000F5376" w:rsidRDefault="00A10867">
            <w:pPr>
              <w:jc w:val="both"/>
              <w:textAlignment w:val="baseline"/>
              <w:rPr>
                <w:kern w:val="2"/>
                <w:szCs w:val="24"/>
              </w:rPr>
            </w:pPr>
            <w:r w:rsidRPr="000F5376">
              <w:rPr>
                <w:kern w:val="2"/>
                <w:szCs w:val="24"/>
              </w:rPr>
              <w:t>a</w:t>
            </w:r>
            <w:r w:rsidRPr="000F5376">
              <w:rPr>
                <w:kern w:val="2"/>
                <w:szCs w:val="24"/>
                <w:vertAlign w:val="subscript"/>
              </w:rPr>
              <w:t>1</w:t>
            </w:r>
            <w:r w:rsidRPr="000F5376">
              <w:rPr>
                <w:kern w:val="2"/>
                <w:szCs w:val="24"/>
              </w:rPr>
              <w:t xml:space="preserve"> – perskaičiuota (pakeista) įkainis (Eur be PVM) </w:t>
            </w:r>
          </w:p>
          <w:p w14:paraId="6D510E8F" w14:textId="165C0B53" w:rsidR="005A5832" w:rsidRPr="000F5376" w:rsidRDefault="00A10867">
            <w:pPr>
              <w:jc w:val="both"/>
              <w:textAlignment w:val="baseline"/>
              <w:rPr>
                <w:kern w:val="2"/>
                <w:szCs w:val="24"/>
              </w:rPr>
            </w:pPr>
            <w:r w:rsidRPr="000F5376">
              <w:rPr>
                <w:kern w:val="2"/>
                <w:szCs w:val="24"/>
              </w:rPr>
              <w:t xml:space="preserve">k – pagal vartotojų kainų indeksą </w:t>
            </w:r>
            <w:r w:rsidR="003D2D83" w:rsidRPr="000F5376">
              <w:rPr>
                <w:szCs w:val="24"/>
              </w:rPr>
              <w:t>(</w:t>
            </w:r>
            <w:r w:rsidR="006B7BA1" w:rsidRPr="00273AD5">
              <w:t>06 SVEIKATA</w:t>
            </w:r>
            <w:r w:rsidR="003D2D83" w:rsidRPr="000F5376">
              <w:rPr>
                <w:szCs w:val="24"/>
              </w:rPr>
              <w:t>)</w:t>
            </w:r>
            <w:r w:rsidRPr="000F5376">
              <w:rPr>
                <w:kern w:val="2"/>
                <w:szCs w:val="24"/>
              </w:rPr>
              <w:t xml:space="preserve"> apskaičiuotas Vartojimo prekių ir paslaugų kainų pokytis (padidėjimas arba sumažėjimas) (%). „k“ reikšmė skaičiuojama pagal </w:t>
            </w:r>
          </w:p>
          <w:p w14:paraId="59A8656E" w14:textId="77777777" w:rsidR="005A5832" w:rsidRPr="000F5376"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5376">
              <w:rPr>
                <w:kern w:val="2"/>
                <w:szCs w:val="24"/>
              </w:rPr>
              <w:t>, (proc.) kur</w:t>
            </w:r>
          </w:p>
          <w:p w14:paraId="39B14026" w14:textId="15112A78" w:rsidR="005A5832" w:rsidRPr="000F5376" w:rsidRDefault="00A10867">
            <w:pPr>
              <w:jc w:val="both"/>
              <w:textAlignment w:val="baseline"/>
              <w:rPr>
                <w:kern w:val="2"/>
                <w:szCs w:val="24"/>
              </w:rPr>
            </w:pPr>
            <w:r w:rsidRPr="000F5376">
              <w:rPr>
                <w:kern w:val="2"/>
                <w:szCs w:val="24"/>
              </w:rPr>
              <w:t>Ind</w:t>
            </w:r>
            <w:r w:rsidRPr="000F5376">
              <w:rPr>
                <w:kern w:val="2"/>
                <w:szCs w:val="24"/>
                <w:vertAlign w:val="subscript"/>
              </w:rPr>
              <w:t>naujausias</w:t>
            </w:r>
            <w:r w:rsidRPr="000F5376">
              <w:rPr>
                <w:kern w:val="2"/>
                <w:szCs w:val="24"/>
              </w:rPr>
              <w:t xml:space="preserve"> – kreipimosi dėl įkainių peržiūros išsiuntimo kitai šaliai dieną paskelbtas naujausias vartojimo prekių ir paslaugų indeksas </w:t>
            </w:r>
            <w:r w:rsidR="003D2D83" w:rsidRPr="000F5376">
              <w:rPr>
                <w:szCs w:val="24"/>
              </w:rPr>
              <w:t>(</w:t>
            </w:r>
            <w:r w:rsidR="006B7BA1" w:rsidRPr="00273AD5">
              <w:t>06 SVEIKATA</w:t>
            </w:r>
            <w:r w:rsidRPr="000F5376">
              <w:rPr>
                <w:kern w:val="2"/>
                <w:szCs w:val="24"/>
              </w:rPr>
              <w:t>).</w:t>
            </w:r>
          </w:p>
          <w:p w14:paraId="5FF6C19A" w14:textId="25949491" w:rsidR="005A5832" w:rsidRPr="000F5376" w:rsidRDefault="00A10867">
            <w:pPr>
              <w:rPr>
                <w:kern w:val="2"/>
                <w:szCs w:val="24"/>
              </w:rPr>
            </w:pPr>
            <w:r w:rsidRPr="000F5376">
              <w:rPr>
                <w:kern w:val="2"/>
                <w:szCs w:val="24"/>
              </w:rPr>
              <w:t>Ind</w:t>
            </w:r>
            <w:r w:rsidRPr="000F5376">
              <w:rPr>
                <w:kern w:val="2"/>
                <w:szCs w:val="24"/>
                <w:vertAlign w:val="subscript"/>
              </w:rPr>
              <w:t>pradžia</w:t>
            </w:r>
            <w:r w:rsidRPr="000F5376">
              <w:rPr>
                <w:kern w:val="2"/>
                <w:szCs w:val="24"/>
              </w:rPr>
              <w:t xml:space="preserve"> – laikotarpio pradžios datos (mėnesio) vartojimo prekių ir paslaugų indeksas </w:t>
            </w:r>
            <w:r w:rsidR="003D2D83" w:rsidRPr="000F5376">
              <w:rPr>
                <w:szCs w:val="24"/>
              </w:rPr>
              <w:t>(</w:t>
            </w:r>
            <w:r w:rsidR="006B7BA1" w:rsidRPr="00273AD5">
              <w:t>06 SVEIKATA</w:t>
            </w:r>
            <w:r w:rsidR="003D2D83" w:rsidRPr="000F5376">
              <w:rPr>
                <w:szCs w:val="24"/>
              </w:rPr>
              <w:t>)</w:t>
            </w:r>
            <w:r w:rsidRPr="000F537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7ECDE72" w:rsidR="005A5832" w:rsidRPr="000F5376" w:rsidRDefault="00A10867">
            <w:pPr>
              <w:rPr>
                <w:kern w:val="2"/>
                <w:szCs w:val="24"/>
                <w:shd w:val="clear" w:color="auto" w:fill="FFFFFF"/>
              </w:rPr>
            </w:pPr>
            <w:r w:rsidRPr="000F5376">
              <w:rPr>
                <w:kern w:val="2"/>
                <w:szCs w:val="24"/>
              </w:rPr>
              <w:t xml:space="preserve">5.3.3.7. </w:t>
            </w:r>
            <w:r w:rsidRPr="000F5376">
              <w:rPr>
                <w:kern w:val="2"/>
                <w:szCs w:val="24"/>
                <w:shd w:val="clear" w:color="auto" w:fill="FFFFFF"/>
              </w:rPr>
              <w:t xml:space="preserve">Skaičiavimams indeksų reikšmės imamos </w:t>
            </w:r>
            <w:r w:rsidRPr="000F5376">
              <w:rPr>
                <w:b/>
                <w:bCs/>
                <w:kern w:val="2"/>
                <w:szCs w:val="24"/>
                <w:shd w:val="clear" w:color="auto" w:fill="FFFFFF"/>
              </w:rPr>
              <w:t>keturių</w:t>
            </w:r>
            <w:r w:rsidRPr="000F5376">
              <w:rPr>
                <w:kern w:val="2"/>
                <w:szCs w:val="24"/>
                <w:shd w:val="clear" w:color="auto" w:fill="FFFFFF"/>
              </w:rPr>
              <w:t xml:space="preserve"> skaitmenų po kablelio tikslumu. Apskaičiuotas pokytis (k) tolimesniems skaičiavimams naudojamas suapvalinus iki </w:t>
            </w:r>
            <w:r w:rsidRPr="000F5376">
              <w:rPr>
                <w:b/>
                <w:bCs/>
                <w:kern w:val="2"/>
                <w:szCs w:val="24"/>
                <w:shd w:val="clear" w:color="auto" w:fill="FFFFFF"/>
              </w:rPr>
              <w:t>vieno</w:t>
            </w:r>
            <w:r w:rsidRPr="000F5376">
              <w:rPr>
                <w:kern w:val="2"/>
                <w:szCs w:val="24"/>
                <w:shd w:val="clear" w:color="auto" w:fill="FFFFFF"/>
              </w:rPr>
              <w:t xml:space="preserve"> skaitmens po kablelio, o apskaičiuotas įkainis „a</w:t>
            </w:r>
            <w:r w:rsidRPr="000F5376">
              <w:rPr>
                <w:kern w:val="2"/>
                <w:szCs w:val="24"/>
                <w:shd w:val="clear" w:color="auto" w:fill="FFFFFF"/>
                <w:vertAlign w:val="subscript"/>
              </w:rPr>
              <w:t>1</w:t>
            </w:r>
            <w:r w:rsidRPr="000F5376">
              <w:rPr>
                <w:kern w:val="2"/>
                <w:szCs w:val="24"/>
                <w:shd w:val="clear" w:color="auto" w:fill="FFFFFF"/>
              </w:rPr>
              <w:t xml:space="preserve">“ suapvalinamas iki </w:t>
            </w:r>
            <w:r w:rsidRPr="000F5376">
              <w:rPr>
                <w:b/>
                <w:bCs/>
                <w:kern w:val="2"/>
                <w:szCs w:val="24"/>
                <w:shd w:val="clear" w:color="auto" w:fill="FFFFFF"/>
              </w:rPr>
              <w:t xml:space="preserve">dviejų </w:t>
            </w:r>
            <w:r w:rsidRPr="000F5376">
              <w:rPr>
                <w:kern w:val="2"/>
                <w:szCs w:val="24"/>
                <w:shd w:val="clear" w:color="auto" w:fill="FFFFFF"/>
              </w:rPr>
              <w:t>skaitmenų po kablelio.</w:t>
            </w:r>
          </w:p>
          <w:p w14:paraId="5332D513" w14:textId="792B2F9D" w:rsidR="005A5832" w:rsidRPr="000F5376" w:rsidRDefault="00A10867">
            <w:pPr>
              <w:rPr>
                <w:kern w:val="2"/>
                <w:szCs w:val="24"/>
                <w:shd w:val="clear" w:color="auto" w:fill="FFFFFF"/>
              </w:rPr>
            </w:pPr>
            <w:r w:rsidRPr="000F53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F5376">
              <w:rPr>
                <w:kern w:val="2"/>
                <w:szCs w:val="24"/>
                <w:bdr w:val="none" w:sz="0" w:space="0" w:color="auto" w:frame="1"/>
              </w:rPr>
              <w:t>kitus oficialius šaltinių duomenis</w:t>
            </w:r>
            <w:r w:rsidR="000F5376" w:rsidRPr="000F5376">
              <w:rPr>
                <w:kern w:val="2"/>
                <w:szCs w:val="24"/>
                <w:shd w:val="clear" w:color="auto" w:fill="FFFFFF"/>
              </w:rPr>
              <w:t>, kita svarbi informacija.</w:t>
            </w:r>
            <w:r w:rsidRPr="000F5376">
              <w:rPr>
                <w:kern w:val="2"/>
                <w:szCs w:val="24"/>
                <w:shd w:val="clear" w:color="auto" w:fill="FFFFFF"/>
              </w:rPr>
              <w:t xml:space="preserve"> Prašyme Šalis neturi teisės nurodyti kito Indekso ar prašyti perskaičiavimo pagal kitą Indeksą nei nurodytas šioje procedūroje.</w:t>
            </w:r>
          </w:p>
          <w:p w14:paraId="602522A7" w14:textId="446164EA" w:rsidR="005A5832" w:rsidRPr="000F5376" w:rsidRDefault="00A10867">
            <w:pPr>
              <w:rPr>
                <w:kern w:val="2"/>
                <w:szCs w:val="24"/>
                <w:shd w:val="clear" w:color="auto" w:fill="FFFFFF"/>
              </w:rPr>
            </w:pPr>
            <w:r w:rsidRPr="000F5376">
              <w:rPr>
                <w:kern w:val="2"/>
                <w:szCs w:val="24"/>
                <w:shd w:val="clear" w:color="auto" w:fill="FFFFFF"/>
              </w:rPr>
              <w:t>5</w:t>
            </w:r>
            <w:r w:rsidRPr="000F5376">
              <w:rPr>
                <w:kern w:val="2"/>
                <w:szCs w:val="24"/>
              </w:rPr>
              <w:t xml:space="preserve">.3.3.9. </w:t>
            </w:r>
            <w:r w:rsidRPr="000F5376">
              <w:rPr>
                <w:kern w:val="2"/>
                <w:szCs w:val="24"/>
                <w:shd w:val="clear" w:color="auto" w:fill="FFFFFF"/>
              </w:rPr>
              <w:t xml:space="preserve">Susitarimas turi būti sudarytas per </w:t>
            </w:r>
            <w:r w:rsidR="000F5376" w:rsidRPr="000F5376">
              <w:rPr>
                <w:kern w:val="2"/>
                <w:szCs w:val="24"/>
                <w:shd w:val="clear" w:color="auto" w:fill="FFFFFF"/>
              </w:rPr>
              <w:t xml:space="preserve">20 (dvidešimt) </w:t>
            </w:r>
            <w:r w:rsidRPr="000F5376">
              <w:rPr>
                <w:kern w:val="2"/>
                <w:szCs w:val="24"/>
                <w:shd w:val="clear" w:color="auto" w:fill="FFFFFF"/>
              </w:rPr>
              <w:t>nuo Šalies pateikto tinkamo prašymo perskaičiuoti S</w:t>
            </w:r>
            <w:r w:rsidRPr="000F5376">
              <w:rPr>
                <w:kern w:val="2"/>
                <w:szCs w:val="24"/>
              </w:rPr>
              <w:t xml:space="preserve">utarties </w:t>
            </w:r>
            <w:r w:rsidRPr="000F5376">
              <w:rPr>
                <w:kern w:val="2"/>
                <w:szCs w:val="24"/>
                <w:shd w:val="clear" w:color="auto" w:fill="FFFFFF"/>
              </w:rPr>
              <w:t>įkainius gavimo dienos.</w:t>
            </w:r>
          </w:p>
          <w:p w14:paraId="0AD0C670" w14:textId="2CB8245D" w:rsidR="005A5832" w:rsidRPr="000F5376" w:rsidRDefault="00A10867" w:rsidP="000F5376">
            <w:pPr>
              <w:rPr>
                <w:color w:val="000000"/>
                <w:kern w:val="2"/>
                <w:szCs w:val="24"/>
                <w:bdr w:val="none" w:sz="0" w:space="0" w:color="auto" w:frame="1"/>
              </w:rPr>
            </w:pPr>
            <w:r w:rsidRPr="000F5376">
              <w:rPr>
                <w:kern w:val="2"/>
                <w:szCs w:val="24"/>
                <w:shd w:val="clear" w:color="auto" w:fill="FFFFFF"/>
              </w:rPr>
              <w:t xml:space="preserve">5.3.3.10. </w:t>
            </w:r>
            <w:r w:rsidRPr="000F5376">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0E19021B" w:rsidR="005A5832" w:rsidRDefault="005A5832" w:rsidP="000F5376">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1110F641"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56788449" w:rsidR="005A5832" w:rsidRDefault="00A10867">
            <w:pPr>
              <w:rPr>
                <w:kern w:val="2"/>
                <w:szCs w:val="24"/>
              </w:rPr>
            </w:pPr>
            <w:r>
              <w:rPr>
                <w:kern w:val="2"/>
                <w:szCs w:val="24"/>
              </w:rPr>
              <w:t xml:space="preserve">Pirkėjas atsiskaito su Tiekėju ne vėliau kaip per </w:t>
            </w:r>
            <w:r w:rsidR="00BE15CB">
              <w:rPr>
                <w:kern w:val="2"/>
                <w:szCs w:val="24"/>
              </w:rPr>
              <w:t>30 (trisdešimt)</w:t>
            </w:r>
            <w:r>
              <w:rPr>
                <w:kern w:val="2"/>
                <w:szCs w:val="24"/>
              </w:rPr>
              <w:t xml:space="preserve"> nuo Sąskaitos gavimo dienos.</w:t>
            </w:r>
          </w:p>
          <w:p w14:paraId="5D1F8A09" w14:textId="4D62D1DF" w:rsidR="005A5832" w:rsidRDefault="00BB3A7A">
            <w:pPr>
              <w:rPr>
                <w:color w:val="000000"/>
                <w:kern w:val="2"/>
                <w:szCs w:val="24"/>
                <w:shd w:val="clear" w:color="auto" w:fill="FFFFFF"/>
              </w:rPr>
            </w:pPr>
            <w:r w:rsidRPr="00BB3A7A">
              <w:rPr>
                <w:kern w:val="2"/>
                <w:szCs w:val="24"/>
              </w:rPr>
              <w:t>Apmokėjimo sąlygos: įvykdžius užsakymą, mokama už konkretų kiekį pagal nustatytus įkainiu</w:t>
            </w:r>
            <w:r>
              <w:rPr>
                <w:kern w:val="2"/>
                <w:szCs w:val="24"/>
              </w:rPr>
              <w:t>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12CE9FEE"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5D38055B"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49E469EB"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7F305FC3" w14:textId="17DB0E09"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75A0080" w14:textId="77777777" w:rsidR="00CD3629" w:rsidRPr="00D27A48" w:rsidRDefault="00CD3629" w:rsidP="00CD3629">
            <w:pPr>
              <w:rPr>
                <w:kern w:val="2"/>
                <w:szCs w:val="24"/>
              </w:rPr>
            </w:pPr>
            <w:r w:rsidRPr="00D27A48">
              <w:rPr>
                <w:kern w:val="2"/>
                <w:szCs w:val="24"/>
              </w:rPr>
              <w:t>Sutarties vykdymui subtiekėjai ir (ar) specialistai nepasitelkiami.</w:t>
            </w:r>
          </w:p>
          <w:p w14:paraId="62D213F3" w14:textId="77777777" w:rsidR="00CD3629" w:rsidRPr="00D27A48" w:rsidRDefault="00CD3629" w:rsidP="00CD3629">
            <w:pPr>
              <w:rPr>
                <w:kern w:val="2"/>
                <w:szCs w:val="24"/>
              </w:rPr>
            </w:pPr>
          </w:p>
          <w:p w14:paraId="100A011A" w14:textId="2DEA7A86" w:rsidR="005A5832" w:rsidRDefault="005A5832" w:rsidP="00CD3629">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E8F0580"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058E3691" w:rsidR="005A5832" w:rsidRDefault="00BB3A7A">
            <w:pPr>
              <w:rPr>
                <w:kern w:val="2"/>
                <w:szCs w:val="24"/>
              </w:rPr>
            </w:pPr>
            <w:r w:rsidRPr="00BB3A7A">
              <w:rPr>
                <w:kern w:val="2"/>
                <w:szCs w:val="24"/>
              </w:rPr>
              <w:t>Kitais Lietuvos Respublikos civiliniame kodekse ir (ar) Sutartyje nurodytais prievolių įvykdymo užtikrinimo būdais</w:t>
            </w:r>
            <w:r>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31BE9AC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0A1DD8B" w:rsidR="005A5832" w:rsidRDefault="00A10867" w:rsidP="00736AD0">
            <w:pPr>
              <w:rPr>
                <w:color w:val="000000"/>
                <w:kern w:val="2"/>
                <w:szCs w:val="24"/>
              </w:rPr>
            </w:pPr>
            <w:r w:rsidRPr="00736AD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36AD0" w:rsidRPr="00736AD0">
              <w:rPr>
                <w:kern w:val="2"/>
                <w:szCs w:val="24"/>
              </w:rPr>
              <w:t>5</w:t>
            </w:r>
            <w:r w:rsidRPr="00736AD0">
              <w:rPr>
                <w:kern w:val="2"/>
                <w:szCs w:val="24"/>
              </w:rPr>
              <w:t xml:space="preserve"> (</w:t>
            </w:r>
            <w:r w:rsidR="00736AD0" w:rsidRPr="00736AD0">
              <w:rPr>
                <w:kern w:val="2"/>
                <w:szCs w:val="24"/>
              </w:rPr>
              <w:t>penkios</w:t>
            </w:r>
            <w:r w:rsidRPr="00736AD0">
              <w:rPr>
                <w:kern w:val="2"/>
                <w:szCs w:val="24"/>
              </w:rPr>
              <w:t xml:space="preserve"> šimtosios) procento dydžio delspinigius nuo neapmokėtos sumos be PVM už kiekvieną vėlavimo </w:t>
            </w:r>
            <w:r w:rsidR="00736AD0" w:rsidRPr="00736AD0">
              <w:rPr>
                <w:kern w:val="2"/>
                <w:szCs w:val="24"/>
              </w:rPr>
              <w:t>dieną.</w:t>
            </w:r>
            <w:r w:rsidRPr="00736AD0">
              <w:rPr>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7FE33386"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3D23EE" w:rsidRPr="00736AD0">
              <w:rPr>
                <w:kern w:val="2"/>
                <w:szCs w:val="24"/>
              </w:rPr>
              <w:t xml:space="preserve">0,05 (penkios šimtosios) </w:t>
            </w:r>
            <w:r>
              <w:rPr>
                <w:color w:val="000000"/>
                <w:kern w:val="2"/>
                <w:szCs w:val="24"/>
              </w:rPr>
              <w:t xml:space="preserve">dydžio delspinigius už kiekvieną uždelstą </w:t>
            </w:r>
            <w:r w:rsidRPr="003D23EE">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4D69B255" w14:textId="77777777" w:rsidR="005A5832" w:rsidRDefault="00A10867" w:rsidP="0015139A">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15139A">
              <w:rPr>
                <w:color w:val="000000"/>
                <w:kern w:val="2"/>
                <w:szCs w:val="24"/>
              </w:rPr>
              <w:t xml:space="preserve"> 30 (trisdešimt)</w:t>
            </w:r>
            <w:r>
              <w:rPr>
                <w:color w:val="000000"/>
                <w:kern w:val="2"/>
                <w:szCs w:val="24"/>
              </w:rPr>
              <w:t xml:space="preserve"> </w:t>
            </w:r>
            <w:r w:rsidR="0015139A">
              <w:rPr>
                <w:color w:val="000000"/>
                <w:kern w:val="2"/>
                <w:szCs w:val="24"/>
              </w:rPr>
              <w:t>kalendorinių</w:t>
            </w:r>
            <w:r>
              <w:rPr>
                <w:color w:val="000000"/>
                <w:kern w:val="2"/>
                <w:szCs w:val="24"/>
              </w:rPr>
              <w:t xml:space="preserve"> dienų nuo Pirkėjo pareikalavimo. </w:t>
            </w:r>
          </w:p>
          <w:p w14:paraId="7907862C" w14:textId="65B9F3C2" w:rsidR="00263A81" w:rsidRPr="00263A81" w:rsidRDefault="00263A81" w:rsidP="0015139A">
            <w:pPr>
              <w:rPr>
                <w:bCs/>
                <w:kern w:val="2"/>
                <w:szCs w:val="24"/>
              </w:rPr>
            </w:pPr>
            <w:r>
              <w:rPr>
                <w:bCs/>
                <w:szCs w:val="24"/>
              </w:rPr>
              <w:t>9.2.3. Pirkėjas turi teisę išskaičiuoti netesybų sumą iš Tiekėjui mokėtinų sumų. Pirkėjas neprivalo įrodyti Tiekėjui, jog patyrė nuostolių.</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56157BD" w:rsidR="005A5832" w:rsidRDefault="00A10867">
            <w:pPr>
              <w:rPr>
                <w:kern w:val="2"/>
                <w:szCs w:val="24"/>
              </w:rPr>
            </w:pPr>
            <w:r>
              <w:rPr>
                <w:kern w:val="2"/>
                <w:szCs w:val="24"/>
              </w:rPr>
              <w:t xml:space="preserve">Nutraukus Sutartį dėl esminio Sutarties pažeidimo, nustatyto Sutarties Specialiosiose sąlygose, mokama </w:t>
            </w:r>
            <w:r w:rsidR="0015139A">
              <w:rPr>
                <w:kern w:val="2"/>
                <w:szCs w:val="24"/>
              </w:rPr>
              <w:t>10 (dešimties)</w:t>
            </w:r>
            <w:r>
              <w:rPr>
                <w:kern w:val="2"/>
                <w:szCs w:val="24"/>
              </w:rPr>
              <w:t xml:space="preserve"> procentų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E57687">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DE77003" w:rsidR="005A5832" w:rsidRPr="002E4384"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3E69A9C8" w:rsidR="005A5832" w:rsidRPr="002E4384"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738661D8" w:rsidR="005A5832" w:rsidRDefault="002E4384" w:rsidP="002E438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0D3EDE3" w14:textId="2E79A109" w:rsidR="005A5832" w:rsidRPr="002E4384"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28062B6" w:rsidR="005A5832" w:rsidRDefault="00BB3A7A" w:rsidP="00C52352">
            <w:pPr>
              <w:rPr>
                <w:color w:val="4472C4"/>
                <w:kern w:val="2"/>
                <w:szCs w:val="24"/>
              </w:rPr>
            </w:pPr>
            <w:r w:rsidRPr="000E3219">
              <w:rPr>
                <w:color w:val="000000" w:themeColor="text1"/>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7D7054C9" w:rsidR="005A5832" w:rsidRPr="00C52352" w:rsidRDefault="00A10867" w:rsidP="00461BDF">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461BDF">
              <w:rPr>
                <w:color w:val="000000"/>
                <w:kern w:val="2"/>
                <w:szCs w:val="24"/>
              </w:rPr>
              <w:t>36</w:t>
            </w:r>
            <w:r w:rsidR="00C52352">
              <w:rPr>
                <w:color w:val="000000"/>
                <w:kern w:val="2"/>
                <w:szCs w:val="24"/>
              </w:rPr>
              <w:t xml:space="preserve"> (</w:t>
            </w:r>
            <w:r w:rsidR="00461BDF">
              <w:rPr>
                <w:color w:val="000000"/>
                <w:kern w:val="2"/>
                <w:szCs w:val="24"/>
              </w:rPr>
              <w:t>tris</w:t>
            </w:r>
            <w:r w:rsidR="00C52352">
              <w:rPr>
                <w:color w:val="000000"/>
                <w:kern w:val="2"/>
                <w:szCs w:val="24"/>
              </w:rPr>
              <w:t xml:space="preserve">dešimt </w:t>
            </w:r>
            <w:r w:rsidR="00461BDF">
              <w:rPr>
                <w:color w:val="000000"/>
                <w:kern w:val="2"/>
                <w:szCs w:val="24"/>
              </w:rPr>
              <w:t>šešis</w:t>
            </w:r>
            <w:r w:rsidR="00C52352">
              <w:rPr>
                <w:color w:val="000000"/>
                <w:kern w:val="2"/>
                <w:szCs w:val="24"/>
              </w:rPr>
              <w:t>) mėnesius.</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70923480" w:rsidR="005A5832" w:rsidRDefault="00A10867" w:rsidP="00C52352">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CF2624A" w:rsidR="005A5832" w:rsidRPr="00327FF8"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5D776F3A" w:rsidR="005A5832" w:rsidRPr="002A5E77" w:rsidRDefault="00A10867">
            <w:pPr>
              <w:rPr>
                <w:kern w:val="2"/>
                <w:szCs w:val="24"/>
              </w:rPr>
            </w:pPr>
            <w:r w:rsidRPr="002A5E77">
              <w:rPr>
                <w:kern w:val="2"/>
                <w:szCs w:val="24"/>
              </w:rPr>
              <w:t>11.2.1. jeigu Tiekėjas nevykdo prisiimtų įsipareigojimų u</w:t>
            </w:r>
            <w:r w:rsidR="002A5E77" w:rsidRPr="002A5E77">
              <w:rPr>
                <w:kern w:val="2"/>
                <w:szCs w:val="24"/>
              </w:rPr>
              <w:t>ž Sutartyje nustatytą Sutarties</w:t>
            </w:r>
            <w:r w:rsidRPr="002A5E77">
              <w:rPr>
                <w:kern w:val="2"/>
                <w:szCs w:val="24"/>
              </w:rPr>
              <w:t xml:space="preserve"> įkainius;</w:t>
            </w:r>
          </w:p>
          <w:p w14:paraId="6089ACDD" w14:textId="46C13366" w:rsidR="005A5832" w:rsidRPr="002A5E77" w:rsidRDefault="00A10867" w:rsidP="002A5E77">
            <w:pPr>
              <w:rPr>
                <w:rFonts w:eastAsia="Arial"/>
                <w:kern w:val="2"/>
                <w:szCs w:val="24"/>
                <w:lang w:val="lt"/>
              </w:rPr>
            </w:pPr>
            <w:r w:rsidRPr="002A5E77">
              <w:rPr>
                <w:kern w:val="2"/>
                <w:szCs w:val="24"/>
              </w:rPr>
              <w:t xml:space="preserve">11.2.2. </w:t>
            </w:r>
            <w:r w:rsidRPr="002A5E77">
              <w:rPr>
                <w:rFonts w:eastAsia="Arial"/>
                <w:kern w:val="2"/>
                <w:szCs w:val="24"/>
                <w:lang w:val="lt"/>
              </w:rPr>
              <w:t xml:space="preserve">jeigu Tiekėjas nesilaiko Sutartyje nustatytų Prekių tiekimo terminų 2 (du) kartus iš eilės arba vėluoja pristatyti Prekes daugiau nei </w:t>
            </w:r>
            <w:r w:rsidR="002A5E77" w:rsidRPr="002A5E77">
              <w:rPr>
                <w:rFonts w:eastAsia="Arial"/>
                <w:kern w:val="2"/>
                <w:szCs w:val="24"/>
                <w:lang w:val="lt"/>
              </w:rPr>
              <w:t>60 (šešiasdešimt)</w:t>
            </w:r>
            <w:r w:rsidRPr="002A5E77">
              <w:rPr>
                <w:rFonts w:eastAsia="Arial"/>
                <w:kern w:val="2"/>
                <w:szCs w:val="24"/>
                <w:lang w:val="lt"/>
              </w:rPr>
              <w:t xml:space="preserve"> Sutartyje nustatytas Prekių pristatymo terminas;</w:t>
            </w:r>
          </w:p>
          <w:p w14:paraId="4198364C" w14:textId="39B84755" w:rsidR="006C4DD6" w:rsidRPr="006C4DD6" w:rsidRDefault="00A10867" w:rsidP="002A5E77">
            <w:pPr>
              <w:tabs>
                <w:tab w:val="left" w:pos="567"/>
                <w:tab w:val="left" w:pos="851"/>
                <w:tab w:val="left" w:pos="992"/>
                <w:tab w:val="left" w:pos="1134"/>
              </w:tabs>
              <w:spacing w:line="257" w:lineRule="auto"/>
              <w:jc w:val="both"/>
              <w:rPr>
                <w:rFonts w:eastAsia="Arial"/>
                <w:kern w:val="2"/>
                <w:szCs w:val="24"/>
                <w:lang w:val="lt"/>
              </w:rPr>
            </w:pPr>
            <w:r w:rsidRPr="002A5E77">
              <w:rPr>
                <w:rFonts w:eastAsia="Arial"/>
                <w:kern w:val="2"/>
                <w:szCs w:val="24"/>
                <w:lang w:val="lt"/>
              </w:rPr>
              <w:t>11.2.</w:t>
            </w:r>
            <w:r w:rsidR="002A5E77" w:rsidRPr="002A5E77">
              <w:rPr>
                <w:rFonts w:eastAsia="Arial"/>
                <w:kern w:val="2"/>
                <w:szCs w:val="24"/>
                <w:lang w:val="lt"/>
              </w:rPr>
              <w:t>3</w:t>
            </w:r>
            <w:r w:rsidRPr="002A5E77">
              <w:rPr>
                <w:rFonts w:eastAsia="Arial"/>
                <w:kern w:val="2"/>
                <w:szCs w:val="24"/>
                <w:lang w:val="lt"/>
              </w:rPr>
              <w:t>. Tiekėjas pažeidžia Prekių pristatymo terminus ir dėl Prekių pristatymo vėlavimo Prekės tampa nebereikalingos;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31A37D8" w:rsidR="005A5832" w:rsidRDefault="00CD3629">
            <w:pPr>
              <w:rPr>
                <w:b/>
                <w:bCs/>
                <w:kern w:val="2"/>
                <w:szCs w:val="24"/>
              </w:rPr>
            </w:pPr>
            <w:r w:rsidRPr="00EB75F9">
              <w:rPr>
                <w:color w:val="000000"/>
                <w:kern w:val="2"/>
                <w:szCs w:val="24"/>
                <w:shd w:val="clear" w:color="auto" w:fill="FFFFFF"/>
              </w:rPr>
              <w:t xml:space="preserve">Aplinkosauginiai kriterijai Prekėms nustatomi vadovaujantis </w:t>
            </w:r>
            <w:r w:rsidRPr="00EB75F9">
              <w:rPr>
                <w:color w:val="000000"/>
                <w:kern w:val="2"/>
                <w:szCs w:val="24"/>
              </w:rPr>
              <w:t>Aplinkos apsaugos kriterijų taikymo, vykdant žaliuosius pirkimus, tvarkos aprašo, patvirtinto 2011 m. birželio 28 d. įsakymu D1-508</w:t>
            </w:r>
            <w:r w:rsidRPr="00EB75F9">
              <w:rPr>
                <w:color w:val="000000"/>
                <w:kern w:val="2"/>
                <w:szCs w:val="24"/>
                <w:shd w:val="clear" w:color="auto" w:fill="FFFFFF"/>
              </w:rPr>
              <w:t xml:space="preserve"> „Dėl Aplinkos apsaugos kriterijų taikymo, vykdant žaliuosius pirkimus, tvarkos aprašo patvirtinimo“ (toliau – Tvarkos aprašas)</w:t>
            </w:r>
            <w:r w:rsidRPr="00EB75F9">
              <w:t xml:space="preserve"> </w:t>
            </w:r>
            <w:r w:rsidR="007771E4">
              <w:t>4.4.4. papunkčiu</w:t>
            </w:r>
            <w:r w:rsidRPr="00EB75F9">
              <w:t>.</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FDD3F84" w:rsidR="005A5832" w:rsidRPr="0099448E" w:rsidRDefault="007771E4">
            <w:pPr>
              <w:rPr>
                <w:kern w:val="2"/>
                <w:szCs w:val="24"/>
                <w:shd w:val="clear" w:color="auto" w:fill="FFFFFF"/>
              </w:rPr>
            </w:pPr>
            <w:r w:rsidRPr="007771E4">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Cs w:val="24"/>
                <w:shd w:val="clear" w:color="auto" w:fill="FFFFFF"/>
              </w:rPr>
              <w:t>.</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4FE0DA9A"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3A02B375"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4A5AC622" w:rsidR="005A5832" w:rsidRPr="00117D81"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65DABA4A" w:rsidR="005A5832" w:rsidRDefault="00A10867">
            <w:pPr>
              <w:rPr>
                <w:kern w:val="2"/>
                <w:szCs w:val="24"/>
              </w:rPr>
            </w:pPr>
            <w:r>
              <w:rPr>
                <w:kern w:val="2"/>
                <w:szCs w:val="24"/>
              </w:rPr>
              <w:t xml:space="preserve">Šalys susitaria pakeisti nurodytą Sutarties Bendrųjų sąlygų punktą ir išdėstyti jį nauja redakcija: </w:t>
            </w:r>
            <w:r w:rsidR="007771E4">
              <w:rPr>
                <w:kern w:val="2"/>
                <w:szCs w:val="24"/>
              </w:rPr>
              <w:t>netaikoma.</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632B4F73" w14:textId="13299528" w:rsidR="005A5832" w:rsidRDefault="00A10867">
            <w:pPr>
              <w:rPr>
                <w:kern w:val="2"/>
                <w:szCs w:val="24"/>
              </w:rPr>
            </w:pPr>
            <w:r>
              <w:rPr>
                <w:kern w:val="2"/>
                <w:szCs w:val="24"/>
              </w:rPr>
              <w:t>Šalys susitaria papildyti Sutarties Bendrąsias sąlygas nurodytu punktu, tačiau kitų punktų numeracijos nekeisti:</w:t>
            </w:r>
            <w:r w:rsidR="007771E4">
              <w:rPr>
                <w:kern w:val="2"/>
                <w:szCs w:val="24"/>
              </w:rPr>
              <w:t xml:space="preserve"> netaikoma</w:t>
            </w:r>
            <w:r>
              <w:rPr>
                <w:kern w:val="2"/>
                <w:szCs w:val="24"/>
              </w:rPr>
              <w:t>.</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201CF248" w14:textId="3D4BE511" w:rsidR="005A5832" w:rsidRDefault="00A10867">
            <w:pPr>
              <w:rPr>
                <w:kern w:val="2"/>
                <w:szCs w:val="24"/>
              </w:rPr>
            </w:pPr>
            <w:r>
              <w:rPr>
                <w:kern w:val="2"/>
                <w:szCs w:val="24"/>
              </w:rPr>
              <w:t xml:space="preserve">Šalys susitaria išbraukti nurodytą Sutarties Bendrųjų sąlygų punktą, tačiau kitų punktų numeracijos nekeisti: </w:t>
            </w:r>
            <w:r w:rsidR="007771E4">
              <w:rPr>
                <w:kern w:val="2"/>
                <w:szCs w:val="24"/>
              </w:rPr>
              <w:t>netaikoma.</w:t>
            </w:r>
          </w:p>
        </w:tc>
      </w:tr>
      <w:tr w:rsidR="007771E4" w14:paraId="6A98C1C9" w14:textId="77777777">
        <w:trPr>
          <w:trHeight w:val="300"/>
        </w:trPr>
        <w:tc>
          <w:tcPr>
            <w:tcW w:w="2532" w:type="dxa"/>
          </w:tcPr>
          <w:p w14:paraId="06082A59" w14:textId="7961B8DD" w:rsidR="007771E4" w:rsidRDefault="007771E4" w:rsidP="007771E4">
            <w:pPr>
              <w:rPr>
                <w:b/>
                <w:bCs/>
                <w:kern w:val="2"/>
                <w:szCs w:val="24"/>
              </w:rPr>
            </w:pPr>
            <w:r>
              <w:rPr>
                <w:b/>
                <w:bCs/>
                <w:kern w:val="2"/>
                <w:szCs w:val="24"/>
              </w:rPr>
              <w:t>13.4.</w:t>
            </w:r>
          </w:p>
        </w:tc>
        <w:tc>
          <w:tcPr>
            <w:tcW w:w="7003" w:type="dxa"/>
            <w:gridSpan w:val="3"/>
          </w:tcPr>
          <w:p w14:paraId="024D4D3D" w14:textId="44BE7E80" w:rsidR="007771E4" w:rsidRPr="000E3219" w:rsidRDefault="007771E4" w:rsidP="007771E4">
            <w:pPr>
              <w:rPr>
                <w:color w:val="000000" w:themeColor="text1"/>
                <w:kern w:val="2"/>
                <w:szCs w:val="24"/>
              </w:rPr>
            </w:pPr>
            <w:r w:rsidRPr="000E3219">
              <w:rPr>
                <w:color w:val="000000" w:themeColor="text1"/>
                <w:kern w:val="2"/>
                <w:szCs w:val="24"/>
              </w:rPr>
              <w:t>Nustatomos kitokios nei Sutarties Bendrosiose sąlygose nustatytos nuostatos dėl Prekių intelektinės nuosavybės: netaikoma.</w:t>
            </w:r>
          </w:p>
        </w:tc>
      </w:tr>
      <w:tr w:rsidR="007771E4" w14:paraId="6B21B766" w14:textId="77777777">
        <w:trPr>
          <w:trHeight w:val="300"/>
        </w:trPr>
        <w:tc>
          <w:tcPr>
            <w:tcW w:w="2532" w:type="dxa"/>
          </w:tcPr>
          <w:p w14:paraId="6947D409" w14:textId="77777777" w:rsidR="007771E4" w:rsidRDefault="007771E4" w:rsidP="007771E4">
            <w:pPr>
              <w:rPr>
                <w:b/>
                <w:bCs/>
                <w:kern w:val="2"/>
                <w:szCs w:val="24"/>
              </w:rPr>
            </w:pPr>
            <w:r>
              <w:rPr>
                <w:b/>
                <w:bCs/>
                <w:kern w:val="2"/>
                <w:szCs w:val="24"/>
              </w:rPr>
              <w:t>13.5.</w:t>
            </w:r>
          </w:p>
        </w:tc>
        <w:tc>
          <w:tcPr>
            <w:tcW w:w="7003" w:type="dxa"/>
            <w:gridSpan w:val="3"/>
          </w:tcPr>
          <w:p w14:paraId="039E4DF7" w14:textId="77777777" w:rsidR="007771E4" w:rsidRDefault="007771E4" w:rsidP="007771E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771E4" w14:paraId="2D51BD24" w14:textId="77777777">
        <w:trPr>
          <w:trHeight w:val="300"/>
        </w:trPr>
        <w:tc>
          <w:tcPr>
            <w:tcW w:w="9535" w:type="dxa"/>
            <w:gridSpan w:val="4"/>
          </w:tcPr>
          <w:p w14:paraId="0785A684" w14:textId="77777777" w:rsidR="007771E4" w:rsidRDefault="007771E4" w:rsidP="007771E4">
            <w:pPr>
              <w:jc w:val="center"/>
              <w:rPr>
                <w:b/>
                <w:bCs/>
                <w:kern w:val="2"/>
                <w:szCs w:val="24"/>
              </w:rPr>
            </w:pPr>
            <w:r>
              <w:rPr>
                <w:b/>
                <w:bCs/>
                <w:kern w:val="2"/>
                <w:szCs w:val="24"/>
              </w:rPr>
              <w:t>14. SUTARTIES PRIEDAI</w:t>
            </w:r>
          </w:p>
        </w:tc>
      </w:tr>
      <w:tr w:rsidR="007771E4" w14:paraId="2EEAB97F" w14:textId="77777777">
        <w:trPr>
          <w:trHeight w:val="300"/>
        </w:trPr>
        <w:tc>
          <w:tcPr>
            <w:tcW w:w="2532" w:type="dxa"/>
          </w:tcPr>
          <w:p w14:paraId="33D1E7D8" w14:textId="77777777" w:rsidR="007771E4" w:rsidRDefault="007771E4" w:rsidP="007771E4">
            <w:pPr>
              <w:jc w:val="center"/>
              <w:rPr>
                <w:b/>
                <w:bCs/>
                <w:kern w:val="2"/>
                <w:szCs w:val="24"/>
              </w:rPr>
            </w:pPr>
            <w:r>
              <w:rPr>
                <w:b/>
                <w:bCs/>
                <w:kern w:val="2"/>
                <w:szCs w:val="24"/>
              </w:rPr>
              <w:t>14.1. Priedas Nr. 1</w:t>
            </w:r>
          </w:p>
        </w:tc>
        <w:tc>
          <w:tcPr>
            <w:tcW w:w="7003" w:type="dxa"/>
            <w:gridSpan w:val="3"/>
          </w:tcPr>
          <w:p w14:paraId="16B8142D" w14:textId="77777777" w:rsidR="007771E4" w:rsidRDefault="007771E4" w:rsidP="007771E4">
            <w:pPr>
              <w:jc w:val="center"/>
              <w:rPr>
                <w:b/>
                <w:bCs/>
                <w:kern w:val="2"/>
                <w:szCs w:val="24"/>
              </w:rPr>
            </w:pPr>
          </w:p>
        </w:tc>
      </w:tr>
      <w:tr w:rsidR="007771E4" w14:paraId="584DB3DF" w14:textId="77777777">
        <w:tc>
          <w:tcPr>
            <w:tcW w:w="9535" w:type="dxa"/>
            <w:gridSpan w:val="4"/>
          </w:tcPr>
          <w:p w14:paraId="06933465" w14:textId="77777777" w:rsidR="007771E4" w:rsidRDefault="007771E4" w:rsidP="007771E4">
            <w:pPr>
              <w:jc w:val="center"/>
              <w:rPr>
                <w:b/>
                <w:bCs/>
                <w:kern w:val="2"/>
                <w:szCs w:val="24"/>
              </w:rPr>
            </w:pPr>
            <w:r>
              <w:rPr>
                <w:b/>
                <w:bCs/>
                <w:kern w:val="2"/>
                <w:szCs w:val="24"/>
              </w:rPr>
              <w:t>15. ŠALIŲ ATSTOVŲ PARAŠAI</w:t>
            </w:r>
          </w:p>
        </w:tc>
      </w:tr>
      <w:tr w:rsidR="007771E4" w14:paraId="298A2569" w14:textId="77777777">
        <w:tc>
          <w:tcPr>
            <w:tcW w:w="4788" w:type="dxa"/>
            <w:gridSpan w:val="3"/>
          </w:tcPr>
          <w:p w14:paraId="37FA6028" w14:textId="77777777" w:rsidR="007771E4" w:rsidRDefault="007771E4" w:rsidP="007771E4">
            <w:pPr>
              <w:jc w:val="center"/>
              <w:rPr>
                <w:b/>
                <w:bCs/>
                <w:kern w:val="2"/>
                <w:szCs w:val="24"/>
              </w:rPr>
            </w:pPr>
            <w:r>
              <w:rPr>
                <w:b/>
                <w:bCs/>
                <w:kern w:val="2"/>
                <w:szCs w:val="24"/>
              </w:rPr>
              <w:t>PIRKĖJAS</w:t>
            </w:r>
          </w:p>
        </w:tc>
        <w:tc>
          <w:tcPr>
            <w:tcW w:w="4747" w:type="dxa"/>
          </w:tcPr>
          <w:p w14:paraId="1B47B8D3" w14:textId="77777777" w:rsidR="007771E4" w:rsidRDefault="007771E4" w:rsidP="007771E4">
            <w:pPr>
              <w:jc w:val="center"/>
              <w:rPr>
                <w:b/>
                <w:bCs/>
                <w:kern w:val="2"/>
                <w:szCs w:val="24"/>
              </w:rPr>
            </w:pPr>
            <w:r>
              <w:rPr>
                <w:b/>
                <w:bCs/>
                <w:kern w:val="2"/>
                <w:szCs w:val="24"/>
              </w:rPr>
              <w:t>TIEKĖJAS</w:t>
            </w:r>
          </w:p>
        </w:tc>
      </w:tr>
      <w:tr w:rsidR="007771E4" w14:paraId="0C351979" w14:textId="77777777">
        <w:tc>
          <w:tcPr>
            <w:tcW w:w="4788" w:type="dxa"/>
            <w:gridSpan w:val="3"/>
          </w:tcPr>
          <w:p w14:paraId="7B910470" w14:textId="77777777" w:rsidR="00460378" w:rsidRDefault="00460378" w:rsidP="00460378">
            <w:pPr>
              <w:jc w:val="center"/>
              <w:rPr>
                <w:kern w:val="2"/>
                <w:szCs w:val="24"/>
              </w:rPr>
            </w:pPr>
            <w:r>
              <w:rPr>
                <w:kern w:val="2"/>
                <w:szCs w:val="24"/>
              </w:rPr>
              <w:t>Generalinė direktorė</w:t>
            </w:r>
          </w:p>
          <w:p w14:paraId="33C9EDCF" w14:textId="0564480F" w:rsidR="007771E4" w:rsidRDefault="00460378" w:rsidP="00460378">
            <w:pPr>
              <w:jc w:val="center"/>
              <w:rPr>
                <w:color w:val="4472C4"/>
                <w:kern w:val="2"/>
                <w:szCs w:val="24"/>
              </w:rPr>
            </w:pPr>
            <w:r>
              <w:rPr>
                <w:kern w:val="2"/>
                <w:szCs w:val="24"/>
              </w:rPr>
              <w:t>prof. dr. Diana Žaliaduonytė</w:t>
            </w:r>
          </w:p>
        </w:tc>
        <w:tc>
          <w:tcPr>
            <w:tcW w:w="4747" w:type="dxa"/>
          </w:tcPr>
          <w:p w14:paraId="64B4EEAC" w14:textId="35C3C353" w:rsidR="007771E4" w:rsidRPr="00314971" w:rsidRDefault="00314971" w:rsidP="007771E4">
            <w:pPr>
              <w:jc w:val="center"/>
              <w:rPr>
                <w:b/>
                <w:bCs/>
                <w:kern w:val="2"/>
                <w:szCs w:val="24"/>
              </w:rPr>
            </w:pPr>
            <w:r w:rsidRPr="00314971">
              <w:rPr>
                <w:kern w:val="2"/>
                <w:szCs w:val="24"/>
              </w:rPr>
              <w:t>Direktorius Vytautas Jucys</w:t>
            </w:r>
          </w:p>
        </w:tc>
      </w:tr>
      <w:tr w:rsidR="00DE5229" w:rsidRPr="00DE5229" w14:paraId="0B2E258F" w14:textId="77777777">
        <w:tc>
          <w:tcPr>
            <w:tcW w:w="4788" w:type="dxa"/>
            <w:gridSpan w:val="3"/>
          </w:tcPr>
          <w:p w14:paraId="6C1EFA64" w14:textId="77777777" w:rsidR="007771E4" w:rsidRPr="00DE5229" w:rsidRDefault="007771E4" w:rsidP="007771E4">
            <w:pPr>
              <w:jc w:val="center"/>
              <w:rPr>
                <w:b/>
                <w:bCs/>
                <w:kern w:val="2"/>
                <w:szCs w:val="24"/>
              </w:rPr>
            </w:pPr>
          </w:p>
          <w:p w14:paraId="7B78BA72" w14:textId="77777777" w:rsidR="007771E4" w:rsidRPr="00DE5229" w:rsidRDefault="007771E4" w:rsidP="007771E4">
            <w:pPr>
              <w:jc w:val="center"/>
              <w:rPr>
                <w:b/>
                <w:bCs/>
                <w:kern w:val="2"/>
                <w:szCs w:val="24"/>
              </w:rPr>
            </w:pPr>
            <w:r w:rsidRPr="00DE5229">
              <w:rPr>
                <w:b/>
                <w:bCs/>
                <w:kern w:val="2"/>
                <w:szCs w:val="24"/>
              </w:rPr>
              <w:t>(parašas)</w:t>
            </w:r>
          </w:p>
          <w:p w14:paraId="45ED22E7" w14:textId="167FA9B6" w:rsidR="007771E4" w:rsidRPr="00DE5229" w:rsidRDefault="007771E4" w:rsidP="007771E4">
            <w:pPr>
              <w:jc w:val="center"/>
              <w:rPr>
                <w:b/>
                <w:bCs/>
                <w:kern w:val="2"/>
                <w:szCs w:val="24"/>
              </w:rPr>
            </w:pPr>
          </w:p>
        </w:tc>
        <w:tc>
          <w:tcPr>
            <w:tcW w:w="4747" w:type="dxa"/>
          </w:tcPr>
          <w:p w14:paraId="3560D7AD" w14:textId="77777777" w:rsidR="007771E4" w:rsidRPr="00DE5229" w:rsidRDefault="007771E4" w:rsidP="007771E4">
            <w:pPr>
              <w:jc w:val="center"/>
              <w:rPr>
                <w:b/>
                <w:bCs/>
                <w:kern w:val="2"/>
                <w:szCs w:val="24"/>
              </w:rPr>
            </w:pPr>
          </w:p>
          <w:p w14:paraId="5F3EE6EE" w14:textId="77777777" w:rsidR="007771E4" w:rsidRPr="00DE5229" w:rsidRDefault="007771E4" w:rsidP="007771E4">
            <w:pPr>
              <w:jc w:val="center"/>
              <w:rPr>
                <w:b/>
                <w:bCs/>
                <w:kern w:val="2"/>
                <w:szCs w:val="24"/>
              </w:rPr>
            </w:pPr>
            <w:r w:rsidRPr="00DE5229">
              <w:rPr>
                <w:b/>
                <w:bCs/>
                <w:kern w:val="2"/>
                <w:szCs w:val="24"/>
              </w:rPr>
              <w:t>(parašas)</w:t>
            </w:r>
          </w:p>
        </w:tc>
      </w:tr>
    </w:tbl>
    <w:p w14:paraId="1ED20326" w14:textId="77777777" w:rsidR="003E0608" w:rsidRDefault="003E0608" w:rsidP="003E0608">
      <w:pPr>
        <w:pStyle w:val="prastasis1"/>
        <w:spacing w:after="0" w:line="240" w:lineRule="auto"/>
        <w:jc w:val="right"/>
        <w:rPr>
          <w:color w:val="000000"/>
          <w:szCs w:val="24"/>
        </w:rPr>
      </w:pPr>
    </w:p>
    <w:p w14:paraId="449DB44F" w14:textId="77777777" w:rsidR="002F7971" w:rsidRDefault="002F7971" w:rsidP="003E0608">
      <w:pPr>
        <w:pStyle w:val="prastasis1"/>
        <w:spacing w:after="0" w:line="240" w:lineRule="auto"/>
        <w:jc w:val="right"/>
        <w:rPr>
          <w:color w:val="000000"/>
          <w:szCs w:val="24"/>
        </w:rPr>
      </w:pPr>
    </w:p>
    <w:p w14:paraId="72BFC08F" w14:textId="77777777" w:rsidR="002F7971" w:rsidRDefault="002F7971" w:rsidP="003E0608">
      <w:pPr>
        <w:pStyle w:val="prastasis1"/>
        <w:spacing w:after="0" w:line="240" w:lineRule="auto"/>
        <w:jc w:val="right"/>
        <w:rPr>
          <w:color w:val="000000"/>
          <w:szCs w:val="24"/>
        </w:rPr>
      </w:pPr>
    </w:p>
    <w:p w14:paraId="2A28D454" w14:textId="77777777" w:rsidR="002F7971" w:rsidRDefault="002F7971" w:rsidP="003E0608">
      <w:pPr>
        <w:pStyle w:val="prastasis1"/>
        <w:spacing w:after="0" w:line="240" w:lineRule="auto"/>
        <w:jc w:val="right"/>
        <w:rPr>
          <w:color w:val="000000"/>
          <w:szCs w:val="24"/>
        </w:rPr>
      </w:pPr>
    </w:p>
    <w:p w14:paraId="2A820EDD" w14:textId="77777777" w:rsidR="002F7971" w:rsidRDefault="002F7971" w:rsidP="003E0608">
      <w:pPr>
        <w:pStyle w:val="prastasis1"/>
        <w:spacing w:after="0" w:line="240" w:lineRule="auto"/>
        <w:jc w:val="right"/>
        <w:rPr>
          <w:color w:val="000000"/>
          <w:szCs w:val="24"/>
        </w:rPr>
      </w:pPr>
    </w:p>
    <w:p w14:paraId="05FDF5C1" w14:textId="77777777" w:rsidR="002F7971" w:rsidRDefault="002F7971" w:rsidP="003E0608">
      <w:pPr>
        <w:pStyle w:val="prastasis1"/>
        <w:spacing w:after="0" w:line="240" w:lineRule="auto"/>
        <w:jc w:val="right"/>
        <w:rPr>
          <w:color w:val="000000"/>
          <w:szCs w:val="24"/>
        </w:rPr>
      </w:pPr>
    </w:p>
    <w:p w14:paraId="3EB7D4DD" w14:textId="77777777" w:rsidR="002F7971" w:rsidRDefault="002F7971" w:rsidP="003E0608">
      <w:pPr>
        <w:pStyle w:val="prastasis1"/>
        <w:spacing w:after="0" w:line="240" w:lineRule="auto"/>
        <w:jc w:val="right"/>
        <w:rPr>
          <w:color w:val="000000"/>
          <w:szCs w:val="24"/>
        </w:rPr>
      </w:pPr>
    </w:p>
    <w:p w14:paraId="2B843CFD" w14:textId="77777777" w:rsidR="002F7971" w:rsidRDefault="002F7971" w:rsidP="003E0608">
      <w:pPr>
        <w:pStyle w:val="prastasis1"/>
        <w:spacing w:after="0" w:line="240" w:lineRule="auto"/>
        <w:jc w:val="right"/>
        <w:rPr>
          <w:color w:val="000000"/>
          <w:szCs w:val="24"/>
        </w:rPr>
      </w:pPr>
    </w:p>
    <w:p w14:paraId="2CBCD24E" w14:textId="77777777" w:rsidR="002F7971" w:rsidRDefault="002F7971" w:rsidP="003E0608">
      <w:pPr>
        <w:pStyle w:val="prastasis1"/>
        <w:spacing w:after="0" w:line="240" w:lineRule="auto"/>
        <w:jc w:val="right"/>
        <w:rPr>
          <w:color w:val="000000"/>
          <w:szCs w:val="24"/>
        </w:rPr>
      </w:pPr>
    </w:p>
    <w:p w14:paraId="07154C98" w14:textId="77777777" w:rsidR="002F7971" w:rsidRDefault="002F7971" w:rsidP="003E0608">
      <w:pPr>
        <w:pStyle w:val="prastasis1"/>
        <w:spacing w:after="0" w:line="240" w:lineRule="auto"/>
        <w:jc w:val="right"/>
        <w:rPr>
          <w:color w:val="000000"/>
          <w:szCs w:val="24"/>
        </w:rPr>
      </w:pPr>
    </w:p>
    <w:p w14:paraId="08A819A9" w14:textId="77777777" w:rsidR="002F7971" w:rsidRDefault="002F7971" w:rsidP="003E0608">
      <w:pPr>
        <w:pStyle w:val="prastasis1"/>
        <w:spacing w:after="0" w:line="240" w:lineRule="auto"/>
        <w:jc w:val="right"/>
        <w:rPr>
          <w:color w:val="000000"/>
          <w:szCs w:val="24"/>
        </w:rPr>
      </w:pPr>
    </w:p>
    <w:p w14:paraId="218D1DD2" w14:textId="77777777" w:rsidR="00435F0B" w:rsidRDefault="00435F0B" w:rsidP="003E0608">
      <w:pPr>
        <w:pStyle w:val="prastasis1"/>
        <w:spacing w:after="0" w:line="240" w:lineRule="auto"/>
        <w:jc w:val="right"/>
        <w:rPr>
          <w:rFonts w:ascii="Times New Roman" w:eastAsia="Times New Roman" w:hAnsi="Times New Roman"/>
          <w:sz w:val="24"/>
          <w:szCs w:val="24"/>
          <w:lang w:eastAsia="lt-LT"/>
        </w:rPr>
        <w:sectPr w:rsidR="00435F0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3420AFD1" w14:textId="42C8846D" w:rsidR="003E0608" w:rsidRPr="006C2F98" w:rsidRDefault="003E0608" w:rsidP="003E0608">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1 priedas prie 20</w:t>
      </w:r>
      <w:r w:rsidR="002F7971">
        <w:rPr>
          <w:rFonts w:ascii="Times New Roman" w:eastAsia="Times New Roman" w:hAnsi="Times New Roman"/>
          <w:sz w:val="24"/>
          <w:szCs w:val="24"/>
          <w:lang w:eastAsia="lt-LT"/>
        </w:rPr>
        <w:t>24</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w:t>
      </w:r>
      <w:r w:rsidR="002F7971">
        <w:rPr>
          <w:rFonts w:ascii="Times New Roman" w:eastAsia="Times New Roman" w:hAnsi="Times New Roman"/>
          <w:sz w:val="24"/>
          <w:szCs w:val="24"/>
          <w:lang w:eastAsia="lt-LT"/>
        </w:rPr>
        <w:t>rugsėjo mėn. 30</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6505C13C" w14:textId="7E22D47D" w:rsidR="003E0608" w:rsidRPr="006C2F98" w:rsidRDefault="00CD3629" w:rsidP="003E0608">
      <w:pPr>
        <w:pStyle w:val="prastasis1"/>
        <w:widowControl w:val="0"/>
        <w:spacing w:before="240" w:after="240" w:line="240" w:lineRule="auto"/>
        <w:jc w:val="center"/>
        <w:rPr>
          <w:rFonts w:ascii="Times New Roman" w:eastAsia="Times New Roman" w:hAnsi="Times New Roman"/>
          <w:b/>
          <w:bCs/>
          <w:sz w:val="24"/>
          <w:szCs w:val="24"/>
          <w:lang w:eastAsia="lt-LT"/>
        </w:rPr>
      </w:pPr>
      <w:r>
        <w:rPr>
          <w:rFonts w:ascii="Times New Roman" w:hAnsi="Times New Roman"/>
          <w:b/>
          <w:bCs/>
          <w:sz w:val="24"/>
          <w:szCs w:val="24"/>
        </w:rPr>
        <w:t>HEMODIALIZĖS APARATŲ IR PRIEMONIŲ DIALIZEI</w:t>
      </w:r>
      <w:r w:rsidR="003E0608">
        <w:rPr>
          <w:rFonts w:ascii="Times New Roman" w:hAnsi="Times New Roman"/>
          <w:b/>
          <w:bCs/>
          <w:sz w:val="24"/>
          <w:szCs w:val="24"/>
        </w:rPr>
        <w:t xml:space="preserve"> </w:t>
      </w:r>
      <w:r w:rsidR="003759D6">
        <w:rPr>
          <w:rFonts w:ascii="Times New Roman" w:eastAsia="Times New Roman" w:hAnsi="Times New Roman"/>
          <w:b/>
          <w:bCs/>
          <w:sz w:val="24"/>
          <w:szCs w:val="24"/>
          <w:lang w:eastAsia="lt-LT"/>
        </w:rPr>
        <w:t>PASIŪLYMAS</w:t>
      </w:r>
    </w:p>
    <w:p w14:paraId="447DAF28" w14:textId="77777777" w:rsidR="003E0608" w:rsidRDefault="003E0608" w:rsidP="003E0608">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24B56C1F" w14:textId="77777777" w:rsidR="003E0608" w:rsidRPr="00CF3668" w:rsidRDefault="003E0608" w:rsidP="003E0608">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val="en-US"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tbl>
      <w:tblPr>
        <w:tblW w:w="13622" w:type="dxa"/>
        <w:tblLook w:val="04A0" w:firstRow="1" w:lastRow="0" w:firstColumn="1" w:lastColumn="0" w:noHBand="0" w:noVBand="1"/>
      </w:tblPr>
      <w:tblGrid>
        <w:gridCol w:w="1443"/>
        <w:gridCol w:w="4275"/>
        <w:gridCol w:w="1607"/>
        <w:gridCol w:w="1607"/>
        <w:gridCol w:w="1607"/>
        <w:gridCol w:w="1607"/>
        <w:gridCol w:w="1476"/>
      </w:tblGrid>
      <w:tr w:rsidR="00435F0B" w:rsidRPr="00435F0B" w14:paraId="46C3E491" w14:textId="77777777" w:rsidTr="00E478CC">
        <w:trPr>
          <w:trHeight w:val="318"/>
        </w:trPr>
        <w:tc>
          <w:tcPr>
            <w:tcW w:w="1443" w:type="dxa"/>
            <w:tcBorders>
              <w:top w:val="nil"/>
              <w:left w:val="nil"/>
              <w:bottom w:val="nil"/>
              <w:right w:val="nil"/>
            </w:tcBorders>
            <w:shd w:val="clear" w:color="BFBFBF" w:fill="BFBFBF"/>
            <w:noWrap/>
            <w:vAlign w:val="bottom"/>
            <w:hideMark/>
          </w:tcPr>
          <w:p w14:paraId="68D44EA7" w14:textId="77777777" w:rsidR="00DF75B3" w:rsidRPr="00DF75B3" w:rsidRDefault="00DF75B3" w:rsidP="00DF75B3">
            <w:pPr>
              <w:rPr>
                <w:b/>
                <w:bCs/>
                <w:color w:val="000000"/>
                <w:szCs w:val="24"/>
                <w:lang w:eastAsia="lt-LT"/>
              </w:rPr>
            </w:pPr>
            <w:r w:rsidRPr="00DF75B3">
              <w:rPr>
                <w:b/>
                <w:bCs/>
                <w:color w:val="000000"/>
                <w:szCs w:val="24"/>
                <w:lang w:eastAsia="lt-LT"/>
              </w:rPr>
              <w:t>3. DALIS</w:t>
            </w:r>
          </w:p>
        </w:tc>
        <w:tc>
          <w:tcPr>
            <w:tcW w:w="4275" w:type="dxa"/>
            <w:tcBorders>
              <w:top w:val="nil"/>
              <w:left w:val="nil"/>
              <w:bottom w:val="nil"/>
              <w:right w:val="nil"/>
            </w:tcBorders>
            <w:shd w:val="clear" w:color="BFBFBF" w:fill="BFBFBF"/>
            <w:noWrap/>
            <w:vAlign w:val="bottom"/>
            <w:hideMark/>
          </w:tcPr>
          <w:p w14:paraId="33DA4AAA" w14:textId="77777777" w:rsidR="00DF75B3" w:rsidRPr="00DF75B3" w:rsidRDefault="00DF75B3" w:rsidP="00DF75B3">
            <w:pPr>
              <w:rPr>
                <w:b/>
                <w:bCs/>
                <w:color w:val="000000"/>
                <w:szCs w:val="24"/>
                <w:lang w:eastAsia="lt-LT"/>
              </w:rPr>
            </w:pPr>
            <w:r w:rsidRPr="00DF75B3">
              <w:rPr>
                <w:b/>
                <w:bCs/>
                <w:color w:val="000000"/>
                <w:szCs w:val="24"/>
                <w:lang w:eastAsia="lt-LT"/>
              </w:rPr>
              <w:t>ARTERIO – VENINĖS FISTULĖS KATETERIAI SU ADATA 16G /18G</w:t>
            </w:r>
          </w:p>
        </w:tc>
        <w:tc>
          <w:tcPr>
            <w:tcW w:w="1607" w:type="dxa"/>
            <w:tcBorders>
              <w:top w:val="nil"/>
              <w:left w:val="nil"/>
              <w:bottom w:val="nil"/>
              <w:right w:val="nil"/>
            </w:tcBorders>
            <w:shd w:val="clear" w:color="000000" w:fill="BFBFBF"/>
            <w:noWrap/>
            <w:vAlign w:val="bottom"/>
            <w:hideMark/>
          </w:tcPr>
          <w:p w14:paraId="586F281C"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3B629788"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505C22AF"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9AB6B16"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40383130"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16303833" w14:textId="77777777" w:rsidTr="00E478CC">
        <w:trPr>
          <w:trHeight w:val="318"/>
        </w:trPr>
        <w:tc>
          <w:tcPr>
            <w:tcW w:w="1443" w:type="dxa"/>
            <w:tcBorders>
              <w:top w:val="nil"/>
              <w:left w:val="nil"/>
              <w:bottom w:val="nil"/>
              <w:right w:val="nil"/>
            </w:tcBorders>
            <w:shd w:val="clear" w:color="000000" w:fill="BFBFBF"/>
            <w:noWrap/>
            <w:vAlign w:val="bottom"/>
            <w:hideMark/>
          </w:tcPr>
          <w:p w14:paraId="64245841"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615A9DB0"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6C604E3D"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5A66A2E"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1C442F78"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EDDD061"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1E900583"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552B4830" w14:textId="77777777" w:rsidTr="00E478CC">
        <w:trPr>
          <w:trHeight w:val="318"/>
        </w:trPr>
        <w:tc>
          <w:tcPr>
            <w:tcW w:w="1443" w:type="dxa"/>
            <w:tcBorders>
              <w:top w:val="nil"/>
              <w:left w:val="nil"/>
              <w:bottom w:val="nil"/>
              <w:right w:val="nil"/>
            </w:tcBorders>
            <w:shd w:val="clear" w:color="BFBFBF" w:fill="BFBFBF"/>
            <w:noWrap/>
            <w:vAlign w:val="bottom"/>
            <w:hideMark/>
          </w:tcPr>
          <w:p w14:paraId="52E8CC8D" w14:textId="77777777" w:rsidR="00DF75B3" w:rsidRPr="00DF75B3" w:rsidRDefault="00DF75B3" w:rsidP="00DF75B3">
            <w:pPr>
              <w:rPr>
                <w:b/>
                <w:bCs/>
                <w:color w:val="000000"/>
                <w:szCs w:val="24"/>
                <w:lang w:eastAsia="lt-LT"/>
              </w:rPr>
            </w:pPr>
            <w:r w:rsidRPr="00DF75B3">
              <w:rPr>
                <w:b/>
                <w:bCs/>
                <w:color w:val="000000"/>
                <w:szCs w:val="24"/>
                <w:lang w:eastAsia="lt-LT"/>
              </w:rPr>
              <w:t>Tiekėjo pasiūlymas:</w:t>
            </w:r>
          </w:p>
        </w:tc>
        <w:tc>
          <w:tcPr>
            <w:tcW w:w="4275" w:type="dxa"/>
            <w:tcBorders>
              <w:top w:val="nil"/>
              <w:left w:val="nil"/>
              <w:bottom w:val="nil"/>
              <w:right w:val="nil"/>
            </w:tcBorders>
            <w:shd w:val="clear" w:color="000000" w:fill="BFBFBF"/>
            <w:noWrap/>
            <w:vAlign w:val="bottom"/>
            <w:hideMark/>
          </w:tcPr>
          <w:p w14:paraId="47FC16C3"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2D021301"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39FD0E0"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651CEE1A"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21E73549"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3DF40331"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5D6B8B0D" w14:textId="77777777" w:rsidTr="00E478CC">
        <w:trPr>
          <w:trHeight w:val="318"/>
        </w:trPr>
        <w:tc>
          <w:tcPr>
            <w:tcW w:w="144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7D4E06" w14:textId="77777777" w:rsidR="00DF75B3" w:rsidRPr="00DF75B3" w:rsidRDefault="00DF75B3" w:rsidP="00DF75B3">
            <w:pPr>
              <w:rPr>
                <w:b/>
                <w:bCs/>
                <w:color w:val="000000"/>
                <w:szCs w:val="24"/>
                <w:lang w:eastAsia="lt-LT"/>
              </w:rPr>
            </w:pPr>
            <w:r w:rsidRPr="00DF75B3">
              <w:rPr>
                <w:b/>
                <w:bCs/>
                <w:color w:val="000000"/>
                <w:szCs w:val="24"/>
                <w:lang w:eastAsia="lt-LT"/>
              </w:rPr>
              <w:t>Nr.</w:t>
            </w:r>
          </w:p>
        </w:tc>
        <w:tc>
          <w:tcPr>
            <w:tcW w:w="4275" w:type="dxa"/>
            <w:tcBorders>
              <w:top w:val="single" w:sz="4" w:space="0" w:color="000000"/>
              <w:left w:val="nil"/>
              <w:bottom w:val="single" w:sz="4" w:space="0" w:color="000000"/>
              <w:right w:val="single" w:sz="4" w:space="0" w:color="000000"/>
            </w:tcBorders>
            <w:shd w:val="clear" w:color="BFBFBF" w:fill="BFBFBF"/>
            <w:noWrap/>
            <w:vAlign w:val="bottom"/>
            <w:hideMark/>
          </w:tcPr>
          <w:p w14:paraId="7A272E4B" w14:textId="77777777" w:rsidR="00DF75B3" w:rsidRPr="00DF75B3" w:rsidRDefault="00DF75B3" w:rsidP="00DF75B3">
            <w:pPr>
              <w:rPr>
                <w:b/>
                <w:bCs/>
                <w:color w:val="000000"/>
                <w:szCs w:val="24"/>
                <w:lang w:eastAsia="lt-LT"/>
              </w:rPr>
            </w:pPr>
            <w:r w:rsidRPr="00DF75B3">
              <w:rPr>
                <w:b/>
                <w:bCs/>
                <w:color w:val="000000"/>
                <w:szCs w:val="24"/>
                <w:lang w:eastAsia="lt-LT"/>
              </w:rPr>
              <w:t>Pavadinimas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4C27E5A9" w14:textId="77777777" w:rsidR="00DF75B3" w:rsidRPr="00DF75B3" w:rsidRDefault="00DF75B3" w:rsidP="00DF75B3">
            <w:pPr>
              <w:rPr>
                <w:b/>
                <w:bCs/>
                <w:color w:val="000000"/>
                <w:szCs w:val="24"/>
                <w:lang w:eastAsia="lt-LT"/>
              </w:rPr>
            </w:pPr>
            <w:r w:rsidRPr="00DF75B3">
              <w:rPr>
                <w:b/>
                <w:bCs/>
                <w:color w:val="000000"/>
                <w:szCs w:val="24"/>
                <w:lang w:eastAsia="lt-LT"/>
              </w:rPr>
              <w:t>Kiekis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31A26C52" w14:textId="77777777" w:rsidR="00DF75B3" w:rsidRPr="00DF75B3" w:rsidRDefault="00DF75B3" w:rsidP="00DF75B3">
            <w:pPr>
              <w:rPr>
                <w:b/>
                <w:bCs/>
                <w:color w:val="000000"/>
                <w:szCs w:val="24"/>
                <w:lang w:eastAsia="lt-LT"/>
              </w:rPr>
            </w:pPr>
            <w:r w:rsidRPr="00DF75B3">
              <w:rPr>
                <w:b/>
                <w:bCs/>
                <w:color w:val="000000"/>
                <w:szCs w:val="24"/>
                <w:lang w:eastAsia="lt-LT"/>
              </w:rPr>
              <w:t>Mato vienetas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3F225D28" w14:textId="77777777" w:rsidR="00DF75B3" w:rsidRPr="00DF75B3" w:rsidRDefault="00DF75B3" w:rsidP="00DF75B3">
            <w:pPr>
              <w:rPr>
                <w:b/>
                <w:bCs/>
                <w:color w:val="000000"/>
                <w:szCs w:val="24"/>
                <w:lang w:eastAsia="lt-LT"/>
              </w:rPr>
            </w:pPr>
            <w:r w:rsidRPr="00DF75B3">
              <w:rPr>
                <w:b/>
                <w:bCs/>
                <w:color w:val="000000"/>
                <w:szCs w:val="24"/>
                <w:lang w:eastAsia="lt-LT"/>
              </w:rPr>
              <w:t>Kaina be PVM, Eur</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245C996E" w14:textId="77777777" w:rsidR="00DF75B3" w:rsidRPr="00DF75B3" w:rsidRDefault="00DF75B3" w:rsidP="00DF75B3">
            <w:pPr>
              <w:rPr>
                <w:b/>
                <w:bCs/>
                <w:color w:val="000000"/>
                <w:szCs w:val="24"/>
                <w:lang w:eastAsia="lt-LT"/>
              </w:rPr>
            </w:pPr>
            <w:r w:rsidRPr="00DF75B3">
              <w:rPr>
                <w:b/>
                <w:bCs/>
                <w:color w:val="000000"/>
                <w:szCs w:val="24"/>
                <w:lang w:eastAsia="lt-LT"/>
              </w:rPr>
              <w:t>Suma be PVM, Eur</w:t>
            </w:r>
          </w:p>
        </w:tc>
        <w:tc>
          <w:tcPr>
            <w:tcW w:w="1476" w:type="dxa"/>
            <w:tcBorders>
              <w:top w:val="single" w:sz="4" w:space="0" w:color="000000"/>
              <w:left w:val="nil"/>
              <w:bottom w:val="single" w:sz="4" w:space="0" w:color="000000"/>
              <w:right w:val="single" w:sz="4" w:space="0" w:color="000000"/>
            </w:tcBorders>
            <w:shd w:val="clear" w:color="BFBFBF" w:fill="BFBFBF"/>
            <w:noWrap/>
            <w:vAlign w:val="bottom"/>
            <w:hideMark/>
          </w:tcPr>
          <w:p w14:paraId="0F76D8E5" w14:textId="77777777" w:rsidR="00DF75B3" w:rsidRPr="00DF75B3" w:rsidRDefault="00DF75B3" w:rsidP="00DF75B3">
            <w:pPr>
              <w:rPr>
                <w:b/>
                <w:bCs/>
                <w:color w:val="000000"/>
                <w:szCs w:val="24"/>
                <w:lang w:eastAsia="lt-LT"/>
              </w:rPr>
            </w:pPr>
            <w:r w:rsidRPr="00DF75B3">
              <w:rPr>
                <w:b/>
                <w:bCs/>
                <w:color w:val="000000"/>
                <w:szCs w:val="24"/>
                <w:lang w:eastAsia="lt-LT"/>
              </w:rPr>
              <w:t>Gamintojas, modelis</w:t>
            </w:r>
          </w:p>
        </w:tc>
      </w:tr>
      <w:tr w:rsidR="00435F0B" w:rsidRPr="00435F0B" w14:paraId="24D6136F" w14:textId="77777777" w:rsidTr="00E478CC">
        <w:trPr>
          <w:trHeight w:val="318"/>
        </w:trPr>
        <w:tc>
          <w:tcPr>
            <w:tcW w:w="1443" w:type="dxa"/>
            <w:tcBorders>
              <w:top w:val="nil"/>
              <w:left w:val="single" w:sz="4" w:space="0" w:color="000000"/>
              <w:bottom w:val="single" w:sz="4" w:space="0" w:color="000000"/>
              <w:right w:val="single" w:sz="4" w:space="0" w:color="000000"/>
            </w:tcBorders>
            <w:shd w:val="clear" w:color="BFBFBF" w:fill="BFBFBF"/>
            <w:noWrap/>
            <w:vAlign w:val="bottom"/>
            <w:hideMark/>
          </w:tcPr>
          <w:p w14:paraId="01C264F7" w14:textId="77777777" w:rsidR="00DF75B3" w:rsidRPr="00DF75B3" w:rsidRDefault="00DF75B3" w:rsidP="00DF75B3">
            <w:pPr>
              <w:rPr>
                <w:b/>
                <w:bCs/>
                <w:color w:val="000000"/>
                <w:szCs w:val="24"/>
                <w:lang w:eastAsia="lt-LT"/>
              </w:rPr>
            </w:pPr>
            <w:r w:rsidRPr="00DF75B3">
              <w:rPr>
                <w:b/>
                <w:bCs/>
                <w:color w:val="000000"/>
                <w:szCs w:val="24"/>
                <w:lang w:eastAsia="lt-LT"/>
              </w:rPr>
              <w:t>3.</w:t>
            </w:r>
          </w:p>
        </w:tc>
        <w:tc>
          <w:tcPr>
            <w:tcW w:w="4275" w:type="dxa"/>
            <w:tcBorders>
              <w:top w:val="nil"/>
              <w:left w:val="nil"/>
              <w:bottom w:val="single" w:sz="4" w:space="0" w:color="000000"/>
              <w:right w:val="single" w:sz="4" w:space="0" w:color="000000"/>
            </w:tcBorders>
            <w:shd w:val="clear" w:color="BFBFBF" w:fill="BFBFBF"/>
            <w:noWrap/>
            <w:vAlign w:val="bottom"/>
            <w:hideMark/>
          </w:tcPr>
          <w:p w14:paraId="19A81925" w14:textId="77777777" w:rsidR="00DF75B3" w:rsidRPr="00DF75B3" w:rsidRDefault="00DF75B3" w:rsidP="00DF75B3">
            <w:pPr>
              <w:rPr>
                <w:b/>
                <w:bCs/>
                <w:color w:val="000000"/>
                <w:szCs w:val="24"/>
                <w:lang w:eastAsia="lt-LT"/>
              </w:rPr>
            </w:pPr>
            <w:r w:rsidRPr="00DF75B3">
              <w:rPr>
                <w:b/>
                <w:bCs/>
                <w:color w:val="000000"/>
                <w:szCs w:val="24"/>
                <w:lang w:eastAsia="lt-LT"/>
              </w:rPr>
              <w:t>Arterio – veninės fistulės kateteriai su adata 16G /18G</w:t>
            </w:r>
          </w:p>
        </w:tc>
        <w:tc>
          <w:tcPr>
            <w:tcW w:w="1607" w:type="dxa"/>
            <w:tcBorders>
              <w:top w:val="nil"/>
              <w:left w:val="nil"/>
              <w:bottom w:val="single" w:sz="4" w:space="0" w:color="000000"/>
              <w:right w:val="single" w:sz="4" w:space="0" w:color="000000"/>
            </w:tcBorders>
            <w:shd w:val="clear" w:color="BFBFBF" w:fill="BFBFBF"/>
            <w:noWrap/>
            <w:vAlign w:val="bottom"/>
            <w:hideMark/>
          </w:tcPr>
          <w:p w14:paraId="60D969DF"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0FBF8128"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40CA99A6"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37753F09"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single" w:sz="4" w:space="0" w:color="000000"/>
              <w:right w:val="single" w:sz="4" w:space="0" w:color="000000"/>
            </w:tcBorders>
            <w:shd w:val="clear" w:color="BFBFBF" w:fill="BFBFBF"/>
            <w:noWrap/>
            <w:vAlign w:val="bottom"/>
            <w:hideMark/>
          </w:tcPr>
          <w:p w14:paraId="28000BEC"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0159F711" w14:textId="77777777" w:rsidTr="00E478CC">
        <w:trPr>
          <w:trHeight w:val="318"/>
        </w:trPr>
        <w:tc>
          <w:tcPr>
            <w:tcW w:w="1443" w:type="dxa"/>
            <w:tcBorders>
              <w:top w:val="nil"/>
              <w:left w:val="single" w:sz="4" w:space="0" w:color="000000"/>
              <w:bottom w:val="single" w:sz="4" w:space="0" w:color="000000"/>
              <w:right w:val="single" w:sz="4" w:space="0" w:color="000000"/>
            </w:tcBorders>
            <w:shd w:val="clear" w:color="BFBFBF" w:fill="BFBFBF"/>
            <w:noWrap/>
            <w:vAlign w:val="bottom"/>
            <w:hideMark/>
          </w:tcPr>
          <w:p w14:paraId="43B453BA" w14:textId="77777777" w:rsidR="00DF75B3" w:rsidRPr="00DF75B3" w:rsidRDefault="00DF75B3" w:rsidP="00DF75B3">
            <w:pPr>
              <w:rPr>
                <w:color w:val="000000"/>
                <w:szCs w:val="24"/>
                <w:lang w:eastAsia="lt-LT"/>
              </w:rPr>
            </w:pPr>
            <w:r w:rsidRPr="00DF75B3">
              <w:rPr>
                <w:color w:val="000000"/>
                <w:szCs w:val="24"/>
                <w:lang w:eastAsia="lt-LT"/>
              </w:rPr>
              <w:t>3.1.</w:t>
            </w:r>
          </w:p>
        </w:tc>
        <w:tc>
          <w:tcPr>
            <w:tcW w:w="4275" w:type="dxa"/>
            <w:tcBorders>
              <w:top w:val="nil"/>
              <w:left w:val="nil"/>
              <w:bottom w:val="single" w:sz="4" w:space="0" w:color="000000"/>
              <w:right w:val="single" w:sz="4" w:space="0" w:color="000000"/>
            </w:tcBorders>
            <w:shd w:val="clear" w:color="BFBFBF" w:fill="BFBFBF"/>
            <w:noWrap/>
            <w:vAlign w:val="bottom"/>
            <w:hideMark/>
          </w:tcPr>
          <w:p w14:paraId="77FCEE91" w14:textId="77777777" w:rsidR="00DF75B3" w:rsidRPr="00DF75B3" w:rsidRDefault="00DF75B3" w:rsidP="00DF75B3">
            <w:pPr>
              <w:rPr>
                <w:color w:val="000000"/>
                <w:szCs w:val="24"/>
                <w:lang w:eastAsia="lt-LT"/>
              </w:rPr>
            </w:pPr>
            <w:r w:rsidRPr="00DF75B3">
              <w:rPr>
                <w:color w:val="000000"/>
                <w:szCs w:val="24"/>
                <w:lang w:eastAsia="lt-LT"/>
              </w:rPr>
              <w:t>Arterio – veninės fistulės kateteriai su adata 16G /18G</w:t>
            </w:r>
          </w:p>
        </w:tc>
        <w:tc>
          <w:tcPr>
            <w:tcW w:w="1607" w:type="dxa"/>
            <w:tcBorders>
              <w:top w:val="nil"/>
              <w:left w:val="nil"/>
              <w:bottom w:val="single" w:sz="4" w:space="0" w:color="000000"/>
              <w:right w:val="single" w:sz="4" w:space="0" w:color="000000"/>
            </w:tcBorders>
            <w:shd w:val="clear" w:color="BFBFBF" w:fill="BFBFBF"/>
            <w:noWrap/>
            <w:vAlign w:val="bottom"/>
            <w:hideMark/>
          </w:tcPr>
          <w:p w14:paraId="3D593560" w14:textId="77777777" w:rsidR="00DF75B3" w:rsidRPr="00DF75B3" w:rsidRDefault="00DF75B3" w:rsidP="00DF75B3">
            <w:pPr>
              <w:jc w:val="right"/>
              <w:rPr>
                <w:color w:val="000000"/>
                <w:szCs w:val="24"/>
                <w:lang w:eastAsia="lt-LT"/>
              </w:rPr>
            </w:pPr>
            <w:r w:rsidRPr="00DF75B3">
              <w:rPr>
                <w:color w:val="000000"/>
                <w:szCs w:val="24"/>
                <w:lang w:eastAsia="lt-LT"/>
              </w:rPr>
              <w:t>1500</w:t>
            </w:r>
          </w:p>
        </w:tc>
        <w:tc>
          <w:tcPr>
            <w:tcW w:w="1607" w:type="dxa"/>
            <w:tcBorders>
              <w:top w:val="nil"/>
              <w:left w:val="nil"/>
              <w:bottom w:val="single" w:sz="4" w:space="0" w:color="000000"/>
              <w:right w:val="single" w:sz="4" w:space="0" w:color="000000"/>
            </w:tcBorders>
            <w:shd w:val="clear" w:color="BFBFBF" w:fill="BFBFBF"/>
            <w:noWrap/>
            <w:vAlign w:val="bottom"/>
            <w:hideMark/>
          </w:tcPr>
          <w:p w14:paraId="226171BA" w14:textId="77777777" w:rsidR="00DF75B3" w:rsidRPr="00DF75B3" w:rsidRDefault="00DF75B3" w:rsidP="00DF75B3">
            <w:pPr>
              <w:rPr>
                <w:color w:val="000000"/>
                <w:szCs w:val="24"/>
                <w:lang w:eastAsia="lt-LT"/>
              </w:rPr>
            </w:pPr>
            <w:r w:rsidRPr="00DF75B3">
              <w:rPr>
                <w:color w:val="000000"/>
                <w:szCs w:val="24"/>
                <w:lang w:eastAsia="lt-LT"/>
              </w:rPr>
              <w:t>vnt.</w:t>
            </w:r>
          </w:p>
        </w:tc>
        <w:tc>
          <w:tcPr>
            <w:tcW w:w="1607" w:type="dxa"/>
            <w:tcBorders>
              <w:top w:val="nil"/>
              <w:left w:val="nil"/>
              <w:bottom w:val="single" w:sz="4" w:space="0" w:color="000000"/>
              <w:right w:val="single" w:sz="4" w:space="0" w:color="000000"/>
            </w:tcBorders>
            <w:shd w:val="clear" w:color="FFFFFF" w:fill="FFFFFF"/>
            <w:noWrap/>
            <w:vAlign w:val="bottom"/>
            <w:hideMark/>
          </w:tcPr>
          <w:p w14:paraId="0F54BBD9" w14:textId="77777777" w:rsidR="00DF75B3" w:rsidRPr="00DF75B3" w:rsidRDefault="00DF75B3" w:rsidP="00DF75B3">
            <w:pPr>
              <w:jc w:val="right"/>
              <w:rPr>
                <w:color w:val="000000"/>
                <w:szCs w:val="24"/>
                <w:lang w:eastAsia="lt-LT"/>
              </w:rPr>
            </w:pPr>
            <w:r w:rsidRPr="00DF75B3">
              <w:rPr>
                <w:color w:val="000000"/>
                <w:szCs w:val="24"/>
                <w:lang w:eastAsia="lt-LT"/>
              </w:rPr>
              <w:t>1,52</w:t>
            </w:r>
          </w:p>
        </w:tc>
        <w:tc>
          <w:tcPr>
            <w:tcW w:w="1607" w:type="dxa"/>
            <w:tcBorders>
              <w:top w:val="nil"/>
              <w:left w:val="nil"/>
              <w:bottom w:val="single" w:sz="4" w:space="0" w:color="000000"/>
              <w:right w:val="single" w:sz="4" w:space="0" w:color="000000"/>
            </w:tcBorders>
            <w:shd w:val="clear" w:color="BFBFBF" w:fill="BFBFBF"/>
            <w:noWrap/>
            <w:vAlign w:val="bottom"/>
            <w:hideMark/>
          </w:tcPr>
          <w:p w14:paraId="40B72E0D" w14:textId="77777777" w:rsidR="00DF75B3" w:rsidRPr="00DF75B3" w:rsidRDefault="00DF75B3" w:rsidP="00DF75B3">
            <w:pPr>
              <w:jc w:val="right"/>
              <w:rPr>
                <w:color w:val="000000"/>
                <w:szCs w:val="24"/>
                <w:lang w:eastAsia="lt-LT"/>
              </w:rPr>
            </w:pPr>
            <w:r w:rsidRPr="00DF75B3">
              <w:rPr>
                <w:color w:val="000000"/>
                <w:szCs w:val="24"/>
                <w:lang w:eastAsia="lt-LT"/>
              </w:rPr>
              <w:t>2280</w:t>
            </w:r>
          </w:p>
        </w:tc>
        <w:tc>
          <w:tcPr>
            <w:tcW w:w="1476" w:type="dxa"/>
            <w:tcBorders>
              <w:top w:val="nil"/>
              <w:left w:val="nil"/>
              <w:bottom w:val="single" w:sz="4" w:space="0" w:color="000000"/>
              <w:right w:val="single" w:sz="4" w:space="0" w:color="000000"/>
            </w:tcBorders>
            <w:shd w:val="clear" w:color="FFFFFF" w:fill="FFFFFF"/>
            <w:noWrap/>
            <w:vAlign w:val="bottom"/>
            <w:hideMark/>
          </w:tcPr>
          <w:p w14:paraId="4E6E87BB" w14:textId="77777777" w:rsidR="00DF75B3" w:rsidRPr="00DF75B3" w:rsidRDefault="00DF75B3" w:rsidP="00DF75B3">
            <w:pPr>
              <w:rPr>
                <w:color w:val="000000"/>
                <w:szCs w:val="24"/>
                <w:lang w:eastAsia="lt-LT"/>
              </w:rPr>
            </w:pPr>
            <w:r w:rsidRPr="00DF75B3">
              <w:rPr>
                <w:color w:val="000000"/>
                <w:szCs w:val="24"/>
                <w:lang w:eastAsia="lt-LT"/>
              </w:rPr>
              <w:t>Medikit, SP502-18(25)</w:t>
            </w:r>
          </w:p>
        </w:tc>
      </w:tr>
      <w:tr w:rsidR="00435F0B" w:rsidRPr="00435F0B" w14:paraId="634A71FB" w14:textId="77777777" w:rsidTr="00E478CC">
        <w:trPr>
          <w:trHeight w:val="318"/>
        </w:trPr>
        <w:tc>
          <w:tcPr>
            <w:tcW w:w="1443" w:type="dxa"/>
            <w:tcBorders>
              <w:top w:val="nil"/>
              <w:left w:val="nil"/>
              <w:bottom w:val="nil"/>
              <w:right w:val="nil"/>
            </w:tcBorders>
            <w:shd w:val="clear" w:color="000000" w:fill="BFBFBF"/>
            <w:noWrap/>
            <w:vAlign w:val="bottom"/>
            <w:hideMark/>
          </w:tcPr>
          <w:p w14:paraId="7367EA64"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7497E667"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026EEE57"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4BA28E3"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single" w:sz="4" w:space="0" w:color="000000"/>
              <w:bottom w:val="single" w:sz="4" w:space="0" w:color="000000"/>
              <w:right w:val="single" w:sz="4" w:space="0" w:color="000000"/>
            </w:tcBorders>
            <w:shd w:val="clear" w:color="BFBFBF" w:fill="BFBFBF"/>
            <w:noWrap/>
            <w:vAlign w:val="bottom"/>
            <w:hideMark/>
          </w:tcPr>
          <w:p w14:paraId="24BF8FE5" w14:textId="77777777" w:rsidR="00DF75B3" w:rsidRPr="00DF75B3" w:rsidRDefault="00DF75B3" w:rsidP="00DF75B3">
            <w:pPr>
              <w:rPr>
                <w:b/>
                <w:bCs/>
                <w:color w:val="000000"/>
                <w:szCs w:val="24"/>
                <w:lang w:eastAsia="lt-LT"/>
              </w:rPr>
            </w:pPr>
            <w:r w:rsidRPr="00DF75B3">
              <w:rPr>
                <w:b/>
                <w:bCs/>
                <w:color w:val="000000"/>
                <w:szCs w:val="24"/>
                <w:lang w:eastAsia="lt-LT"/>
              </w:rPr>
              <w:t>Suma be PVM</w:t>
            </w:r>
          </w:p>
        </w:tc>
        <w:tc>
          <w:tcPr>
            <w:tcW w:w="1607" w:type="dxa"/>
            <w:tcBorders>
              <w:top w:val="nil"/>
              <w:left w:val="nil"/>
              <w:bottom w:val="single" w:sz="4" w:space="0" w:color="000000"/>
              <w:right w:val="single" w:sz="4" w:space="0" w:color="000000"/>
            </w:tcBorders>
            <w:shd w:val="clear" w:color="BFBFBF" w:fill="BFBFBF"/>
            <w:noWrap/>
            <w:vAlign w:val="bottom"/>
            <w:hideMark/>
          </w:tcPr>
          <w:p w14:paraId="63FFFF4F" w14:textId="77777777" w:rsidR="00DF75B3" w:rsidRPr="00DF75B3" w:rsidRDefault="00DF75B3" w:rsidP="00DF75B3">
            <w:pPr>
              <w:jc w:val="right"/>
              <w:rPr>
                <w:b/>
                <w:bCs/>
                <w:color w:val="000000"/>
                <w:szCs w:val="24"/>
                <w:lang w:eastAsia="lt-LT"/>
              </w:rPr>
            </w:pPr>
            <w:r w:rsidRPr="00DF75B3">
              <w:rPr>
                <w:b/>
                <w:bCs/>
                <w:color w:val="000000"/>
                <w:szCs w:val="24"/>
                <w:lang w:eastAsia="lt-LT"/>
              </w:rPr>
              <w:t>2280</w:t>
            </w:r>
          </w:p>
        </w:tc>
        <w:tc>
          <w:tcPr>
            <w:tcW w:w="1476" w:type="dxa"/>
            <w:tcBorders>
              <w:top w:val="nil"/>
              <w:left w:val="nil"/>
              <w:bottom w:val="nil"/>
              <w:right w:val="nil"/>
            </w:tcBorders>
            <w:shd w:val="clear" w:color="BFBFBF" w:fill="BFBFBF"/>
            <w:noWrap/>
            <w:vAlign w:val="bottom"/>
            <w:hideMark/>
          </w:tcPr>
          <w:p w14:paraId="6EF25F99"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0CC45487" w14:textId="77777777" w:rsidTr="00E478CC">
        <w:trPr>
          <w:trHeight w:val="318"/>
        </w:trPr>
        <w:tc>
          <w:tcPr>
            <w:tcW w:w="1443" w:type="dxa"/>
            <w:tcBorders>
              <w:top w:val="nil"/>
              <w:left w:val="nil"/>
              <w:bottom w:val="nil"/>
              <w:right w:val="nil"/>
            </w:tcBorders>
            <w:shd w:val="clear" w:color="000000" w:fill="BFBFBF"/>
            <w:noWrap/>
            <w:vAlign w:val="bottom"/>
            <w:hideMark/>
          </w:tcPr>
          <w:p w14:paraId="3A039EB3"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37EBFDD0"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374E4A8" w14:textId="77777777" w:rsidR="00DF75B3" w:rsidRPr="00DF75B3" w:rsidRDefault="00DF75B3" w:rsidP="00DF75B3">
            <w:pPr>
              <w:rPr>
                <w:b/>
                <w:bCs/>
                <w:color w:val="000000"/>
                <w:szCs w:val="24"/>
                <w:lang w:eastAsia="lt-LT"/>
              </w:rPr>
            </w:pPr>
            <w:r w:rsidRPr="00DF75B3">
              <w:rPr>
                <w:b/>
                <w:bCs/>
                <w:color w:val="000000"/>
                <w:szCs w:val="24"/>
                <w:lang w:eastAsia="lt-LT"/>
              </w:rPr>
              <w:t>Taikomas PVM dydis (%)</w:t>
            </w:r>
          </w:p>
        </w:tc>
        <w:tc>
          <w:tcPr>
            <w:tcW w:w="1607" w:type="dxa"/>
            <w:tcBorders>
              <w:top w:val="single" w:sz="4" w:space="0" w:color="000000"/>
              <w:left w:val="nil"/>
              <w:bottom w:val="single" w:sz="4" w:space="0" w:color="000000"/>
              <w:right w:val="single" w:sz="4" w:space="0" w:color="000000"/>
            </w:tcBorders>
            <w:shd w:val="clear" w:color="FFFFFF" w:fill="FFFFFF"/>
            <w:noWrap/>
            <w:vAlign w:val="bottom"/>
            <w:hideMark/>
          </w:tcPr>
          <w:p w14:paraId="667507E6" w14:textId="77777777" w:rsidR="00DF75B3" w:rsidRPr="00DF75B3" w:rsidRDefault="00DF75B3" w:rsidP="00DF75B3">
            <w:pPr>
              <w:jc w:val="right"/>
              <w:rPr>
                <w:color w:val="000000"/>
                <w:szCs w:val="24"/>
                <w:lang w:eastAsia="lt-LT"/>
              </w:rPr>
            </w:pPr>
            <w:r w:rsidRPr="00DF75B3">
              <w:rPr>
                <w:color w:val="000000"/>
                <w:szCs w:val="24"/>
                <w:lang w:eastAsia="lt-LT"/>
              </w:rPr>
              <w:t>5</w:t>
            </w:r>
          </w:p>
        </w:tc>
        <w:tc>
          <w:tcPr>
            <w:tcW w:w="1607" w:type="dxa"/>
            <w:tcBorders>
              <w:top w:val="nil"/>
              <w:left w:val="nil"/>
              <w:bottom w:val="single" w:sz="4" w:space="0" w:color="000000"/>
              <w:right w:val="single" w:sz="4" w:space="0" w:color="000000"/>
            </w:tcBorders>
            <w:shd w:val="clear" w:color="BFBFBF" w:fill="BFBFBF"/>
            <w:noWrap/>
            <w:vAlign w:val="bottom"/>
            <w:hideMark/>
          </w:tcPr>
          <w:p w14:paraId="32BD00F6" w14:textId="77777777" w:rsidR="00DF75B3" w:rsidRPr="00DF75B3" w:rsidRDefault="00DF75B3" w:rsidP="00DF75B3">
            <w:pPr>
              <w:rPr>
                <w:b/>
                <w:bCs/>
                <w:color w:val="000000"/>
                <w:szCs w:val="24"/>
                <w:lang w:eastAsia="lt-LT"/>
              </w:rPr>
            </w:pPr>
            <w:r w:rsidRPr="00DF75B3">
              <w:rPr>
                <w:b/>
                <w:bCs/>
                <w:color w:val="000000"/>
                <w:szCs w:val="24"/>
                <w:lang w:eastAsia="lt-LT"/>
              </w:rPr>
              <w:t>PVM suma</w:t>
            </w:r>
          </w:p>
        </w:tc>
        <w:tc>
          <w:tcPr>
            <w:tcW w:w="1607" w:type="dxa"/>
            <w:tcBorders>
              <w:top w:val="nil"/>
              <w:left w:val="nil"/>
              <w:bottom w:val="single" w:sz="4" w:space="0" w:color="000000"/>
              <w:right w:val="single" w:sz="4" w:space="0" w:color="000000"/>
            </w:tcBorders>
            <w:shd w:val="clear" w:color="BFBFBF" w:fill="BFBFBF"/>
            <w:noWrap/>
            <w:vAlign w:val="bottom"/>
            <w:hideMark/>
          </w:tcPr>
          <w:p w14:paraId="17DAA141" w14:textId="77777777" w:rsidR="00DF75B3" w:rsidRPr="00DF75B3" w:rsidRDefault="00DF75B3" w:rsidP="00DF75B3">
            <w:pPr>
              <w:jc w:val="right"/>
              <w:rPr>
                <w:b/>
                <w:bCs/>
                <w:color w:val="000000"/>
                <w:szCs w:val="24"/>
                <w:lang w:eastAsia="lt-LT"/>
              </w:rPr>
            </w:pPr>
            <w:r w:rsidRPr="00DF75B3">
              <w:rPr>
                <w:b/>
                <w:bCs/>
                <w:color w:val="000000"/>
                <w:szCs w:val="24"/>
                <w:lang w:eastAsia="lt-LT"/>
              </w:rPr>
              <w:t>114</w:t>
            </w:r>
          </w:p>
        </w:tc>
        <w:tc>
          <w:tcPr>
            <w:tcW w:w="1476" w:type="dxa"/>
            <w:tcBorders>
              <w:top w:val="nil"/>
              <w:left w:val="nil"/>
              <w:bottom w:val="nil"/>
              <w:right w:val="nil"/>
            </w:tcBorders>
            <w:shd w:val="clear" w:color="BFBFBF" w:fill="BFBFBF"/>
            <w:noWrap/>
            <w:vAlign w:val="bottom"/>
            <w:hideMark/>
          </w:tcPr>
          <w:p w14:paraId="396903D2"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14969705" w14:textId="77777777" w:rsidTr="00E478CC">
        <w:trPr>
          <w:trHeight w:val="318"/>
        </w:trPr>
        <w:tc>
          <w:tcPr>
            <w:tcW w:w="1443" w:type="dxa"/>
            <w:tcBorders>
              <w:top w:val="nil"/>
              <w:left w:val="nil"/>
              <w:bottom w:val="nil"/>
              <w:right w:val="nil"/>
            </w:tcBorders>
            <w:shd w:val="clear" w:color="000000" w:fill="BFBFBF"/>
            <w:noWrap/>
            <w:vAlign w:val="bottom"/>
            <w:hideMark/>
          </w:tcPr>
          <w:p w14:paraId="62EB6C39"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7CA3B4D9"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2F5DE97C"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0D30F3E"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single" w:sz="4" w:space="0" w:color="000000"/>
              <w:bottom w:val="single" w:sz="4" w:space="0" w:color="000000"/>
              <w:right w:val="single" w:sz="4" w:space="0" w:color="000000"/>
            </w:tcBorders>
            <w:shd w:val="clear" w:color="BFBFBF" w:fill="BFBFBF"/>
            <w:noWrap/>
            <w:vAlign w:val="bottom"/>
            <w:hideMark/>
          </w:tcPr>
          <w:p w14:paraId="7BFC8527" w14:textId="77777777" w:rsidR="00DF75B3" w:rsidRPr="00DF75B3" w:rsidRDefault="00DF75B3" w:rsidP="00DF75B3">
            <w:pPr>
              <w:rPr>
                <w:b/>
                <w:bCs/>
                <w:color w:val="000000"/>
                <w:szCs w:val="24"/>
                <w:lang w:eastAsia="lt-LT"/>
              </w:rPr>
            </w:pPr>
            <w:r w:rsidRPr="00DF75B3">
              <w:rPr>
                <w:b/>
                <w:bCs/>
                <w:color w:val="000000"/>
                <w:szCs w:val="24"/>
                <w:lang w:eastAsia="lt-LT"/>
              </w:rPr>
              <w:t>Suma su PVM</w:t>
            </w:r>
          </w:p>
        </w:tc>
        <w:tc>
          <w:tcPr>
            <w:tcW w:w="1607" w:type="dxa"/>
            <w:tcBorders>
              <w:top w:val="nil"/>
              <w:left w:val="nil"/>
              <w:bottom w:val="single" w:sz="4" w:space="0" w:color="000000"/>
              <w:right w:val="single" w:sz="4" w:space="0" w:color="000000"/>
            </w:tcBorders>
            <w:shd w:val="clear" w:color="BFBFBF" w:fill="BFBFBF"/>
            <w:noWrap/>
            <w:vAlign w:val="bottom"/>
            <w:hideMark/>
          </w:tcPr>
          <w:p w14:paraId="218D1BE3" w14:textId="77777777" w:rsidR="00DF75B3" w:rsidRPr="00DF75B3" w:rsidRDefault="00DF75B3" w:rsidP="00DF75B3">
            <w:pPr>
              <w:jc w:val="right"/>
              <w:rPr>
                <w:b/>
                <w:bCs/>
                <w:color w:val="000000"/>
                <w:szCs w:val="24"/>
                <w:lang w:eastAsia="lt-LT"/>
              </w:rPr>
            </w:pPr>
            <w:r w:rsidRPr="00DF75B3">
              <w:rPr>
                <w:b/>
                <w:bCs/>
                <w:color w:val="000000"/>
                <w:szCs w:val="24"/>
                <w:lang w:eastAsia="lt-LT"/>
              </w:rPr>
              <w:t>2394</w:t>
            </w:r>
          </w:p>
        </w:tc>
        <w:tc>
          <w:tcPr>
            <w:tcW w:w="1476" w:type="dxa"/>
            <w:tcBorders>
              <w:top w:val="nil"/>
              <w:left w:val="nil"/>
              <w:bottom w:val="nil"/>
              <w:right w:val="nil"/>
            </w:tcBorders>
            <w:shd w:val="clear" w:color="000000" w:fill="BFBFBF"/>
            <w:noWrap/>
            <w:vAlign w:val="bottom"/>
            <w:hideMark/>
          </w:tcPr>
          <w:p w14:paraId="3D738A8A"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2969980E" w14:textId="77777777" w:rsidTr="00E478CC">
        <w:trPr>
          <w:trHeight w:val="318"/>
        </w:trPr>
        <w:tc>
          <w:tcPr>
            <w:tcW w:w="1443" w:type="dxa"/>
            <w:tcBorders>
              <w:top w:val="nil"/>
              <w:left w:val="nil"/>
              <w:bottom w:val="nil"/>
              <w:right w:val="nil"/>
            </w:tcBorders>
            <w:shd w:val="clear" w:color="BFBFBF" w:fill="BFBFBF"/>
            <w:noWrap/>
            <w:vAlign w:val="bottom"/>
            <w:hideMark/>
          </w:tcPr>
          <w:p w14:paraId="70210E79" w14:textId="77777777" w:rsidR="00DF75B3" w:rsidRPr="00DF75B3" w:rsidRDefault="00DF75B3" w:rsidP="00DF75B3">
            <w:pPr>
              <w:rPr>
                <w:b/>
                <w:bCs/>
                <w:color w:val="000000"/>
                <w:szCs w:val="24"/>
                <w:lang w:eastAsia="lt-LT"/>
              </w:rPr>
            </w:pPr>
            <w:r w:rsidRPr="00DF75B3">
              <w:rPr>
                <w:b/>
                <w:bCs/>
                <w:color w:val="000000"/>
                <w:szCs w:val="24"/>
                <w:lang w:eastAsia="lt-LT"/>
              </w:rPr>
              <w:t>4. DALIS</w:t>
            </w:r>
          </w:p>
        </w:tc>
        <w:tc>
          <w:tcPr>
            <w:tcW w:w="4275" w:type="dxa"/>
            <w:tcBorders>
              <w:top w:val="nil"/>
              <w:left w:val="nil"/>
              <w:bottom w:val="nil"/>
              <w:right w:val="nil"/>
            </w:tcBorders>
            <w:shd w:val="clear" w:color="BFBFBF" w:fill="BFBFBF"/>
            <w:noWrap/>
            <w:vAlign w:val="bottom"/>
            <w:hideMark/>
          </w:tcPr>
          <w:p w14:paraId="3F3528E0" w14:textId="77777777" w:rsidR="00DF75B3" w:rsidRPr="00DF75B3" w:rsidRDefault="00DF75B3" w:rsidP="00DF75B3">
            <w:pPr>
              <w:rPr>
                <w:b/>
                <w:bCs/>
                <w:color w:val="000000"/>
                <w:szCs w:val="24"/>
                <w:lang w:eastAsia="lt-LT"/>
              </w:rPr>
            </w:pPr>
            <w:r w:rsidRPr="00DF75B3">
              <w:rPr>
                <w:b/>
                <w:bCs/>
                <w:color w:val="000000"/>
                <w:szCs w:val="24"/>
                <w:lang w:eastAsia="lt-LT"/>
              </w:rPr>
              <w:t>KRAUJO MAGISTRALĖS TINKANČIOS NIKKISO DBB 06-07 APARATAMS</w:t>
            </w:r>
          </w:p>
        </w:tc>
        <w:tc>
          <w:tcPr>
            <w:tcW w:w="1607" w:type="dxa"/>
            <w:tcBorders>
              <w:top w:val="nil"/>
              <w:left w:val="nil"/>
              <w:bottom w:val="nil"/>
              <w:right w:val="nil"/>
            </w:tcBorders>
            <w:shd w:val="clear" w:color="000000" w:fill="BFBFBF"/>
            <w:noWrap/>
            <w:vAlign w:val="bottom"/>
            <w:hideMark/>
          </w:tcPr>
          <w:p w14:paraId="756DE905"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1491683E"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2958DD14"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512617D7"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3D6D6933"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587D90D4" w14:textId="77777777" w:rsidTr="00E478CC">
        <w:trPr>
          <w:trHeight w:val="318"/>
        </w:trPr>
        <w:tc>
          <w:tcPr>
            <w:tcW w:w="1443" w:type="dxa"/>
            <w:tcBorders>
              <w:top w:val="nil"/>
              <w:left w:val="nil"/>
              <w:bottom w:val="nil"/>
              <w:right w:val="nil"/>
            </w:tcBorders>
            <w:shd w:val="clear" w:color="000000" w:fill="BFBFBF"/>
            <w:noWrap/>
            <w:vAlign w:val="bottom"/>
            <w:hideMark/>
          </w:tcPr>
          <w:p w14:paraId="52FB1259"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04FBC231"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9558DD1"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22E77B8"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BB3C427"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3A79052E"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4FC876AC"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5F506094" w14:textId="77777777" w:rsidTr="00E478CC">
        <w:trPr>
          <w:trHeight w:val="318"/>
        </w:trPr>
        <w:tc>
          <w:tcPr>
            <w:tcW w:w="1443" w:type="dxa"/>
            <w:tcBorders>
              <w:top w:val="nil"/>
              <w:left w:val="nil"/>
              <w:bottom w:val="nil"/>
              <w:right w:val="nil"/>
            </w:tcBorders>
            <w:shd w:val="clear" w:color="BFBFBF" w:fill="BFBFBF"/>
            <w:noWrap/>
            <w:vAlign w:val="bottom"/>
            <w:hideMark/>
          </w:tcPr>
          <w:p w14:paraId="642A07E1" w14:textId="77777777" w:rsidR="00DF75B3" w:rsidRPr="00DF75B3" w:rsidRDefault="00DF75B3" w:rsidP="00DF75B3">
            <w:pPr>
              <w:rPr>
                <w:b/>
                <w:bCs/>
                <w:color w:val="000000"/>
                <w:szCs w:val="24"/>
                <w:lang w:eastAsia="lt-LT"/>
              </w:rPr>
            </w:pPr>
            <w:r w:rsidRPr="00DF75B3">
              <w:rPr>
                <w:b/>
                <w:bCs/>
                <w:color w:val="000000"/>
                <w:szCs w:val="24"/>
                <w:lang w:eastAsia="lt-LT"/>
              </w:rPr>
              <w:t>Tiekėjo pasiūlymas:</w:t>
            </w:r>
          </w:p>
        </w:tc>
        <w:tc>
          <w:tcPr>
            <w:tcW w:w="4275" w:type="dxa"/>
            <w:tcBorders>
              <w:top w:val="nil"/>
              <w:left w:val="nil"/>
              <w:bottom w:val="nil"/>
              <w:right w:val="nil"/>
            </w:tcBorders>
            <w:shd w:val="clear" w:color="000000" w:fill="BFBFBF"/>
            <w:noWrap/>
            <w:vAlign w:val="bottom"/>
            <w:hideMark/>
          </w:tcPr>
          <w:p w14:paraId="3B7D2E09"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C5BED4E"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DABA199"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3C6369BC"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CDC3494"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nil"/>
              <w:right w:val="nil"/>
            </w:tcBorders>
            <w:shd w:val="clear" w:color="000000" w:fill="BFBFBF"/>
            <w:noWrap/>
            <w:vAlign w:val="bottom"/>
            <w:hideMark/>
          </w:tcPr>
          <w:p w14:paraId="36D9DF18"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297DD7C0" w14:textId="77777777" w:rsidTr="00E478CC">
        <w:trPr>
          <w:trHeight w:val="318"/>
        </w:trPr>
        <w:tc>
          <w:tcPr>
            <w:tcW w:w="144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2995E4D6" w14:textId="77777777" w:rsidR="00DF75B3" w:rsidRPr="00DF75B3" w:rsidRDefault="00DF75B3" w:rsidP="00DF75B3">
            <w:pPr>
              <w:rPr>
                <w:b/>
                <w:bCs/>
                <w:color w:val="000000"/>
                <w:szCs w:val="24"/>
                <w:lang w:eastAsia="lt-LT"/>
              </w:rPr>
            </w:pPr>
            <w:r w:rsidRPr="00DF75B3">
              <w:rPr>
                <w:b/>
                <w:bCs/>
                <w:color w:val="000000"/>
                <w:szCs w:val="24"/>
                <w:lang w:eastAsia="lt-LT"/>
              </w:rPr>
              <w:t>Nr.</w:t>
            </w:r>
          </w:p>
        </w:tc>
        <w:tc>
          <w:tcPr>
            <w:tcW w:w="4275" w:type="dxa"/>
            <w:tcBorders>
              <w:top w:val="single" w:sz="4" w:space="0" w:color="000000"/>
              <w:left w:val="nil"/>
              <w:bottom w:val="single" w:sz="4" w:space="0" w:color="000000"/>
              <w:right w:val="single" w:sz="4" w:space="0" w:color="000000"/>
            </w:tcBorders>
            <w:shd w:val="clear" w:color="BFBFBF" w:fill="BFBFBF"/>
            <w:noWrap/>
            <w:vAlign w:val="bottom"/>
            <w:hideMark/>
          </w:tcPr>
          <w:p w14:paraId="76789BC3" w14:textId="77777777" w:rsidR="00DF75B3" w:rsidRPr="00DF75B3" w:rsidRDefault="00DF75B3" w:rsidP="00DF75B3">
            <w:pPr>
              <w:rPr>
                <w:b/>
                <w:bCs/>
                <w:color w:val="000000"/>
                <w:szCs w:val="24"/>
                <w:lang w:eastAsia="lt-LT"/>
              </w:rPr>
            </w:pPr>
            <w:r w:rsidRPr="00DF75B3">
              <w:rPr>
                <w:b/>
                <w:bCs/>
                <w:color w:val="000000"/>
                <w:szCs w:val="24"/>
                <w:lang w:eastAsia="lt-LT"/>
              </w:rPr>
              <w:t>Pavadinimas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0BFC869F" w14:textId="77777777" w:rsidR="00DF75B3" w:rsidRPr="00DF75B3" w:rsidRDefault="00DF75B3" w:rsidP="00DF75B3">
            <w:pPr>
              <w:rPr>
                <w:b/>
                <w:bCs/>
                <w:color w:val="000000"/>
                <w:szCs w:val="24"/>
                <w:lang w:eastAsia="lt-LT"/>
              </w:rPr>
            </w:pPr>
            <w:r w:rsidRPr="00DF75B3">
              <w:rPr>
                <w:b/>
                <w:bCs/>
                <w:color w:val="000000"/>
                <w:szCs w:val="24"/>
                <w:lang w:eastAsia="lt-LT"/>
              </w:rPr>
              <w:t>Kiekis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71C5421F" w14:textId="77777777" w:rsidR="00DF75B3" w:rsidRPr="00DF75B3" w:rsidRDefault="00DF75B3" w:rsidP="00DF75B3">
            <w:pPr>
              <w:rPr>
                <w:b/>
                <w:bCs/>
                <w:color w:val="000000"/>
                <w:szCs w:val="24"/>
                <w:lang w:eastAsia="lt-LT"/>
              </w:rPr>
            </w:pPr>
            <w:r w:rsidRPr="00DF75B3">
              <w:rPr>
                <w:b/>
                <w:bCs/>
                <w:color w:val="000000"/>
                <w:szCs w:val="24"/>
                <w:lang w:eastAsia="lt-LT"/>
              </w:rPr>
              <w:t>Mato vienetas</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3786A097" w14:textId="77777777" w:rsidR="00DF75B3" w:rsidRPr="00DF75B3" w:rsidRDefault="00DF75B3" w:rsidP="00DF75B3">
            <w:pPr>
              <w:rPr>
                <w:b/>
                <w:bCs/>
                <w:color w:val="000000"/>
                <w:szCs w:val="24"/>
                <w:lang w:eastAsia="lt-LT"/>
              </w:rPr>
            </w:pPr>
            <w:r w:rsidRPr="00DF75B3">
              <w:rPr>
                <w:b/>
                <w:bCs/>
                <w:color w:val="000000"/>
                <w:szCs w:val="24"/>
                <w:lang w:eastAsia="lt-LT"/>
              </w:rPr>
              <w:t>Kaina be PVM, Eur</w:t>
            </w:r>
          </w:p>
        </w:tc>
        <w:tc>
          <w:tcPr>
            <w:tcW w:w="1607" w:type="dxa"/>
            <w:tcBorders>
              <w:top w:val="single" w:sz="4" w:space="0" w:color="000000"/>
              <w:left w:val="nil"/>
              <w:bottom w:val="single" w:sz="4" w:space="0" w:color="000000"/>
              <w:right w:val="single" w:sz="4" w:space="0" w:color="000000"/>
            </w:tcBorders>
            <w:shd w:val="clear" w:color="BFBFBF" w:fill="BFBFBF"/>
            <w:noWrap/>
            <w:vAlign w:val="bottom"/>
            <w:hideMark/>
          </w:tcPr>
          <w:p w14:paraId="42CB881D" w14:textId="77777777" w:rsidR="00DF75B3" w:rsidRPr="00DF75B3" w:rsidRDefault="00DF75B3" w:rsidP="00DF75B3">
            <w:pPr>
              <w:rPr>
                <w:b/>
                <w:bCs/>
                <w:color w:val="000000"/>
                <w:szCs w:val="24"/>
                <w:lang w:eastAsia="lt-LT"/>
              </w:rPr>
            </w:pPr>
            <w:r w:rsidRPr="00DF75B3">
              <w:rPr>
                <w:b/>
                <w:bCs/>
                <w:color w:val="000000"/>
                <w:szCs w:val="24"/>
                <w:lang w:eastAsia="lt-LT"/>
              </w:rPr>
              <w:t>Suma be PVM, Eur</w:t>
            </w:r>
          </w:p>
        </w:tc>
        <w:tc>
          <w:tcPr>
            <w:tcW w:w="1476" w:type="dxa"/>
            <w:tcBorders>
              <w:top w:val="single" w:sz="4" w:space="0" w:color="000000"/>
              <w:left w:val="nil"/>
              <w:bottom w:val="single" w:sz="4" w:space="0" w:color="000000"/>
              <w:right w:val="single" w:sz="4" w:space="0" w:color="000000"/>
            </w:tcBorders>
            <w:shd w:val="clear" w:color="BFBFBF" w:fill="BFBFBF"/>
            <w:noWrap/>
            <w:vAlign w:val="bottom"/>
            <w:hideMark/>
          </w:tcPr>
          <w:p w14:paraId="15319069" w14:textId="77777777" w:rsidR="00DF75B3" w:rsidRPr="00DF75B3" w:rsidRDefault="00DF75B3" w:rsidP="00DF75B3">
            <w:pPr>
              <w:rPr>
                <w:b/>
                <w:bCs/>
                <w:color w:val="000000"/>
                <w:szCs w:val="24"/>
                <w:lang w:eastAsia="lt-LT"/>
              </w:rPr>
            </w:pPr>
            <w:r w:rsidRPr="00DF75B3">
              <w:rPr>
                <w:b/>
                <w:bCs/>
                <w:color w:val="000000"/>
                <w:szCs w:val="24"/>
                <w:lang w:eastAsia="lt-LT"/>
              </w:rPr>
              <w:t>Gamintojas, modelis</w:t>
            </w:r>
          </w:p>
        </w:tc>
      </w:tr>
      <w:tr w:rsidR="00435F0B" w:rsidRPr="00435F0B" w14:paraId="273ACA9A" w14:textId="77777777" w:rsidTr="00E478CC">
        <w:trPr>
          <w:trHeight w:val="318"/>
        </w:trPr>
        <w:tc>
          <w:tcPr>
            <w:tcW w:w="1443" w:type="dxa"/>
            <w:tcBorders>
              <w:top w:val="nil"/>
              <w:left w:val="single" w:sz="4" w:space="0" w:color="000000"/>
              <w:bottom w:val="single" w:sz="4" w:space="0" w:color="000000"/>
              <w:right w:val="single" w:sz="4" w:space="0" w:color="000000"/>
            </w:tcBorders>
            <w:shd w:val="clear" w:color="BFBFBF" w:fill="BFBFBF"/>
            <w:noWrap/>
            <w:vAlign w:val="bottom"/>
            <w:hideMark/>
          </w:tcPr>
          <w:p w14:paraId="5BCA9ECA" w14:textId="77777777" w:rsidR="00DF75B3" w:rsidRPr="00DF75B3" w:rsidRDefault="00DF75B3" w:rsidP="00DF75B3">
            <w:pPr>
              <w:rPr>
                <w:b/>
                <w:bCs/>
                <w:color w:val="000000"/>
                <w:szCs w:val="24"/>
                <w:lang w:eastAsia="lt-LT"/>
              </w:rPr>
            </w:pPr>
            <w:r w:rsidRPr="00DF75B3">
              <w:rPr>
                <w:b/>
                <w:bCs/>
                <w:color w:val="000000"/>
                <w:szCs w:val="24"/>
                <w:lang w:eastAsia="lt-LT"/>
              </w:rPr>
              <w:t>4.</w:t>
            </w:r>
          </w:p>
        </w:tc>
        <w:tc>
          <w:tcPr>
            <w:tcW w:w="4275" w:type="dxa"/>
            <w:tcBorders>
              <w:top w:val="nil"/>
              <w:left w:val="nil"/>
              <w:bottom w:val="single" w:sz="4" w:space="0" w:color="000000"/>
              <w:right w:val="single" w:sz="4" w:space="0" w:color="000000"/>
            </w:tcBorders>
            <w:shd w:val="clear" w:color="BFBFBF" w:fill="BFBFBF"/>
            <w:noWrap/>
            <w:vAlign w:val="bottom"/>
            <w:hideMark/>
          </w:tcPr>
          <w:p w14:paraId="073A9483" w14:textId="77777777" w:rsidR="00DF75B3" w:rsidRPr="00DF75B3" w:rsidRDefault="00DF75B3" w:rsidP="00DF75B3">
            <w:pPr>
              <w:rPr>
                <w:b/>
                <w:bCs/>
                <w:color w:val="000000"/>
                <w:szCs w:val="24"/>
                <w:lang w:eastAsia="lt-LT"/>
              </w:rPr>
            </w:pPr>
            <w:r w:rsidRPr="00DF75B3">
              <w:rPr>
                <w:b/>
                <w:bCs/>
                <w:color w:val="000000"/>
                <w:szCs w:val="24"/>
                <w:lang w:eastAsia="lt-LT"/>
              </w:rPr>
              <w:t>Kraujo magistralės tinkančios Nikkiso DBB 06-07 aparatams</w:t>
            </w:r>
          </w:p>
        </w:tc>
        <w:tc>
          <w:tcPr>
            <w:tcW w:w="1607" w:type="dxa"/>
            <w:tcBorders>
              <w:top w:val="nil"/>
              <w:left w:val="nil"/>
              <w:bottom w:val="single" w:sz="4" w:space="0" w:color="000000"/>
              <w:right w:val="single" w:sz="4" w:space="0" w:color="000000"/>
            </w:tcBorders>
            <w:shd w:val="clear" w:color="BFBFBF" w:fill="BFBFBF"/>
            <w:noWrap/>
            <w:vAlign w:val="bottom"/>
            <w:hideMark/>
          </w:tcPr>
          <w:p w14:paraId="6D6012FE"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19C59D53"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4D314727"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single" w:sz="4" w:space="0" w:color="000000"/>
              <w:right w:val="single" w:sz="4" w:space="0" w:color="000000"/>
            </w:tcBorders>
            <w:shd w:val="clear" w:color="BFBFBF" w:fill="BFBFBF"/>
            <w:noWrap/>
            <w:vAlign w:val="bottom"/>
            <w:hideMark/>
          </w:tcPr>
          <w:p w14:paraId="76838060" w14:textId="77777777" w:rsidR="00DF75B3" w:rsidRPr="00DF75B3" w:rsidRDefault="00DF75B3" w:rsidP="00DF75B3">
            <w:pPr>
              <w:rPr>
                <w:color w:val="000000"/>
                <w:szCs w:val="24"/>
                <w:lang w:eastAsia="lt-LT"/>
              </w:rPr>
            </w:pPr>
            <w:r w:rsidRPr="00DF75B3">
              <w:rPr>
                <w:color w:val="000000"/>
                <w:szCs w:val="24"/>
                <w:lang w:eastAsia="lt-LT"/>
              </w:rPr>
              <w:t> </w:t>
            </w:r>
          </w:p>
        </w:tc>
        <w:tc>
          <w:tcPr>
            <w:tcW w:w="1476" w:type="dxa"/>
            <w:tcBorders>
              <w:top w:val="nil"/>
              <w:left w:val="nil"/>
              <w:bottom w:val="single" w:sz="4" w:space="0" w:color="000000"/>
              <w:right w:val="single" w:sz="4" w:space="0" w:color="000000"/>
            </w:tcBorders>
            <w:shd w:val="clear" w:color="BFBFBF" w:fill="BFBFBF"/>
            <w:noWrap/>
            <w:vAlign w:val="bottom"/>
            <w:hideMark/>
          </w:tcPr>
          <w:p w14:paraId="2DE0E195"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6BD0E199" w14:textId="77777777" w:rsidTr="00E478CC">
        <w:trPr>
          <w:trHeight w:val="318"/>
        </w:trPr>
        <w:tc>
          <w:tcPr>
            <w:tcW w:w="1443" w:type="dxa"/>
            <w:tcBorders>
              <w:top w:val="nil"/>
              <w:left w:val="single" w:sz="4" w:space="0" w:color="000000"/>
              <w:bottom w:val="single" w:sz="4" w:space="0" w:color="000000"/>
              <w:right w:val="single" w:sz="4" w:space="0" w:color="000000"/>
            </w:tcBorders>
            <w:shd w:val="clear" w:color="BFBFBF" w:fill="BFBFBF"/>
            <w:noWrap/>
            <w:vAlign w:val="bottom"/>
            <w:hideMark/>
          </w:tcPr>
          <w:p w14:paraId="157B35A3" w14:textId="77777777" w:rsidR="00DF75B3" w:rsidRPr="00DF75B3" w:rsidRDefault="00DF75B3" w:rsidP="00DF75B3">
            <w:pPr>
              <w:rPr>
                <w:color w:val="000000"/>
                <w:szCs w:val="24"/>
                <w:lang w:eastAsia="lt-LT"/>
              </w:rPr>
            </w:pPr>
            <w:r w:rsidRPr="00DF75B3">
              <w:rPr>
                <w:color w:val="000000"/>
                <w:szCs w:val="24"/>
                <w:lang w:eastAsia="lt-LT"/>
              </w:rPr>
              <w:t>4.1.</w:t>
            </w:r>
          </w:p>
        </w:tc>
        <w:tc>
          <w:tcPr>
            <w:tcW w:w="4275" w:type="dxa"/>
            <w:tcBorders>
              <w:top w:val="nil"/>
              <w:left w:val="nil"/>
              <w:bottom w:val="single" w:sz="4" w:space="0" w:color="000000"/>
              <w:right w:val="single" w:sz="4" w:space="0" w:color="000000"/>
            </w:tcBorders>
            <w:shd w:val="clear" w:color="BFBFBF" w:fill="BFBFBF"/>
            <w:noWrap/>
            <w:vAlign w:val="bottom"/>
            <w:hideMark/>
          </w:tcPr>
          <w:p w14:paraId="32C570D4" w14:textId="77777777" w:rsidR="00DF75B3" w:rsidRPr="00DF75B3" w:rsidRDefault="00DF75B3" w:rsidP="00DF75B3">
            <w:pPr>
              <w:rPr>
                <w:color w:val="000000"/>
                <w:szCs w:val="24"/>
                <w:lang w:eastAsia="lt-LT"/>
              </w:rPr>
            </w:pPr>
            <w:r w:rsidRPr="00DF75B3">
              <w:rPr>
                <w:color w:val="000000"/>
                <w:szCs w:val="24"/>
                <w:lang w:eastAsia="lt-LT"/>
              </w:rPr>
              <w:t>Kraujo magistralės tinkančios Nikkiso DBB 06-07 aparatams</w:t>
            </w:r>
          </w:p>
        </w:tc>
        <w:tc>
          <w:tcPr>
            <w:tcW w:w="1607" w:type="dxa"/>
            <w:tcBorders>
              <w:top w:val="nil"/>
              <w:left w:val="nil"/>
              <w:bottom w:val="single" w:sz="4" w:space="0" w:color="000000"/>
              <w:right w:val="single" w:sz="4" w:space="0" w:color="000000"/>
            </w:tcBorders>
            <w:shd w:val="clear" w:color="BFBFBF" w:fill="BFBFBF"/>
            <w:noWrap/>
            <w:vAlign w:val="bottom"/>
            <w:hideMark/>
          </w:tcPr>
          <w:p w14:paraId="5B863AD9" w14:textId="77777777" w:rsidR="00DF75B3" w:rsidRPr="00DF75B3" w:rsidRDefault="00DF75B3" w:rsidP="00DF75B3">
            <w:pPr>
              <w:jc w:val="right"/>
              <w:rPr>
                <w:color w:val="000000"/>
                <w:szCs w:val="24"/>
                <w:lang w:eastAsia="lt-LT"/>
              </w:rPr>
            </w:pPr>
            <w:r w:rsidRPr="00DF75B3">
              <w:rPr>
                <w:color w:val="000000"/>
                <w:szCs w:val="24"/>
                <w:lang w:eastAsia="lt-LT"/>
              </w:rPr>
              <w:t>4500</w:t>
            </w:r>
          </w:p>
        </w:tc>
        <w:tc>
          <w:tcPr>
            <w:tcW w:w="1607" w:type="dxa"/>
            <w:tcBorders>
              <w:top w:val="nil"/>
              <w:left w:val="nil"/>
              <w:bottom w:val="single" w:sz="4" w:space="0" w:color="000000"/>
              <w:right w:val="single" w:sz="4" w:space="0" w:color="000000"/>
            </w:tcBorders>
            <w:shd w:val="clear" w:color="BFBFBF" w:fill="BFBFBF"/>
            <w:noWrap/>
            <w:vAlign w:val="bottom"/>
            <w:hideMark/>
          </w:tcPr>
          <w:p w14:paraId="478C7BC3" w14:textId="77777777" w:rsidR="00DF75B3" w:rsidRPr="00DF75B3" w:rsidRDefault="00DF75B3" w:rsidP="00DF75B3">
            <w:pPr>
              <w:rPr>
                <w:color w:val="000000"/>
                <w:szCs w:val="24"/>
                <w:lang w:eastAsia="lt-LT"/>
              </w:rPr>
            </w:pPr>
            <w:r w:rsidRPr="00DF75B3">
              <w:rPr>
                <w:color w:val="000000"/>
                <w:szCs w:val="24"/>
                <w:lang w:eastAsia="lt-LT"/>
              </w:rPr>
              <w:t>kompl.</w:t>
            </w:r>
          </w:p>
        </w:tc>
        <w:tc>
          <w:tcPr>
            <w:tcW w:w="1607" w:type="dxa"/>
            <w:tcBorders>
              <w:top w:val="nil"/>
              <w:left w:val="nil"/>
              <w:bottom w:val="single" w:sz="4" w:space="0" w:color="000000"/>
              <w:right w:val="single" w:sz="4" w:space="0" w:color="000000"/>
            </w:tcBorders>
            <w:shd w:val="clear" w:color="FFFFFF" w:fill="FFFFFF"/>
            <w:noWrap/>
            <w:vAlign w:val="bottom"/>
            <w:hideMark/>
          </w:tcPr>
          <w:p w14:paraId="7374B503" w14:textId="77777777" w:rsidR="00DF75B3" w:rsidRPr="00DF75B3" w:rsidRDefault="00DF75B3" w:rsidP="00DF75B3">
            <w:pPr>
              <w:jc w:val="right"/>
              <w:rPr>
                <w:color w:val="000000"/>
                <w:szCs w:val="24"/>
                <w:lang w:eastAsia="lt-LT"/>
              </w:rPr>
            </w:pPr>
            <w:r w:rsidRPr="00DF75B3">
              <w:rPr>
                <w:color w:val="000000"/>
                <w:szCs w:val="24"/>
                <w:lang w:eastAsia="lt-LT"/>
              </w:rPr>
              <w:t>3,8</w:t>
            </w:r>
          </w:p>
        </w:tc>
        <w:tc>
          <w:tcPr>
            <w:tcW w:w="1607" w:type="dxa"/>
            <w:tcBorders>
              <w:top w:val="nil"/>
              <w:left w:val="nil"/>
              <w:bottom w:val="single" w:sz="4" w:space="0" w:color="000000"/>
              <w:right w:val="single" w:sz="4" w:space="0" w:color="000000"/>
            </w:tcBorders>
            <w:shd w:val="clear" w:color="BFBFBF" w:fill="BFBFBF"/>
            <w:noWrap/>
            <w:vAlign w:val="bottom"/>
            <w:hideMark/>
          </w:tcPr>
          <w:p w14:paraId="5F5137BD" w14:textId="77777777" w:rsidR="00DF75B3" w:rsidRPr="00DF75B3" w:rsidRDefault="00DF75B3" w:rsidP="00DF75B3">
            <w:pPr>
              <w:jc w:val="right"/>
              <w:rPr>
                <w:color w:val="000000"/>
                <w:szCs w:val="24"/>
                <w:lang w:eastAsia="lt-LT"/>
              </w:rPr>
            </w:pPr>
            <w:r w:rsidRPr="00DF75B3">
              <w:rPr>
                <w:color w:val="000000"/>
                <w:szCs w:val="24"/>
                <w:lang w:eastAsia="lt-LT"/>
              </w:rPr>
              <w:t>17100</w:t>
            </w:r>
          </w:p>
        </w:tc>
        <w:tc>
          <w:tcPr>
            <w:tcW w:w="1476" w:type="dxa"/>
            <w:tcBorders>
              <w:top w:val="nil"/>
              <w:left w:val="nil"/>
              <w:bottom w:val="single" w:sz="4" w:space="0" w:color="000000"/>
              <w:right w:val="single" w:sz="4" w:space="0" w:color="000000"/>
            </w:tcBorders>
            <w:shd w:val="clear" w:color="FFFFFF" w:fill="FFFFFF"/>
            <w:noWrap/>
            <w:vAlign w:val="bottom"/>
            <w:hideMark/>
          </w:tcPr>
          <w:p w14:paraId="49D42D0B" w14:textId="77777777" w:rsidR="00DF75B3" w:rsidRPr="00DF75B3" w:rsidRDefault="00DF75B3" w:rsidP="00DF75B3">
            <w:pPr>
              <w:rPr>
                <w:color w:val="000000"/>
                <w:szCs w:val="24"/>
                <w:lang w:eastAsia="lt-LT"/>
              </w:rPr>
            </w:pPr>
            <w:r w:rsidRPr="00DF75B3">
              <w:rPr>
                <w:color w:val="000000"/>
                <w:szCs w:val="24"/>
                <w:lang w:eastAsia="lt-LT"/>
              </w:rPr>
              <w:t>Nipro, A198/V766</w:t>
            </w:r>
          </w:p>
        </w:tc>
      </w:tr>
      <w:tr w:rsidR="00435F0B" w:rsidRPr="00435F0B" w14:paraId="5D477982" w14:textId="77777777" w:rsidTr="00E478CC">
        <w:trPr>
          <w:trHeight w:val="318"/>
        </w:trPr>
        <w:tc>
          <w:tcPr>
            <w:tcW w:w="1443" w:type="dxa"/>
            <w:tcBorders>
              <w:top w:val="nil"/>
              <w:left w:val="nil"/>
              <w:bottom w:val="nil"/>
              <w:right w:val="nil"/>
            </w:tcBorders>
            <w:shd w:val="clear" w:color="000000" w:fill="BFBFBF"/>
            <w:noWrap/>
            <w:vAlign w:val="bottom"/>
            <w:hideMark/>
          </w:tcPr>
          <w:p w14:paraId="476BAC48"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08BD302F"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5CEE2F5F"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389C4779"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single" w:sz="4" w:space="0" w:color="000000"/>
              <w:bottom w:val="single" w:sz="4" w:space="0" w:color="000000"/>
              <w:right w:val="single" w:sz="4" w:space="0" w:color="000000"/>
            </w:tcBorders>
            <w:shd w:val="clear" w:color="BFBFBF" w:fill="BFBFBF"/>
            <w:noWrap/>
            <w:vAlign w:val="bottom"/>
            <w:hideMark/>
          </w:tcPr>
          <w:p w14:paraId="5E6EBF60" w14:textId="77777777" w:rsidR="00DF75B3" w:rsidRPr="00DF75B3" w:rsidRDefault="00DF75B3" w:rsidP="00DF75B3">
            <w:pPr>
              <w:rPr>
                <w:b/>
                <w:bCs/>
                <w:color w:val="000000"/>
                <w:szCs w:val="24"/>
                <w:lang w:eastAsia="lt-LT"/>
              </w:rPr>
            </w:pPr>
            <w:r w:rsidRPr="00DF75B3">
              <w:rPr>
                <w:b/>
                <w:bCs/>
                <w:color w:val="000000"/>
                <w:szCs w:val="24"/>
                <w:lang w:eastAsia="lt-LT"/>
              </w:rPr>
              <w:t>Suma be PVM</w:t>
            </w:r>
          </w:p>
        </w:tc>
        <w:tc>
          <w:tcPr>
            <w:tcW w:w="1607" w:type="dxa"/>
            <w:tcBorders>
              <w:top w:val="nil"/>
              <w:left w:val="nil"/>
              <w:bottom w:val="single" w:sz="4" w:space="0" w:color="000000"/>
              <w:right w:val="single" w:sz="4" w:space="0" w:color="000000"/>
            </w:tcBorders>
            <w:shd w:val="clear" w:color="BFBFBF" w:fill="BFBFBF"/>
            <w:noWrap/>
            <w:vAlign w:val="bottom"/>
            <w:hideMark/>
          </w:tcPr>
          <w:p w14:paraId="59B0BE95" w14:textId="77777777" w:rsidR="00DF75B3" w:rsidRPr="00DF75B3" w:rsidRDefault="00DF75B3" w:rsidP="00DF75B3">
            <w:pPr>
              <w:jc w:val="right"/>
              <w:rPr>
                <w:b/>
                <w:bCs/>
                <w:color w:val="000000"/>
                <w:szCs w:val="24"/>
                <w:lang w:eastAsia="lt-LT"/>
              </w:rPr>
            </w:pPr>
            <w:r w:rsidRPr="00DF75B3">
              <w:rPr>
                <w:b/>
                <w:bCs/>
                <w:color w:val="000000"/>
                <w:szCs w:val="24"/>
                <w:lang w:eastAsia="lt-LT"/>
              </w:rPr>
              <w:t>17100</w:t>
            </w:r>
          </w:p>
        </w:tc>
        <w:tc>
          <w:tcPr>
            <w:tcW w:w="1476" w:type="dxa"/>
            <w:tcBorders>
              <w:top w:val="nil"/>
              <w:left w:val="nil"/>
              <w:bottom w:val="nil"/>
              <w:right w:val="nil"/>
            </w:tcBorders>
            <w:shd w:val="clear" w:color="BFBFBF" w:fill="BFBFBF"/>
            <w:noWrap/>
            <w:vAlign w:val="bottom"/>
            <w:hideMark/>
          </w:tcPr>
          <w:p w14:paraId="6C8C4BDE"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550A6D59" w14:textId="77777777" w:rsidTr="00E478CC">
        <w:trPr>
          <w:trHeight w:val="318"/>
        </w:trPr>
        <w:tc>
          <w:tcPr>
            <w:tcW w:w="1443" w:type="dxa"/>
            <w:tcBorders>
              <w:top w:val="nil"/>
              <w:left w:val="nil"/>
              <w:bottom w:val="nil"/>
              <w:right w:val="nil"/>
            </w:tcBorders>
            <w:shd w:val="clear" w:color="000000" w:fill="BFBFBF"/>
            <w:noWrap/>
            <w:vAlign w:val="bottom"/>
            <w:hideMark/>
          </w:tcPr>
          <w:p w14:paraId="1A0D65CB"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0F06D000"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3664CC5" w14:textId="77777777" w:rsidR="00DF75B3" w:rsidRPr="00DF75B3" w:rsidRDefault="00DF75B3" w:rsidP="00DF75B3">
            <w:pPr>
              <w:rPr>
                <w:b/>
                <w:bCs/>
                <w:color w:val="000000"/>
                <w:szCs w:val="24"/>
                <w:lang w:eastAsia="lt-LT"/>
              </w:rPr>
            </w:pPr>
            <w:r w:rsidRPr="00DF75B3">
              <w:rPr>
                <w:b/>
                <w:bCs/>
                <w:color w:val="000000"/>
                <w:szCs w:val="24"/>
                <w:lang w:eastAsia="lt-LT"/>
              </w:rPr>
              <w:t>Taikomas PVM dydis (%)</w:t>
            </w:r>
          </w:p>
        </w:tc>
        <w:tc>
          <w:tcPr>
            <w:tcW w:w="1607" w:type="dxa"/>
            <w:tcBorders>
              <w:top w:val="single" w:sz="4" w:space="0" w:color="000000"/>
              <w:left w:val="nil"/>
              <w:bottom w:val="single" w:sz="4" w:space="0" w:color="000000"/>
              <w:right w:val="single" w:sz="4" w:space="0" w:color="000000"/>
            </w:tcBorders>
            <w:shd w:val="clear" w:color="FFFFFF" w:fill="FFFFFF"/>
            <w:noWrap/>
            <w:vAlign w:val="bottom"/>
            <w:hideMark/>
          </w:tcPr>
          <w:p w14:paraId="569BE0F4" w14:textId="77777777" w:rsidR="00DF75B3" w:rsidRPr="00DF75B3" w:rsidRDefault="00DF75B3" w:rsidP="00DF75B3">
            <w:pPr>
              <w:jc w:val="right"/>
              <w:rPr>
                <w:color w:val="000000"/>
                <w:szCs w:val="24"/>
                <w:lang w:eastAsia="lt-LT"/>
              </w:rPr>
            </w:pPr>
            <w:r w:rsidRPr="00DF75B3">
              <w:rPr>
                <w:color w:val="000000"/>
                <w:szCs w:val="24"/>
                <w:lang w:eastAsia="lt-LT"/>
              </w:rPr>
              <w:t>5</w:t>
            </w:r>
          </w:p>
        </w:tc>
        <w:tc>
          <w:tcPr>
            <w:tcW w:w="1607" w:type="dxa"/>
            <w:tcBorders>
              <w:top w:val="nil"/>
              <w:left w:val="nil"/>
              <w:bottom w:val="single" w:sz="4" w:space="0" w:color="auto"/>
              <w:right w:val="single" w:sz="4" w:space="0" w:color="000000"/>
            </w:tcBorders>
            <w:shd w:val="clear" w:color="BFBFBF" w:fill="BFBFBF"/>
            <w:noWrap/>
            <w:vAlign w:val="bottom"/>
            <w:hideMark/>
          </w:tcPr>
          <w:p w14:paraId="3511E41B" w14:textId="77777777" w:rsidR="00DF75B3" w:rsidRPr="00DF75B3" w:rsidRDefault="00DF75B3" w:rsidP="00DF75B3">
            <w:pPr>
              <w:rPr>
                <w:b/>
                <w:bCs/>
                <w:color w:val="000000"/>
                <w:szCs w:val="24"/>
                <w:lang w:eastAsia="lt-LT"/>
              </w:rPr>
            </w:pPr>
            <w:r w:rsidRPr="00DF75B3">
              <w:rPr>
                <w:b/>
                <w:bCs/>
                <w:color w:val="000000"/>
                <w:szCs w:val="24"/>
                <w:lang w:eastAsia="lt-LT"/>
              </w:rPr>
              <w:t>PVM suma</w:t>
            </w:r>
          </w:p>
        </w:tc>
        <w:tc>
          <w:tcPr>
            <w:tcW w:w="1607" w:type="dxa"/>
            <w:tcBorders>
              <w:top w:val="nil"/>
              <w:left w:val="nil"/>
              <w:bottom w:val="single" w:sz="4" w:space="0" w:color="auto"/>
              <w:right w:val="single" w:sz="4" w:space="0" w:color="000000"/>
            </w:tcBorders>
            <w:shd w:val="clear" w:color="BFBFBF" w:fill="BFBFBF"/>
            <w:noWrap/>
            <w:vAlign w:val="bottom"/>
            <w:hideMark/>
          </w:tcPr>
          <w:p w14:paraId="0A68B621" w14:textId="77777777" w:rsidR="00DF75B3" w:rsidRPr="00DF75B3" w:rsidRDefault="00DF75B3" w:rsidP="00DF75B3">
            <w:pPr>
              <w:jc w:val="right"/>
              <w:rPr>
                <w:b/>
                <w:bCs/>
                <w:color w:val="000000"/>
                <w:szCs w:val="24"/>
                <w:lang w:eastAsia="lt-LT"/>
              </w:rPr>
            </w:pPr>
            <w:r w:rsidRPr="00DF75B3">
              <w:rPr>
                <w:b/>
                <w:bCs/>
                <w:color w:val="000000"/>
                <w:szCs w:val="24"/>
                <w:lang w:eastAsia="lt-LT"/>
              </w:rPr>
              <w:t>855</w:t>
            </w:r>
          </w:p>
        </w:tc>
        <w:tc>
          <w:tcPr>
            <w:tcW w:w="1476" w:type="dxa"/>
            <w:tcBorders>
              <w:top w:val="nil"/>
              <w:left w:val="nil"/>
              <w:bottom w:val="nil"/>
              <w:right w:val="nil"/>
            </w:tcBorders>
            <w:shd w:val="clear" w:color="BFBFBF" w:fill="BFBFBF"/>
            <w:noWrap/>
            <w:vAlign w:val="bottom"/>
            <w:hideMark/>
          </w:tcPr>
          <w:p w14:paraId="6E1FCD0D" w14:textId="77777777" w:rsidR="00DF75B3" w:rsidRPr="00DF75B3" w:rsidRDefault="00DF75B3" w:rsidP="00DF75B3">
            <w:pPr>
              <w:rPr>
                <w:color w:val="000000"/>
                <w:szCs w:val="24"/>
                <w:lang w:eastAsia="lt-LT"/>
              </w:rPr>
            </w:pPr>
            <w:r w:rsidRPr="00DF75B3">
              <w:rPr>
                <w:color w:val="000000"/>
                <w:szCs w:val="24"/>
                <w:lang w:eastAsia="lt-LT"/>
              </w:rPr>
              <w:t> </w:t>
            </w:r>
          </w:p>
        </w:tc>
      </w:tr>
      <w:tr w:rsidR="00435F0B" w:rsidRPr="00435F0B" w14:paraId="40586E5F" w14:textId="77777777" w:rsidTr="00E478CC">
        <w:trPr>
          <w:trHeight w:val="318"/>
        </w:trPr>
        <w:tc>
          <w:tcPr>
            <w:tcW w:w="1443" w:type="dxa"/>
            <w:tcBorders>
              <w:top w:val="nil"/>
              <w:left w:val="nil"/>
              <w:bottom w:val="nil"/>
              <w:right w:val="nil"/>
            </w:tcBorders>
            <w:shd w:val="clear" w:color="000000" w:fill="BFBFBF"/>
            <w:noWrap/>
            <w:vAlign w:val="bottom"/>
            <w:hideMark/>
          </w:tcPr>
          <w:p w14:paraId="0C11D277" w14:textId="77777777" w:rsidR="00DF75B3" w:rsidRPr="00DF75B3" w:rsidRDefault="00DF75B3" w:rsidP="00DF75B3">
            <w:pPr>
              <w:rPr>
                <w:color w:val="000000"/>
                <w:szCs w:val="24"/>
                <w:lang w:eastAsia="lt-LT"/>
              </w:rPr>
            </w:pPr>
            <w:r w:rsidRPr="00DF75B3">
              <w:rPr>
                <w:color w:val="000000"/>
                <w:szCs w:val="24"/>
                <w:lang w:eastAsia="lt-LT"/>
              </w:rPr>
              <w:t> </w:t>
            </w:r>
          </w:p>
        </w:tc>
        <w:tc>
          <w:tcPr>
            <w:tcW w:w="4275" w:type="dxa"/>
            <w:tcBorders>
              <w:top w:val="nil"/>
              <w:left w:val="nil"/>
              <w:bottom w:val="nil"/>
              <w:right w:val="nil"/>
            </w:tcBorders>
            <w:shd w:val="clear" w:color="000000" w:fill="BFBFBF"/>
            <w:noWrap/>
            <w:vAlign w:val="bottom"/>
            <w:hideMark/>
          </w:tcPr>
          <w:p w14:paraId="22C3DE9F"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nil"/>
            </w:tcBorders>
            <w:shd w:val="clear" w:color="000000" w:fill="BFBFBF"/>
            <w:noWrap/>
            <w:vAlign w:val="bottom"/>
            <w:hideMark/>
          </w:tcPr>
          <w:p w14:paraId="4F4046DD"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nil"/>
              <w:left w:val="nil"/>
              <w:bottom w:val="nil"/>
              <w:right w:val="single" w:sz="4" w:space="0" w:color="auto"/>
            </w:tcBorders>
            <w:shd w:val="clear" w:color="000000" w:fill="BFBFBF"/>
            <w:noWrap/>
            <w:vAlign w:val="bottom"/>
            <w:hideMark/>
          </w:tcPr>
          <w:p w14:paraId="6FEB629A" w14:textId="77777777" w:rsidR="00DF75B3" w:rsidRPr="00DF75B3" w:rsidRDefault="00DF75B3" w:rsidP="00DF75B3">
            <w:pPr>
              <w:rPr>
                <w:color w:val="000000"/>
                <w:szCs w:val="24"/>
                <w:lang w:eastAsia="lt-LT"/>
              </w:rPr>
            </w:pPr>
            <w:r w:rsidRPr="00DF75B3">
              <w:rPr>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34329160" w14:textId="77777777" w:rsidR="00DF75B3" w:rsidRPr="00DF75B3" w:rsidRDefault="00DF75B3" w:rsidP="00DF75B3">
            <w:pPr>
              <w:rPr>
                <w:b/>
                <w:bCs/>
                <w:color w:val="000000"/>
                <w:szCs w:val="24"/>
                <w:lang w:eastAsia="lt-LT"/>
              </w:rPr>
            </w:pPr>
            <w:r w:rsidRPr="00DF75B3">
              <w:rPr>
                <w:b/>
                <w:bCs/>
                <w:color w:val="000000"/>
                <w:szCs w:val="24"/>
                <w:lang w:eastAsia="lt-LT"/>
              </w:rPr>
              <w:t>Suma su PVM</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12FFEB37" w14:textId="77777777" w:rsidR="00DF75B3" w:rsidRPr="00DF75B3" w:rsidRDefault="00DF75B3" w:rsidP="00DF75B3">
            <w:pPr>
              <w:jc w:val="right"/>
              <w:rPr>
                <w:b/>
                <w:bCs/>
                <w:color w:val="000000"/>
                <w:szCs w:val="24"/>
                <w:lang w:eastAsia="lt-LT"/>
              </w:rPr>
            </w:pPr>
            <w:r w:rsidRPr="00DF75B3">
              <w:rPr>
                <w:b/>
                <w:bCs/>
                <w:color w:val="000000"/>
                <w:szCs w:val="24"/>
                <w:lang w:eastAsia="lt-LT"/>
              </w:rPr>
              <w:t>17955</w:t>
            </w:r>
          </w:p>
        </w:tc>
        <w:tc>
          <w:tcPr>
            <w:tcW w:w="1476" w:type="dxa"/>
            <w:tcBorders>
              <w:top w:val="nil"/>
              <w:left w:val="single" w:sz="4" w:space="0" w:color="auto"/>
              <w:bottom w:val="nil"/>
              <w:right w:val="nil"/>
            </w:tcBorders>
            <w:shd w:val="clear" w:color="000000" w:fill="BFBFBF"/>
            <w:noWrap/>
            <w:vAlign w:val="bottom"/>
            <w:hideMark/>
          </w:tcPr>
          <w:p w14:paraId="7EEF6090" w14:textId="77777777" w:rsidR="00DF75B3" w:rsidRPr="00DF75B3" w:rsidRDefault="00DF75B3" w:rsidP="00DF75B3">
            <w:pPr>
              <w:rPr>
                <w:color w:val="000000"/>
                <w:szCs w:val="24"/>
                <w:lang w:eastAsia="lt-LT"/>
              </w:rPr>
            </w:pPr>
            <w:r w:rsidRPr="00DF75B3">
              <w:rPr>
                <w:color w:val="000000"/>
                <w:szCs w:val="24"/>
                <w:lang w:eastAsia="lt-LT"/>
              </w:rPr>
              <w:t> </w:t>
            </w:r>
          </w:p>
        </w:tc>
      </w:tr>
      <w:tr w:rsidR="00DF75B3" w:rsidRPr="00435F0B" w14:paraId="262FD389" w14:textId="77777777" w:rsidTr="00E478CC">
        <w:trPr>
          <w:trHeight w:val="318"/>
        </w:trPr>
        <w:tc>
          <w:tcPr>
            <w:tcW w:w="1443" w:type="dxa"/>
            <w:tcBorders>
              <w:top w:val="nil"/>
              <w:left w:val="nil"/>
              <w:bottom w:val="nil"/>
              <w:right w:val="nil"/>
            </w:tcBorders>
            <w:shd w:val="clear" w:color="000000" w:fill="BFBFBF"/>
            <w:noWrap/>
            <w:vAlign w:val="bottom"/>
            <w:hideMark/>
          </w:tcPr>
          <w:p w14:paraId="6B473AA9" w14:textId="77777777" w:rsidR="00DF75B3" w:rsidRPr="00DF75B3" w:rsidRDefault="00DF75B3" w:rsidP="00DF75B3">
            <w:pPr>
              <w:rPr>
                <w:b/>
                <w:color w:val="000000"/>
                <w:szCs w:val="24"/>
                <w:lang w:eastAsia="lt-LT"/>
              </w:rPr>
            </w:pPr>
            <w:r w:rsidRPr="00DF75B3">
              <w:rPr>
                <w:b/>
                <w:color w:val="000000"/>
                <w:szCs w:val="24"/>
                <w:lang w:eastAsia="lt-LT"/>
              </w:rPr>
              <w:t>13. DALIS</w:t>
            </w:r>
          </w:p>
        </w:tc>
        <w:tc>
          <w:tcPr>
            <w:tcW w:w="4275" w:type="dxa"/>
            <w:tcBorders>
              <w:top w:val="nil"/>
              <w:left w:val="nil"/>
              <w:bottom w:val="nil"/>
              <w:right w:val="nil"/>
            </w:tcBorders>
            <w:shd w:val="clear" w:color="000000" w:fill="BFBFBF"/>
            <w:noWrap/>
            <w:vAlign w:val="bottom"/>
            <w:hideMark/>
          </w:tcPr>
          <w:p w14:paraId="26A24DFF" w14:textId="77777777" w:rsidR="00DF75B3" w:rsidRPr="00DF75B3" w:rsidRDefault="00DF75B3" w:rsidP="00DF75B3">
            <w:pPr>
              <w:rPr>
                <w:b/>
                <w:color w:val="000000"/>
                <w:szCs w:val="24"/>
                <w:lang w:eastAsia="lt-LT"/>
              </w:rPr>
            </w:pPr>
            <w:r w:rsidRPr="00DF75B3">
              <w:rPr>
                <w:b/>
                <w:color w:val="000000"/>
                <w:szCs w:val="24"/>
                <w:lang w:eastAsia="lt-LT"/>
              </w:rPr>
              <w:t>DIALIZATORIAI</w:t>
            </w:r>
          </w:p>
        </w:tc>
        <w:tc>
          <w:tcPr>
            <w:tcW w:w="1607" w:type="dxa"/>
            <w:tcBorders>
              <w:top w:val="nil"/>
              <w:left w:val="nil"/>
              <w:bottom w:val="nil"/>
              <w:right w:val="nil"/>
            </w:tcBorders>
            <w:shd w:val="clear" w:color="000000" w:fill="BFBFBF"/>
            <w:noWrap/>
            <w:vAlign w:val="bottom"/>
            <w:hideMark/>
          </w:tcPr>
          <w:p w14:paraId="3B96F8FE"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left w:val="nil"/>
              <w:bottom w:val="nil"/>
            </w:tcBorders>
            <w:shd w:val="clear" w:color="000000" w:fill="BFBFBF"/>
            <w:noWrap/>
            <w:vAlign w:val="bottom"/>
            <w:hideMark/>
          </w:tcPr>
          <w:p w14:paraId="29DAFB72"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tcBorders>
            <w:shd w:val="clear" w:color="BFBFBF" w:fill="BFBFBF"/>
            <w:noWrap/>
            <w:vAlign w:val="bottom"/>
            <w:hideMark/>
          </w:tcPr>
          <w:p w14:paraId="50ED0FB7" w14:textId="77777777" w:rsidR="00DF75B3" w:rsidRPr="00DF75B3" w:rsidRDefault="00DF75B3" w:rsidP="00DF75B3">
            <w:pPr>
              <w:rPr>
                <w:b/>
                <w:bCs/>
                <w:color w:val="000000"/>
                <w:szCs w:val="24"/>
                <w:lang w:eastAsia="lt-LT"/>
              </w:rPr>
            </w:pPr>
            <w:r w:rsidRPr="00DF75B3">
              <w:rPr>
                <w:b/>
                <w:bCs/>
                <w:color w:val="000000"/>
                <w:szCs w:val="24"/>
                <w:lang w:eastAsia="lt-LT"/>
              </w:rPr>
              <w:t> </w:t>
            </w:r>
          </w:p>
        </w:tc>
        <w:tc>
          <w:tcPr>
            <w:tcW w:w="1607" w:type="dxa"/>
            <w:tcBorders>
              <w:top w:val="single" w:sz="4" w:space="0" w:color="auto"/>
            </w:tcBorders>
            <w:shd w:val="clear" w:color="BFBFBF" w:fill="BFBFBF"/>
            <w:noWrap/>
            <w:vAlign w:val="bottom"/>
            <w:hideMark/>
          </w:tcPr>
          <w:p w14:paraId="3180CE60" w14:textId="77777777" w:rsidR="00DF75B3" w:rsidRPr="00DF75B3" w:rsidRDefault="00DF75B3" w:rsidP="00DF75B3">
            <w:pPr>
              <w:jc w:val="right"/>
              <w:rPr>
                <w:b/>
                <w:bCs/>
                <w:color w:val="000000"/>
                <w:szCs w:val="24"/>
                <w:lang w:eastAsia="lt-LT"/>
              </w:rPr>
            </w:pPr>
            <w:r w:rsidRPr="00DF75B3">
              <w:rPr>
                <w:b/>
                <w:bCs/>
                <w:color w:val="000000"/>
                <w:szCs w:val="24"/>
                <w:lang w:eastAsia="lt-LT"/>
              </w:rPr>
              <w:t> </w:t>
            </w:r>
          </w:p>
        </w:tc>
        <w:tc>
          <w:tcPr>
            <w:tcW w:w="1476" w:type="dxa"/>
            <w:tcBorders>
              <w:top w:val="nil"/>
              <w:left w:val="nil"/>
              <w:bottom w:val="nil"/>
              <w:right w:val="nil"/>
            </w:tcBorders>
            <w:shd w:val="clear" w:color="000000" w:fill="BFBFBF"/>
            <w:noWrap/>
            <w:vAlign w:val="bottom"/>
            <w:hideMark/>
          </w:tcPr>
          <w:p w14:paraId="357A0C1F" w14:textId="77777777" w:rsidR="00DF75B3" w:rsidRPr="00DF75B3" w:rsidRDefault="00DF75B3" w:rsidP="00DF75B3">
            <w:pPr>
              <w:rPr>
                <w:b/>
                <w:color w:val="000000"/>
                <w:szCs w:val="24"/>
                <w:lang w:eastAsia="lt-LT"/>
              </w:rPr>
            </w:pPr>
            <w:r w:rsidRPr="00DF75B3">
              <w:rPr>
                <w:b/>
                <w:color w:val="000000"/>
                <w:szCs w:val="24"/>
                <w:lang w:eastAsia="lt-LT"/>
              </w:rPr>
              <w:t> </w:t>
            </w:r>
          </w:p>
        </w:tc>
      </w:tr>
      <w:tr w:rsidR="00DF75B3" w:rsidRPr="00435F0B" w14:paraId="0EFD769B" w14:textId="77777777" w:rsidTr="00E478CC">
        <w:trPr>
          <w:trHeight w:val="318"/>
        </w:trPr>
        <w:tc>
          <w:tcPr>
            <w:tcW w:w="1443" w:type="dxa"/>
            <w:tcBorders>
              <w:top w:val="nil"/>
              <w:left w:val="nil"/>
              <w:bottom w:val="nil"/>
              <w:right w:val="nil"/>
            </w:tcBorders>
            <w:shd w:val="clear" w:color="000000" w:fill="BFBFBF"/>
            <w:noWrap/>
            <w:vAlign w:val="bottom"/>
            <w:hideMark/>
          </w:tcPr>
          <w:p w14:paraId="13D2F32F" w14:textId="77777777" w:rsidR="00DF75B3" w:rsidRPr="00DF75B3" w:rsidRDefault="00DF75B3" w:rsidP="00DF75B3">
            <w:pPr>
              <w:rPr>
                <w:b/>
                <w:color w:val="000000"/>
                <w:szCs w:val="24"/>
                <w:lang w:eastAsia="lt-LT"/>
              </w:rPr>
            </w:pPr>
            <w:r w:rsidRPr="00DF75B3">
              <w:rPr>
                <w:b/>
                <w:color w:val="000000"/>
                <w:szCs w:val="24"/>
                <w:lang w:eastAsia="lt-LT"/>
              </w:rPr>
              <w:t> </w:t>
            </w:r>
          </w:p>
        </w:tc>
        <w:tc>
          <w:tcPr>
            <w:tcW w:w="4275" w:type="dxa"/>
            <w:tcBorders>
              <w:top w:val="nil"/>
              <w:left w:val="nil"/>
              <w:bottom w:val="nil"/>
              <w:right w:val="nil"/>
            </w:tcBorders>
            <w:shd w:val="clear" w:color="000000" w:fill="BFBFBF"/>
            <w:noWrap/>
            <w:vAlign w:val="bottom"/>
            <w:hideMark/>
          </w:tcPr>
          <w:p w14:paraId="1EC7FF55"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left w:val="nil"/>
              <w:bottom w:val="nil"/>
              <w:right w:val="nil"/>
            </w:tcBorders>
            <w:shd w:val="clear" w:color="000000" w:fill="BFBFBF"/>
            <w:noWrap/>
            <w:vAlign w:val="bottom"/>
            <w:hideMark/>
          </w:tcPr>
          <w:p w14:paraId="799B2EA0"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left w:val="nil"/>
              <w:bottom w:val="nil"/>
            </w:tcBorders>
            <w:shd w:val="clear" w:color="000000" w:fill="BFBFBF"/>
            <w:noWrap/>
            <w:vAlign w:val="bottom"/>
            <w:hideMark/>
          </w:tcPr>
          <w:p w14:paraId="5158ACA8"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tcBorders>
            <w:shd w:val="clear" w:color="BFBFBF" w:fill="BFBFBF"/>
            <w:noWrap/>
            <w:vAlign w:val="bottom"/>
            <w:hideMark/>
          </w:tcPr>
          <w:p w14:paraId="51E47EAC" w14:textId="77777777" w:rsidR="00DF75B3" w:rsidRPr="00DF75B3" w:rsidRDefault="00DF75B3" w:rsidP="00DF75B3">
            <w:pPr>
              <w:rPr>
                <w:b/>
                <w:bCs/>
                <w:color w:val="000000"/>
                <w:szCs w:val="24"/>
                <w:lang w:eastAsia="lt-LT"/>
              </w:rPr>
            </w:pPr>
            <w:r w:rsidRPr="00DF75B3">
              <w:rPr>
                <w:b/>
                <w:bCs/>
                <w:color w:val="000000"/>
                <w:szCs w:val="24"/>
                <w:lang w:eastAsia="lt-LT"/>
              </w:rPr>
              <w:t> </w:t>
            </w:r>
          </w:p>
        </w:tc>
        <w:tc>
          <w:tcPr>
            <w:tcW w:w="1607" w:type="dxa"/>
            <w:tcBorders>
              <w:top w:val="nil"/>
            </w:tcBorders>
            <w:shd w:val="clear" w:color="BFBFBF" w:fill="BFBFBF"/>
            <w:noWrap/>
            <w:vAlign w:val="bottom"/>
            <w:hideMark/>
          </w:tcPr>
          <w:p w14:paraId="45DC7DED" w14:textId="77777777" w:rsidR="00DF75B3" w:rsidRPr="00DF75B3" w:rsidRDefault="00DF75B3" w:rsidP="00DF75B3">
            <w:pPr>
              <w:jc w:val="right"/>
              <w:rPr>
                <w:b/>
                <w:bCs/>
                <w:color w:val="000000"/>
                <w:szCs w:val="24"/>
                <w:lang w:eastAsia="lt-LT"/>
              </w:rPr>
            </w:pPr>
            <w:r w:rsidRPr="00DF75B3">
              <w:rPr>
                <w:b/>
                <w:bCs/>
                <w:color w:val="000000"/>
                <w:szCs w:val="24"/>
                <w:lang w:eastAsia="lt-LT"/>
              </w:rPr>
              <w:t> </w:t>
            </w:r>
          </w:p>
        </w:tc>
        <w:tc>
          <w:tcPr>
            <w:tcW w:w="1476" w:type="dxa"/>
            <w:tcBorders>
              <w:top w:val="nil"/>
              <w:left w:val="nil"/>
              <w:bottom w:val="nil"/>
              <w:right w:val="nil"/>
            </w:tcBorders>
            <w:shd w:val="clear" w:color="000000" w:fill="BFBFBF"/>
            <w:noWrap/>
            <w:vAlign w:val="bottom"/>
            <w:hideMark/>
          </w:tcPr>
          <w:p w14:paraId="36D7C716" w14:textId="77777777" w:rsidR="00DF75B3" w:rsidRPr="00DF75B3" w:rsidRDefault="00DF75B3" w:rsidP="00DF75B3">
            <w:pPr>
              <w:rPr>
                <w:b/>
                <w:color w:val="000000"/>
                <w:szCs w:val="24"/>
                <w:lang w:eastAsia="lt-LT"/>
              </w:rPr>
            </w:pPr>
            <w:r w:rsidRPr="00DF75B3">
              <w:rPr>
                <w:b/>
                <w:color w:val="000000"/>
                <w:szCs w:val="24"/>
                <w:lang w:eastAsia="lt-LT"/>
              </w:rPr>
              <w:t> </w:t>
            </w:r>
          </w:p>
        </w:tc>
      </w:tr>
      <w:tr w:rsidR="00E478CC" w:rsidRPr="00435F0B" w14:paraId="0BA090E4" w14:textId="77777777" w:rsidTr="00E478CC">
        <w:trPr>
          <w:trHeight w:val="318"/>
        </w:trPr>
        <w:tc>
          <w:tcPr>
            <w:tcW w:w="1443" w:type="dxa"/>
            <w:tcBorders>
              <w:top w:val="nil"/>
              <w:left w:val="nil"/>
              <w:bottom w:val="single" w:sz="4" w:space="0" w:color="auto"/>
              <w:right w:val="nil"/>
            </w:tcBorders>
            <w:shd w:val="clear" w:color="000000" w:fill="BFBFBF"/>
            <w:noWrap/>
            <w:vAlign w:val="bottom"/>
            <w:hideMark/>
          </w:tcPr>
          <w:p w14:paraId="2CBBC318" w14:textId="77777777" w:rsidR="00DF75B3" w:rsidRPr="00DF75B3" w:rsidRDefault="00DF75B3" w:rsidP="00DF75B3">
            <w:pPr>
              <w:rPr>
                <w:b/>
                <w:color w:val="000000"/>
                <w:szCs w:val="24"/>
                <w:lang w:eastAsia="lt-LT"/>
              </w:rPr>
            </w:pPr>
            <w:r w:rsidRPr="00DF75B3">
              <w:rPr>
                <w:b/>
                <w:color w:val="000000"/>
                <w:szCs w:val="24"/>
                <w:lang w:eastAsia="lt-LT"/>
              </w:rPr>
              <w:t>Tiekėjo pasiūlymas:</w:t>
            </w:r>
          </w:p>
        </w:tc>
        <w:tc>
          <w:tcPr>
            <w:tcW w:w="4275" w:type="dxa"/>
            <w:tcBorders>
              <w:top w:val="nil"/>
              <w:left w:val="nil"/>
              <w:bottom w:val="single" w:sz="4" w:space="0" w:color="auto"/>
              <w:right w:val="nil"/>
            </w:tcBorders>
            <w:shd w:val="clear" w:color="000000" w:fill="BFBFBF"/>
            <w:noWrap/>
            <w:vAlign w:val="bottom"/>
            <w:hideMark/>
          </w:tcPr>
          <w:p w14:paraId="3A383EB2"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left w:val="nil"/>
              <w:bottom w:val="single" w:sz="4" w:space="0" w:color="auto"/>
              <w:right w:val="nil"/>
            </w:tcBorders>
            <w:shd w:val="clear" w:color="000000" w:fill="BFBFBF"/>
            <w:noWrap/>
            <w:vAlign w:val="bottom"/>
            <w:hideMark/>
          </w:tcPr>
          <w:p w14:paraId="1AC9F760"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nil"/>
              <w:left w:val="nil"/>
              <w:bottom w:val="single" w:sz="4" w:space="0" w:color="auto"/>
            </w:tcBorders>
            <w:shd w:val="clear" w:color="000000" w:fill="BFBFBF"/>
            <w:noWrap/>
            <w:vAlign w:val="bottom"/>
            <w:hideMark/>
          </w:tcPr>
          <w:p w14:paraId="5123E701"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bottom w:val="single" w:sz="4" w:space="0" w:color="auto"/>
            </w:tcBorders>
            <w:shd w:val="clear" w:color="BFBFBF" w:fill="BFBFBF"/>
            <w:noWrap/>
            <w:vAlign w:val="bottom"/>
            <w:hideMark/>
          </w:tcPr>
          <w:p w14:paraId="6961F5FD" w14:textId="77777777" w:rsidR="00DF75B3" w:rsidRPr="00DF75B3" w:rsidRDefault="00DF75B3" w:rsidP="00DF75B3">
            <w:pPr>
              <w:rPr>
                <w:b/>
                <w:bCs/>
                <w:color w:val="000000"/>
                <w:szCs w:val="24"/>
                <w:lang w:eastAsia="lt-LT"/>
              </w:rPr>
            </w:pPr>
            <w:r w:rsidRPr="00DF75B3">
              <w:rPr>
                <w:b/>
                <w:bCs/>
                <w:color w:val="000000"/>
                <w:szCs w:val="24"/>
                <w:lang w:eastAsia="lt-LT"/>
              </w:rPr>
              <w:t> </w:t>
            </w:r>
          </w:p>
        </w:tc>
        <w:tc>
          <w:tcPr>
            <w:tcW w:w="1607" w:type="dxa"/>
            <w:tcBorders>
              <w:bottom w:val="single" w:sz="4" w:space="0" w:color="auto"/>
            </w:tcBorders>
            <w:shd w:val="clear" w:color="BFBFBF" w:fill="BFBFBF"/>
            <w:noWrap/>
            <w:vAlign w:val="bottom"/>
            <w:hideMark/>
          </w:tcPr>
          <w:p w14:paraId="6E26E8F0" w14:textId="77777777" w:rsidR="00DF75B3" w:rsidRPr="00DF75B3" w:rsidRDefault="00DF75B3" w:rsidP="00DF75B3">
            <w:pPr>
              <w:jc w:val="right"/>
              <w:rPr>
                <w:b/>
                <w:bCs/>
                <w:color w:val="000000"/>
                <w:szCs w:val="24"/>
                <w:lang w:eastAsia="lt-LT"/>
              </w:rPr>
            </w:pPr>
            <w:r w:rsidRPr="00DF75B3">
              <w:rPr>
                <w:b/>
                <w:bCs/>
                <w:color w:val="000000"/>
                <w:szCs w:val="24"/>
                <w:lang w:eastAsia="lt-LT"/>
              </w:rPr>
              <w:t> </w:t>
            </w:r>
          </w:p>
        </w:tc>
        <w:tc>
          <w:tcPr>
            <w:tcW w:w="1476" w:type="dxa"/>
            <w:tcBorders>
              <w:top w:val="nil"/>
              <w:left w:val="nil"/>
              <w:bottom w:val="single" w:sz="4" w:space="0" w:color="auto"/>
              <w:right w:val="nil"/>
            </w:tcBorders>
            <w:shd w:val="clear" w:color="000000" w:fill="BFBFBF"/>
            <w:noWrap/>
            <w:vAlign w:val="bottom"/>
            <w:hideMark/>
          </w:tcPr>
          <w:p w14:paraId="65C32CF5" w14:textId="77777777" w:rsidR="00DF75B3" w:rsidRPr="00DF75B3" w:rsidRDefault="00DF75B3" w:rsidP="00DF75B3">
            <w:pPr>
              <w:rPr>
                <w:b/>
                <w:color w:val="000000"/>
                <w:szCs w:val="24"/>
                <w:lang w:eastAsia="lt-LT"/>
              </w:rPr>
            </w:pPr>
            <w:r w:rsidRPr="00DF75B3">
              <w:rPr>
                <w:b/>
                <w:color w:val="000000"/>
                <w:szCs w:val="24"/>
                <w:lang w:eastAsia="lt-LT"/>
              </w:rPr>
              <w:t> </w:t>
            </w:r>
          </w:p>
        </w:tc>
      </w:tr>
      <w:tr w:rsidR="00435F0B" w:rsidRPr="00435F0B" w14:paraId="778A1159"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9E34529" w14:textId="77777777" w:rsidR="00DF75B3" w:rsidRPr="00DF75B3" w:rsidRDefault="00DF75B3" w:rsidP="00DF75B3">
            <w:pPr>
              <w:rPr>
                <w:b/>
                <w:color w:val="000000"/>
                <w:szCs w:val="24"/>
                <w:lang w:eastAsia="lt-LT"/>
              </w:rPr>
            </w:pPr>
            <w:r w:rsidRPr="00DF75B3">
              <w:rPr>
                <w:b/>
                <w:color w:val="000000"/>
                <w:szCs w:val="24"/>
                <w:lang w:eastAsia="lt-LT"/>
              </w:rPr>
              <w:t>Nr.</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EE0F091" w14:textId="77777777" w:rsidR="00DF75B3" w:rsidRPr="00DF75B3" w:rsidRDefault="00DF75B3" w:rsidP="00DF75B3">
            <w:pPr>
              <w:rPr>
                <w:b/>
                <w:color w:val="000000"/>
                <w:szCs w:val="24"/>
                <w:lang w:eastAsia="lt-LT"/>
              </w:rPr>
            </w:pPr>
            <w:r w:rsidRPr="00DF75B3">
              <w:rPr>
                <w:b/>
                <w:color w:val="000000"/>
                <w:szCs w:val="24"/>
                <w:lang w:eastAsia="lt-LT"/>
              </w:rPr>
              <w:t>Pavadinimas</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679A6C4" w14:textId="77777777" w:rsidR="00DF75B3" w:rsidRPr="00DF75B3" w:rsidRDefault="00DF75B3" w:rsidP="00DF75B3">
            <w:pPr>
              <w:rPr>
                <w:b/>
                <w:color w:val="000000"/>
                <w:szCs w:val="24"/>
                <w:lang w:eastAsia="lt-LT"/>
              </w:rPr>
            </w:pPr>
            <w:r w:rsidRPr="00DF75B3">
              <w:rPr>
                <w:b/>
                <w:color w:val="000000"/>
                <w:szCs w:val="24"/>
                <w:lang w:eastAsia="lt-LT"/>
              </w:rPr>
              <w:t>Kiekis</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3FFA0F7" w14:textId="77777777" w:rsidR="00DF75B3" w:rsidRPr="00DF75B3" w:rsidRDefault="00DF75B3" w:rsidP="00DF75B3">
            <w:pPr>
              <w:rPr>
                <w:b/>
                <w:color w:val="000000"/>
                <w:szCs w:val="24"/>
                <w:lang w:eastAsia="lt-LT"/>
              </w:rPr>
            </w:pPr>
            <w:r w:rsidRPr="00DF75B3">
              <w:rPr>
                <w:b/>
                <w:color w:val="000000"/>
                <w:szCs w:val="24"/>
                <w:lang w:eastAsia="lt-LT"/>
              </w:rPr>
              <w:t>Mato vienetas</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60CF15EB" w14:textId="77777777" w:rsidR="00DF75B3" w:rsidRPr="00DF75B3" w:rsidRDefault="00DF75B3" w:rsidP="00DF75B3">
            <w:pPr>
              <w:rPr>
                <w:b/>
                <w:bCs/>
                <w:color w:val="000000"/>
                <w:szCs w:val="24"/>
                <w:lang w:eastAsia="lt-LT"/>
              </w:rPr>
            </w:pPr>
            <w:r w:rsidRPr="00DF75B3">
              <w:rPr>
                <w:b/>
                <w:bCs/>
                <w:color w:val="000000"/>
                <w:szCs w:val="24"/>
                <w:lang w:eastAsia="lt-LT"/>
              </w:rPr>
              <w:t>Kaina be PVM, Eur</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0388D1AF" w14:textId="77777777" w:rsidR="00DF75B3" w:rsidRPr="00DF75B3" w:rsidRDefault="00DF75B3" w:rsidP="00DF75B3">
            <w:pPr>
              <w:jc w:val="right"/>
              <w:rPr>
                <w:b/>
                <w:bCs/>
                <w:color w:val="000000"/>
                <w:szCs w:val="24"/>
                <w:lang w:eastAsia="lt-LT"/>
              </w:rPr>
            </w:pPr>
            <w:r w:rsidRPr="00DF75B3">
              <w:rPr>
                <w:b/>
                <w:bCs/>
                <w:color w:val="000000"/>
                <w:szCs w:val="24"/>
                <w:lang w:eastAsia="lt-LT"/>
              </w:rPr>
              <w:t>Suma be PVM, Eur</w:t>
            </w:r>
          </w:p>
        </w:tc>
        <w:tc>
          <w:tcPr>
            <w:tcW w:w="14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2E0DCF9" w14:textId="77777777" w:rsidR="00DF75B3" w:rsidRPr="00DF75B3" w:rsidRDefault="00DF75B3" w:rsidP="00DF75B3">
            <w:pPr>
              <w:rPr>
                <w:b/>
                <w:color w:val="000000"/>
                <w:szCs w:val="24"/>
                <w:lang w:eastAsia="lt-LT"/>
              </w:rPr>
            </w:pPr>
            <w:r w:rsidRPr="00DF75B3">
              <w:rPr>
                <w:b/>
                <w:color w:val="000000"/>
                <w:szCs w:val="24"/>
                <w:lang w:eastAsia="lt-LT"/>
              </w:rPr>
              <w:t>Gamintojas, modelis</w:t>
            </w:r>
          </w:p>
        </w:tc>
      </w:tr>
      <w:tr w:rsidR="00DF75B3" w:rsidRPr="00435F0B" w14:paraId="4B2BABB7"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C87BD2" w14:textId="77777777" w:rsidR="00DF75B3" w:rsidRPr="00DF75B3" w:rsidRDefault="00DF75B3" w:rsidP="00DF75B3">
            <w:pPr>
              <w:rPr>
                <w:b/>
                <w:color w:val="000000"/>
                <w:szCs w:val="24"/>
                <w:lang w:eastAsia="lt-LT"/>
              </w:rPr>
            </w:pPr>
            <w:r w:rsidRPr="00DF75B3">
              <w:rPr>
                <w:b/>
                <w:color w:val="000000"/>
                <w:szCs w:val="24"/>
                <w:lang w:eastAsia="lt-LT"/>
              </w:rPr>
              <w:t>13.</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42DDC3" w14:textId="77777777" w:rsidR="00DF75B3" w:rsidRPr="00DF75B3" w:rsidRDefault="00DF75B3" w:rsidP="00DF75B3">
            <w:pPr>
              <w:rPr>
                <w:b/>
                <w:color w:val="000000"/>
                <w:szCs w:val="24"/>
                <w:lang w:eastAsia="lt-LT"/>
              </w:rPr>
            </w:pPr>
            <w:r w:rsidRPr="00DF75B3">
              <w:rPr>
                <w:b/>
                <w:color w:val="000000"/>
                <w:szCs w:val="24"/>
                <w:lang w:eastAsia="lt-LT"/>
              </w:rPr>
              <w:t>Dializatoriai</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425DB4"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119065"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39DD298A" w14:textId="77777777" w:rsidR="00DF75B3" w:rsidRPr="00DF75B3" w:rsidRDefault="00DF75B3" w:rsidP="00DF75B3">
            <w:pPr>
              <w:rPr>
                <w:b/>
                <w:bCs/>
                <w:color w:val="000000"/>
                <w:szCs w:val="24"/>
                <w:lang w:eastAsia="lt-LT"/>
              </w:rPr>
            </w:pPr>
            <w:r w:rsidRPr="00DF75B3">
              <w:rPr>
                <w:b/>
                <w:bCs/>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748F6B78" w14:textId="77777777" w:rsidR="00DF75B3" w:rsidRPr="00DF75B3" w:rsidRDefault="00DF75B3" w:rsidP="00DF75B3">
            <w:pPr>
              <w:jc w:val="right"/>
              <w:rPr>
                <w:b/>
                <w:bCs/>
                <w:color w:val="000000"/>
                <w:szCs w:val="24"/>
                <w:lang w:eastAsia="lt-LT"/>
              </w:rPr>
            </w:pPr>
            <w:r w:rsidRPr="00DF75B3">
              <w:rPr>
                <w:b/>
                <w:bCs/>
                <w:color w:val="000000"/>
                <w:szCs w:val="24"/>
                <w:lang w:eastAsia="lt-LT"/>
              </w:rPr>
              <w:t> </w:t>
            </w:r>
          </w:p>
        </w:tc>
        <w:tc>
          <w:tcPr>
            <w:tcW w:w="14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D1AE0B7" w14:textId="77777777" w:rsidR="00DF75B3" w:rsidRPr="00DF75B3" w:rsidRDefault="00DF75B3" w:rsidP="00DF75B3">
            <w:pPr>
              <w:rPr>
                <w:b/>
                <w:color w:val="000000"/>
                <w:szCs w:val="24"/>
                <w:lang w:eastAsia="lt-LT"/>
              </w:rPr>
            </w:pPr>
            <w:r w:rsidRPr="00DF75B3">
              <w:rPr>
                <w:b/>
                <w:color w:val="000000"/>
                <w:szCs w:val="24"/>
                <w:lang w:eastAsia="lt-LT"/>
              </w:rPr>
              <w:t> </w:t>
            </w:r>
          </w:p>
        </w:tc>
      </w:tr>
      <w:tr w:rsidR="00DF75B3" w:rsidRPr="00435F0B" w14:paraId="23762F71"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676026" w14:textId="77777777" w:rsidR="00DF75B3" w:rsidRPr="00DF75B3" w:rsidRDefault="00DF75B3" w:rsidP="00DF75B3">
            <w:pPr>
              <w:rPr>
                <w:b/>
                <w:color w:val="000000"/>
                <w:szCs w:val="24"/>
                <w:lang w:eastAsia="lt-LT"/>
              </w:rPr>
            </w:pPr>
            <w:r w:rsidRPr="00DF75B3">
              <w:rPr>
                <w:b/>
                <w:color w:val="000000"/>
                <w:szCs w:val="24"/>
                <w:lang w:eastAsia="lt-LT"/>
              </w:rPr>
              <w:t>13.1.</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9E07562" w14:textId="77777777" w:rsidR="00DF75B3" w:rsidRPr="00564662" w:rsidRDefault="00DF75B3" w:rsidP="00DF75B3">
            <w:pPr>
              <w:rPr>
                <w:b/>
                <w:color w:val="000000"/>
                <w:szCs w:val="24"/>
                <w:lang w:eastAsia="lt-LT"/>
              </w:rPr>
            </w:pPr>
            <w:r w:rsidRPr="00564662">
              <w:rPr>
                <w:b/>
                <w:color w:val="000000"/>
                <w:szCs w:val="24"/>
                <w:lang w:eastAsia="lt-LT"/>
              </w:rPr>
              <w:t>Dializatoriai . Celiuliozės membrana , plotas 1,7-1,9 m2, KUF 14-17 ml/ (h-mmHg)</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0419CD" w14:textId="77777777" w:rsidR="00DF75B3" w:rsidRPr="00DF75B3" w:rsidRDefault="00DF75B3" w:rsidP="00DF75B3">
            <w:pPr>
              <w:rPr>
                <w:b/>
                <w:color w:val="000000"/>
                <w:szCs w:val="24"/>
                <w:lang w:eastAsia="lt-LT"/>
              </w:rPr>
            </w:pPr>
            <w:r w:rsidRPr="00DF75B3">
              <w:rPr>
                <w:b/>
                <w:color w:val="000000"/>
                <w:szCs w:val="24"/>
                <w:lang w:eastAsia="lt-LT"/>
              </w:rPr>
              <w:t>4000</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F5EA837" w14:textId="77777777" w:rsidR="00DF75B3" w:rsidRPr="00DF75B3" w:rsidRDefault="00DF75B3" w:rsidP="00DF75B3">
            <w:pPr>
              <w:rPr>
                <w:b/>
                <w:color w:val="000000"/>
                <w:szCs w:val="24"/>
                <w:lang w:eastAsia="lt-LT"/>
              </w:rPr>
            </w:pPr>
            <w:r w:rsidRPr="00DF75B3">
              <w:rPr>
                <w:b/>
                <w:color w:val="000000"/>
                <w:szCs w:val="24"/>
                <w:lang w:eastAsia="lt-LT"/>
              </w:rPr>
              <w:t>vnt.</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3D67F82F" w14:textId="77777777" w:rsidR="00DF75B3" w:rsidRPr="00DF75B3" w:rsidRDefault="00DF75B3" w:rsidP="00DF75B3">
            <w:pPr>
              <w:rPr>
                <w:b/>
                <w:bCs/>
                <w:color w:val="000000"/>
                <w:szCs w:val="24"/>
                <w:lang w:eastAsia="lt-LT"/>
              </w:rPr>
            </w:pPr>
            <w:r w:rsidRPr="00DF75B3">
              <w:rPr>
                <w:b/>
                <w:bCs/>
                <w:color w:val="000000"/>
                <w:szCs w:val="24"/>
                <w:lang w:eastAsia="lt-LT"/>
              </w:rPr>
              <w:t>18,5</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58A8F160" w14:textId="77777777" w:rsidR="00DF75B3" w:rsidRPr="00DF75B3" w:rsidRDefault="00DF75B3" w:rsidP="00DF75B3">
            <w:pPr>
              <w:jc w:val="right"/>
              <w:rPr>
                <w:b/>
                <w:bCs/>
                <w:color w:val="000000"/>
                <w:szCs w:val="24"/>
                <w:lang w:eastAsia="lt-LT"/>
              </w:rPr>
            </w:pPr>
            <w:r w:rsidRPr="00DF75B3">
              <w:rPr>
                <w:b/>
                <w:bCs/>
                <w:color w:val="000000"/>
                <w:szCs w:val="24"/>
                <w:lang w:eastAsia="lt-LT"/>
              </w:rPr>
              <w:t>74000</w:t>
            </w:r>
          </w:p>
        </w:tc>
        <w:tc>
          <w:tcPr>
            <w:tcW w:w="14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40C298" w14:textId="77777777" w:rsidR="00DF75B3" w:rsidRPr="00DF75B3" w:rsidRDefault="00DF75B3" w:rsidP="00DF75B3">
            <w:pPr>
              <w:rPr>
                <w:b/>
                <w:color w:val="000000"/>
                <w:szCs w:val="24"/>
                <w:lang w:eastAsia="lt-LT"/>
              </w:rPr>
            </w:pPr>
            <w:r w:rsidRPr="00DF75B3">
              <w:rPr>
                <w:b/>
                <w:color w:val="000000"/>
                <w:szCs w:val="24"/>
                <w:lang w:eastAsia="lt-LT"/>
              </w:rPr>
              <w:t>Nipro, Sureflux 17L, Sureflux 19L</w:t>
            </w:r>
          </w:p>
        </w:tc>
      </w:tr>
      <w:tr w:rsidR="00DF75B3" w:rsidRPr="00435F0B" w14:paraId="5A9E6DA6"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06BCF3" w14:textId="77777777" w:rsidR="00DF75B3" w:rsidRPr="00DF75B3" w:rsidRDefault="00DF75B3" w:rsidP="00DF75B3">
            <w:pPr>
              <w:rPr>
                <w:b/>
                <w:color w:val="000000"/>
                <w:szCs w:val="24"/>
                <w:lang w:eastAsia="lt-LT"/>
              </w:rPr>
            </w:pPr>
            <w:r w:rsidRPr="00DF75B3">
              <w:rPr>
                <w:b/>
                <w:color w:val="000000"/>
                <w:szCs w:val="24"/>
                <w:lang w:eastAsia="lt-LT"/>
              </w:rPr>
              <w:t> </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58B60EA"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F11B20C"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E8434F"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0D6B1C72" w14:textId="77777777" w:rsidR="00DF75B3" w:rsidRPr="00DF75B3" w:rsidRDefault="00DF75B3" w:rsidP="00DF75B3">
            <w:pPr>
              <w:rPr>
                <w:b/>
                <w:bCs/>
                <w:color w:val="000000"/>
                <w:szCs w:val="24"/>
                <w:lang w:eastAsia="lt-LT"/>
              </w:rPr>
            </w:pPr>
            <w:r w:rsidRPr="00DF75B3">
              <w:rPr>
                <w:b/>
                <w:bCs/>
                <w:color w:val="000000"/>
                <w:szCs w:val="24"/>
                <w:lang w:eastAsia="lt-LT"/>
              </w:rPr>
              <w:t>Suma be PVM</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612F06DF" w14:textId="77777777" w:rsidR="00DF75B3" w:rsidRPr="00DF75B3" w:rsidRDefault="00DF75B3" w:rsidP="00DF75B3">
            <w:pPr>
              <w:jc w:val="right"/>
              <w:rPr>
                <w:b/>
                <w:bCs/>
                <w:color w:val="000000"/>
                <w:szCs w:val="24"/>
                <w:lang w:eastAsia="lt-LT"/>
              </w:rPr>
            </w:pPr>
            <w:r w:rsidRPr="00DF75B3">
              <w:rPr>
                <w:b/>
                <w:bCs/>
                <w:color w:val="000000"/>
                <w:szCs w:val="24"/>
                <w:lang w:eastAsia="lt-LT"/>
              </w:rPr>
              <w:t>74000</w:t>
            </w:r>
          </w:p>
        </w:tc>
        <w:tc>
          <w:tcPr>
            <w:tcW w:w="1476" w:type="dxa"/>
            <w:tcBorders>
              <w:top w:val="single" w:sz="4" w:space="0" w:color="auto"/>
              <w:left w:val="single" w:sz="4" w:space="0" w:color="auto"/>
              <w:bottom w:val="nil"/>
              <w:right w:val="nil"/>
            </w:tcBorders>
            <w:shd w:val="clear" w:color="000000" w:fill="BFBFBF"/>
            <w:noWrap/>
            <w:vAlign w:val="bottom"/>
            <w:hideMark/>
          </w:tcPr>
          <w:p w14:paraId="64278176" w14:textId="77777777" w:rsidR="00DF75B3" w:rsidRPr="00DF75B3" w:rsidRDefault="00DF75B3" w:rsidP="00DF75B3">
            <w:pPr>
              <w:rPr>
                <w:b/>
                <w:color w:val="000000"/>
                <w:szCs w:val="24"/>
                <w:lang w:eastAsia="lt-LT"/>
              </w:rPr>
            </w:pPr>
            <w:r w:rsidRPr="00DF75B3">
              <w:rPr>
                <w:b/>
                <w:color w:val="000000"/>
                <w:szCs w:val="24"/>
                <w:lang w:eastAsia="lt-LT"/>
              </w:rPr>
              <w:t> </w:t>
            </w:r>
          </w:p>
        </w:tc>
      </w:tr>
      <w:tr w:rsidR="00E478CC" w:rsidRPr="00435F0B" w14:paraId="291FB0EA"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AE154B9" w14:textId="77777777" w:rsidR="00DF75B3" w:rsidRPr="00DF75B3" w:rsidRDefault="00DF75B3" w:rsidP="00DF75B3">
            <w:pPr>
              <w:rPr>
                <w:b/>
                <w:color w:val="000000"/>
                <w:szCs w:val="24"/>
                <w:lang w:eastAsia="lt-LT"/>
              </w:rPr>
            </w:pPr>
            <w:r w:rsidRPr="00DF75B3">
              <w:rPr>
                <w:b/>
                <w:color w:val="000000"/>
                <w:szCs w:val="24"/>
                <w:lang w:eastAsia="lt-LT"/>
              </w:rPr>
              <w:t> </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7BE167"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82D5A2" w14:textId="77777777" w:rsidR="00DF75B3" w:rsidRPr="00DF75B3" w:rsidRDefault="00DF75B3" w:rsidP="00DF75B3">
            <w:pPr>
              <w:rPr>
                <w:b/>
                <w:color w:val="000000"/>
                <w:szCs w:val="24"/>
                <w:lang w:eastAsia="lt-LT"/>
              </w:rPr>
            </w:pPr>
            <w:r w:rsidRPr="00DF75B3">
              <w:rPr>
                <w:b/>
                <w:color w:val="000000"/>
                <w:szCs w:val="24"/>
                <w:lang w:eastAsia="lt-LT"/>
              </w:rPr>
              <w:t>Taikomas PVM dydis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4A5796" w14:textId="77777777" w:rsidR="00DF75B3" w:rsidRPr="00DF75B3" w:rsidRDefault="00DF75B3" w:rsidP="00DF75B3">
            <w:pPr>
              <w:rPr>
                <w:b/>
                <w:color w:val="000000"/>
                <w:szCs w:val="24"/>
                <w:lang w:eastAsia="lt-LT"/>
              </w:rPr>
            </w:pPr>
            <w:r w:rsidRPr="00DF75B3">
              <w:rPr>
                <w:b/>
                <w:color w:val="000000"/>
                <w:szCs w:val="24"/>
                <w:lang w:eastAsia="lt-LT"/>
              </w:rPr>
              <w:t>5</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250EC928" w14:textId="77777777" w:rsidR="00DF75B3" w:rsidRPr="00DF75B3" w:rsidRDefault="00DF75B3" w:rsidP="00DF75B3">
            <w:pPr>
              <w:rPr>
                <w:b/>
                <w:bCs/>
                <w:color w:val="000000"/>
                <w:szCs w:val="24"/>
                <w:lang w:eastAsia="lt-LT"/>
              </w:rPr>
            </w:pPr>
            <w:r w:rsidRPr="00DF75B3">
              <w:rPr>
                <w:b/>
                <w:bCs/>
                <w:color w:val="000000"/>
                <w:szCs w:val="24"/>
                <w:lang w:eastAsia="lt-LT"/>
              </w:rPr>
              <w:t>PVM suma</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4347D371" w14:textId="77777777" w:rsidR="00DF75B3" w:rsidRPr="00DF75B3" w:rsidRDefault="00DF75B3" w:rsidP="00DF75B3">
            <w:pPr>
              <w:jc w:val="right"/>
              <w:rPr>
                <w:b/>
                <w:bCs/>
                <w:color w:val="000000"/>
                <w:szCs w:val="24"/>
                <w:lang w:eastAsia="lt-LT"/>
              </w:rPr>
            </w:pPr>
            <w:r w:rsidRPr="00DF75B3">
              <w:rPr>
                <w:b/>
                <w:bCs/>
                <w:color w:val="000000"/>
                <w:szCs w:val="24"/>
                <w:lang w:eastAsia="lt-LT"/>
              </w:rPr>
              <w:t>3700</w:t>
            </w:r>
          </w:p>
        </w:tc>
        <w:tc>
          <w:tcPr>
            <w:tcW w:w="1476" w:type="dxa"/>
            <w:tcBorders>
              <w:top w:val="nil"/>
              <w:left w:val="single" w:sz="4" w:space="0" w:color="auto"/>
              <w:bottom w:val="nil"/>
              <w:right w:val="nil"/>
            </w:tcBorders>
            <w:shd w:val="clear" w:color="000000" w:fill="BFBFBF"/>
            <w:noWrap/>
            <w:vAlign w:val="bottom"/>
            <w:hideMark/>
          </w:tcPr>
          <w:p w14:paraId="35877852" w14:textId="77777777" w:rsidR="00DF75B3" w:rsidRPr="00DF75B3" w:rsidRDefault="00DF75B3" w:rsidP="00DF75B3">
            <w:pPr>
              <w:rPr>
                <w:b/>
                <w:color w:val="000000"/>
                <w:szCs w:val="24"/>
                <w:lang w:eastAsia="lt-LT"/>
              </w:rPr>
            </w:pPr>
            <w:r w:rsidRPr="00DF75B3">
              <w:rPr>
                <w:b/>
                <w:color w:val="000000"/>
                <w:szCs w:val="24"/>
                <w:lang w:eastAsia="lt-LT"/>
              </w:rPr>
              <w:t> </w:t>
            </w:r>
          </w:p>
        </w:tc>
      </w:tr>
      <w:tr w:rsidR="00DF75B3" w:rsidRPr="00435F0B" w14:paraId="2F643FAA" w14:textId="77777777" w:rsidTr="00E478CC">
        <w:trPr>
          <w:trHeight w:val="318"/>
        </w:trPr>
        <w:tc>
          <w:tcPr>
            <w:tcW w:w="14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D2D3A7" w14:textId="77777777" w:rsidR="00DF75B3" w:rsidRPr="00DF75B3" w:rsidRDefault="00DF75B3" w:rsidP="00DF75B3">
            <w:pPr>
              <w:rPr>
                <w:b/>
                <w:color w:val="000000"/>
                <w:szCs w:val="24"/>
                <w:lang w:eastAsia="lt-LT"/>
              </w:rPr>
            </w:pPr>
            <w:r w:rsidRPr="00DF75B3">
              <w:rPr>
                <w:b/>
                <w:color w:val="000000"/>
                <w:szCs w:val="24"/>
                <w:lang w:eastAsia="lt-LT"/>
              </w:rPr>
              <w:t> </w:t>
            </w:r>
          </w:p>
        </w:tc>
        <w:tc>
          <w:tcPr>
            <w:tcW w:w="42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0E94EC"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873E0C0"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81F660" w14:textId="77777777" w:rsidR="00DF75B3" w:rsidRPr="00DF75B3" w:rsidRDefault="00DF75B3" w:rsidP="00DF75B3">
            <w:pPr>
              <w:rPr>
                <w:b/>
                <w:color w:val="000000"/>
                <w:szCs w:val="24"/>
                <w:lang w:eastAsia="lt-LT"/>
              </w:rPr>
            </w:pPr>
            <w:r w:rsidRPr="00DF75B3">
              <w:rPr>
                <w:b/>
                <w:color w:val="000000"/>
                <w:szCs w:val="24"/>
                <w:lang w:eastAsia="lt-LT"/>
              </w:rPr>
              <w:t> </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34D5856F" w14:textId="77777777" w:rsidR="00DF75B3" w:rsidRPr="00DF75B3" w:rsidRDefault="00DF75B3" w:rsidP="00DF75B3">
            <w:pPr>
              <w:rPr>
                <w:b/>
                <w:bCs/>
                <w:color w:val="000000"/>
                <w:szCs w:val="24"/>
                <w:lang w:eastAsia="lt-LT"/>
              </w:rPr>
            </w:pPr>
            <w:r w:rsidRPr="00DF75B3">
              <w:rPr>
                <w:b/>
                <w:bCs/>
                <w:color w:val="000000"/>
                <w:szCs w:val="24"/>
                <w:lang w:eastAsia="lt-LT"/>
              </w:rPr>
              <w:t>Suma su PVM</w:t>
            </w:r>
          </w:p>
        </w:tc>
        <w:tc>
          <w:tcPr>
            <w:tcW w:w="1607"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14:paraId="7E6CD4E1" w14:textId="77777777" w:rsidR="00DF75B3" w:rsidRPr="00DF75B3" w:rsidRDefault="00DF75B3" w:rsidP="00DF75B3">
            <w:pPr>
              <w:jc w:val="right"/>
              <w:rPr>
                <w:b/>
                <w:bCs/>
                <w:color w:val="000000"/>
                <w:szCs w:val="24"/>
                <w:lang w:eastAsia="lt-LT"/>
              </w:rPr>
            </w:pPr>
            <w:r w:rsidRPr="00DF75B3">
              <w:rPr>
                <w:b/>
                <w:bCs/>
                <w:color w:val="000000"/>
                <w:szCs w:val="24"/>
                <w:lang w:eastAsia="lt-LT"/>
              </w:rPr>
              <w:t>77700</w:t>
            </w:r>
          </w:p>
        </w:tc>
        <w:tc>
          <w:tcPr>
            <w:tcW w:w="1476" w:type="dxa"/>
            <w:tcBorders>
              <w:top w:val="nil"/>
              <w:left w:val="single" w:sz="4" w:space="0" w:color="auto"/>
              <w:bottom w:val="nil"/>
              <w:right w:val="nil"/>
            </w:tcBorders>
            <w:shd w:val="clear" w:color="000000" w:fill="BFBFBF"/>
            <w:noWrap/>
            <w:vAlign w:val="bottom"/>
            <w:hideMark/>
          </w:tcPr>
          <w:p w14:paraId="302FA89C" w14:textId="77777777" w:rsidR="00DF75B3" w:rsidRPr="00DF75B3" w:rsidRDefault="00DF75B3" w:rsidP="00DF75B3">
            <w:pPr>
              <w:rPr>
                <w:b/>
                <w:color w:val="000000"/>
                <w:szCs w:val="24"/>
                <w:lang w:eastAsia="lt-LT"/>
              </w:rPr>
            </w:pPr>
            <w:r w:rsidRPr="00DF75B3">
              <w:rPr>
                <w:b/>
                <w:color w:val="000000"/>
                <w:szCs w:val="24"/>
                <w:lang w:eastAsia="lt-LT"/>
              </w:rPr>
              <w:t> </w:t>
            </w:r>
          </w:p>
        </w:tc>
      </w:tr>
    </w:tbl>
    <w:p w14:paraId="5E2C205E" w14:textId="77777777" w:rsidR="003E0608" w:rsidRPr="006C2F98" w:rsidRDefault="003E0608" w:rsidP="003E0608">
      <w:pPr>
        <w:spacing w:before="120" w:after="120"/>
        <w:rPr>
          <w:color w:val="000000"/>
        </w:rPr>
      </w:pPr>
    </w:p>
    <w:p w14:paraId="5DE2AE7B" w14:textId="6933B9E3" w:rsidR="003E0608" w:rsidRPr="006C2F98" w:rsidRDefault="003E0608" w:rsidP="003E0608">
      <w:pPr>
        <w:spacing w:before="120" w:after="120"/>
        <w:rPr>
          <w:color w:val="000000"/>
        </w:rPr>
      </w:pPr>
      <w:r w:rsidRPr="006C2F98">
        <w:rPr>
          <w:color w:val="000000"/>
        </w:rPr>
        <w:t xml:space="preserve">Sutarties </w:t>
      </w:r>
      <w:r>
        <w:rPr>
          <w:color w:val="000000"/>
        </w:rPr>
        <w:t xml:space="preserve">kaina </w:t>
      </w:r>
      <w:r w:rsidRPr="006C2F98">
        <w:rPr>
          <w:color w:val="000000"/>
        </w:rPr>
        <w:t>žodžiu:</w:t>
      </w:r>
      <w:r w:rsidR="002F7971" w:rsidRPr="002F7971">
        <w:rPr>
          <w:kern w:val="2"/>
          <w:szCs w:val="24"/>
        </w:rPr>
        <w:t xml:space="preserve"> </w:t>
      </w:r>
      <w:r w:rsidR="002F7971">
        <w:rPr>
          <w:kern w:val="2"/>
          <w:szCs w:val="24"/>
        </w:rPr>
        <w:t>Devyniasdešimt aštuoni tūkstančiai keturiasdešimt devyni</w:t>
      </w:r>
      <w:r w:rsidR="007D69D1">
        <w:rPr>
          <w:kern w:val="2"/>
          <w:szCs w:val="24"/>
        </w:rPr>
        <w:t xml:space="preserve"> eurai</w:t>
      </w:r>
    </w:p>
    <w:p w14:paraId="01BABD06" w14:textId="535FBEFB" w:rsidR="003E0608" w:rsidRPr="006C2F98" w:rsidRDefault="003E0608" w:rsidP="003E0608">
      <w:pPr>
        <w:rPr>
          <w:color w:val="000000"/>
        </w:rPr>
      </w:pPr>
      <w:r w:rsidRPr="006C2F98">
        <w:rPr>
          <w:color w:val="000000"/>
        </w:rPr>
        <w:t>Tame tarpe PVM:</w:t>
      </w:r>
      <w:r w:rsidR="00D40487" w:rsidRPr="00D40487">
        <w:rPr>
          <w:kern w:val="2"/>
          <w:szCs w:val="24"/>
        </w:rPr>
        <w:t xml:space="preserve"> </w:t>
      </w:r>
      <w:r w:rsidR="00D40487">
        <w:rPr>
          <w:kern w:val="2"/>
          <w:szCs w:val="24"/>
        </w:rPr>
        <w:t>Keturi tūkstančiai šeši šimtai šešiasdešimt devyni eurai</w:t>
      </w:r>
    </w:p>
    <w:p w14:paraId="69C7CD99" w14:textId="77777777" w:rsidR="009E0932" w:rsidRDefault="009E0932" w:rsidP="003E0608">
      <w:pPr>
        <w:pStyle w:val="prastasis1"/>
        <w:spacing w:after="0" w:line="240" w:lineRule="auto"/>
        <w:jc w:val="both"/>
        <w:rPr>
          <w:rFonts w:ascii="Times New Roman" w:hAnsi="Times New Roman"/>
          <w:b/>
          <w:sz w:val="24"/>
          <w:szCs w:val="24"/>
        </w:rPr>
      </w:pPr>
    </w:p>
    <w:p w14:paraId="07D47EFD" w14:textId="46E8BDD7" w:rsidR="003E0608" w:rsidRPr="006C2F98" w:rsidRDefault="003E0608" w:rsidP="003E0608">
      <w:pPr>
        <w:pStyle w:val="prastasis1"/>
        <w:pBdr>
          <w:bottom w:val="single" w:sz="12" w:space="1" w:color="auto"/>
        </w:pBdr>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99448E">
        <w:rPr>
          <w:rFonts w:ascii="Times New Roman" w:hAnsi="Times New Roman"/>
          <w:b/>
          <w:sz w:val="24"/>
          <w:szCs w:val="24"/>
        </w:rPr>
        <w:tab/>
      </w:r>
      <w:r w:rsidR="0099448E">
        <w:rPr>
          <w:rFonts w:ascii="Times New Roman" w:hAnsi="Times New Roman"/>
          <w:b/>
          <w:sz w:val="24"/>
          <w:szCs w:val="24"/>
        </w:rPr>
        <w:tab/>
      </w:r>
      <w:r w:rsidR="0099448E">
        <w:rPr>
          <w:rFonts w:ascii="Times New Roman" w:hAnsi="Times New Roman"/>
          <w:b/>
          <w:sz w:val="24"/>
          <w:szCs w:val="24"/>
        </w:rPr>
        <w:tab/>
      </w:r>
      <w:r w:rsidR="0099448E">
        <w:rPr>
          <w:rFonts w:ascii="Times New Roman" w:hAnsi="Times New Roman"/>
          <w:b/>
          <w:sz w:val="24"/>
          <w:szCs w:val="24"/>
        </w:rPr>
        <w:tab/>
      </w:r>
      <w:r w:rsidR="0099448E">
        <w:rPr>
          <w:rFonts w:ascii="Times New Roman" w:hAnsi="Times New Roman"/>
          <w:b/>
          <w:sz w:val="24"/>
          <w:szCs w:val="24"/>
        </w:rPr>
        <w:tab/>
      </w:r>
      <w:r w:rsidR="0099448E">
        <w:rPr>
          <w:rFonts w:ascii="Times New Roman" w:hAnsi="Times New Roman"/>
          <w:b/>
          <w:sz w:val="24"/>
          <w:szCs w:val="24"/>
        </w:rPr>
        <w:tab/>
      </w:r>
      <w:r w:rsidRPr="006C2F98">
        <w:rPr>
          <w:rFonts w:ascii="Times New Roman" w:hAnsi="Times New Roman"/>
          <w:b/>
          <w:color w:val="000000"/>
          <w:sz w:val="24"/>
          <w:szCs w:val="24"/>
        </w:rPr>
        <w:t>Tiekėjo vardu</w:t>
      </w:r>
    </w:p>
    <w:p w14:paraId="78993C1E" w14:textId="3A95ABE9" w:rsidR="00295ED2" w:rsidRDefault="00295ED2">
      <w:pPr>
        <w:jc w:val="center"/>
        <w:rPr>
          <w:color w:val="000000"/>
          <w:szCs w:val="24"/>
        </w:rPr>
      </w:pPr>
    </w:p>
    <w:p w14:paraId="634E200C" w14:textId="77777777" w:rsidR="00295ED2" w:rsidRDefault="00295ED2" w:rsidP="00295ED2">
      <w:pPr>
        <w:pStyle w:val="Default"/>
        <w:jc w:val="right"/>
      </w:pPr>
    </w:p>
    <w:p w14:paraId="35A52B45" w14:textId="77777777" w:rsidR="00295ED2" w:rsidRDefault="00295ED2" w:rsidP="00295ED2">
      <w:pPr>
        <w:pStyle w:val="Default"/>
        <w:jc w:val="right"/>
      </w:pPr>
    </w:p>
    <w:p w14:paraId="24B00EF4" w14:textId="77777777" w:rsidR="00295ED2" w:rsidRDefault="00295ED2" w:rsidP="00295ED2">
      <w:pPr>
        <w:pStyle w:val="Default"/>
        <w:jc w:val="right"/>
      </w:pPr>
    </w:p>
    <w:p w14:paraId="5E39D189" w14:textId="77777777" w:rsidR="00295ED2" w:rsidRDefault="00295ED2" w:rsidP="00295ED2">
      <w:pPr>
        <w:pStyle w:val="Default"/>
        <w:jc w:val="right"/>
      </w:pPr>
    </w:p>
    <w:p w14:paraId="6EC59BDD" w14:textId="77777777" w:rsidR="00295ED2" w:rsidRDefault="00295ED2" w:rsidP="00295ED2">
      <w:pPr>
        <w:pStyle w:val="Default"/>
        <w:jc w:val="right"/>
      </w:pPr>
    </w:p>
    <w:p w14:paraId="1C2ABD4D" w14:textId="77777777" w:rsidR="00295ED2" w:rsidRDefault="00295ED2" w:rsidP="00295ED2">
      <w:pPr>
        <w:pStyle w:val="Default"/>
        <w:jc w:val="right"/>
      </w:pPr>
    </w:p>
    <w:p w14:paraId="1FCAC4C7" w14:textId="77777777" w:rsidR="00295ED2" w:rsidRDefault="00295ED2" w:rsidP="00295ED2">
      <w:pPr>
        <w:pStyle w:val="Default"/>
        <w:jc w:val="right"/>
      </w:pPr>
    </w:p>
    <w:p w14:paraId="2F871F1F" w14:textId="77777777" w:rsidR="00295ED2" w:rsidRDefault="00295ED2" w:rsidP="00295ED2">
      <w:pPr>
        <w:pStyle w:val="Default"/>
        <w:jc w:val="right"/>
      </w:pPr>
    </w:p>
    <w:p w14:paraId="2727EF42" w14:textId="77777777" w:rsidR="00295ED2" w:rsidRDefault="00295ED2" w:rsidP="00295ED2">
      <w:pPr>
        <w:pStyle w:val="Default"/>
        <w:jc w:val="right"/>
      </w:pPr>
    </w:p>
    <w:p w14:paraId="19F6BAAA" w14:textId="77777777" w:rsidR="00295ED2" w:rsidRDefault="00295ED2" w:rsidP="00295ED2">
      <w:pPr>
        <w:pStyle w:val="Default"/>
        <w:jc w:val="right"/>
      </w:pPr>
    </w:p>
    <w:p w14:paraId="76D3DF05" w14:textId="77777777" w:rsidR="00295ED2" w:rsidRDefault="00295ED2" w:rsidP="00295ED2">
      <w:pPr>
        <w:pStyle w:val="Default"/>
        <w:jc w:val="right"/>
      </w:pPr>
    </w:p>
    <w:p w14:paraId="3719CE1A" w14:textId="77777777" w:rsidR="00295ED2" w:rsidRDefault="00295ED2" w:rsidP="00295ED2">
      <w:pPr>
        <w:pStyle w:val="Default"/>
        <w:jc w:val="right"/>
      </w:pPr>
    </w:p>
    <w:p w14:paraId="7A7D751A" w14:textId="77777777" w:rsidR="00295ED2" w:rsidRDefault="00295ED2" w:rsidP="00295ED2">
      <w:pPr>
        <w:pStyle w:val="Default"/>
        <w:jc w:val="right"/>
      </w:pPr>
    </w:p>
    <w:p w14:paraId="16EE5F32" w14:textId="77777777" w:rsidR="00295ED2" w:rsidRDefault="00295ED2" w:rsidP="00295ED2">
      <w:pPr>
        <w:pStyle w:val="Default"/>
        <w:jc w:val="right"/>
      </w:pPr>
    </w:p>
    <w:p w14:paraId="290910C1" w14:textId="77777777" w:rsidR="00295ED2" w:rsidRDefault="00295ED2" w:rsidP="00295ED2">
      <w:pPr>
        <w:pStyle w:val="Default"/>
        <w:jc w:val="right"/>
      </w:pPr>
    </w:p>
    <w:p w14:paraId="52508004" w14:textId="77777777" w:rsidR="00295ED2" w:rsidRDefault="00295ED2" w:rsidP="00295ED2">
      <w:pPr>
        <w:pStyle w:val="Default"/>
        <w:jc w:val="right"/>
      </w:pPr>
    </w:p>
    <w:p w14:paraId="468ED54D" w14:textId="77777777" w:rsidR="00295ED2" w:rsidRDefault="00295ED2" w:rsidP="00295ED2">
      <w:pPr>
        <w:pStyle w:val="Default"/>
        <w:jc w:val="right"/>
      </w:pPr>
    </w:p>
    <w:p w14:paraId="437EB0FB" w14:textId="77777777" w:rsidR="00295ED2" w:rsidRDefault="00295ED2" w:rsidP="00295ED2">
      <w:pPr>
        <w:pStyle w:val="Default"/>
        <w:jc w:val="right"/>
      </w:pPr>
    </w:p>
    <w:p w14:paraId="26F8130D" w14:textId="77777777" w:rsidR="00295ED2" w:rsidRDefault="00295ED2" w:rsidP="00295ED2">
      <w:pPr>
        <w:pStyle w:val="Default"/>
        <w:jc w:val="right"/>
      </w:pPr>
    </w:p>
    <w:p w14:paraId="19E4B2D4" w14:textId="77777777" w:rsidR="00295ED2" w:rsidRDefault="00295ED2" w:rsidP="00295ED2">
      <w:pPr>
        <w:pStyle w:val="Default"/>
        <w:jc w:val="right"/>
      </w:pPr>
    </w:p>
    <w:p w14:paraId="3D452113" w14:textId="77777777" w:rsidR="00295ED2" w:rsidRDefault="00295ED2" w:rsidP="00295ED2">
      <w:pPr>
        <w:pStyle w:val="Default"/>
        <w:jc w:val="right"/>
      </w:pPr>
    </w:p>
    <w:p w14:paraId="3A32E1BD" w14:textId="77777777" w:rsidR="00295ED2" w:rsidRDefault="00295ED2" w:rsidP="00295ED2">
      <w:pPr>
        <w:pStyle w:val="Default"/>
        <w:jc w:val="right"/>
      </w:pPr>
    </w:p>
    <w:p w14:paraId="7FCC5D8A" w14:textId="77777777" w:rsidR="00295ED2" w:rsidRDefault="00295ED2" w:rsidP="00295ED2">
      <w:pPr>
        <w:pStyle w:val="Default"/>
        <w:jc w:val="right"/>
      </w:pPr>
    </w:p>
    <w:p w14:paraId="45CC451D" w14:textId="77777777" w:rsidR="00295ED2" w:rsidRDefault="00295ED2" w:rsidP="00295ED2">
      <w:pPr>
        <w:pStyle w:val="Default"/>
        <w:jc w:val="right"/>
      </w:pPr>
    </w:p>
    <w:p w14:paraId="11BCE5BD" w14:textId="77777777" w:rsidR="00295ED2" w:rsidRDefault="00295ED2" w:rsidP="00295ED2">
      <w:pPr>
        <w:pStyle w:val="Default"/>
        <w:jc w:val="right"/>
      </w:pPr>
    </w:p>
    <w:p w14:paraId="5E3353F6" w14:textId="77777777" w:rsidR="00295ED2" w:rsidRDefault="00295ED2" w:rsidP="00295ED2">
      <w:pPr>
        <w:pStyle w:val="Default"/>
        <w:jc w:val="right"/>
      </w:pPr>
    </w:p>
    <w:p w14:paraId="08E96324" w14:textId="77777777" w:rsidR="00295ED2" w:rsidRDefault="00295ED2" w:rsidP="00295ED2">
      <w:pPr>
        <w:pStyle w:val="Default"/>
        <w:jc w:val="right"/>
      </w:pPr>
    </w:p>
    <w:p w14:paraId="0153627E" w14:textId="77777777" w:rsidR="00295ED2" w:rsidRDefault="00295ED2" w:rsidP="00295ED2">
      <w:pPr>
        <w:pStyle w:val="Default"/>
        <w:jc w:val="right"/>
      </w:pPr>
    </w:p>
    <w:p w14:paraId="2E25CE64" w14:textId="77777777" w:rsidR="00295ED2" w:rsidRDefault="00295ED2" w:rsidP="00295ED2">
      <w:pPr>
        <w:pStyle w:val="Default"/>
        <w:jc w:val="right"/>
      </w:pPr>
    </w:p>
    <w:p w14:paraId="625D9AC1" w14:textId="77777777" w:rsidR="00295ED2" w:rsidRDefault="00295ED2" w:rsidP="00295ED2">
      <w:pPr>
        <w:pStyle w:val="Default"/>
        <w:jc w:val="right"/>
        <w:sectPr w:rsidR="00295ED2" w:rsidSect="00435F0B">
          <w:endnotePr>
            <w:numFmt w:val="decimal"/>
          </w:endnotePr>
          <w:pgSz w:w="15840" w:h="12240" w:orient="landscape" w:code="1"/>
          <w:pgMar w:top="1701" w:right="1559" w:bottom="567" w:left="1797" w:header="709" w:footer="720" w:gutter="0"/>
          <w:pgNumType w:start="1"/>
          <w:cols w:space="720"/>
          <w:titlePg/>
          <w:docGrid w:linePitch="360"/>
        </w:sectPr>
      </w:pPr>
    </w:p>
    <w:p w14:paraId="0E051246" w14:textId="79E5077F" w:rsidR="00295ED2" w:rsidRDefault="00295ED2" w:rsidP="00295ED2">
      <w:pPr>
        <w:pStyle w:val="Default"/>
        <w:jc w:val="right"/>
        <w:rPr>
          <w:sz w:val="23"/>
          <w:szCs w:val="23"/>
        </w:rPr>
      </w:pPr>
      <w:r>
        <w:t xml:space="preserve"> </w:t>
      </w:r>
      <w:r>
        <w:rPr>
          <w:sz w:val="23"/>
          <w:szCs w:val="23"/>
        </w:rPr>
        <w:t xml:space="preserve">PATVIRTINTA </w:t>
      </w:r>
    </w:p>
    <w:p w14:paraId="739ABE33" w14:textId="77777777" w:rsidR="00295ED2" w:rsidRDefault="00295ED2" w:rsidP="00295ED2">
      <w:pPr>
        <w:pStyle w:val="Default"/>
        <w:jc w:val="right"/>
        <w:rPr>
          <w:sz w:val="23"/>
          <w:szCs w:val="23"/>
        </w:rPr>
      </w:pPr>
      <w:r>
        <w:rPr>
          <w:sz w:val="23"/>
          <w:szCs w:val="23"/>
        </w:rPr>
        <w:t xml:space="preserve">Viešųjų pirkimų tarnybos direktoriaus </w:t>
      </w:r>
    </w:p>
    <w:p w14:paraId="127FA244" w14:textId="77777777" w:rsidR="00295ED2" w:rsidRDefault="00295ED2" w:rsidP="00295ED2">
      <w:pPr>
        <w:pStyle w:val="Default"/>
        <w:jc w:val="right"/>
        <w:rPr>
          <w:sz w:val="23"/>
          <w:szCs w:val="23"/>
        </w:rPr>
      </w:pPr>
      <w:r>
        <w:rPr>
          <w:sz w:val="23"/>
          <w:szCs w:val="23"/>
        </w:rPr>
        <w:t xml:space="preserve">2024 m. vasario 8 d. įsakymu Nr. 1S-19 </w:t>
      </w:r>
    </w:p>
    <w:p w14:paraId="4580C85E" w14:textId="77777777" w:rsidR="00295ED2" w:rsidRDefault="00295ED2" w:rsidP="00295ED2">
      <w:pPr>
        <w:pStyle w:val="Default"/>
        <w:jc w:val="right"/>
        <w:rPr>
          <w:sz w:val="23"/>
          <w:szCs w:val="23"/>
        </w:rPr>
      </w:pPr>
    </w:p>
    <w:p w14:paraId="7893AACB" w14:textId="77777777" w:rsidR="00295ED2" w:rsidRDefault="00295ED2" w:rsidP="00295ED2">
      <w:pPr>
        <w:pStyle w:val="Default"/>
        <w:jc w:val="center"/>
        <w:rPr>
          <w:b/>
          <w:bCs/>
          <w:sz w:val="23"/>
          <w:szCs w:val="23"/>
        </w:rPr>
      </w:pPr>
      <w:r>
        <w:rPr>
          <w:b/>
          <w:bCs/>
          <w:sz w:val="23"/>
          <w:szCs w:val="23"/>
        </w:rPr>
        <w:t>PREKIŲ PIRKIMO</w:t>
      </w:r>
      <w:r>
        <w:rPr>
          <w:sz w:val="23"/>
          <w:szCs w:val="23"/>
        </w:rPr>
        <w:t>–</w:t>
      </w:r>
      <w:r>
        <w:rPr>
          <w:b/>
          <w:bCs/>
          <w:sz w:val="23"/>
          <w:szCs w:val="23"/>
        </w:rPr>
        <w:t>PARDAVIMO SUTARTIES BENDROSIOS SĄLYGOS</w:t>
      </w:r>
    </w:p>
    <w:p w14:paraId="540C161F" w14:textId="77777777" w:rsidR="00295ED2" w:rsidRDefault="00295ED2" w:rsidP="00295ED2">
      <w:pPr>
        <w:pStyle w:val="Default"/>
        <w:jc w:val="center"/>
        <w:rPr>
          <w:sz w:val="23"/>
          <w:szCs w:val="23"/>
        </w:rPr>
      </w:pPr>
    </w:p>
    <w:p w14:paraId="6EB97E26" w14:textId="77777777" w:rsidR="00295ED2" w:rsidRDefault="00295ED2" w:rsidP="00295ED2">
      <w:pPr>
        <w:pStyle w:val="Default"/>
        <w:jc w:val="center"/>
        <w:rPr>
          <w:b/>
          <w:bCs/>
          <w:sz w:val="23"/>
          <w:szCs w:val="23"/>
        </w:rPr>
      </w:pPr>
      <w:r>
        <w:rPr>
          <w:b/>
          <w:bCs/>
          <w:sz w:val="23"/>
          <w:szCs w:val="23"/>
        </w:rPr>
        <w:t>1. PAGRINDINĖS SĄVOKOS IR SUTARTIES AIŠKINIMAS</w:t>
      </w:r>
    </w:p>
    <w:p w14:paraId="5D295E4E" w14:textId="77777777" w:rsidR="00295ED2" w:rsidRDefault="00295ED2" w:rsidP="00295ED2">
      <w:pPr>
        <w:pStyle w:val="Default"/>
        <w:jc w:val="center"/>
        <w:rPr>
          <w:sz w:val="23"/>
          <w:szCs w:val="23"/>
        </w:rPr>
      </w:pPr>
    </w:p>
    <w:p w14:paraId="1713C2C3" w14:textId="77777777" w:rsidR="00295ED2" w:rsidRDefault="00295ED2" w:rsidP="00295ED2">
      <w:pPr>
        <w:pStyle w:val="Default"/>
        <w:jc w:val="center"/>
        <w:rPr>
          <w:b/>
          <w:bCs/>
          <w:sz w:val="23"/>
          <w:szCs w:val="23"/>
        </w:rPr>
      </w:pPr>
      <w:r>
        <w:rPr>
          <w:b/>
          <w:bCs/>
          <w:sz w:val="23"/>
          <w:szCs w:val="23"/>
        </w:rPr>
        <w:t>1.1. Sąvokos</w:t>
      </w:r>
    </w:p>
    <w:p w14:paraId="6C235FF2" w14:textId="77777777" w:rsidR="00295ED2" w:rsidRDefault="00295ED2" w:rsidP="00295ED2">
      <w:pPr>
        <w:pStyle w:val="Default"/>
        <w:jc w:val="center"/>
        <w:rPr>
          <w:sz w:val="23"/>
          <w:szCs w:val="23"/>
        </w:rPr>
      </w:pPr>
    </w:p>
    <w:p w14:paraId="2424AE18" w14:textId="77777777" w:rsidR="00295ED2" w:rsidRDefault="00295ED2" w:rsidP="00295ED2">
      <w:pPr>
        <w:pStyle w:val="Default"/>
        <w:jc w:val="both"/>
        <w:rPr>
          <w:sz w:val="23"/>
          <w:szCs w:val="23"/>
        </w:rPr>
      </w:pPr>
      <w:r>
        <w:rPr>
          <w:sz w:val="23"/>
          <w:szCs w:val="23"/>
        </w:rPr>
        <w:t xml:space="preserve">1.1.1. Šioje Sutartyje didžiąja raide rašomos sąvokos turi paskiau nurodytas reikšmes: </w:t>
      </w:r>
    </w:p>
    <w:p w14:paraId="2E3786D7" w14:textId="77777777" w:rsidR="00295ED2" w:rsidRDefault="00295ED2" w:rsidP="00295ED2">
      <w:pPr>
        <w:pStyle w:val="Default"/>
        <w:jc w:val="both"/>
        <w:rPr>
          <w:sz w:val="23"/>
          <w:szCs w:val="23"/>
        </w:rPr>
      </w:pPr>
      <w:r>
        <w:rPr>
          <w:sz w:val="23"/>
          <w:szCs w:val="23"/>
        </w:rPr>
        <w:t xml:space="preserve">1.1.1.1. </w:t>
      </w:r>
      <w:r>
        <w:rPr>
          <w:b/>
          <w:bCs/>
          <w:sz w:val="23"/>
          <w:szCs w:val="23"/>
        </w:rPr>
        <w:t xml:space="preserve">Bendrosios sąlygos </w:t>
      </w:r>
      <w:r>
        <w:rPr>
          <w:sz w:val="23"/>
          <w:szCs w:val="23"/>
        </w:rPr>
        <w:t xml:space="preserve">– ši Sutarties dalis, kuri vadinasi „Prekių pirkimo–pardavimo sutarties Bendrosios sąlygos“; </w:t>
      </w:r>
    </w:p>
    <w:p w14:paraId="233CC1D2" w14:textId="77777777" w:rsidR="00295ED2" w:rsidRDefault="00295ED2" w:rsidP="00295ED2">
      <w:pPr>
        <w:pStyle w:val="Default"/>
        <w:jc w:val="both"/>
        <w:rPr>
          <w:sz w:val="23"/>
          <w:szCs w:val="23"/>
        </w:rPr>
      </w:pPr>
      <w:r>
        <w:rPr>
          <w:sz w:val="23"/>
          <w:szCs w:val="23"/>
        </w:rPr>
        <w:t xml:space="preserve">1.1.1.2. </w:t>
      </w:r>
      <w:r>
        <w:rPr>
          <w:b/>
          <w:bCs/>
          <w:sz w:val="23"/>
          <w:szCs w:val="23"/>
        </w:rPr>
        <w:t xml:space="preserve">Pirkėjas </w:t>
      </w:r>
      <w:r>
        <w:rPr>
          <w:sz w:val="23"/>
          <w:szCs w:val="23"/>
        </w:rPr>
        <w:t xml:space="preserve">– asmuo, kuris Specialiosiose sąlygose yra įvardytas kaip Pirkėjas, įsigyjantis Specialiosiose sąlygose ir Sutarties prieduose nurodytas Prekes; </w:t>
      </w:r>
    </w:p>
    <w:p w14:paraId="6CE4555A" w14:textId="77777777" w:rsidR="00295ED2" w:rsidRDefault="00295ED2" w:rsidP="00295ED2">
      <w:pPr>
        <w:pStyle w:val="Default"/>
        <w:jc w:val="both"/>
        <w:rPr>
          <w:sz w:val="23"/>
          <w:szCs w:val="23"/>
        </w:rPr>
      </w:pPr>
      <w:r>
        <w:rPr>
          <w:sz w:val="23"/>
          <w:szCs w:val="23"/>
        </w:rPr>
        <w:t xml:space="preserve">1.1.1.3. </w:t>
      </w:r>
      <w:r>
        <w:rPr>
          <w:b/>
          <w:bCs/>
          <w:sz w:val="23"/>
          <w:szCs w:val="23"/>
        </w:rPr>
        <w:t xml:space="preserve">Pradinės sutarties vertė </w:t>
      </w:r>
      <w:r>
        <w:rPr>
          <w:sz w:val="23"/>
          <w:szCs w:val="23"/>
        </w:rPr>
        <w:t xml:space="preserve">– Specialiosiose sąlygose nurodyta vertė (be PVM); </w:t>
      </w:r>
    </w:p>
    <w:p w14:paraId="0EAB4327" w14:textId="77777777" w:rsidR="00295ED2" w:rsidRDefault="00295ED2" w:rsidP="00295ED2">
      <w:pPr>
        <w:pStyle w:val="Default"/>
        <w:jc w:val="both"/>
        <w:rPr>
          <w:sz w:val="23"/>
          <w:szCs w:val="23"/>
        </w:rPr>
      </w:pPr>
      <w:r>
        <w:rPr>
          <w:sz w:val="23"/>
          <w:szCs w:val="23"/>
        </w:rPr>
        <w:t xml:space="preserve">1.1.1.4. </w:t>
      </w:r>
      <w:r>
        <w:rPr>
          <w:b/>
          <w:bCs/>
          <w:sz w:val="23"/>
          <w:szCs w:val="23"/>
        </w:rPr>
        <w:t xml:space="preserve">Prekės </w:t>
      </w:r>
      <w:r>
        <w:rPr>
          <w:sz w:val="23"/>
          <w:szCs w:val="23"/>
        </w:rPr>
        <w:t xml:space="preserve">–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3BE08B" w14:textId="77777777" w:rsidR="00295ED2" w:rsidRDefault="00295ED2" w:rsidP="00295ED2">
      <w:pPr>
        <w:pStyle w:val="Default"/>
        <w:jc w:val="both"/>
        <w:rPr>
          <w:sz w:val="23"/>
          <w:szCs w:val="23"/>
        </w:rPr>
      </w:pPr>
      <w:r>
        <w:rPr>
          <w:sz w:val="23"/>
          <w:szCs w:val="23"/>
        </w:rPr>
        <w:t xml:space="preserve">1.1.1.5. </w:t>
      </w:r>
      <w:r>
        <w:rPr>
          <w:b/>
          <w:bCs/>
          <w:sz w:val="23"/>
          <w:szCs w:val="23"/>
        </w:rPr>
        <w:t xml:space="preserve">Prekių perdavimo–priėmimo aktas </w:t>
      </w:r>
      <w:r>
        <w:rPr>
          <w:sz w:val="23"/>
          <w:szCs w:val="23"/>
        </w:rPr>
        <w:t xml:space="preserve">–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2322293D" w14:textId="77777777" w:rsidR="00295ED2" w:rsidRDefault="00295ED2" w:rsidP="00295ED2">
      <w:pPr>
        <w:pStyle w:val="Default"/>
        <w:jc w:val="both"/>
        <w:rPr>
          <w:sz w:val="23"/>
          <w:szCs w:val="23"/>
        </w:rPr>
      </w:pPr>
      <w:r>
        <w:rPr>
          <w:sz w:val="23"/>
          <w:szCs w:val="23"/>
        </w:rPr>
        <w:t xml:space="preserve">1.1.1.6. </w:t>
      </w:r>
      <w:r>
        <w:rPr>
          <w:b/>
          <w:bCs/>
          <w:sz w:val="23"/>
          <w:szCs w:val="23"/>
        </w:rPr>
        <w:t xml:space="preserve">Prekių trūkumai </w:t>
      </w:r>
      <w:r>
        <w:rPr>
          <w:sz w:val="23"/>
          <w:szCs w:val="23"/>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7094BC7C" w14:textId="77777777" w:rsidR="00295ED2" w:rsidRDefault="00295ED2" w:rsidP="00295ED2">
      <w:pPr>
        <w:pStyle w:val="Default"/>
        <w:jc w:val="both"/>
        <w:rPr>
          <w:sz w:val="23"/>
          <w:szCs w:val="23"/>
        </w:rPr>
      </w:pPr>
      <w:r>
        <w:rPr>
          <w:sz w:val="23"/>
          <w:szCs w:val="23"/>
        </w:rPr>
        <w:t xml:space="preserve">1.1.1.7. </w:t>
      </w:r>
      <w:r>
        <w:rPr>
          <w:b/>
          <w:bCs/>
          <w:sz w:val="23"/>
          <w:szCs w:val="23"/>
        </w:rPr>
        <w:t xml:space="preserve">Sąskaita </w:t>
      </w:r>
      <w:r>
        <w:rPr>
          <w:sz w:val="23"/>
          <w:szCs w:val="23"/>
        </w:rPr>
        <w:t xml:space="preserve">–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150FCB26" w14:textId="77777777" w:rsidR="00295ED2" w:rsidRDefault="00295ED2" w:rsidP="00295ED2">
      <w:pPr>
        <w:pStyle w:val="Default"/>
        <w:jc w:val="both"/>
        <w:rPr>
          <w:sz w:val="23"/>
          <w:szCs w:val="23"/>
        </w:rPr>
      </w:pPr>
      <w:r>
        <w:rPr>
          <w:sz w:val="23"/>
          <w:szCs w:val="23"/>
        </w:rPr>
        <w:t xml:space="preserve">1.1.1.8. </w:t>
      </w:r>
      <w:r>
        <w:rPr>
          <w:b/>
          <w:bCs/>
          <w:sz w:val="23"/>
          <w:szCs w:val="23"/>
        </w:rPr>
        <w:t xml:space="preserve">Specialiosios sąlygos </w:t>
      </w:r>
      <w:r>
        <w:rPr>
          <w:sz w:val="23"/>
          <w:szCs w:val="23"/>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2 </w:t>
      </w:r>
    </w:p>
    <w:p w14:paraId="19F12C13" w14:textId="77777777" w:rsidR="00295ED2" w:rsidRDefault="00295ED2" w:rsidP="00295ED2">
      <w:pPr>
        <w:pStyle w:val="Default"/>
        <w:jc w:val="both"/>
        <w:rPr>
          <w:color w:val="auto"/>
        </w:rPr>
      </w:pPr>
    </w:p>
    <w:p w14:paraId="5434A261" w14:textId="77777777" w:rsidR="00295ED2" w:rsidRDefault="00295ED2" w:rsidP="00295ED2">
      <w:pPr>
        <w:pStyle w:val="Default"/>
        <w:pageBreakBefore/>
        <w:jc w:val="both"/>
        <w:rPr>
          <w:color w:val="auto"/>
          <w:sz w:val="23"/>
          <w:szCs w:val="23"/>
        </w:rPr>
      </w:pPr>
      <w:r>
        <w:rPr>
          <w:color w:val="auto"/>
          <w:sz w:val="23"/>
          <w:szCs w:val="23"/>
        </w:rPr>
        <w:t xml:space="preserve">1.1.1.9. </w:t>
      </w:r>
      <w:r>
        <w:rPr>
          <w:b/>
          <w:bCs/>
          <w:color w:val="auto"/>
          <w:sz w:val="23"/>
          <w:szCs w:val="23"/>
        </w:rPr>
        <w:t xml:space="preserve">Susitarimas </w:t>
      </w:r>
      <w:r>
        <w:rPr>
          <w:color w:val="auto"/>
          <w:sz w:val="23"/>
          <w:szCs w:val="23"/>
        </w:rPr>
        <w:t xml:space="preserve">– tai dokumentas, kurį Šalys sudaro keisdamos Sutarties sąlygas VPĮ leidžiama apimtimi; </w:t>
      </w:r>
    </w:p>
    <w:p w14:paraId="0246360A" w14:textId="77777777" w:rsidR="00295ED2" w:rsidRDefault="00295ED2" w:rsidP="00295ED2">
      <w:pPr>
        <w:pStyle w:val="Default"/>
        <w:jc w:val="both"/>
        <w:rPr>
          <w:color w:val="auto"/>
          <w:sz w:val="23"/>
          <w:szCs w:val="23"/>
        </w:rPr>
      </w:pPr>
      <w:r>
        <w:rPr>
          <w:color w:val="auto"/>
          <w:sz w:val="23"/>
          <w:szCs w:val="23"/>
        </w:rPr>
        <w:t xml:space="preserve">1.1.1.10. </w:t>
      </w:r>
      <w:r>
        <w:rPr>
          <w:b/>
          <w:bCs/>
          <w:color w:val="auto"/>
          <w:sz w:val="23"/>
          <w:szCs w:val="23"/>
        </w:rPr>
        <w:t xml:space="preserve">Sutarties kaina </w:t>
      </w:r>
      <w:r>
        <w:rPr>
          <w:color w:val="auto"/>
          <w:sz w:val="23"/>
          <w:szCs w:val="23"/>
        </w:rPr>
        <w:t xml:space="preserve">– pagal Sutartį Tiekėjui mokėtina galutinė suma, įskaitant visus privalomus mokesčius ir išlaidas; </w:t>
      </w:r>
    </w:p>
    <w:p w14:paraId="5A93C618" w14:textId="77777777" w:rsidR="00295ED2" w:rsidRDefault="00295ED2" w:rsidP="00295ED2">
      <w:pPr>
        <w:pStyle w:val="Default"/>
        <w:jc w:val="both"/>
        <w:rPr>
          <w:color w:val="auto"/>
          <w:sz w:val="23"/>
          <w:szCs w:val="23"/>
        </w:rPr>
      </w:pPr>
      <w:r>
        <w:rPr>
          <w:color w:val="auto"/>
          <w:sz w:val="23"/>
          <w:szCs w:val="23"/>
        </w:rPr>
        <w:t xml:space="preserve">1.1.1.11. </w:t>
      </w:r>
      <w:r>
        <w:rPr>
          <w:b/>
          <w:bCs/>
          <w:color w:val="auto"/>
          <w:sz w:val="23"/>
          <w:szCs w:val="23"/>
        </w:rPr>
        <w:t xml:space="preserve">Sutarties sąlygos </w:t>
      </w:r>
      <w:r>
        <w:rPr>
          <w:color w:val="auto"/>
          <w:sz w:val="23"/>
          <w:szCs w:val="23"/>
        </w:rPr>
        <w:t xml:space="preserve">– Bendrosios sąlygos ir Specialiosios sąlygos kartu; </w:t>
      </w:r>
    </w:p>
    <w:p w14:paraId="722363DB" w14:textId="77777777" w:rsidR="00295ED2" w:rsidRDefault="00295ED2" w:rsidP="00295ED2">
      <w:pPr>
        <w:pStyle w:val="Default"/>
        <w:jc w:val="both"/>
        <w:rPr>
          <w:color w:val="auto"/>
          <w:sz w:val="23"/>
          <w:szCs w:val="23"/>
        </w:rPr>
      </w:pPr>
      <w:r>
        <w:rPr>
          <w:color w:val="auto"/>
          <w:sz w:val="23"/>
          <w:szCs w:val="23"/>
        </w:rPr>
        <w:t xml:space="preserve">1.1.1.12. </w:t>
      </w:r>
      <w:r>
        <w:rPr>
          <w:b/>
          <w:bCs/>
          <w:color w:val="auto"/>
          <w:sz w:val="23"/>
          <w:szCs w:val="23"/>
        </w:rPr>
        <w:t xml:space="preserve">Sutartis </w:t>
      </w:r>
      <w:r>
        <w:rPr>
          <w:color w:val="auto"/>
          <w:sz w:val="23"/>
          <w:szCs w:val="23"/>
        </w:rPr>
        <w:t xml:space="preserve">– Prekių pirkimo–pardavimo sutartis, kurią sudaro Sutarties sąlygos, Specialiosiose sąlygose išvardyti priedai ir Susitarimai; </w:t>
      </w:r>
    </w:p>
    <w:p w14:paraId="52BAB0EF" w14:textId="77777777" w:rsidR="00295ED2" w:rsidRDefault="00295ED2" w:rsidP="00295ED2">
      <w:pPr>
        <w:pStyle w:val="Default"/>
        <w:jc w:val="both"/>
        <w:rPr>
          <w:color w:val="auto"/>
          <w:sz w:val="23"/>
          <w:szCs w:val="23"/>
        </w:rPr>
      </w:pPr>
      <w:r>
        <w:rPr>
          <w:color w:val="auto"/>
          <w:sz w:val="23"/>
          <w:szCs w:val="23"/>
        </w:rPr>
        <w:t xml:space="preserve">1.1.1.13. </w:t>
      </w:r>
      <w:r>
        <w:rPr>
          <w:b/>
          <w:bCs/>
          <w:color w:val="auto"/>
          <w:sz w:val="23"/>
          <w:szCs w:val="23"/>
        </w:rPr>
        <w:t xml:space="preserve">Šalis </w:t>
      </w:r>
      <w:r>
        <w:rPr>
          <w:color w:val="auto"/>
          <w:sz w:val="23"/>
          <w:szCs w:val="23"/>
        </w:rPr>
        <w:t xml:space="preserve">– Pirkėjas arba Tiekėjas, kiekvienas atskirai, priklausomai nuo konteksto; </w:t>
      </w:r>
    </w:p>
    <w:p w14:paraId="5F229BB6" w14:textId="77777777" w:rsidR="00295ED2" w:rsidRDefault="00295ED2" w:rsidP="00295ED2">
      <w:pPr>
        <w:pStyle w:val="Default"/>
        <w:jc w:val="both"/>
        <w:rPr>
          <w:color w:val="auto"/>
          <w:sz w:val="23"/>
          <w:szCs w:val="23"/>
        </w:rPr>
      </w:pPr>
      <w:r>
        <w:rPr>
          <w:color w:val="auto"/>
          <w:sz w:val="23"/>
          <w:szCs w:val="23"/>
        </w:rPr>
        <w:t xml:space="preserve">1.1.1.14. </w:t>
      </w:r>
      <w:r>
        <w:rPr>
          <w:b/>
          <w:bCs/>
          <w:color w:val="auto"/>
          <w:sz w:val="23"/>
          <w:szCs w:val="23"/>
        </w:rPr>
        <w:t xml:space="preserve">Šalys </w:t>
      </w:r>
      <w:r>
        <w:rPr>
          <w:color w:val="auto"/>
          <w:sz w:val="23"/>
          <w:szCs w:val="23"/>
        </w:rPr>
        <w:t xml:space="preserve">– Pirkėjas ir Tiekėjas kartu; </w:t>
      </w:r>
    </w:p>
    <w:p w14:paraId="4DBC7B9E" w14:textId="77777777" w:rsidR="00295ED2" w:rsidRDefault="00295ED2" w:rsidP="00295ED2">
      <w:pPr>
        <w:pStyle w:val="Default"/>
        <w:jc w:val="both"/>
        <w:rPr>
          <w:color w:val="auto"/>
          <w:sz w:val="23"/>
          <w:szCs w:val="23"/>
        </w:rPr>
      </w:pPr>
      <w:r>
        <w:rPr>
          <w:color w:val="auto"/>
          <w:sz w:val="23"/>
          <w:szCs w:val="23"/>
        </w:rPr>
        <w:t xml:space="preserve">1.1.1.15. </w:t>
      </w:r>
      <w:r>
        <w:rPr>
          <w:b/>
          <w:bCs/>
          <w:color w:val="auto"/>
          <w:sz w:val="23"/>
          <w:szCs w:val="23"/>
        </w:rPr>
        <w:t xml:space="preserve">Tiekėjas </w:t>
      </w:r>
      <w:r>
        <w:rPr>
          <w:color w:val="auto"/>
          <w:sz w:val="23"/>
          <w:szCs w:val="23"/>
        </w:rPr>
        <w:t xml:space="preserve">– asmuo, kuris Specialiosiose sąlygose yra įvardytas kaip Tiekėjas, tiekiantis Specialiosiose sąlygose nurodytas Prekes; </w:t>
      </w:r>
    </w:p>
    <w:p w14:paraId="52DF48D2" w14:textId="77777777" w:rsidR="00295ED2" w:rsidRDefault="00295ED2" w:rsidP="00295ED2">
      <w:pPr>
        <w:pStyle w:val="Default"/>
        <w:jc w:val="both"/>
        <w:rPr>
          <w:color w:val="auto"/>
          <w:sz w:val="23"/>
          <w:szCs w:val="23"/>
        </w:rPr>
      </w:pPr>
      <w:r>
        <w:rPr>
          <w:color w:val="auto"/>
          <w:sz w:val="23"/>
          <w:szCs w:val="23"/>
        </w:rPr>
        <w:t xml:space="preserve">1.1.1.16. </w:t>
      </w:r>
      <w:r>
        <w:rPr>
          <w:b/>
          <w:bCs/>
          <w:color w:val="auto"/>
          <w:sz w:val="23"/>
          <w:szCs w:val="23"/>
        </w:rPr>
        <w:t xml:space="preserve">VPĮ </w:t>
      </w:r>
      <w:r>
        <w:rPr>
          <w:color w:val="auto"/>
          <w:sz w:val="23"/>
          <w:szCs w:val="23"/>
        </w:rPr>
        <w:t xml:space="preserve">– Lietuvos Respublikos viešųjų pirkimų įstatymas. </w:t>
      </w:r>
    </w:p>
    <w:p w14:paraId="5AF973C2" w14:textId="77777777" w:rsidR="00295ED2" w:rsidRDefault="00295ED2" w:rsidP="00295ED2">
      <w:pPr>
        <w:pStyle w:val="Default"/>
        <w:jc w:val="both"/>
        <w:rPr>
          <w:color w:val="auto"/>
          <w:sz w:val="23"/>
          <w:szCs w:val="23"/>
        </w:rPr>
      </w:pPr>
      <w:r>
        <w:rPr>
          <w:color w:val="auto"/>
          <w:sz w:val="23"/>
          <w:szCs w:val="23"/>
        </w:rPr>
        <w:t xml:space="preserve">1.1.1.17. Kitų Sutartyje didžiąja raide rašomų sąvokų reikšmės yra nurodytos Sutarties tekste. </w:t>
      </w:r>
    </w:p>
    <w:p w14:paraId="2EDAC0A7" w14:textId="77777777" w:rsidR="00295ED2" w:rsidRDefault="00295ED2" w:rsidP="00295ED2">
      <w:pPr>
        <w:pStyle w:val="Default"/>
        <w:jc w:val="both"/>
        <w:rPr>
          <w:color w:val="auto"/>
          <w:sz w:val="23"/>
          <w:szCs w:val="23"/>
        </w:rPr>
      </w:pPr>
      <w:r>
        <w:rPr>
          <w:color w:val="auto"/>
          <w:sz w:val="23"/>
          <w:szCs w:val="23"/>
        </w:rPr>
        <w:t xml:space="preserve">1.1.1.18. Sutartyje neapibrėžtos sąvokos suprantamos ir aiškinamos taip, kaip jas apibrėžia VPĮ ir kiti įstatymai bei teisės aktai, galiojantys Sutarties sudarymo ir vykdymo metu. </w:t>
      </w:r>
    </w:p>
    <w:p w14:paraId="191DA515" w14:textId="77777777" w:rsidR="00295ED2" w:rsidRDefault="00295ED2" w:rsidP="00295ED2">
      <w:pPr>
        <w:pStyle w:val="Default"/>
        <w:jc w:val="both"/>
        <w:rPr>
          <w:color w:val="auto"/>
          <w:sz w:val="23"/>
          <w:szCs w:val="23"/>
        </w:rPr>
      </w:pPr>
      <w:r>
        <w:rPr>
          <w:color w:val="auto"/>
          <w:sz w:val="23"/>
          <w:szCs w:val="23"/>
        </w:rPr>
        <w:t xml:space="preserve">1.1.1.19. Kitos Sutartyje vartojamos sąvokos ir terminai turi bendrinę reikšmę arba artimiausią Sutarties pobūdžiui specialiąją reikšmę, jei Sutartyje nėra nustatyta ir paaiškinta kitokia jų reikšmė. </w:t>
      </w:r>
    </w:p>
    <w:p w14:paraId="2152C503" w14:textId="77777777" w:rsidR="00295ED2" w:rsidRDefault="00295ED2" w:rsidP="00295ED2">
      <w:pPr>
        <w:pStyle w:val="Default"/>
        <w:jc w:val="center"/>
        <w:rPr>
          <w:b/>
          <w:bCs/>
          <w:color w:val="auto"/>
          <w:sz w:val="23"/>
          <w:szCs w:val="23"/>
        </w:rPr>
      </w:pPr>
    </w:p>
    <w:p w14:paraId="7F5CC845" w14:textId="77777777" w:rsidR="00295ED2" w:rsidRDefault="00295ED2" w:rsidP="00295ED2">
      <w:pPr>
        <w:pStyle w:val="Default"/>
        <w:jc w:val="center"/>
        <w:rPr>
          <w:b/>
          <w:bCs/>
          <w:color w:val="auto"/>
          <w:sz w:val="23"/>
          <w:szCs w:val="23"/>
        </w:rPr>
      </w:pPr>
      <w:r>
        <w:rPr>
          <w:b/>
          <w:bCs/>
          <w:color w:val="auto"/>
          <w:sz w:val="23"/>
          <w:szCs w:val="23"/>
        </w:rPr>
        <w:t>1.2. Sutarties aiškinimas</w:t>
      </w:r>
    </w:p>
    <w:p w14:paraId="257C0A83" w14:textId="77777777" w:rsidR="00295ED2" w:rsidRDefault="00295ED2" w:rsidP="00295ED2">
      <w:pPr>
        <w:pStyle w:val="Default"/>
        <w:jc w:val="center"/>
        <w:rPr>
          <w:color w:val="auto"/>
          <w:sz w:val="23"/>
          <w:szCs w:val="23"/>
        </w:rPr>
      </w:pPr>
    </w:p>
    <w:p w14:paraId="22ABF86B" w14:textId="77777777" w:rsidR="00295ED2" w:rsidRDefault="00295ED2" w:rsidP="00295ED2">
      <w:pPr>
        <w:pStyle w:val="Default"/>
        <w:jc w:val="both"/>
        <w:rPr>
          <w:color w:val="auto"/>
          <w:sz w:val="23"/>
          <w:szCs w:val="23"/>
        </w:rPr>
      </w:pPr>
      <w:r>
        <w:rPr>
          <w:color w:val="auto"/>
          <w:sz w:val="23"/>
          <w:szCs w:val="23"/>
        </w:rPr>
        <w:t xml:space="preserve">1.2.1. Sutartis yra sudaryta ir turi būti aiškinama pagal Lietuvos Respublikos teisės aktus. </w:t>
      </w:r>
    </w:p>
    <w:p w14:paraId="3A65D685" w14:textId="77777777" w:rsidR="00295ED2" w:rsidRDefault="00295ED2" w:rsidP="00295ED2">
      <w:pPr>
        <w:pStyle w:val="Default"/>
        <w:jc w:val="both"/>
        <w:rPr>
          <w:color w:val="auto"/>
          <w:sz w:val="23"/>
          <w:szCs w:val="23"/>
        </w:rPr>
      </w:pPr>
      <w:r>
        <w:rPr>
          <w:color w:val="auto"/>
          <w:sz w:val="23"/>
          <w:szCs w:val="23"/>
        </w:rPr>
        <w:t xml:space="preserve">1.2.2. Jei Bendrosios sąlygos ir (ar) Specialiosios sąlygos prieštarauja VPĮ ir kitų teisės aktų reikalavimams, taikomos VPĮ ir kitų teisės aktų nuostatos. </w:t>
      </w:r>
    </w:p>
    <w:p w14:paraId="6FE38840" w14:textId="77777777" w:rsidR="00295ED2" w:rsidRDefault="00295ED2" w:rsidP="00295ED2">
      <w:pPr>
        <w:pStyle w:val="Default"/>
        <w:jc w:val="both"/>
        <w:rPr>
          <w:color w:val="auto"/>
          <w:sz w:val="23"/>
          <w:szCs w:val="23"/>
        </w:rPr>
      </w:pPr>
      <w:r>
        <w:rPr>
          <w:color w:val="auto"/>
          <w:sz w:val="23"/>
          <w:szCs w:val="23"/>
        </w:rPr>
        <w:t xml:space="preserve">1.2.3. Diena Sutartyje reiškia kalendorinę dieną. </w:t>
      </w:r>
    </w:p>
    <w:p w14:paraId="06EEFA96" w14:textId="77777777" w:rsidR="00295ED2" w:rsidRDefault="00295ED2" w:rsidP="00295ED2">
      <w:pPr>
        <w:pStyle w:val="Default"/>
        <w:jc w:val="both"/>
        <w:rPr>
          <w:color w:val="auto"/>
          <w:sz w:val="23"/>
          <w:szCs w:val="23"/>
        </w:rPr>
      </w:pPr>
      <w:r>
        <w:rPr>
          <w:color w:val="auto"/>
          <w:sz w:val="23"/>
          <w:szCs w:val="23"/>
        </w:rPr>
        <w:t xml:space="preserve">1.2.4. Darbo diena Sutartyje reiškia bet kurią dieną, išskyrus šeštadienį, sekmadienį ir švenčių dienas Lietuvoje, nurodytas Lietuvos Respublikos darbo kodekse. </w:t>
      </w:r>
    </w:p>
    <w:p w14:paraId="190FFF5F" w14:textId="77777777" w:rsidR="00295ED2" w:rsidRDefault="00295ED2" w:rsidP="00295ED2">
      <w:pPr>
        <w:pStyle w:val="Default"/>
        <w:jc w:val="both"/>
        <w:rPr>
          <w:color w:val="auto"/>
          <w:sz w:val="23"/>
          <w:szCs w:val="23"/>
        </w:rPr>
      </w:pPr>
      <w:r>
        <w:rPr>
          <w:color w:val="auto"/>
          <w:sz w:val="23"/>
          <w:szCs w:val="23"/>
        </w:rPr>
        <w:t xml:space="preserve">1.2.5. Terminai pagal Sutartį yra skaičiuojami metais, mėnesiais, savaitėmis, darbo dienomis, kalendorinėmis dienomis ir valandomis. </w:t>
      </w:r>
    </w:p>
    <w:p w14:paraId="15C49FCE" w14:textId="77777777" w:rsidR="00295ED2" w:rsidRDefault="00295ED2" w:rsidP="00295ED2">
      <w:pPr>
        <w:pStyle w:val="Default"/>
        <w:jc w:val="both"/>
        <w:rPr>
          <w:color w:val="auto"/>
          <w:sz w:val="23"/>
          <w:szCs w:val="23"/>
        </w:rPr>
      </w:pPr>
      <w:r>
        <w:rPr>
          <w:color w:val="auto"/>
          <w:sz w:val="23"/>
          <w:szCs w:val="23"/>
        </w:rPr>
        <w:t xml:space="preserve">1.2.6. Kvalifikacija, rėmimasis kitų ūkio subjektų pajėgumais, Prekių apimtis, peržiūra suprantami taip, kaip nustatyta VPĮ bei jį įgyvendinančiuose teisės aktuose. </w:t>
      </w:r>
    </w:p>
    <w:p w14:paraId="33334F78" w14:textId="77777777" w:rsidR="00295ED2" w:rsidRDefault="00295ED2" w:rsidP="00295ED2">
      <w:pPr>
        <w:pStyle w:val="Default"/>
        <w:jc w:val="both"/>
        <w:rPr>
          <w:color w:val="auto"/>
          <w:sz w:val="23"/>
          <w:szCs w:val="23"/>
        </w:rPr>
      </w:pPr>
      <w:r>
        <w:rPr>
          <w:color w:val="auto"/>
          <w:sz w:val="23"/>
          <w:szCs w:val="23"/>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527C79D2" w14:textId="77777777" w:rsidR="00295ED2" w:rsidRDefault="00295ED2" w:rsidP="00295ED2">
      <w:pPr>
        <w:pStyle w:val="Default"/>
        <w:jc w:val="both"/>
        <w:rPr>
          <w:color w:val="auto"/>
          <w:sz w:val="23"/>
          <w:szCs w:val="23"/>
        </w:rPr>
      </w:pPr>
      <w:r>
        <w:rPr>
          <w:color w:val="auto"/>
          <w:sz w:val="23"/>
          <w:szCs w:val="23"/>
        </w:rPr>
        <w:t xml:space="preserve">1.2.8. Informuoti, pranešti, įspėti arba atsakyti reiškia pateikti informaciją, pranešimą, įspėjimą arba atsakymą Bendrosiose ir (ar) Specialiosiose sąlygose nustatyta tvarka. </w:t>
      </w:r>
    </w:p>
    <w:p w14:paraId="0C5A5538" w14:textId="77777777" w:rsidR="00295ED2" w:rsidRDefault="00295ED2" w:rsidP="00295ED2">
      <w:pPr>
        <w:pStyle w:val="Default"/>
        <w:jc w:val="both"/>
        <w:rPr>
          <w:color w:val="auto"/>
          <w:sz w:val="23"/>
          <w:szCs w:val="23"/>
        </w:rPr>
      </w:pPr>
      <w:r>
        <w:rPr>
          <w:color w:val="auto"/>
          <w:sz w:val="23"/>
          <w:szCs w:val="23"/>
        </w:rPr>
        <w:t xml:space="preserve">1.2.9. Patvirtinti reiškia pateikti patvirtinimą raštu arba pasirašyti dokumentą be išlygų ar su išlygomis, išskyrus atvejus, kai asmuo, pasirašydamas dokumentą, nurodo, jog atsisako jį patvirtinti. </w:t>
      </w:r>
    </w:p>
    <w:p w14:paraId="0083F65A" w14:textId="77777777" w:rsidR="00295ED2" w:rsidRDefault="00295ED2" w:rsidP="00295ED2">
      <w:pPr>
        <w:pStyle w:val="Default"/>
        <w:jc w:val="both"/>
        <w:rPr>
          <w:color w:val="auto"/>
          <w:sz w:val="23"/>
          <w:szCs w:val="23"/>
        </w:rPr>
      </w:pPr>
      <w:r>
        <w:rPr>
          <w:color w:val="auto"/>
          <w:sz w:val="23"/>
          <w:szCs w:val="23"/>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3 </w:t>
      </w:r>
    </w:p>
    <w:p w14:paraId="618E863A" w14:textId="77777777" w:rsidR="00295ED2" w:rsidRDefault="00295ED2" w:rsidP="00295ED2">
      <w:pPr>
        <w:pStyle w:val="Default"/>
        <w:jc w:val="both"/>
        <w:rPr>
          <w:color w:val="auto"/>
        </w:rPr>
      </w:pPr>
    </w:p>
    <w:p w14:paraId="33C04D5E" w14:textId="77777777" w:rsidR="00295ED2" w:rsidRDefault="00295ED2" w:rsidP="00295ED2">
      <w:pPr>
        <w:pStyle w:val="Default"/>
        <w:pageBreakBefore/>
        <w:jc w:val="both"/>
        <w:rPr>
          <w:color w:val="auto"/>
          <w:sz w:val="23"/>
          <w:szCs w:val="23"/>
        </w:rPr>
      </w:pPr>
      <w:r>
        <w:rPr>
          <w:color w:val="auto"/>
          <w:sz w:val="23"/>
          <w:szCs w:val="23"/>
        </w:rPr>
        <w:t xml:space="preserve">1.2.11. Jeigu Sutartyje nurodyta reikšmė skaičiais ir žodžiais skiriasi, vadovaujamasi žodžiais nurodyta reikšme. </w:t>
      </w:r>
    </w:p>
    <w:p w14:paraId="7364DC79" w14:textId="77777777" w:rsidR="00295ED2" w:rsidRDefault="00295ED2" w:rsidP="00295ED2">
      <w:pPr>
        <w:pStyle w:val="Default"/>
        <w:jc w:val="both"/>
        <w:rPr>
          <w:color w:val="auto"/>
          <w:sz w:val="23"/>
          <w:szCs w:val="23"/>
        </w:rPr>
      </w:pPr>
      <w:r>
        <w:rPr>
          <w:color w:val="auto"/>
          <w:sz w:val="23"/>
          <w:szCs w:val="23"/>
        </w:rPr>
        <w:t xml:space="preserve">1.2.12. Jei pateikiamos nuorodos į teisės aktus, turi būti taikomos aktualios teisės aktų redakcijos, jeigu nenurodyta kitaip. </w:t>
      </w:r>
    </w:p>
    <w:p w14:paraId="7F6AF92D" w14:textId="77777777" w:rsidR="00295ED2" w:rsidRDefault="00295ED2" w:rsidP="00295ED2">
      <w:pPr>
        <w:pStyle w:val="Default"/>
        <w:jc w:val="center"/>
        <w:rPr>
          <w:b/>
          <w:bCs/>
          <w:color w:val="auto"/>
          <w:sz w:val="23"/>
          <w:szCs w:val="23"/>
        </w:rPr>
      </w:pPr>
      <w:r>
        <w:rPr>
          <w:b/>
          <w:bCs/>
          <w:color w:val="auto"/>
          <w:sz w:val="23"/>
          <w:szCs w:val="23"/>
        </w:rPr>
        <w:t>1.3. Dokumentų viršenybė</w:t>
      </w:r>
    </w:p>
    <w:p w14:paraId="45E630DA" w14:textId="77777777" w:rsidR="00295ED2" w:rsidRDefault="00295ED2" w:rsidP="00295ED2">
      <w:pPr>
        <w:pStyle w:val="Default"/>
        <w:jc w:val="center"/>
        <w:rPr>
          <w:color w:val="auto"/>
          <w:sz w:val="23"/>
          <w:szCs w:val="23"/>
        </w:rPr>
      </w:pPr>
    </w:p>
    <w:p w14:paraId="2AECFEA0" w14:textId="77777777" w:rsidR="00295ED2" w:rsidRDefault="00295ED2" w:rsidP="00295ED2">
      <w:pPr>
        <w:pStyle w:val="Default"/>
        <w:jc w:val="both"/>
        <w:rPr>
          <w:color w:val="auto"/>
          <w:sz w:val="23"/>
          <w:szCs w:val="23"/>
        </w:rPr>
      </w:pPr>
      <w:r>
        <w:rPr>
          <w:color w:val="auto"/>
          <w:sz w:val="23"/>
          <w:szCs w:val="23"/>
        </w:rPr>
        <w:t xml:space="preserve">1.3.1. Sutartį sudarantys dokumentai turi būti suprantami kaip papildantys vienas kitą. Bet kokio Sutarties dokumentų sąlygų neatitikimo ar neaiškumo atveju, toks neatitikimas ar neaiškumas pašalinamas dokumentus aiškinant tokia eilės tvarka: </w:t>
      </w:r>
    </w:p>
    <w:p w14:paraId="60F11B63" w14:textId="77777777" w:rsidR="00295ED2" w:rsidRDefault="00295ED2" w:rsidP="00295ED2">
      <w:pPr>
        <w:pStyle w:val="Default"/>
        <w:jc w:val="both"/>
        <w:rPr>
          <w:color w:val="auto"/>
          <w:sz w:val="23"/>
          <w:szCs w:val="23"/>
        </w:rPr>
      </w:pPr>
      <w:r>
        <w:rPr>
          <w:color w:val="auto"/>
          <w:sz w:val="23"/>
          <w:szCs w:val="23"/>
        </w:rPr>
        <w:t xml:space="preserve">1.3.1.1. Techninė specifikacija; </w:t>
      </w:r>
    </w:p>
    <w:p w14:paraId="1CB487F3" w14:textId="77777777" w:rsidR="00295ED2" w:rsidRDefault="00295ED2" w:rsidP="00295ED2">
      <w:pPr>
        <w:pStyle w:val="Default"/>
        <w:jc w:val="both"/>
        <w:rPr>
          <w:color w:val="auto"/>
          <w:sz w:val="23"/>
          <w:szCs w:val="23"/>
        </w:rPr>
      </w:pPr>
      <w:r>
        <w:rPr>
          <w:color w:val="auto"/>
          <w:sz w:val="23"/>
          <w:szCs w:val="23"/>
        </w:rPr>
        <w:t xml:space="preserve">1.3.1.2. Specialiosios sąlygos; </w:t>
      </w:r>
    </w:p>
    <w:p w14:paraId="54D026BB" w14:textId="77777777" w:rsidR="00295ED2" w:rsidRDefault="00295ED2" w:rsidP="00295ED2">
      <w:pPr>
        <w:pStyle w:val="Default"/>
        <w:jc w:val="both"/>
        <w:rPr>
          <w:color w:val="auto"/>
          <w:sz w:val="23"/>
          <w:szCs w:val="23"/>
        </w:rPr>
      </w:pPr>
      <w:r>
        <w:rPr>
          <w:color w:val="auto"/>
          <w:sz w:val="23"/>
          <w:szCs w:val="23"/>
        </w:rPr>
        <w:t xml:space="preserve">1.3.1.3. Bendrosios sąlygos; </w:t>
      </w:r>
    </w:p>
    <w:p w14:paraId="506AA947" w14:textId="77777777" w:rsidR="00295ED2" w:rsidRDefault="00295ED2" w:rsidP="00295ED2">
      <w:pPr>
        <w:pStyle w:val="Default"/>
        <w:jc w:val="both"/>
        <w:rPr>
          <w:color w:val="auto"/>
          <w:sz w:val="23"/>
          <w:szCs w:val="23"/>
        </w:rPr>
      </w:pPr>
      <w:r>
        <w:rPr>
          <w:color w:val="auto"/>
          <w:sz w:val="23"/>
          <w:szCs w:val="23"/>
        </w:rPr>
        <w:t xml:space="preserve">1.3.1.4. Pirkimo dokumentai (išskyrus techninę specifikaciją); </w:t>
      </w:r>
    </w:p>
    <w:p w14:paraId="26ECDE5D" w14:textId="77777777" w:rsidR="00295ED2" w:rsidRDefault="00295ED2" w:rsidP="00295ED2">
      <w:pPr>
        <w:pStyle w:val="Default"/>
        <w:jc w:val="both"/>
        <w:rPr>
          <w:color w:val="auto"/>
          <w:sz w:val="23"/>
          <w:szCs w:val="23"/>
        </w:rPr>
      </w:pPr>
      <w:r>
        <w:rPr>
          <w:color w:val="auto"/>
          <w:sz w:val="23"/>
          <w:szCs w:val="23"/>
        </w:rPr>
        <w:t xml:space="preserve">1.3.1.5. Pasiūlymas; </w:t>
      </w:r>
    </w:p>
    <w:p w14:paraId="681B59E5" w14:textId="77777777" w:rsidR="00295ED2" w:rsidRDefault="00295ED2" w:rsidP="00295ED2">
      <w:pPr>
        <w:pStyle w:val="Default"/>
        <w:jc w:val="both"/>
        <w:rPr>
          <w:color w:val="auto"/>
          <w:sz w:val="23"/>
          <w:szCs w:val="23"/>
        </w:rPr>
      </w:pPr>
      <w:r>
        <w:rPr>
          <w:color w:val="auto"/>
          <w:sz w:val="23"/>
          <w:szCs w:val="23"/>
        </w:rPr>
        <w:t xml:space="preserve">1.3.1.6. Kiti Specialiosiose sąlygose išvardinti priedai. </w:t>
      </w:r>
    </w:p>
    <w:p w14:paraId="7C54844C" w14:textId="77777777" w:rsidR="00295ED2" w:rsidRDefault="00295ED2" w:rsidP="00295ED2">
      <w:pPr>
        <w:pStyle w:val="Default"/>
        <w:jc w:val="both"/>
        <w:rPr>
          <w:color w:val="auto"/>
          <w:sz w:val="23"/>
          <w:szCs w:val="23"/>
        </w:rPr>
      </w:pPr>
      <w:r>
        <w:rPr>
          <w:color w:val="auto"/>
          <w:sz w:val="23"/>
          <w:szCs w:val="23"/>
        </w:rPr>
        <w:t xml:space="preserve">1.3.2. Tuo atveju, kai Šalių Susitarimu yra keičiamos Sutarties sąlygos, naujai sutartos Sutarties sąlygos turi viršenybę prieš pakeistąsias. </w:t>
      </w:r>
    </w:p>
    <w:p w14:paraId="51645D35" w14:textId="77777777" w:rsidR="00295ED2" w:rsidRDefault="00295ED2" w:rsidP="00295ED2">
      <w:pPr>
        <w:pStyle w:val="Default"/>
        <w:jc w:val="both"/>
        <w:rPr>
          <w:color w:val="auto"/>
          <w:sz w:val="23"/>
          <w:szCs w:val="23"/>
        </w:rPr>
      </w:pPr>
      <w:r>
        <w:rPr>
          <w:color w:val="auto"/>
          <w:sz w:val="23"/>
          <w:szCs w:val="23"/>
        </w:rPr>
        <w:t xml:space="preserve">1.3.3. Jeigu Šalys susitaria dėl Sutarties sąlygų arba priedo papildymo nauja sąlyga, neatitikimo ar neaiškumo atveju tokia sąlyga turi viršenybę atitinkamai kitų Sutarties sąlygų arba kitų to priedo sąlygų atžvilgiu. </w:t>
      </w:r>
    </w:p>
    <w:p w14:paraId="12588F00" w14:textId="77777777" w:rsidR="00295ED2" w:rsidRDefault="00295ED2" w:rsidP="00295ED2">
      <w:pPr>
        <w:pStyle w:val="Default"/>
        <w:jc w:val="both"/>
        <w:rPr>
          <w:color w:val="auto"/>
          <w:sz w:val="23"/>
          <w:szCs w:val="23"/>
        </w:rPr>
      </w:pPr>
      <w:r>
        <w:rPr>
          <w:color w:val="auto"/>
          <w:sz w:val="23"/>
          <w:szCs w:val="23"/>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auto"/>
          <w:sz w:val="16"/>
          <w:szCs w:val="16"/>
        </w:rPr>
        <w:t>1</w:t>
      </w:r>
      <w:r>
        <w:rPr>
          <w:color w:val="auto"/>
          <w:sz w:val="23"/>
          <w:szCs w:val="23"/>
        </w:rPr>
        <w:t xml:space="preserve">). </w:t>
      </w:r>
    </w:p>
    <w:p w14:paraId="6A72B72F" w14:textId="77777777" w:rsidR="00295ED2" w:rsidRDefault="00295ED2" w:rsidP="00295ED2">
      <w:pPr>
        <w:pStyle w:val="Default"/>
        <w:jc w:val="center"/>
        <w:rPr>
          <w:b/>
          <w:bCs/>
          <w:color w:val="auto"/>
          <w:sz w:val="23"/>
          <w:szCs w:val="23"/>
        </w:rPr>
      </w:pPr>
      <w:r>
        <w:rPr>
          <w:b/>
          <w:bCs/>
          <w:color w:val="auto"/>
          <w:sz w:val="23"/>
          <w:szCs w:val="23"/>
        </w:rPr>
        <w:t>2. SUTARTIES DALYKAS</w:t>
      </w:r>
    </w:p>
    <w:p w14:paraId="4DEA6B27" w14:textId="77777777" w:rsidR="00295ED2" w:rsidRDefault="00295ED2" w:rsidP="00295ED2">
      <w:pPr>
        <w:pStyle w:val="Default"/>
        <w:jc w:val="center"/>
        <w:rPr>
          <w:color w:val="auto"/>
          <w:sz w:val="23"/>
          <w:szCs w:val="23"/>
        </w:rPr>
      </w:pPr>
    </w:p>
    <w:p w14:paraId="351D9248" w14:textId="77777777" w:rsidR="00295ED2" w:rsidRDefault="00295ED2" w:rsidP="00295ED2">
      <w:pPr>
        <w:pStyle w:val="Default"/>
        <w:jc w:val="both"/>
        <w:rPr>
          <w:color w:val="auto"/>
          <w:sz w:val="23"/>
          <w:szCs w:val="23"/>
        </w:rPr>
      </w:pPr>
      <w:r>
        <w:rPr>
          <w:color w:val="auto"/>
          <w:sz w:val="23"/>
          <w:szCs w:val="23"/>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81A933" w14:textId="77777777" w:rsidR="00295ED2" w:rsidRDefault="00295ED2" w:rsidP="00295ED2">
      <w:pPr>
        <w:pStyle w:val="Default"/>
        <w:jc w:val="both"/>
        <w:rPr>
          <w:color w:val="auto"/>
          <w:sz w:val="23"/>
          <w:szCs w:val="23"/>
        </w:rPr>
      </w:pPr>
      <w:r>
        <w:rPr>
          <w:color w:val="auto"/>
          <w:sz w:val="23"/>
          <w:szCs w:val="23"/>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B44E995" w14:textId="77777777" w:rsidR="00295ED2" w:rsidRDefault="00295ED2" w:rsidP="00295ED2">
      <w:pPr>
        <w:pStyle w:val="Default"/>
        <w:jc w:val="both"/>
        <w:rPr>
          <w:color w:val="auto"/>
          <w:sz w:val="23"/>
          <w:szCs w:val="23"/>
        </w:rPr>
      </w:pPr>
      <w:r>
        <w:rPr>
          <w:color w:val="auto"/>
          <w:sz w:val="23"/>
          <w:szCs w:val="23"/>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4 </w:t>
      </w:r>
    </w:p>
    <w:p w14:paraId="4DC1F416" w14:textId="77777777" w:rsidR="00295ED2" w:rsidRDefault="00295ED2" w:rsidP="00295ED2">
      <w:pPr>
        <w:pStyle w:val="Default"/>
        <w:jc w:val="both"/>
        <w:rPr>
          <w:color w:val="auto"/>
        </w:rPr>
      </w:pPr>
    </w:p>
    <w:p w14:paraId="24BDCCAE" w14:textId="77777777" w:rsidR="00295ED2" w:rsidRDefault="00295ED2" w:rsidP="00295ED2">
      <w:pPr>
        <w:pStyle w:val="Default"/>
        <w:pageBreakBefore/>
        <w:jc w:val="center"/>
        <w:rPr>
          <w:color w:val="auto"/>
          <w:sz w:val="23"/>
          <w:szCs w:val="23"/>
        </w:rPr>
      </w:pPr>
      <w:r>
        <w:rPr>
          <w:b/>
          <w:bCs/>
          <w:color w:val="auto"/>
          <w:sz w:val="23"/>
          <w:szCs w:val="23"/>
        </w:rPr>
        <w:t>3. TIEKĖJAS IR KITI SUTARTIES VYKDYMUI PASITELKIAMI ASMENYS</w:t>
      </w:r>
    </w:p>
    <w:p w14:paraId="2061FD23" w14:textId="77777777" w:rsidR="00295ED2" w:rsidRDefault="00295ED2" w:rsidP="00295ED2">
      <w:pPr>
        <w:pStyle w:val="Default"/>
        <w:jc w:val="center"/>
        <w:rPr>
          <w:b/>
          <w:bCs/>
          <w:color w:val="auto"/>
          <w:sz w:val="23"/>
          <w:szCs w:val="23"/>
        </w:rPr>
      </w:pPr>
    </w:p>
    <w:p w14:paraId="6A38FDF4" w14:textId="77777777" w:rsidR="00295ED2" w:rsidRDefault="00295ED2" w:rsidP="00295ED2">
      <w:pPr>
        <w:pStyle w:val="Default"/>
        <w:jc w:val="center"/>
        <w:rPr>
          <w:b/>
          <w:bCs/>
          <w:color w:val="auto"/>
          <w:sz w:val="23"/>
          <w:szCs w:val="23"/>
        </w:rPr>
      </w:pPr>
      <w:r>
        <w:rPr>
          <w:b/>
          <w:bCs/>
          <w:color w:val="auto"/>
          <w:sz w:val="23"/>
          <w:szCs w:val="23"/>
        </w:rPr>
        <w:t>3.1. Kvalifikacija ir kiti Tiekėjo pasiūlymu prisiimti įsipareigojimai</w:t>
      </w:r>
    </w:p>
    <w:p w14:paraId="27737C78" w14:textId="77777777" w:rsidR="00295ED2" w:rsidRDefault="00295ED2" w:rsidP="00295ED2">
      <w:pPr>
        <w:pStyle w:val="Default"/>
        <w:jc w:val="center"/>
        <w:rPr>
          <w:color w:val="auto"/>
          <w:sz w:val="23"/>
          <w:szCs w:val="23"/>
        </w:rPr>
      </w:pPr>
    </w:p>
    <w:p w14:paraId="147AC09E" w14:textId="77777777" w:rsidR="00295ED2" w:rsidRDefault="00295ED2" w:rsidP="00295ED2">
      <w:pPr>
        <w:pStyle w:val="Default"/>
        <w:jc w:val="both"/>
        <w:rPr>
          <w:color w:val="auto"/>
          <w:sz w:val="23"/>
          <w:szCs w:val="23"/>
        </w:rPr>
      </w:pPr>
      <w:r>
        <w:rPr>
          <w:color w:val="auto"/>
          <w:sz w:val="23"/>
          <w:szCs w:val="23"/>
        </w:rPr>
        <w:t xml:space="preserve">3.1.1. Tiekėjas atsako už tai, kad visą Sutarties vykdymo laikotarpį Tiekėjas būtų kompetentingas, patikimas ir pajėgus (įskaitant ūkio subjektų, kurių pajėgumais remiasi Tiekėjas, pajėgumus) įvykdyti Sutarties reikalavimus: </w:t>
      </w:r>
    </w:p>
    <w:p w14:paraId="443C29A4" w14:textId="77777777" w:rsidR="00295ED2" w:rsidRDefault="00295ED2" w:rsidP="00295ED2">
      <w:pPr>
        <w:pStyle w:val="Default"/>
        <w:jc w:val="both"/>
        <w:rPr>
          <w:color w:val="auto"/>
          <w:sz w:val="23"/>
          <w:szCs w:val="23"/>
        </w:rPr>
      </w:pPr>
      <w:r>
        <w:rPr>
          <w:color w:val="auto"/>
          <w:sz w:val="23"/>
          <w:szCs w:val="23"/>
        </w:rPr>
        <w:t xml:space="preserve">3.1.1.1. turėtų teisę verstis ta veikla, kuri yra reikalinga Sutarčiai įvykdyti; </w:t>
      </w:r>
    </w:p>
    <w:p w14:paraId="531653EA" w14:textId="77777777" w:rsidR="00295ED2" w:rsidRDefault="00295ED2" w:rsidP="00295ED2">
      <w:pPr>
        <w:pStyle w:val="Default"/>
        <w:jc w:val="both"/>
        <w:rPr>
          <w:color w:val="auto"/>
          <w:sz w:val="23"/>
          <w:szCs w:val="23"/>
        </w:rPr>
      </w:pPr>
      <w:r>
        <w:rPr>
          <w:color w:val="auto"/>
          <w:sz w:val="23"/>
          <w:szCs w:val="23"/>
        </w:rPr>
        <w:t xml:space="preserve">3.1.1.2. atitiktų tiekėjų kvalifikacijai pirkimo dokumentuose nustatytus Sutarties tinkamam vykdymui būtinus reikalavimus bei neturėtų pirkimo dokumentuose nustatytų pašalinimo pagrindų; </w:t>
      </w:r>
    </w:p>
    <w:p w14:paraId="1A9E21F6" w14:textId="77777777" w:rsidR="00295ED2" w:rsidRDefault="00295ED2" w:rsidP="00295ED2">
      <w:pPr>
        <w:pStyle w:val="Default"/>
        <w:jc w:val="both"/>
        <w:rPr>
          <w:color w:val="auto"/>
          <w:sz w:val="23"/>
          <w:szCs w:val="23"/>
        </w:rPr>
      </w:pPr>
      <w:r>
        <w:rPr>
          <w:color w:val="auto"/>
          <w:sz w:val="23"/>
          <w:szCs w:val="23"/>
        </w:rPr>
        <w:t xml:space="preserve">3.1.1.3. laikytųsi Tiekėjo pasiūlyme nurodytų įsipareigojimų, įskaitant, bet neapsiribojant – atitiktų pirkimo dokumentuose nustatytus kokybinių kriterijų reikšmes ir parametrus; </w:t>
      </w:r>
    </w:p>
    <w:p w14:paraId="3F8987B3" w14:textId="77777777" w:rsidR="00295ED2" w:rsidRDefault="00295ED2" w:rsidP="00295ED2">
      <w:pPr>
        <w:pStyle w:val="Default"/>
        <w:jc w:val="both"/>
        <w:rPr>
          <w:color w:val="auto"/>
          <w:sz w:val="23"/>
          <w:szCs w:val="23"/>
        </w:rPr>
      </w:pPr>
      <w:r>
        <w:rPr>
          <w:color w:val="auto"/>
          <w:sz w:val="23"/>
          <w:szCs w:val="23"/>
        </w:rPr>
        <w:t xml:space="preserve">3.1.1.4. užtikrintų nustatytų kokybės vadybos sistemos ir (arba) aplinkos apsaugos vadybos sistemos standartų taikymą, jeigu to reikalaujama pirkimo dokumentuose, ir turėtų tą patvirtinančius dokumentus; </w:t>
      </w:r>
    </w:p>
    <w:p w14:paraId="1A27B3BF" w14:textId="77777777" w:rsidR="00295ED2" w:rsidRDefault="00295ED2" w:rsidP="00295ED2">
      <w:pPr>
        <w:pStyle w:val="Default"/>
        <w:jc w:val="both"/>
        <w:rPr>
          <w:color w:val="auto"/>
          <w:sz w:val="23"/>
          <w:szCs w:val="23"/>
        </w:rPr>
      </w:pPr>
      <w:r>
        <w:rPr>
          <w:color w:val="auto"/>
          <w:sz w:val="23"/>
          <w:szCs w:val="23"/>
        </w:rPr>
        <w:t xml:space="preserve">3.1.1.5. atitiktų nacionalinio saugumo interesus bei kilmės reikalavimus, jei tokie reikalavimai buvo numatyti pirkimo dokumentuose. </w:t>
      </w:r>
    </w:p>
    <w:p w14:paraId="00277870" w14:textId="77777777" w:rsidR="00295ED2" w:rsidRDefault="00295ED2" w:rsidP="00295ED2">
      <w:pPr>
        <w:pStyle w:val="Default"/>
        <w:jc w:val="both"/>
        <w:rPr>
          <w:color w:val="auto"/>
          <w:sz w:val="23"/>
          <w:szCs w:val="23"/>
        </w:rPr>
      </w:pPr>
      <w:r>
        <w:rPr>
          <w:color w:val="auto"/>
          <w:sz w:val="23"/>
          <w:szCs w:val="23"/>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05441032" w14:textId="77777777" w:rsidR="00295ED2" w:rsidRDefault="00295ED2" w:rsidP="00295ED2">
      <w:pPr>
        <w:pStyle w:val="Default"/>
        <w:jc w:val="both"/>
        <w:rPr>
          <w:color w:val="auto"/>
          <w:sz w:val="23"/>
          <w:szCs w:val="23"/>
        </w:rPr>
      </w:pPr>
      <w:r>
        <w:rPr>
          <w:color w:val="auto"/>
          <w:sz w:val="23"/>
          <w:szCs w:val="23"/>
        </w:rPr>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1F2E07CA" w14:textId="77777777" w:rsidR="00295ED2" w:rsidRDefault="00295ED2" w:rsidP="00295ED2">
      <w:pPr>
        <w:pStyle w:val="Default"/>
        <w:jc w:val="center"/>
        <w:rPr>
          <w:b/>
          <w:bCs/>
          <w:color w:val="auto"/>
          <w:sz w:val="23"/>
          <w:szCs w:val="23"/>
        </w:rPr>
      </w:pPr>
    </w:p>
    <w:p w14:paraId="43ED8604" w14:textId="77777777" w:rsidR="00295ED2" w:rsidRDefault="00295ED2" w:rsidP="00295ED2">
      <w:pPr>
        <w:pStyle w:val="Default"/>
        <w:jc w:val="center"/>
        <w:rPr>
          <w:b/>
          <w:bCs/>
          <w:color w:val="auto"/>
          <w:sz w:val="23"/>
          <w:szCs w:val="23"/>
        </w:rPr>
      </w:pPr>
      <w:r>
        <w:rPr>
          <w:b/>
          <w:bCs/>
          <w:color w:val="auto"/>
          <w:sz w:val="23"/>
          <w:szCs w:val="23"/>
        </w:rPr>
        <w:t>3.2. Subtiekėjų bei specialistų pasitelkimas ir keitimas</w:t>
      </w:r>
    </w:p>
    <w:p w14:paraId="0A3B32DE" w14:textId="77777777" w:rsidR="00295ED2" w:rsidRDefault="00295ED2" w:rsidP="00295ED2">
      <w:pPr>
        <w:pStyle w:val="Default"/>
        <w:jc w:val="center"/>
        <w:rPr>
          <w:color w:val="auto"/>
          <w:sz w:val="23"/>
          <w:szCs w:val="23"/>
        </w:rPr>
      </w:pPr>
    </w:p>
    <w:p w14:paraId="1C1B1D8E" w14:textId="77777777" w:rsidR="00295ED2" w:rsidRDefault="00295ED2" w:rsidP="00295ED2">
      <w:pPr>
        <w:pStyle w:val="Default"/>
        <w:jc w:val="both"/>
        <w:rPr>
          <w:color w:val="auto"/>
          <w:sz w:val="23"/>
          <w:szCs w:val="23"/>
        </w:rPr>
      </w:pPr>
      <w:r>
        <w:rPr>
          <w:color w:val="auto"/>
          <w:sz w:val="23"/>
          <w:szCs w:val="23"/>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7499F2F" w14:textId="77777777" w:rsidR="00295ED2" w:rsidRDefault="00295ED2" w:rsidP="00295ED2">
      <w:pPr>
        <w:pStyle w:val="Default"/>
        <w:jc w:val="both"/>
        <w:rPr>
          <w:color w:val="auto"/>
          <w:sz w:val="23"/>
          <w:szCs w:val="23"/>
        </w:rPr>
      </w:pPr>
      <w:r>
        <w:rPr>
          <w:color w:val="auto"/>
          <w:sz w:val="23"/>
          <w:szCs w:val="23"/>
        </w:rPr>
        <w:t xml:space="preserve">3.2.2. Sutarties vykdymui pasitelkiami subtiekėjai ir (ar) specialistai (jeigu tokie pasitelkiami) nurodomi Specialiosiose sąlygose. </w:t>
      </w:r>
    </w:p>
    <w:p w14:paraId="3E6CBCAB" w14:textId="77777777" w:rsidR="00295ED2" w:rsidRDefault="00295ED2" w:rsidP="00295ED2">
      <w:pPr>
        <w:pStyle w:val="Default"/>
        <w:jc w:val="both"/>
        <w:rPr>
          <w:color w:val="auto"/>
          <w:sz w:val="23"/>
          <w:szCs w:val="23"/>
        </w:rPr>
      </w:pPr>
      <w:r>
        <w:rPr>
          <w:color w:val="auto"/>
          <w:sz w:val="23"/>
          <w:szCs w:val="23"/>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5 </w:t>
      </w:r>
    </w:p>
    <w:p w14:paraId="6C8EC9DB" w14:textId="77777777" w:rsidR="00295ED2" w:rsidRDefault="00295ED2" w:rsidP="00295ED2">
      <w:pPr>
        <w:pStyle w:val="Default"/>
        <w:jc w:val="both"/>
        <w:rPr>
          <w:color w:val="auto"/>
        </w:rPr>
      </w:pPr>
    </w:p>
    <w:p w14:paraId="3CE2B951" w14:textId="77777777" w:rsidR="00295ED2" w:rsidRDefault="00295ED2" w:rsidP="00295ED2">
      <w:pPr>
        <w:pStyle w:val="Default"/>
        <w:pageBreakBefore/>
        <w:jc w:val="both"/>
        <w:rPr>
          <w:color w:val="auto"/>
          <w:sz w:val="23"/>
          <w:szCs w:val="23"/>
        </w:rPr>
      </w:pPr>
      <w:r>
        <w:rPr>
          <w:color w:val="auto"/>
          <w:sz w:val="23"/>
          <w:szCs w:val="23"/>
        </w:rP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60EC1B7C" w14:textId="77777777" w:rsidR="00295ED2" w:rsidRDefault="00295ED2" w:rsidP="00295ED2">
      <w:pPr>
        <w:pStyle w:val="Default"/>
        <w:jc w:val="both"/>
        <w:rPr>
          <w:color w:val="auto"/>
          <w:sz w:val="23"/>
          <w:szCs w:val="23"/>
        </w:rPr>
      </w:pPr>
      <w:r>
        <w:rPr>
          <w:color w:val="auto"/>
          <w:sz w:val="23"/>
          <w:szCs w:val="23"/>
        </w:rPr>
        <w:t xml:space="preserve">3.2.4. Tiekėjas gali keisti Sutartyje nurodytus subtiekėjus ir (ar) specialistus šiame Sutarties poskyryje nustatytais atvejais ir tvarka gavęs Pirkėjo rašytinį sutikimą. </w:t>
      </w:r>
    </w:p>
    <w:p w14:paraId="5CE753B0" w14:textId="77777777" w:rsidR="00295ED2" w:rsidRDefault="00295ED2" w:rsidP="00295ED2">
      <w:pPr>
        <w:pStyle w:val="Default"/>
        <w:jc w:val="both"/>
        <w:rPr>
          <w:color w:val="auto"/>
          <w:sz w:val="23"/>
          <w:szCs w:val="23"/>
        </w:rPr>
      </w:pPr>
      <w:r>
        <w:rPr>
          <w:color w:val="auto"/>
          <w:sz w:val="23"/>
          <w:szCs w:val="23"/>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31827981" w14:textId="77777777" w:rsidR="00295ED2" w:rsidRDefault="00295ED2" w:rsidP="00295ED2">
      <w:pPr>
        <w:pStyle w:val="Default"/>
        <w:jc w:val="both"/>
        <w:rPr>
          <w:color w:val="auto"/>
          <w:sz w:val="23"/>
          <w:szCs w:val="23"/>
        </w:rPr>
      </w:pPr>
      <w:r>
        <w:rPr>
          <w:color w:val="auto"/>
          <w:sz w:val="23"/>
          <w:szCs w:val="23"/>
        </w:rPr>
        <w:t xml:space="preserve">3.2.6. Subtiekėjas, kurio pajėgumais Tiekėjas rėmėsi, kad atitiktų pirkimo dokumentuose nustatytus kvalifikacijos reikalavimus, gali būti keičiamas tik šiais atvejais: </w:t>
      </w:r>
    </w:p>
    <w:p w14:paraId="757C1949" w14:textId="77777777" w:rsidR="00295ED2" w:rsidRDefault="00295ED2" w:rsidP="00295ED2">
      <w:pPr>
        <w:pStyle w:val="Default"/>
        <w:jc w:val="both"/>
        <w:rPr>
          <w:color w:val="auto"/>
          <w:sz w:val="23"/>
          <w:szCs w:val="23"/>
        </w:rPr>
      </w:pPr>
      <w:r>
        <w:rPr>
          <w:color w:val="auto"/>
          <w:sz w:val="23"/>
          <w:szCs w:val="23"/>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34E2F40A" w14:textId="77777777" w:rsidR="00295ED2" w:rsidRDefault="00295ED2" w:rsidP="00295ED2">
      <w:pPr>
        <w:pStyle w:val="Default"/>
        <w:jc w:val="both"/>
        <w:rPr>
          <w:color w:val="auto"/>
          <w:sz w:val="23"/>
          <w:szCs w:val="23"/>
        </w:rPr>
      </w:pPr>
      <w:r>
        <w:rPr>
          <w:color w:val="auto"/>
          <w:sz w:val="23"/>
          <w:szCs w:val="23"/>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01B8FA7B" w14:textId="77777777" w:rsidR="00295ED2" w:rsidRDefault="00295ED2" w:rsidP="00295ED2">
      <w:pPr>
        <w:pStyle w:val="Default"/>
        <w:jc w:val="both"/>
        <w:rPr>
          <w:color w:val="auto"/>
          <w:sz w:val="23"/>
          <w:szCs w:val="23"/>
        </w:rPr>
      </w:pPr>
      <w:r>
        <w:rPr>
          <w:color w:val="auto"/>
          <w:sz w:val="23"/>
          <w:szCs w:val="23"/>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306DE1CE" w14:textId="77777777" w:rsidR="00295ED2" w:rsidRDefault="00295ED2" w:rsidP="00295ED2">
      <w:pPr>
        <w:pStyle w:val="Default"/>
        <w:jc w:val="both"/>
        <w:rPr>
          <w:color w:val="auto"/>
          <w:sz w:val="23"/>
          <w:szCs w:val="23"/>
        </w:rPr>
      </w:pPr>
      <w:r>
        <w:rPr>
          <w:color w:val="auto"/>
          <w:sz w:val="23"/>
          <w:szCs w:val="23"/>
        </w:rPr>
        <w:t xml:space="preserve">3.2.7. Tiekėjo (ar subtiekėjų) specialistas, vykdysiantis Sutartį, gali būti pakeisti šiais atvejais: </w:t>
      </w:r>
    </w:p>
    <w:p w14:paraId="027C5A42" w14:textId="77777777" w:rsidR="00295ED2" w:rsidRDefault="00295ED2" w:rsidP="00295ED2">
      <w:pPr>
        <w:pStyle w:val="Default"/>
        <w:jc w:val="both"/>
        <w:rPr>
          <w:color w:val="auto"/>
          <w:sz w:val="23"/>
          <w:szCs w:val="23"/>
        </w:rPr>
      </w:pPr>
      <w:r>
        <w:rPr>
          <w:color w:val="auto"/>
          <w:sz w:val="23"/>
          <w:szCs w:val="23"/>
        </w:rPr>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779F45DA" w14:textId="77777777" w:rsidR="00295ED2" w:rsidRDefault="00295ED2" w:rsidP="00295ED2">
      <w:pPr>
        <w:pStyle w:val="Default"/>
        <w:jc w:val="both"/>
        <w:rPr>
          <w:color w:val="auto"/>
          <w:sz w:val="23"/>
          <w:szCs w:val="23"/>
        </w:rPr>
      </w:pPr>
      <w:r>
        <w:rPr>
          <w:color w:val="auto"/>
          <w:sz w:val="23"/>
          <w:szCs w:val="23"/>
        </w:rPr>
        <w:t xml:space="preserve">3.2.7.2. Pirkėjo iniciatyva, jei Pirkėjas turi pagrįstų įtarimų, kad Tiekėjo Sutarties vykdymui paskirtas specialistas nekompetentingas vykdyti nustatytas pareigas. </w:t>
      </w:r>
    </w:p>
    <w:p w14:paraId="3447BF06" w14:textId="77777777" w:rsidR="00295ED2" w:rsidRDefault="00295ED2" w:rsidP="00295ED2">
      <w:pPr>
        <w:pStyle w:val="Default"/>
        <w:jc w:val="both"/>
        <w:rPr>
          <w:color w:val="auto"/>
          <w:sz w:val="23"/>
          <w:szCs w:val="23"/>
        </w:rPr>
      </w:pPr>
      <w:r>
        <w:rPr>
          <w:color w:val="auto"/>
          <w:sz w:val="23"/>
          <w:szCs w:val="23"/>
        </w:rPr>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3F781947" w14:textId="77777777" w:rsidR="00295ED2" w:rsidRDefault="00295ED2" w:rsidP="00295ED2">
      <w:pPr>
        <w:pStyle w:val="Default"/>
        <w:jc w:val="both"/>
        <w:rPr>
          <w:color w:val="auto"/>
          <w:sz w:val="23"/>
          <w:szCs w:val="23"/>
        </w:rPr>
      </w:pPr>
      <w:r>
        <w:rPr>
          <w:color w:val="auto"/>
          <w:sz w:val="23"/>
          <w:szCs w:val="23"/>
        </w:rPr>
        <w:t xml:space="preserve">3.2.8. Tiekėjas privalo ne vėliau nei prieš 5 (penkias) darbo dienas iki numatomo subtiekėjo, kurio 6 </w:t>
      </w:r>
    </w:p>
    <w:p w14:paraId="7D6E994C" w14:textId="77777777" w:rsidR="00295ED2" w:rsidRDefault="00295ED2" w:rsidP="00295ED2">
      <w:pPr>
        <w:pStyle w:val="Default"/>
        <w:jc w:val="both"/>
        <w:rPr>
          <w:color w:val="auto"/>
        </w:rPr>
      </w:pPr>
    </w:p>
    <w:p w14:paraId="16FBF704" w14:textId="77777777" w:rsidR="00295ED2" w:rsidRDefault="00295ED2" w:rsidP="00295ED2">
      <w:pPr>
        <w:pStyle w:val="Default"/>
        <w:pageBreakBefore/>
        <w:jc w:val="both"/>
        <w:rPr>
          <w:color w:val="auto"/>
          <w:sz w:val="23"/>
          <w:szCs w:val="23"/>
        </w:rPr>
      </w:pPr>
      <w:r>
        <w:rPr>
          <w:color w:val="auto"/>
          <w:sz w:val="23"/>
          <w:szCs w:val="23"/>
        </w:rPr>
        <w:t xml:space="preserve">pajėgumais Tiekėjas rėmėsi, kad atitiktų pirkimo dokumentuose nustatytus kvalifikacijos reikalavimus, ar specialisto keitimo pateikti Pirkėjui argumentuotą rašytinį prašymą ir šiuos dokumentus: </w:t>
      </w:r>
    </w:p>
    <w:p w14:paraId="5B401869" w14:textId="77777777" w:rsidR="00295ED2" w:rsidRDefault="00295ED2" w:rsidP="00295ED2">
      <w:pPr>
        <w:pStyle w:val="Default"/>
        <w:jc w:val="both"/>
        <w:rPr>
          <w:color w:val="auto"/>
          <w:sz w:val="23"/>
          <w:szCs w:val="23"/>
        </w:rPr>
      </w:pPr>
      <w:r>
        <w:rPr>
          <w:color w:val="auto"/>
          <w:sz w:val="23"/>
          <w:szCs w:val="23"/>
        </w:rPr>
        <w:t xml:space="preserve">3.2.8.1. prašymą pakeisti subtiekėją ar specialistą, paaiškinant keitimo aplinkybę. Pirkėjas pasilieka teisę paprašyti įrodymų, pagrindžiančių keitimo aplinkybę; </w:t>
      </w:r>
    </w:p>
    <w:p w14:paraId="44F56AAE" w14:textId="77777777" w:rsidR="00295ED2" w:rsidRDefault="00295ED2" w:rsidP="00295ED2">
      <w:pPr>
        <w:pStyle w:val="Default"/>
        <w:jc w:val="both"/>
        <w:rPr>
          <w:color w:val="auto"/>
          <w:sz w:val="23"/>
          <w:szCs w:val="23"/>
        </w:rPr>
      </w:pPr>
      <w:r>
        <w:rPr>
          <w:color w:val="auto"/>
          <w:sz w:val="23"/>
          <w:szCs w:val="23"/>
        </w:rPr>
        <w:t xml:space="preserve">3.2.8.2. naujo subtiekėjo ar specialisto kvalifikaciją, pašalinimo pagrindų nebuvimą ir atitiktį nacionalinio saugumo interesams bei kilmės reikalavimams įrodančius dokumentus pagal Sutarties reikalavimus. </w:t>
      </w:r>
    </w:p>
    <w:p w14:paraId="160A7CB1" w14:textId="77777777" w:rsidR="00295ED2" w:rsidRDefault="00295ED2" w:rsidP="00295ED2">
      <w:pPr>
        <w:pStyle w:val="Default"/>
        <w:jc w:val="both"/>
        <w:rPr>
          <w:color w:val="auto"/>
          <w:sz w:val="23"/>
          <w:szCs w:val="23"/>
        </w:rPr>
      </w:pPr>
      <w:r>
        <w:rPr>
          <w:color w:val="auto"/>
          <w:sz w:val="23"/>
          <w:szCs w:val="23"/>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2B5E3FDC" w14:textId="77777777" w:rsidR="00295ED2" w:rsidRDefault="00295ED2" w:rsidP="00295ED2">
      <w:pPr>
        <w:pStyle w:val="Default"/>
        <w:jc w:val="both"/>
        <w:rPr>
          <w:color w:val="auto"/>
          <w:sz w:val="23"/>
          <w:szCs w:val="23"/>
        </w:rPr>
      </w:pPr>
      <w:r>
        <w:rPr>
          <w:color w:val="auto"/>
          <w:sz w:val="23"/>
          <w:szCs w:val="23"/>
        </w:rPr>
        <w:t xml:space="preserve">3.2.10. Naujas subtiekėjas ar specialistas gali pradėti vykdyti jiems Tiekėjo pavestus įsipareigojimus pagal Sutartį ne anksčiau, nei bus pasirašytas Susitarimas. </w:t>
      </w:r>
    </w:p>
    <w:p w14:paraId="59C49F2E" w14:textId="77777777" w:rsidR="00295ED2" w:rsidRDefault="00295ED2" w:rsidP="00295ED2">
      <w:pPr>
        <w:pStyle w:val="Default"/>
        <w:jc w:val="both"/>
        <w:rPr>
          <w:color w:val="auto"/>
          <w:sz w:val="23"/>
          <w:szCs w:val="23"/>
        </w:rPr>
      </w:pPr>
      <w:r>
        <w:rPr>
          <w:color w:val="auto"/>
          <w:sz w:val="23"/>
          <w:szCs w:val="23"/>
        </w:rPr>
        <w:t xml:space="preserve">3.2.11. Tiekėjas privalo pakeisti subtiekėją ar specialistą, jei paaiškėja, kad jis neatitinka jam pirkimo dokumentuose keliamų reikalavimų. </w:t>
      </w:r>
    </w:p>
    <w:p w14:paraId="671B93C1" w14:textId="77777777" w:rsidR="00295ED2" w:rsidRDefault="00295ED2" w:rsidP="00295ED2">
      <w:pPr>
        <w:pStyle w:val="Default"/>
        <w:jc w:val="both"/>
        <w:rPr>
          <w:color w:val="auto"/>
          <w:sz w:val="23"/>
          <w:szCs w:val="23"/>
        </w:rPr>
      </w:pPr>
      <w:r>
        <w:rPr>
          <w:color w:val="auto"/>
          <w:sz w:val="23"/>
          <w:szCs w:val="23"/>
        </w:rPr>
        <w:t xml:space="preserve">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28005078" w14:textId="77777777" w:rsidR="00295ED2" w:rsidRDefault="00295ED2" w:rsidP="00295ED2">
      <w:pPr>
        <w:pStyle w:val="Default"/>
        <w:jc w:val="center"/>
        <w:rPr>
          <w:b/>
          <w:bCs/>
          <w:color w:val="auto"/>
          <w:sz w:val="23"/>
          <w:szCs w:val="23"/>
        </w:rPr>
      </w:pPr>
    </w:p>
    <w:p w14:paraId="2F1BE103" w14:textId="77777777" w:rsidR="00295ED2" w:rsidRDefault="00295ED2" w:rsidP="00295ED2">
      <w:pPr>
        <w:pStyle w:val="Default"/>
        <w:jc w:val="center"/>
        <w:rPr>
          <w:b/>
          <w:bCs/>
          <w:color w:val="auto"/>
          <w:sz w:val="23"/>
          <w:szCs w:val="23"/>
        </w:rPr>
      </w:pPr>
      <w:r>
        <w:rPr>
          <w:b/>
          <w:bCs/>
          <w:color w:val="auto"/>
          <w:sz w:val="23"/>
          <w:szCs w:val="23"/>
        </w:rPr>
        <w:t>3.3. Jungtinės veiklos partnerių keitimas</w:t>
      </w:r>
    </w:p>
    <w:p w14:paraId="5B940CA0" w14:textId="77777777" w:rsidR="00295ED2" w:rsidRDefault="00295ED2" w:rsidP="00295ED2">
      <w:pPr>
        <w:pStyle w:val="Default"/>
        <w:jc w:val="center"/>
        <w:rPr>
          <w:color w:val="auto"/>
          <w:sz w:val="23"/>
          <w:szCs w:val="23"/>
        </w:rPr>
      </w:pPr>
    </w:p>
    <w:p w14:paraId="59B53C7A" w14:textId="77777777" w:rsidR="00295ED2" w:rsidRDefault="00295ED2" w:rsidP="00295ED2">
      <w:pPr>
        <w:pStyle w:val="Default"/>
        <w:jc w:val="both"/>
        <w:rPr>
          <w:color w:val="auto"/>
          <w:sz w:val="23"/>
          <w:szCs w:val="23"/>
        </w:rPr>
      </w:pPr>
      <w:r>
        <w:rPr>
          <w:color w:val="auto"/>
          <w:sz w:val="23"/>
          <w:szCs w:val="23"/>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8DDF2CF" w14:textId="77777777" w:rsidR="00295ED2" w:rsidRDefault="00295ED2" w:rsidP="00295ED2">
      <w:pPr>
        <w:pStyle w:val="Default"/>
        <w:jc w:val="both"/>
        <w:rPr>
          <w:color w:val="auto"/>
          <w:sz w:val="23"/>
          <w:szCs w:val="23"/>
        </w:rPr>
      </w:pPr>
      <w:r>
        <w:rPr>
          <w:color w:val="auto"/>
          <w:sz w:val="23"/>
          <w:szCs w:val="23"/>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15B8A48D" w14:textId="77777777" w:rsidR="00295ED2" w:rsidRDefault="00295ED2" w:rsidP="00295ED2">
      <w:pPr>
        <w:pStyle w:val="Default"/>
        <w:jc w:val="both"/>
        <w:rPr>
          <w:color w:val="auto"/>
          <w:sz w:val="23"/>
          <w:szCs w:val="23"/>
        </w:rPr>
      </w:pPr>
      <w:r>
        <w:rPr>
          <w:color w:val="auto"/>
          <w:sz w:val="23"/>
          <w:szCs w:val="23"/>
        </w:rPr>
        <w:t xml:space="preserve">3.3.3. Tiekėjas privalo ne vėliau nei prieš 10 (dešimt) darbo dienų iki numatomo partnerio keitimo arba atsisakymo pateikti Pirkėjui argumentuotą rašytinį prašymą ir šiuos dokumentus: </w:t>
      </w:r>
    </w:p>
    <w:p w14:paraId="678D7549" w14:textId="77777777" w:rsidR="00295ED2" w:rsidRDefault="00295ED2" w:rsidP="00295ED2">
      <w:pPr>
        <w:pStyle w:val="Default"/>
        <w:jc w:val="both"/>
        <w:rPr>
          <w:color w:val="auto"/>
          <w:sz w:val="23"/>
          <w:szCs w:val="23"/>
        </w:rPr>
      </w:pPr>
      <w:r>
        <w:rPr>
          <w:color w:val="auto"/>
          <w:sz w:val="23"/>
          <w:szCs w:val="23"/>
        </w:rPr>
        <w:t xml:space="preserve">3.3.3.1. prašymą pakeisti Tiekėjo sudėtį ir įrodymus, pagrindžiančius bent vieną partnerio atsisakymo ar keitimo aplinkybę, nurodytą Sutartyje; </w:t>
      </w:r>
    </w:p>
    <w:p w14:paraId="38D956F9" w14:textId="77777777" w:rsidR="00295ED2" w:rsidRDefault="00295ED2" w:rsidP="00295ED2">
      <w:pPr>
        <w:pStyle w:val="Default"/>
        <w:jc w:val="both"/>
        <w:rPr>
          <w:color w:val="auto"/>
          <w:sz w:val="23"/>
          <w:szCs w:val="23"/>
        </w:rPr>
      </w:pPr>
      <w:r>
        <w:rPr>
          <w:color w:val="auto"/>
          <w:sz w:val="23"/>
          <w:szCs w:val="23"/>
        </w:rPr>
        <w:t xml:space="preserve">3.3.3.2. naujos jungtinės veiklos sutarties ar esamos jungtinės veiklos sutarties pakeitimo kopiją, 7 </w:t>
      </w:r>
    </w:p>
    <w:p w14:paraId="04EA660D" w14:textId="77777777" w:rsidR="00295ED2" w:rsidRDefault="00295ED2" w:rsidP="00295ED2">
      <w:pPr>
        <w:pStyle w:val="Default"/>
        <w:jc w:val="both"/>
        <w:rPr>
          <w:color w:val="auto"/>
        </w:rPr>
      </w:pPr>
    </w:p>
    <w:p w14:paraId="2F59C12A" w14:textId="77777777" w:rsidR="00295ED2" w:rsidRDefault="00295ED2" w:rsidP="00295ED2">
      <w:pPr>
        <w:pStyle w:val="Default"/>
        <w:pageBreakBefore/>
        <w:jc w:val="both"/>
        <w:rPr>
          <w:color w:val="auto"/>
          <w:sz w:val="23"/>
          <w:szCs w:val="23"/>
        </w:rPr>
      </w:pPr>
      <w:r>
        <w:rPr>
          <w:color w:val="auto"/>
          <w:sz w:val="23"/>
          <w:szCs w:val="23"/>
        </w:rPr>
        <w:t xml:space="preserve">kurioje, jeigu partneris pasitraukia, turi būti nurodyta, kad pasitraukiančiojo partnerio įsipareigojimus visa apimtimi perima pasiliekantis jungtinės veiklos partneris (toliau – pasiliekantysis partneris); </w:t>
      </w:r>
    </w:p>
    <w:p w14:paraId="215423D4" w14:textId="77777777" w:rsidR="00295ED2" w:rsidRDefault="00295ED2" w:rsidP="00295ED2">
      <w:pPr>
        <w:pStyle w:val="Default"/>
        <w:jc w:val="both"/>
        <w:rPr>
          <w:color w:val="auto"/>
          <w:sz w:val="23"/>
          <w:szCs w:val="23"/>
        </w:rPr>
      </w:pPr>
      <w:r>
        <w:rPr>
          <w:color w:val="auto"/>
          <w:sz w:val="23"/>
          <w:szCs w:val="23"/>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33EF3F01" w14:textId="77777777" w:rsidR="00295ED2" w:rsidRDefault="00295ED2" w:rsidP="00295ED2">
      <w:pPr>
        <w:pStyle w:val="Default"/>
        <w:jc w:val="both"/>
        <w:rPr>
          <w:color w:val="auto"/>
          <w:sz w:val="23"/>
          <w:szCs w:val="23"/>
        </w:rPr>
      </w:pPr>
      <w:r>
        <w:rPr>
          <w:color w:val="auto"/>
          <w:sz w:val="23"/>
          <w:szCs w:val="23"/>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C50CBAC" w14:textId="77777777" w:rsidR="00295ED2" w:rsidRDefault="00295ED2" w:rsidP="00295ED2">
      <w:pPr>
        <w:pStyle w:val="Default"/>
        <w:jc w:val="center"/>
        <w:rPr>
          <w:b/>
          <w:bCs/>
          <w:color w:val="auto"/>
          <w:sz w:val="23"/>
          <w:szCs w:val="23"/>
        </w:rPr>
      </w:pPr>
      <w:r>
        <w:rPr>
          <w:b/>
          <w:bCs/>
          <w:color w:val="auto"/>
          <w:sz w:val="23"/>
          <w:szCs w:val="23"/>
        </w:rPr>
        <w:t>3.4. Susitarimai dėl tiesioginio atsiskaitymo su subtiekėjais</w:t>
      </w:r>
    </w:p>
    <w:p w14:paraId="42A27C2C" w14:textId="77777777" w:rsidR="00295ED2" w:rsidRDefault="00295ED2" w:rsidP="00295ED2">
      <w:pPr>
        <w:pStyle w:val="Default"/>
        <w:jc w:val="center"/>
        <w:rPr>
          <w:color w:val="auto"/>
          <w:sz w:val="23"/>
          <w:szCs w:val="23"/>
        </w:rPr>
      </w:pPr>
    </w:p>
    <w:p w14:paraId="6E827308" w14:textId="77777777" w:rsidR="00295ED2" w:rsidRDefault="00295ED2" w:rsidP="00295ED2">
      <w:pPr>
        <w:pStyle w:val="Default"/>
        <w:jc w:val="both"/>
        <w:rPr>
          <w:color w:val="auto"/>
          <w:sz w:val="23"/>
          <w:szCs w:val="23"/>
        </w:rPr>
      </w:pPr>
      <w:r>
        <w:rPr>
          <w:color w:val="auto"/>
          <w:sz w:val="23"/>
          <w:szCs w:val="23"/>
        </w:rPr>
        <w:t xml:space="preserve">3.4.1. Subtiekėjams pageidaujant, Pirkėjas su jais atsiskaitys tiesiogiai. Pirkėjas numato tiesioginio atsiskaitymo galimybę su Sutartyje nurodytais subtiekėjais tokiomis sąlygomis ir tvarka: </w:t>
      </w:r>
    </w:p>
    <w:p w14:paraId="1D83EBF3" w14:textId="77777777" w:rsidR="00295ED2" w:rsidRDefault="00295ED2" w:rsidP="00295ED2">
      <w:pPr>
        <w:pStyle w:val="Default"/>
        <w:jc w:val="both"/>
        <w:rPr>
          <w:color w:val="auto"/>
          <w:sz w:val="23"/>
          <w:szCs w:val="23"/>
        </w:rPr>
      </w:pPr>
      <w:r>
        <w:rPr>
          <w:color w:val="auto"/>
          <w:sz w:val="23"/>
          <w:szCs w:val="23"/>
        </w:rPr>
        <w:t xml:space="preserve">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 </w:t>
      </w:r>
    </w:p>
    <w:p w14:paraId="68FF8E6F" w14:textId="77777777" w:rsidR="00295ED2" w:rsidRDefault="00295ED2" w:rsidP="00295ED2">
      <w:pPr>
        <w:pStyle w:val="Default"/>
        <w:jc w:val="both"/>
        <w:rPr>
          <w:color w:val="auto"/>
          <w:sz w:val="23"/>
          <w:szCs w:val="23"/>
        </w:rPr>
      </w:pPr>
      <w:r>
        <w:rPr>
          <w:color w:val="auto"/>
          <w:sz w:val="23"/>
          <w:szCs w:val="23"/>
        </w:rPr>
        <w:t xml:space="preserve">3.4.1.2. Pirkėjas ne vėliau kaip per 3 (tris) darbo dienas nuo Bendrųjų sąlygų 3.4.1.1 punkte nurodytos informacijos gavimo dienos raštu informuoja subtiekėjus apie tiesioginio atsiskaitymo galimybę; </w:t>
      </w:r>
    </w:p>
    <w:p w14:paraId="2F082B44" w14:textId="77777777" w:rsidR="00295ED2" w:rsidRDefault="00295ED2" w:rsidP="00295ED2">
      <w:pPr>
        <w:pStyle w:val="Default"/>
        <w:jc w:val="both"/>
        <w:rPr>
          <w:color w:val="auto"/>
          <w:sz w:val="23"/>
          <w:szCs w:val="23"/>
        </w:rPr>
      </w:pPr>
      <w:r>
        <w:rPr>
          <w:color w:val="auto"/>
          <w:sz w:val="23"/>
          <w:szCs w:val="23"/>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w:t>
      </w:r>
    </w:p>
    <w:p w14:paraId="67709B9A" w14:textId="77777777" w:rsidR="00295ED2" w:rsidRDefault="00295ED2" w:rsidP="00295ED2">
      <w:pPr>
        <w:pStyle w:val="Default"/>
        <w:jc w:val="both"/>
        <w:rPr>
          <w:color w:val="auto"/>
          <w:sz w:val="23"/>
          <w:szCs w:val="23"/>
        </w:rPr>
      </w:pPr>
      <w:r>
        <w:rPr>
          <w:color w:val="auto"/>
          <w:sz w:val="23"/>
          <w:szCs w:val="23"/>
        </w:rPr>
        <w:t xml:space="preserve">3.4.1.4. tiesioginio atsiskaitymo su subtiekėjais galimybė nekeičia Tiekėjo atsakomybės dėl Sutarties įvykdymo. </w:t>
      </w:r>
    </w:p>
    <w:p w14:paraId="660E6338" w14:textId="77777777" w:rsidR="00295ED2" w:rsidRDefault="00295ED2" w:rsidP="00295ED2">
      <w:pPr>
        <w:pStyle w:val="Default"/>
        <w:jc w:val="center"/>
        <w:rPr>
          <w:color w:val="auto"/>
          <w:sz w:val="23"/>
          <w:szCs w:val="23"/>
        </w:rPr>
      </w:pPr>
      <w:r>
        <w:rPr>
          <w:b/>
          <w:bCs/>
          <w:color w:val="auto"/>
          <w:sz w:val="23"/>
          <w:szCs w:val="23"/>
        </w:rPr>
        <w:t>4. ŠALIŲ BENDRADARBIAVIMAS</w:t>
      </w:r>
    </w:p>
    <w:p w14:paraId="51015A59" w14:textId="77777777" w:rsidR="00295ED2" w:rsidRDefault="00295ED2" w:rsidP="00295ED2">
      <w:pPr>
        <w:pStyle w:val="Default"/>
        <w:jc w:val="center"/>
        <w:rPr>
          <w:b/>
          <w:bCs/>
          <w:color w:val="auto"/>
          <w:sz w:val="23"/>
          <w:szCs w:val="23"/>
        </w:rPr>
      </w:pPr>
    </w:p>
    <w:p w14:paraId="3BF3DD9A" w14:textId="77777777" w:rsidR="00295ED2" w:rsidRDefault="00295ED2" w:rsidP="00295ED2">
      <w:pPr>
        <w:pStyle w:val="Default"/>
        <w:jc w:val="center"/>
        <w:rPr>
          <w:b/>
          <w:bCs/>
          <w:color w:val="auto"/>
          <w:sz w:val="23"/>
          <w:szCs w:val="23"/>
        </w:rPr>
      </w:pPr>
      <w:r>
        <w:rPr>
          <w:b/>
          <w:bCs/>
          <w:color w:val="auto"/>
          <w:sz w:val="23"/>
          <w:szCs w:val="23"/>
        </w:rPr>
        <w:t>4.1. Šalių bendradarbiavimo pareiga</w:t>
      </w:r>
    </w:p>
    <w:p w14:paraId="15892B8C" w14:textId="77777777" w:rsidR="00295ED2" w:rsidRDefault="00295ED2" w:rsidP="00295ED2">
      <w:pPr>
        <w:pStyle w:val="Default"/>
        <w:jc w:val="center"/>
        <w:rPr>
          <w:color w:val="auto"/>
          <w:sz w:val="23"/>
          <w:szCs w:val="23"/>
        </w:rPr>
      </w:pPr>
    </w:p>
    <w:p w14:paraId="4A586217" w14:textId="77777777" w:rsidR="00295ED2" w:rsidRDefault="00295ED2" w:rsidP="00295ED2">
      <w:pPr>
        <w:pStyle w:val="Default"/>
        <w:jc w:val="both"/>
        <w:rPr>
          <w:color w:val="auto"/>
          <w:sz w:val="23"/>
          <w:szCs w:val="23"/>
        </w:rPr>
      </w:pPr>
      <w:r>
        <w:rPr>
          <w:color w:val="auto"/>
          <w:sz w:val="23"/>
          <w:szCs w:val="23"/>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8 </w:t>
      </w:r>
    </w:p>
    <w:p w14:paraId="3BB7EA17" w14:textId="77777777" w:rsidR="00295ED2" w:rsidRDefault="00295ED2" w:rsidP="00295ED2">
      <w:pPr>
        <w:pStyle w:val="Default"/>
        <w:jc w:val="both"/>
        <w:rPr>
          <w:color w:val="auto"/>
        </w:rPr>
      </w:pPr>
    </w:p>
    <w:p w14:paraId="199C571D" w14:textId="77777777" w:rsidR="00295ED2" w:rsidRDefault="00295ED2" w:rsidP="00295ED2">
      <w:pPr>
        <w:pStyle w:val="Default"/>
        <w:pageBreakBefore/>
        <w:jc w:val="both"/>
        <w:rPr>
          <w:color w:val="auto"/>
          <w:sz w:val="23"/>
          <w:szCs w:val="23"/>
        </w:rPr>
      </w:pPr>
      <w:r>
        <w:rPr>
          <w:color w:val="auto"/>
          <w:sz w:val="23"/>
          <w:szCs w:val="23"/>
        </w:rPr>
        <w:t xml:space="preserve">4.1.2. Šalys įsipareigoja užtikrinti, kad viena kitai teiks dokumentus ir (ar) kitą informaciją, kurie yra būtini Šalių tinkamam įsipareigojimų įvykdymui pagal Sutartį. </w:t>
      </w:r>
    </w:p>
    <w:p w14:paraId="1DC6B673" w14:textId="77777777" w:rsidR="00295ED2" w:rsidRDefault="00295ED2" w:rsidP="00295ED2">
      <w:pPr>
        <w:pStyle w:val="Default"/>
        <w:jc w:val="both"/>
        <w:rPr>
          <w:color w:val="auto"/>
          <w:sz w:val="23"/>
          <w:szCs w:val="23"/>
        </w:rPr>
      </w:pPr>
      <w:r>
        <w:rPr>
          <w:color w:val="auto"/>
          <w:sz w:val="23"/>
          <w:szCs w:val="23"/>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6B52151E" w14:textId="77777777" w:rsidR="00295ED2" w:rsidRDefault="00295ED2" w:rsidP="00295ED2">
      <w:pPr>
        <w:pStyle w:val="Default"/>
        <w:jc w:val="center"/>
        <w:rPr>
          <w:b/>
          <w:bCs/>
          <w:color w:val="auto"/>
          <w:sz w:val="23"/>
          <w:szCs w:val="23"/>
        </w:rPr>
      </w:pPr>
    </w:p>
    <w:p w14:paraId="47011AB5" w14:textId="77777777" w:rsidR="00295ED2" w:rsidRDefault="00295ED2" w:rsidP="00295ED2">
      <w:pPr>
        <w:pStyle w:val="Default"/>
        <w:jc w:val="center"/>
        <w:rPr>
          <w:b/>
          <w:bCs/>
          <w:color w:val="auto"/>
          <w:sz w:val="23"/>
          <w:szCs w:val="23"/>
        </w:rPr>
      </w:pPr>
      <w:r>
        <w:rPr>
          <w:b/>
          <w:bCs/>
          <w:color w:val="auto"/>
          <w:sz w:val="23"/>
          <w:szCs w:val="23"/>
        </w:rPr>
        <w:t>4.2. Kontaktiniai asmenys</w:t>
      </w:r>
    </w:p>
    <w:p w14:paraId="106A6082" w14:textId="77777777" w:rsidR="00295ED2" w:rsidRDefault="00295ED2" w:rsidP="00295ED2">
      <w:pPr>
        <w:pStyle w:val="Default"/>
        <w:jc w:val="center"/>
        <w:rPr>
          <w:color w:val="auto"/>
          <w:sz w:val="23"/>
          <w:szCs w:val="23"/>
        </w:rPr>
      </w:pPr>
    </w:p>
    <w:p w14:paraId="5C050B08" w14:textId="77777777" w:rsidR="00295ED2" w:rsidRDefault="00295ED2" w:rsidP="00295ED2">
      <w:pPr>
        <w:pStyle w:val="Default"/>
        <w:jc w:val="both"/>
        <w:rPr>
          <w:color w:val="auto"/>
          <w:sz w:val="23"/>
          <w:szCs w:val="23"/>
        </w:rPr>
      </w:pPr>
      <w:r>
        <w:rPr>
          <w:color w:val="auto"/>
          <w:sz w:val="23"/>
          <w:szCs w:val="23"/>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48850766" w14:textId="77777777" w:rsidR="00295ED2" w:rsidRDefault="00295ED2" w:rsidP="00295ED2">
      <w:pPr>
        <w:pStyle w:val="Default"/>
        <w:jc w:val="both"/>
        <w:rPr>
          <w:color w:val="auto"/>
          <w:sz w:val="23"/>
          <w:szCs w:val="23"/>
        </w:rPr>
      </w:pPr>
      <w:r>
        <w:rPr>
          <w:color w:val="auto"/>
          <w:sz w:val="23"/>
          <w:szCs w:val="23"/>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3279B790" w14:textId="77777777" w:rsidR="00295ED2" w:rsidRDefault="00295ED2" w:rsidP="00295ED2">
      <w:pPr>
        <w:pStyle w:val="Default"/>
        <w:jc w:val="both"/>
        <w:rPr>
          <w:color w:val="auto"/>
          <w:sz w:val="23"/>
          <w:szCs w:val="23"/>
        </w:rPr>
      </w:pPr>
      <w:r>
        <w:rPr>
          <w:color w:val="auto"/>
          <w:sz w:val="23"/>
          <w:szCs w:val="23"/>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83CB2F" w14:textId="77777777" w:rsidR="00295ED2" w:rsidRDefault="00295ED2" w:rsidP="00295ED2">
      <w:pPr>
        <w:pStyle w:val="Default"/>
        <w:jc w:val="center"/>
        <w:rPr>
          <w:b/>
          <w:bCs/>
          <w:color w:val="auto"/>
          <w:sz w:val="23"/>
          <w:szCs w:val="23"/>
        </w:rPr>
      </w:pPr>
    </w:p>
    <w:p w14:paraId="15168293" w14:textId="77777777" w:rsidR="00295ED2" w:rsidRDefault="00295ED2" w:rsidP="00295ED2">
      <w:pPr>
        <w:pStyle w:val="Default"/>
        <w:jc w:val="center"/>
        <w:rPr>
          <w:b/>
          <w:bCs/>
          <w:color w:val="auto"/>
          <w:sz w:val="23"/>
          <w:szCs w:val="23"/>
        </w:rPr>
      </w:pPr>
      <w:r>
        <w:rPr>
          <w:b/>
          <w:bCs/>
          <w:color w:val="auto"/>
          <w:sz w:val="23"/>
          <w:szCs w:val="23"/>
        </w:rPr>
        <w:t>5. SUTARTIES VYKDYMO METU PATEIKIAMI DOKUMENTAI</w:t>
      </w:r>
    </w:p>
    <w:p w14:paraId="1B9BF33C" w14:textId="77777777" w:rsidR="00295ED2" w:rsidRDefault="00295ED2" w:rsidP="00295ED2">
      <w:pPr>
        <w:pStyle w:val="Default"/>
        <w:jc w:val="center"/>
        <w:rPr>
          <w:color w:val="auto"/>
          <w:sz w:val="23"/>
          <w:szCs w:val="23"/>
        </w:rPr>
      </w:pPr>
    </w:p>
    <w:p w14:paraId="48CF0742" w14:textId="77777777" w:rsidR="00295ED2" w:rsidRDefault="00295ED2" w:rsidP="00295ED2">
      <w:pPr>
        <w:pStyle w:val="Default"/>
        <w:jc w:val="both"/>
        <w:rPr>
          <w:color w:val="auto"/>
          <w:sz w:val="23"/>
          <w:szCs w:val="23"/>
        </w:rPr>
      </w:pPr>
      <w:r>
        <w:rPr>
          <w:color w:val="auto"/>
          <w:sz w:val="23"/>
          <w:szCs w:val="23"/>
        </w:rPr>
        <w:t xml:space="preserve">5.1. Jeigu Tiekėjas turi parengti ir (ar) pateikti Pirkėjui Prekių naudojimo instrukcijas, jos turi būti aiškios ir detalios, kad Pirkėjas, vadovaudamasis jomis, galėtų tinkamai naudoti patiektas Prekes. </w:t>
      </w:r>
    </w:p>
    <w:p w14:paraId="49564D3C" w14:textId="77777777" w:rsidR="00295ED2" w:rsidRDefault="00295ED2" w:rsidP="00295ED2">
      <w:pPr>
        <w:pStyle w:val="Default"/>
        <w:jc w:val="both"/>
        <w:rPr>
          <w:color w:val="auto"/>
          <w:sz w:val="23"/>
          <w:szCs w:val="23"/>
        </w:rPr>
      </w:pPr>
      <w:r>
        <w:rPr>
          <w:color w:val="auto"/>
          <w:sz w:val="23"/>
          <w:szCs w:val="23"/>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0EDDE3F9" w14:textId="77777777" w:rsidR="00295ED2" w:rsidRDefault="00295ED2" w:rsidP="00295ED2">
      <w:pPr>
        <w:pStyle w:val="Default"/>
        <w:jc w:val="both"/>
        <w:rPr>
          <w:color w:val="auto"/>
          <w:sz w:val="23"/>
          <w:szCs w:val="23"/>
        </w:rPr>
      </w:pPr>
      <w:r>
        <w:rPr>
          <w:color w:val="auto"/>
          <w:sz w:val="23"/>
          <w:szCs w:val="23"/>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717F6D85" w14:textId="77777777" w:rsidR="00295ED2" w:rsidRDefault="00295ED2" w:rsidP="00295ED2">
      <w:pPr>
        <w:pStyle w:val="Default"/>
        <w:jc w:val="center"/>
        <w:rPr>
          <w:b/>
          <w:bCs/>
          <w:color w:val="auto"/>
          <w:sz w:val="23"/>
          <w:szCs w:val="23"/>
        </w:rPr>
      </w:pPr>
    </w:p>
    <w:p w14:paraId="40996BA5" w14:textId="77777777" w:rsidR="00295ED2" w:rsidRDefault="00295ED2" w:rsidP="00295ED2">
      <w:pPr>
        <w:pStyle w:val="Default"/>
        <w:jc w:val="center"/>
        <w:rPr>
          <w:b/>
          <w:bCs/>
          <w:color w:val="auto"/>
          <w:sz w:val="23"/>
          <w:szCs w:val="23"/>
        </w:rPr>
      </w:pPr>
      <w:r>
        <w:rPr>
          <w:b/>
          <w:bCs/>
          <w:color w:val="auto"/>
          <w:sz w:val="23"/>
          <w:szCs w:val="23"/>
        </w:rPr>
        <w:t>6. PREKIŲ TIEKIMO PABAIGA IR PREKIŲ PRIĖMIMAS</w:t>
      </w:r>
    </w:p>
    <w:p w14:paraId="58C37B2C" w14:textId="77777777" w:rsidR="00295ED2" w:rsidRDefault="00295ED2" w:rsidP="00295ED2">
      <w:pPr>
        <w:pStyle w:val="Default"/>
        <w:jc w:val="center"/>
        <w:rPr>
          <w:color w:val="auto"/>
          <w:sz w:val="23"/>
          <w:szCs w:val="23"/>
        </w:rPr>
      </w:pPr>
    </w:p>
    <w:p w14:paraId="5E5925D8" w14:textId="77777777" w:rsidR="00295ED2" w:rsidRDefault="00295ED2" w:rsidP="00295ED2">
      <w:pPr>
        <w:pStyle w:val="Default"/>
        <w:jc w:val="center"/>
        <w:rPr>
          <w:b/>
          <w:bCs/>
          <w:color w:val="auto"/>
          <w:sz w:val="23"/>
          <w:szCs w:val="23"/>
        </w:rPr>
      </w:pPr>
      <w:r>
        <w:rPr>
          <w:b/>
          <w:bCs/>
          <w:color w:val="auto"/>
          <w:sz w:val="23"/>
          <w:szCs w:val="23"/>
        </w:rPr>
        <w:t>6.1. Prekių tiekimo pabaiga</w:t>
      </w:r>
    </w:p>
    <w:p w14:paraId="1D0DA7A9" w14:textId="77777777" w:rsidR="00295ED2" w:rsidRDefault="00295ED2" w:rsidP="00295ED2">
      <w:pPr>
        <w:pStyle w:val="Default"/>
        <w:jc w:val="center"/>
        <w:rPr>
          <w:color w:val="auto"/>
          <w:sz w:val="23"/>
          <w:szCs w:val="23"/>
        </w:rPr>
      </w:pPr>
    </w:p>
    <w:p w14:paraId="2FE5D038" w14:textId="77777777" w:rsidR="00295ED2" w:rsidRDefault="00295ED2" w:rsidP="00295ED2">
      <w:pPr>
        <w:pStyle w:val="Default"/>
        <w:jc w:val="both"/>
        <w:rPr>
          <w:color w:val="auto"/>
          <w:sz w:val="23"/>
          <w:szCs w:val="23"/>
        </w:rPr>
      </w:pPr>
      <w:r>
        <w:rPr>
          <w:color w:val="auto"/>
          <w:sz w:val="23"/>
          <w:szCs w:val="23"/>
        </w:rPr>
        <w:t xml:space="preserve">6.1.1. Prekių tiekimas laikomas užbaigtu, kai yra įvykdytos visos šios sąlygos: </w:t>
      </w:r>
    </w:p>
    <w:p w14:paraId="1E71B54F" w14:textId="77777777" w:rsidR="00295ED2" w:rsidRDefault="00295ED2" w:rsidP="00295ED2">
      <w:pPr>
        <w:pStyle w:val="Default"/>
        <w:jc w:val="both"/>
        <w:rPr>
          <w:color w:val="auto"/>
          <w:sz w:val="23"/>
          <w:szCs w:val="23"/>
        </w:rPr>
      </w:pPr>
      <w:r>
        <w:rPr>
          <w:color w:val="auto"/>
          <w:sz w:val="23"/>
          <w:szCs w:val="23"/>
        </w:rPr>
        <w:t xml:space="preserve">6.1.1.1. Tiekėjas pristatė visas Prekes pagal Sutarties ir įstatymų bei kitų teisės aktų reikalavimus (ir kai suteiktos visos su Prekėmis susijusios paslaugos, jei to reikalaujama), </w:t>
      </w:r>
    </w:p>
    <w:p w14:paraId="0B455DB0" w14:textId="77777777" w:rsidR="00295ED2" w:rsidRDefault="00295ED2" w:rsidP="00295ED2">
      <w:pPr>
        <w:pStyle w:val="Default"/>
        <w:jc w:val="both"/>
        <w:rPr>
          <w:color w:val="auto"/>
          <w:sz w:val="23"/>
          <w:szCs w:val="23"/>
        </w:rPr>
      </w:pPr>
      <w:r>
        <w:rPr>
          <w:color w:val="auto"/>
          <w:sz w:val="23"/>
          <w:szCs w:val="23"/>
        </w:rPr>
        <w:t xml:space="preserve">6.1.1.2. Tiekėjas perdavė Pirkėjui visą reikalingą dokumentaciją, įskaitant naudojimo instrukcijas 9 </w:t>
      </w:r>
    </w:p>
    <w:p w14:paraId="7F27CF13" w14:textId="77777777" w:rsidR="00295ED2" w:rsidRDefault="00295ED2" w:rsidP="00295ED2">
      <w:pPr>
        <w:pStyle w:val="Default"/>
        <w:jc w:val="both"/>
        <w:rPr>
          <w:color w:val="auto"/>
        </w:rPr>
      </w:pPr>
    </w:p>
    <w:p w14:paraId="353FF733" w14:textId="77777777" w:rsidR="00295ED2" w:rsidRDefault="00295ED2" w:rsidP="00295ED2">
      <w:pPr>
        <w:pStyle w:val="Default"/>
        <w:pageBreakBefore/>
        <w:jc w:val="both"/>
        <w:rPr>
          <w:color w:val="auto"/>
          <w:sz w:val="23"/>
          <w:szCs w:val="23"/>
        </w:rPr>
      </w:pPr>
      <w:r>
        <w:rPr>
          <w:color w:val="auto"/>
          <w:sz w:val="23"/>
          <w:szCs w:val="23"/>
        </w:rPr>
        <w:t xml:space="preserve">ir garantijas (jei to reikalaujama), </w:t>
      </w:r>
    </w:p>
    <w:p w14:paraId="71FB3D8F" w14:textId="77777777" w:rsidR="00295ED2" w:rsidRDefault="00295ED2" w:rsidP="00295ED2">
      <w:pPr>
        <w:pStyle w:val="Default"/>
        <w:jc w:val="both"/>
        <w:rPr>
          <w:color w:val="auto"/>
          <w:sz w:val="23"/>
          <w:szCs w:val="23"/>
        </w:rPr>
      </w:pPr>
      <w:r>
        <w:rPr>
          <w:color w:val="auto"/>
          <w:sz w:val="23"/>
          <w:szCs w:val="23"/>
        </w:rPr>
        <w:t xml:space="preserve">6.1.1.3. Tiekėjas apmokė Pirkėjo personalą, kaip naudoti Prekes (jeigu to reikalaujama), </w:t>
      </w:r>
    </w:p>
    <w:p w14:paraId="4E759594" w14:textId="77777777" w:rsidR="00295ED2" w:rsidRDefault="00295ED2" w:rsidP="00295ED2">
      <w:pPr>
        <w:pStyle w:val="Default"/>
        <w:jc w:val="both"/>
        <w:rPr>
          <w:color w:val="auto"/>
          <w:sz w:val="23"/>
          <w:szCs w:val="23"/>
        </w:rPr>
      </w:pPr>
      <w:r>
        <w:rPr>
          <w:color w:val="auto"/>
          <w:sz w:val="23"/>
          <w:szCs w:val="23"/>
        </w:rPr>
        <w:t xml:space="preserve">6.1.1.4. buvo įformintas Prekių perdavimo-priėmimo aktas ar Prekių perdavimo–priėmimo aktai, jei numatytas Prekių pristatymas dalimis, ar kitas Sutartyje numatytas dokumentas, nuo kurio pasirašymo laikoma, kad Prekės buvo priimtos, </w:t>
      </w:r>
    </w:p>
    <w:p w14:paraId="0FF827B5" w14:textId="77777777" w:rsidR="00295ED2" w:rsidRDefault="00295ED2" w:rsidP="00295ED2">
      <w:pPr>
        <w:pStyle w:val="Default"/>
        <w:jc w:val="both"/>
        <w:rPr>
          <w:color w:val="auto"/>
          <w:sz w:val="23"/>
          <w:szCs w:val="23"/>
        </w:rPr>
      </w:pPr>
      <w:r>
        <w:rPr>
          <w:color w:val="auto"/>
          <w:sz w:val="23"/>
          <w:szCs w:val="23"/>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3E181588" w14:textId="77777777" w:rsidR="00295ED2" w:rsidRDefault="00295ED2" w:rsidP="00295ED2">
      <w:pPr>
        <w:pStyle w:val="Default"/>
        <w:jc w:val="center"/>
        <w:rPr>
          <w:b/>
          <w:bCs/>
          <w:color w:val="auto"/>
          <w:sz w:val="23"/>
          <w:szCs w:val="23"/>
        </w:rPr>
      </w:pPr>
    </w:p>
    <w:p w14:paraId="3CFEE6E3" w14:textId="77777777" w:rsidR="00295ED2" w:rsidRDefault="00295ED2" w:rsidP="00295ED2">
      <w:pPr>
        <w:pStyle w:val="Default"/>
        <w:jc w:val="center"/>
        <w:rPr>
          <w:b/>
          <w:bCs/>
          <w:color w:val="auto"/>
          <w:sz w:val="23"/>
          <w:szCs w:val="23"/>
        </w:rPr>
      </w:pPr>
      <w:r>
        <w:rPr>
          <w:b/>
          <w:bCs/>
          <w:color w:val="auto"/>
          <w:sz w:val="23"/>
          <w:szCs w:val="23"/>
        </w:rPr>
        <w:t>6.2. Prekių perdavimas–priėmimas</w:t>
      </w:r>
    </w:p>
    <w:p w14:paraId="19EC5C32" w14:textId="77777777" w:rsidR="00295ED2" w:rsidRDefault="00295ED2" w:rsidP="00295ED2">
      <w:pPr>
        <w:pStyle w:val="Default"/>
        <w:jc w:val="center"/>
        <w:rPr>
          <w:color w:val="auto"/>
          <w:sz w:val="23"/>
          <w:szCs w:val="23"/>
        </w:rPr>
      </w:pPr>
    </w:p>
    <w:p w14:paraId="1B99B9D1" w14:textId="77777777" w:rsidR="00295ED2" w:rsidRDefault="00295ED2" w:rsidP="00295ED2">
      <w:pPr>
        <w:pStyle w:val="Default"/>
        <w:jc w:val="both"/>
        <w:rPr>
          <w:color w:val="auto"/>
          <w:sz w:val="23"/>
          <w:szCs w:val="23"/>
        </w:rPr>
      </w:pPr>
      <w:r>
        <w:rPr>
          <w:color w:val="auto"/>
          <w:sz w:val="23"/>
          <w:szCs w:val="23"/>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7A3D9F" w14:textId="77777777" w:rsidR="00295ED2" w:rsidRDefault="00295ED2" w:rsidP="00295ED2">
      <w:pPr>
        <w:pStyle w:val="Default"/>
        <w:jc w:val="both"/>
        <w:rPr>
          <w:color w:val="auto"/>
          <w:sz w:val="23"/>
          <w:szCs w:val="23"/>
        </w:rPr>
      </w:pPr>
      <w:r>
        <w:rPr>
          <w:color w:val="auto"/>
          <w:sz w:val="23"/>
          <w:szCs w:val="23"/>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39AED88" w14:textId="77777777" w:rsidR="00295ED2" w:rsidRDefault="00295ED2" w:rsidP="00295ED2">
      <w:pPr>
        <w:pStyle w:val="Default"/>
        <w:jc w:val="both"/>
        <w:rPr>
          <w:color w:val="auto"/>
          <w:sz w:val="23"/>
          <w:szCs w:val="23"/>
        </w:rPr>
      </w:pPr>
      <w:r>
        <w:rPr>
          <w:color w:val="auto"/>
          <w:sz w:val="23"/>
          <w:szCs w:val="23"/>
        </w:rPr>
        <w:t xml:space="preserve">6.2.3. Tiekėjui pristačius Prekes, Pirkėjas atlieka jų patikrinimą ir privalo: </w:t>
      </w:r>
    </w:p>
    <w:p w14:paraId="59973C1E" w14:textId="77777777" w:rsidR="00295ED2" w:rsidRDefault="00295ED2" w:rsidP="00295ED2">
      <w:pPr>
        <w:pStyle w:val="Default"/>
        <w:jc w:val="both"/>
        <w:rPr>
          <w:color w:val="auto"/>
          <w:sz w:val="23"/>
          <w:szCs w:val="23"/>
        </w:rPr>
      </w:pPr>
      <w:r>
        <w:rPr>
          <w:color w:val="auto"/>
          <w:sz w:val="23"/>
          <w:szCs w:val="23"/>
        </w:rPr>
        <w:t xml:space="preserve">6.2.3.1. ne vėliau kaip per 5 (penkias) darbo dienas nuo faktinio Prekių perdavimo priimti Prekes, pasirašydamas Prekių perdavimo–priėmimo aktą; arba </w:t>
      </w:r>
    </w:p>
    <w:p w14:paraId="19EA3034" w14:textId="77777777" w:rsidR="00295ED2" w:rsidRDefault="00295ED2" w:rsidP="00295ED2">
      <w:pPr>
        <w:pStyle w:val="Default"/>
        <w:jc w:val="both"/>
        <w:rPr>
          <w:color w:val="auto"/>
          <w:sz w:val="23"/>
          <w:szCs w:val="23"/>
        </w:rPr>
      </w:pPr>
      <w:r>
        <w:rPr>
          <w:color w:val="auto"/>
          <w:sz w:val="23"/>
          <w:szCs w:val="23"/>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auto"/>
          <w:sz w:val="23"/>
          <w:szCs w:val="23"/>
        </w:rPr>
        <w:t>Defektų aktas</w:t>
      </w:r>
      <w:r>
        <w:rPr>
          <w:color w:val="auto"/>
          <w:sz w:val="23"/>
          <w:szCs w:val="23"/>
        </w:rPr>
        <w:t xml:space="preserve">); arba </w:t>
      </w:r>
    </w:p>
    <w:p w14:paraId="4848048C" w14:textId="77777777" w:rsidR="00295ED2" w:rsidRDefault="00295ED2" w:rsidP="00295ED2">
      <w:pPr>
        <w:pStyle w:val="Default"/>
        <w:jc w:val="both"/>
        <w:rPr>
          <w:color w:val="auto"/>
          <w:sz w:val="23"/>
          <w:szCs w:val="23"/>
        </w:rPr>
      </w:pPr>
      <w:r>
        <w:rPr>
          <w:color w:val="auto"/>
          <w:sz w:val="23"/>
          <w:szCs w:val="23"/>
        </w:rPr>
        <w:t xml:space="preserve">6.2.3.3. atsisakyti priimti Prekes ar jų dalį ir įteikti (arba išsiųsti) Defektų aktą Tiekėjui dėl netinkamų Prekių ar jų dalies. </w:t>
      </w:r>
    </w:p>
    <w:p w14:paraId="0DE3378B" w14:textId="77777777" w:rsidR="00295ED2" w:rsidRDefault="00295ED2" w:rsidP="00295ED2">
      <w:pPr>
        <w:pStyle w:val="Default"/>
        <w:jc w:val="both"/>
        <w:rPr>
          <w:color w:val="auto"/>
          <w:sz w:val="23"/>
          <w:szCs w:val="23"/>
        </w:rPr>
      </w:pPr>
      <w:r>
        <w:rPr>
          <w:color w:val="auto"/>
          <w:sz w:val="23"/>
          <w:szCs w:val="23"/>
        </w:rPr>
        <w:t xml:space="preserve">6.2.4. Prekių perdavimo–priėmimo akte turi būti nurodoma data, kada Tiekėjas pristatė visas Prekes (ar atitinkamą jų dalį, kai Sutartyje numatytas pristatymas dalimis) ir pateikė visus reikiamus dokumentus. </w:t>
      </w:r>
    </w:p>
    <w:p w14:paraId="60D68A50" w14:textId="77777777" w:rsidR="00295ED2" w:rsidRDefault="00295ED2" w:rsidP="00295ED2">
      <w:pPr>
        <w:pStyle w:val="Default"/>
        <w:jc w:val="both"/>
        <w:rPr>
          <w:color w:val="auto"/>
          <w:sz w:val="23"/>
          <w:szCs w:val="23"/>
        </w:rPr>
      </w:pPr>
      <w:r>
        <w:rPr>
          <w:color w:val="auto"/>
          <w:sz w:val="23"/>
          <w:szCs w:val="23"/>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21850F75" w14:textId="77777777" w:rsidR="00295ED2" w:rsidRDefault="00295ED2" w:rsidP="00295ED2">
      <w:pPr>
        <w:pStyle w:val="Default"/>
        <w:jc w:val="both"/>
        <w:rPr>
          <w:color w:val="auto"/>
          <w:sz w:val="23"/>
          <w:szCs w:val="23"/>
        </w:rPr>
      </w:pPr>
      <w:r>
        <w:rPr>
          <w:color w:val="auto"/>
          <w:sz w:val="23"/>
          <w:szCs w:val="23"/>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8AEC0AB" w14:textId="77777777" w:rsidR="00295ED2" w:rsidRDefault="00295ED2" w:rsidP="00295ED2">
      <w:pPr>
        <w:pStyle w:val="Default"/>
        <w:jc w:val="both"/>
        <w:rPr>
          <w:color w:val="auto"/>
          <w:sz w:val="23"/>
          <w:szCs w:val="23"/>
        </w:rPr>
      </w:pPr>
      <w:r>
        <w:rPr>
          <w:color w:val="auto"/>
          <w:sz w:val="23"/>
          <w:szCs w:val="23"/>
        </w:rPr>
        <w:t xml:space="preserve">6.2.7. Jeigu Pirkėjas per 5 (penkias) darbo dienas nepateikia (neišsiunčia) Tiekėjui Defektų akto, 10 </w:t>
      </w:r>
    </w:p>
    <w:p w14:paraId="33220656" w14:textId="77777777" w:rsidR="00295ED2" w:rsidRDefault="00295ED2" w:rsidP="00295ED2">
      <w:pPr>
        <w:pStyle w:val="Default"/>
        <w:jc w:val="both"/>
        <w:rPr>
          <w:color w:val="auto"/>
        </w:rPr>
      </w:pPr>
    </w:p>
    <w:p w14:paraId="3B59DD25" w14:textId="77777777" w:rsidR="00295ED2" w:rsidRDefault="00295ED2" w:rsidP="00295ED2">
      <w:pPr>
        <w:pStyle w:val="Default"/>
        <w:pageBreakBefore/>
        <w:jc w:val="both"/>
        <w:rPr>
          <w:color w:val="auto"/>
          <w:sz w:val="23"/>
          <w:szCs w:val="23"/>
        </w:rPr>
      </w:pPr>
      <w:r>
        <w:rPr>
          <w:color w:val="auto"/>
          <w:sz w:val="23"/>
          <w:szCs w:val="23"/>
        </w:rPr>
        <w:t xml:space="preserve">laikoma, kad Pirkėjas Prekes priėmė ir joms pretenzijų neturi. </w:t>
      </w:r>
    </w:p>
    <w:p w14:paraId="0185AE5C" w14:textId="77777777" w:rsidR="00295ED2" w:rsidRDefault="00295ED2" w:rsidP="00295ED2">
      <w:pPr>
        <w:pStyle w:val="Default"/>
        <w:jc w:val="both"/>
        <w:rPr>
          <w:color w:val="auto"/>
          <w:sz w:val="23"/>
          <w:szCs w:val="23"/>
        </w:rPr>
      </w:pPr>
      <w:r>
        <w:rPr>
          <w:color w:val="auto"/>
          <w:sz w:val="23"/>
          <w:szCs w:val="23"/>
        </w:rPr>
        <w:t xml:space="preserve">6.2.8. Prekių praradimo ar sugadinimo ar atsitiktinio žuvimo rizika Pirkėjui iš Tiekėjo pereina nuo faktinio Prekių priėmimo momento. </w:t>
      </w:r>
    </w:p>
    <w:p w14:paraId="007EB1B4" w14:textId="77777777" w:rsidR="00295ED2" w:rsidRDefault="00295ED2" w:rsidP="00295ED2">
      <w:pPr>
        <w:pStyle w:val="Default"/>
        <w:jc w:val="both"/>
        <w:rPr>
          <w:color w:val="auto"/>
          <w:sz w:val="23"/>
          <w:szCs w:val="23"/>
        </w:rPr>
      </w:pPr>
      <w:r>
        <w:rPr>
          <w:color w:val="auto"/>
          <w:sz w:val="23"/>
          <w:szCs w:val="23"/>
        </w:rPr>
        <w:t xml:space="preserve">6.2.9. Pirkėjas turi teisę naudotis Prekėmis tik po Prekių perdavimo-priėmimo akto pasirašymo. </w:t>
      </w:r>
    </w:p>
    <w:p w14:paraId="1773F54D" w14:textId="77777777" w:rsidR="00295ED2" w:rsidRDefault="00295ED2" w:rsidP="00295ED2">
      <w:pPr>
        <w:pStyle w:val="Default"/>
        <w:jc w:val="both"/>
        <w:rPr>
          <w:color w:val="auto"/>
          <w:sz w:val="23"/>
          <w:szCs w:val="23"/>
        </w:rPr>
      </w:pPr>
      <w:r>
        <w:rPr>
          <w:color w:val="auto"/>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963EB5" w14:textId="77777777" w:rsidR="00295ED2" w:rsidRDefault="00295ED2" w:rsidP="00295ED2">
      <w:pPr>
        <w:pStyle w:val="Default"/>
        <w:jc w:val="center"/>
        <w:rPr>
          <w:color w:val="auto"/>
          <w:sz w:val="23"/>
          <w:szCs w:val="23"/>
        </w:rPr>
      </w:pPr>
      <w:r>
        <w:rPr>
          <w:b/>
          <w:bCs/>
          <w:color w:val="auto"/>
          <w:sz w:val="23"/>
          <w:szCs w:val="23"/>
        </w:rPr>
        <w:t>7. TIEKĖJO GARANTINIAI ĮSIPAREIGOJIMAI</w:t>
      </w:r>
    </w:p>
    <w:p w14:paraId="5CF08BFE" w14:textId="77777777" w:rsidR="00295ED2" w:rsidRDefault="00295ED2" w:rsidP="00295ED2">
      <w:pPr>
        <w:pStyle w:val="Default"/>
        <w:jc w:val="center"/>
        <w:rPr>
          <w:b/>
          <w:bCs/>
          <w:color w:val="auto"/>
          <w:sz w:val="23"/>
          <w:szCs w:val="23"/>
        </w:rPr>
      </w:pPr>
    </w:p>
    <w:p w14:paraId="13377687" w14:textId="77777777" w:rsidR="00295ED2" w:rsidRDefault="00295ED2" w:rsidP="00295ED2">
      <w:pPr>
        <w:pStyle w:val="Default"/>
        <w:jc w:val="center"/>
        <w:rPr>
          <w:b/>
          <w:bCs/>
          <w:color w:val="auto"/>
          <w:sz w:val="23"/>
          <w:szCs w:val="23"/>
        </w:rPr>
      </w:pPr>
      <w:r>
        <w:rPr>
          <w:b/>
          <w:bCs/>
          <w:color w:val="auto"/>
          <w:sz w:val="23"/>
          <w:szCs w:val="23"/>
        </w:rPr>
        <w:t>7.1. Garantiniai terminai (jei taikoma)</w:t>
      </w:r>
    </w:p>
    <w:p w14:paraId="51CAD80F" w14:textId="77777777" w:rsidR="00295ED2" w:rsidRDefault="00295ED2" w:rsidP="00295ED2">
      <w:pPr>
        <w:pStyle w:val="Default"/>
        <w:jc w:val="center"/>
        <w:rPr>
          <w:color w:val="auto"/>
          <w:sz w:val="23"/>
          <w:szCs w:val="23"/>
        </w:rPr>
      </w:pPr>
    </w:p>
    <w:p w14:paraId="6DCF8812" w14:textId="77777777" w:rsidR="00295ED2" w:rsidRDefault="00295ED2" w:rsidP="00295ED2">
      <w:pPr>
        <w:pStyle w:val="Default"/>
        <w:jc w:val="both"/>
        <w:rPr>
          <w:color w:val="auto"/>
          <w:sz w:val="23"/>
          <w:szCs w:val="23"/>
        </w:rPr>
      </w:pPr>
      <w:r>
        <w:rPr>
          <w:color w:val="auto"/>
          <w:sz w:val="23"/>
          <w:szCs w:val="23"/>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4DA40576" w14:textId="77777777" w:rsidR="00295ED2" w:rsidRDefault="00295ED2" w:rsidP="00295ED2">
      <w:pPr>
        <w:pStyle w:val="Default"/>
        <w:jc w:val="both"/>
        <w:rPr>
          <w:color w:val="auto"/>
          <w:sz w:val="23"/>
          <w:szCs w:val="23"/>
        </w:rPr>
      </w:pPr>
      <w:r>
        <w:rPr>
          <w:color w:val="auto"/>
          <w:sz w:val="23"/>
          <w:szCs w:val="23"/>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726180" w14:textId="77777777" w:rsidR="00295ED2" w:rsidRDefault="00295ED2" w:rsidP="00295ED2">
      <w:pPr>
        <w:pStyle w:val="Default"/>
        <w:jc w:val="both"/>
        <w:rPr>
          <w:color w:val="auto"/>
          <w:sz w:val="23"/>
          <w:szCs w:val="23"/>
        </w:rPr>
      </w:pPr>
      <w:r>
        <w:rPr>
          <w:color w:val="auto"/>
          <w:sz w:val="23"/>
          <w:szCs w:val="23"/>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471338FA" w14:textId="77777777" w:rsidR="00295ED2" w:rsidRDefault="00295ED2" w:rsidP="00295ED2">
      <w:pPr>
        <w:pStyle w:val="Default"/>
        <w:jc w:val="center"/>
        <w:rPr>
          <w:b/>
          <w:bCs/>
          <w:color w:val="auto"/>
          <w:sz w:val="23"/>
          <w:szCs w:val="23"/>
        </w:rPr>
      </w:pPr>
    </w:p>
    <w:p w14:paraId="477DA19E" w14:textId="77777777" w:rsidR="00295ED2" w:rsidRDefault="00295ED2" w:rsidP="00295ED2">
      <w:pPr>
        <w:pStyle w:val="Default"/>
        <w:jc w:val="center"/>
        <w:rPr>
          <w:b/>
          <w:bCs/>
          <w:color w:val="auto"/>
          <w:sz w:val="23"/>
          <w:szCs w:val="23"/>
        </w:rPr>
      </w:pPr>
      <w:r>
        <w:rPr>
          <w:b/>
          <w:bCs/>
          <w:color w:val="auto"/>
          <w:sz w:val="23"/>
          <w:szCs w:val="23"/>
        </w:rPr>
        <w:t>7.2. Pretenzijos dėl Prekių trūkumų</w:t>
      </w:r>
    </w:p>
    <w:p w14:paraId="39ADF939" w14:textId="77777777" w:rsidR="00295ED2" w:rsidRDefault="00295ED2" w:rsidP="00295ED2">
      <w:pPr>
        <w:pStyle w:val="Default"/>
        <w:jc w:val="center"/>
        <w:rPr>
          <w:color w:val="auto"/>
          <w:sz w:val="23"/>
          <w:szCs w:val="23"/>
        </w:rPr>
      </w:pPr>
    </w:p>
    <w:p w14:paraId="623EDCD7" w14:textId="77777777" w:rsidR="00295ED2" w:rsidRDefault="00295ED2" w:rsidP="00295ED2">
      <w:pPr>
        <w:pStyle w:val="Default"/>
        <w:jc w:val="both"/>
        <w:rPr>
          <w:color w:val="auto"/>
          <w:sz w:val="23"/>
          <w:szCs w:val="23"/>
        </w:rPr>
      </w:pPr>
      <w:r>
        <w:rPr>
          <w:color w:val="auto"/>
          <w:sz w:val="23"/>
          <w:szCs w:val="23"/>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0AB1BD8" w14:textId="77777777" w:rsidR="00295ED2" w:rsidRDefault="00295ED2" w:rsidP="00295ED2">
      <w:pPr>
        <w:pStyle w:val="Default"/>
        <w:jc w:val="both"/>
        <w:rPr>
          <w:color w:val="auto"/>
          <w:sz w:val="23"/>
          <w:szCs w:val="23"/>
        </w:rPr>
      </w:pPr>
      <w:r>
        <w:rPr>
          <w:color w:val="auto"/>
          <w:sz w:val="23"/>
          <w:szCs w:val="23"/>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F57EAFC" w14:textId="77777777" w:rsidR="00295ED2" w:rsidRDefault="00295ED2" w:rsidP="00295ED2">
      <w:pPr>
        <w:pStyle w:val="Default"/>
        <w:jc w:val="both"/>
        <w:rPr>
          <w:color w:val="auto"/>
          <w:sz w:val="23"/>
          <w:szCs w:val="23"/>
        </w:rPr>
      </w:pPr>
      <w:r>
        <w:rPr>
          <w:color w:val="auto"/>
          <w:sz w:val="23"/>
          <w:szCs w:val="23"/>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ADEA442" w14:textId="77777777" w:rsidR="00295ED2" w:rsidRDefault="00295ED2" w:rsidP="00295ED2">
      <w:pPr>
        <w:pStyle w:val="Default"/>
        <w:jc w:val="both"/>
        <w:rPr>
          <w:color w:val="auto"/>
          <w:sz w:val="23"/>
          <w:szCs w:val="23"/>
        </w:rPr>
      </w:pPr>
      <w:r>
        <w:rPr>
          <w:color w:val="auto"/>
          <w:sz w:val="23"/>
          <w:szCs w:val="23"/>
        </w:rPr>
        <w:t xml:space="preserve">7.2.3.1. jei Prekės atitinka Sutartyje nurodytus reikalavimus – Pirkėjas; 11 </w:t>
      </w:r>
    </w:p>
    <w:p w14:paraId="5A50423B" w14:textId="77777777" w:rsidR="00295ED2" w:rsidRDefault="00295ED2" w:rsidP="00295ED2">
      <w:pPr>
        <w:pStyle w:val="Default"/>
        <w:jc w:val="both"/>
        <w:rPr>
          <w:color w:val="auto"/>
        </w:rPr>
      </w:pPr>
    </w:p>
    <w:p w14:paraId="5409AB7F" w14:textId="77777777" w:rsidR="00295ED2" w:rsidRDefault="00295ED2" w:rsidP="00295ED2">
      <w:pPr>
        <w:pStyle w:val="Default"/>
        <w:pageBreakBefore/>
        <w:jc w:val="both"/>
        <w:rPr>
          <w:color w:val="auto"/>
          <w:sz w:val="23"/>
          <w:szCs w:val="23"/>
        </w:rPr>
      </w:pPr>
      <w:r>
        <w:rPr>
          <w:color w:val="auto"/>
          <w:sz w:val="23"/>
          <w:szCs w:val="23"/>
        </w:rPr>
        <w:t xml:space="preserve">7.2.3.2. jei Prekės neatitinka Sutartyje nurodytų reikalavimų – Tiekėjas. </w:t>
      </w:r>
    </w:p>
    <w:p w14:paraId="12050DB7" w14:textId="77777777" w:rsidR="00295ED2" w:rsidRDefault="00295ED2" w:rsidP="00295ED2">
      <w:pPr>
        <w:pStyle w:val="Default"/>
        <w:jc w:val="center"/>
        <w:rPr>
          <w:b/>
          <w:bCs/>
          <w:color w:val="auto"/>
          <w:sz w:val="23"/>
          <w:szCs w:val="23"/>
        </w:rPr>
      </w:pPr>
    </w:p>
    <w:p w14:paraId="66EBF281" w14:textId="77777777" w:rsidR="00295ED2" w:rsidRDefault="00295ED2" w:rsidP="00295ED2">
      <w:pPr>
        <w:pStyle w:val="Default"/>
        <w:jc w:val="center"/>
        <w:rPr>
          <w:b/>
          <w:bCs/>
          <w:color w:val="auto"/>
          <w:sz w:val="23"/>
          <w:szCs w:val="23"/>
        </w:rPr>
      </w:pPr>
      <w:r>
        <w:rPr>
          <w:b/>
          <w:bCs/>
          <w:color w:val="auto"/>
          <w:sz w:val="23"/>
          <w:szCs w:val="23"/>
        </w:rPr>
        <w:t>7.3. Prekių trūkumų šalinimas</w:t>
      </w:r>
    </w:p>
    <w:p w14:paraId="04C33494" w14:textId="77777777" w:rsidR="00295ED2" w:rsidRDefault="00295ED2" w:rsidP="00295ED2">
      <w:pPr>
        <w:pStyle w:val="Default"/>
        <w:jc w:val="center"/>
        <w:rPr>
          <w:color w:val="auto"/>
          <w:sz w:val="23"/>
          <w:szCs w:val="23"/>
        </w:rPr>
      </w:pPr>
    </w:p>
    <w:p w14:paraId="4FC4D2F4" w14:textId="77777777" w:rsidR="00295ED2" w:rsidRDefault="00295ED2" w:rsidP="00295ED2">
      <w:pPr>
        <w:pStyle w:val="Default"/>
        <w:jc w:val="both"/>
        <w:rPr>
          <w:color w:val="auto"/>
          <w:sz w:val="23"/>
          <w:szCs w:val="23"/>
        </w:rPr>
      </w:pPr>
      <w:r>
        <w:rPr>
          <w:color w:val="auto"/>
          <w:sz w:val="23"/>
          <w:szCs w:val="23"/>
        </w:rPr>
        <w:t xml:space="preserve">7.3.1. Tiekėjas privalo pašalinti Prekių trūkumus, sutaisydamas Prekes ar jų dalį arba pakeisdamas Prekę nauja Preke ar jos dalimi. </w:t>
      </w:r>
    </w:p>
    <w:p w14:paraId="4CDDB587" w14:textId="77777777" w:rsidR="00295ED2" w:rsidRDefault="00295ED2" w:rsidP="00295ED2">
      <w:pPr>
        <w:pStyle w:val="Default"/>
        <w:jc w:val="both"/>
        <w:rPr>
          <w:color w:val="auto"/>
          <w:sz w:val="23"/>
          <w:szCs w:val="23"/>
        </w:rPr>
      </w:pPr>
      <w:r>
        <w:rPr>
          <w:color w:val="auto"/>
          <w:sz w:val="23"/>
          <w:szCs w:val="23"/>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089E28B" w14:textId="77777777" w:rsidR="00295ED2" w:rsidRDefault="00295ED2" w:rsidP="00295ED2">
      <w:pPr>
        <w:pStyle w:val="Default"/>
        <w:jc w:val="both"/>
        <w:rPr>
          <w:color w:val="auto"/>
          <w:sz w:val="23"/>
          <w:szCs w:val="23"/>
        </w:rPr>
      </w:pPr>
      <w:r>
        <w:rPr>
          <w:color w:val="auto"/>
          <w:sz w:val="23"/>
          <w:szCs w:val="23"/>
        </w:rPr>
        <w:t xml:space="preserve">7.3.3. Sutaisytoje Prekių dalyje pakartotinai nustačius Prekių trūkumų, Tiekėjas privalo pakeisti Prekes naujomis kokybiškomis Prekėmis, nebent Pirkėjas raštu sutiktų Prekes dar kartą taisyti. </w:t>
      </w:r>
    </w:p>
    <w:p w14:paraId="74C4DAEA" w14:textId="77777777" w:rsidR="00295ED2" w:rsidRDefault="00295ED2" w:rsidP="00295ED2">
      <w:pPr>
        <w:pStyle w:val="Default"/>
        <w:jc w:val="both"/>
        <w:rPr>
          <w:color w:val="auto"/>
          <w:sz w:val="23"/>
          <w:szCs w:val="23"/>
        </w:rPr>
      </w:pPr>
      <w:r>
        <w:rPr>
          <w:color w:val="auto"/>
          <w:sz w:val="23"/>
          <w:szCs w:val="23"/>
        </w:rPr>
        <w:t xml:space="preserve">7.3.4. Pašalinus Prekių trūkumus, garantinis terminas sutaisytajai Prekių daliai ar naujoms Prekėms vėl pradedamas skaičiuoti nuo tinkamai sutaisytų ar pakeistų Prekių (ar jų dalių) perdavimo Pirkėjui dienos. </w:t>
      </w:r>
    </w:p>
    <w:p w14:paraId="3F0F3CEB" w14:textId="77777777" w:rsidR="00295ED2" w:rsidRDefault="00295ED2" w:rsidP="00295ED2">
      <w:pPr>
        <w:pStyle w:val="Default"/>
        <w:jc w:val="both"/>
        <w:rPr>
          <w:color w:val="auto"/>
          <w:sz w:val="23"/>
          <w:szCs w:val="23"/>
        </w:rPr>
      </w:pPr>
      <w:r>
        <w:rPr>
          <w:color w:val="auto"/>
          <w:sz w:val="23"/>
          <w:szCs w:val="23"/>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46A0CB3A" w14:textId="77777777" w:rsidR="00295ED2" w:rsidRDefault="00295ED2" w:rsidP="00295ED2">
      <w:pPr>
        <w:pStyle w:val="Default"/>
        <w:jc w:val="both"/>
        <w:rPr>
          <w:color w:val="auto"/>
          <w:sz w:val="23"/>
          <w:szCs w:val="23"/>
        </w:rPr>
      </w:pPr>
      <w:r>
        <w:rPr>
          <w:color w:val="auto"/>
          <w:sz w:val="23"/>
          <w:szCs w:val="23"/>
        </w:rPr>
        <w:t xml:space="preserve">7.3.6. Tiekėjas, pašalinęs visus Prekių trūkumus, privalo apie tai informuoti Pirkėją. </w:t>
      </w:r>
    </w:p>
    <w:p w14:paraId="21A15154" w14:textId="77777777" w:rsidR="00295ED2" w:rsidRDefault="00295ED2" w:rsidP="00295ED2">
      <w:pPr>
        <w:pStyle w:val="Default"/>
        <w:jc w:val="both"/>
        <w:rPr>
          <w:color w:val="auto"/>
          <w:sz w:val="23"/>
          <w:szCs w:val="23"/>
        </w:rPr>
      </w:pPr>
      <w:r>
        <w:rPr>
          <w:color w:val="auto"/>
          <w:sz w:val="23"/>
          <w:szCs w:val="23"/>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44B9D483" w14:textId="77777777" w:rsidR="00295ED2" w:rsidRDefault="00295ED2" w:rsidP="00295ED2">
      <w:pPr>
        <w:pStyle w:val="Default"/>
        <w:jc w:val="both"/>
        <w:rPr>
          <w:color w:val="auto"/>
          <w:sz w:val="23"/>
          <w:szCs w:val="23"/>
        </w:rPr>
      </w:pPr>
    </w:p>
    <w:p w14:paraId="281A8CFE" w14:textId="77777777" w:rsidR="00295ED2" w:rsidRDefault="00295ED2" w:rsidP="00295ED2">
      <w:pPr>
        <w:pStyle w:val="Default"/>
        <w:jc w:val="center"/>
        <w:rPr>
          <w:b/>
          <w:bCs/>
          <w:color w:val="auto"/>
          <w:sz w:val="23"/>
          <w:szCs w:val="23"/>
        </w:rPr>
      </w:pPr>
      <w:r>
        <w:rPr>
          <w:b/>
          <w:bCs/>
          <w:color w:val="auto"/>
          <w:sz w:val="23"/>
          <w:szCs w:val="23"/>
        </w:rPr>
        <w:t>7.4. Pirkėjo teisės, Tiekėjui nepašalinus Prekių trūkumų</w:t>
      </w:r>
    </w:p>
    <w:p w14:paraId="1D9FB93A" w14:textId="77777777" w:rsidR="00295ED2" w:rsidRDefault="00295ED2" w:rsidP="00295ED2">
      <w:pPr>
        <w:pStyle w:val="Default"/>
        <w:jc w:val="center"/>
        <w:rPr>
          <w:color w:val="auto"/>
          <w:sz w:val="23"/>
          <w:szCs w:val="23"/>
        </w:rPr>
      </w:pPr>
    </w:p>
    <w:p w14:paraId="1391AE74" w14:textId="77777777" w:rsidR="00295ED2" w:rsidRDefault="00295ED2" w:rsidP="00295ED2">
      <w:pPr>
        <w:pStyle w:val="Default"/>
        <w:jc w:val="both"/>
        <w:rPr>
          <w:color w:val="auto"/>
          <w:sz w:val="23"/>
          <w:szCs w:val="23"/>
        </w:rPr>
      </w:pPr>
      <w:r>
        <w:rPr>
          <w:color w:val="auto"/>
          <w:sz w:val="23"/>
          <w:szCs w:val="23"/>
        </w:rPr>
        <w:t xml:space="preserve">7.4.1. Jeigu Tiekėjas atsisako pašalinti arba nepašalina Prekių trūkumų per Pirkėjo nustatytus protingus terminus, Pirkėjas turi teisę: </w:t>
      </w:r>
    </w:p>
    <w:p w14:paraId="56DE5D73" w14:textId="77777777" w:rsidR="00295ED2" w:rsidRDefault="00295ED2" w:rsidP="00295ED2">
      <w:pPr>
        <w:pStyle w:val="Default"/>
        <w:jc w:val="both"/>
        <w:rPr>
          <w:color w:val="auto"/>
          <w:sz w:val="23"/>
          <w:szCs w:val="23"/>
        </w:rPr>
      </w:pPr>
      <w:r>
        <w:rPr>
          <w:color w:val="auto"/>
          <w:sz w:val="23"/>
          <w:szCs w:val="23"/>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2BB3DF4B" w14:textId="77777777" w:rsidR="00295ED2" w:rsidRDefault="00295ED2" w:rsidP="00295ED2">
      <w:pPr>
        <w:pStyle w:val="Default"/>
        <w:jc w:val="both"/>
        <w:rPr>
          <w:color w:val="auto"/>
          <w:sz w:val="23"/>
          <w:szCs w:val="23"/>
        </w:rPr>
      </w:pPr>
      <w:r>
        <w:rPr>
          <w:color w:val="auto"/>
          <w:sz w:val="23"/>
          <w:szCs w:val="23"/>
        </w:rPr>
        <w:t xml:space="preserve">7.4.1.2. reikalauti sumažinti Tiekėjui mokėtiną sumą ir grąžinti dėl šios sumos sumažinimo susidariusią permoką per 30 (trisdešimt) dienų nuo Tiekėjui nustatyto termino pašalinti Prekių trūkumus pabaigos; arba </w:t>
      </w:r>
    </w:p>
    <w:p w14:paraId="2E8A03E8" w14:textId="77777777" w:rsidR="00295ED2" w:rsidRDefault="00295ED2" w:rsidP="00295ED2">
      <w:pPr>
        <w:pStyle w:val="Default"/>
        <w:jc w:val="both"/>
        <w:rPr>
          <w:color w:val="auto"/>
          <w:sz w:val="23"/>
          <w:szCs w:val="23"/>
        </w:rPr>
      </w:pPr>
      <w:r>
        <w:rPr>
          <w:color w:val="auto"/>
          <w:sz w:val="23"/>
          <w:szCs w:val="23"/>
        </w:rPr>
        <w:t xml:space="preserve">7.4.1.3. grąžinti Prekes Tiekėjui ir nemokėti už tokias Prekes ar reikalauti grąžinti už Prekes sumokėtą sumą bei nutraukti Sutartį. </w:t>
      </w:r>
    </w:p>
    <w:p w14:paraId="7FC4B5F1" w14:textId="77777777" w:rsidR="00295ED2" w:rsidRDefault="00295ED2" w:rsidP="00295ED2">
      <w:pPr>
        <w:pStyle w:val="Default"/>
        <w:jc w:val="both"/>
        <w:rPr>
          <w:color w:val="auto"/>
          <w:sz w:val="23"/>
          <w:szCs w:val="23"/>
        </w:rPr>
      </w:pPr>
      <w:r>
        <w:rPr>
          <w:color w:val="auto"/>
          <w:sz w:val="23"/>
          <w:szCs w:val="23"/>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3884D683" w14:textId="77777777" w:rsidR="00295ED2" w:rsidRDefault="00295ED2" w:rsidP="00295ED2">
      <w:pPr>
        <w:pStyle w:val="Default"/>
        <w:jc w:val="both"/>
        <w:rPr>
          <w:color w:val="auto"/>
          <w:sz w:val="23"/>
          <w:szCs w:val="23"/>
        </w:rPr>
      </w:pPr>
      <w:r>
        <w:rPr>
          <w:color w:val="auto"/>
          <w:sz w:val="23"/>
          <w:szCs w:val="23"/>
        </w:rPr>
        <w:t xml:space="preserve">7.4.3. Tiekėjas privalo patenkinti Pirkėjo pagal Bendrųjų sąlygų 7.4.4 punktą pareikštą piniginį reikalavimą per 30 (trisdešimt) dienų arba per ilgesnį Pirkėjo reikalavime nurodytą protingą terminą. 12 </w:t>
      </w:r>
    </w:p>
    <w:p w14:paraId="5B263216" w14:textId="77777777" w:rsidR="00295ED2" w:rsidRDefault="00295ED2" w:rsidP="00295ED2">
      <w:pPr>
        <w:pStyle w:val="Default"/>
        <w:jc w:val="both"/>
        <w:rPr>
          <w:color w:val="auto"/>
        </w:rPr>
      </w:pPr>
    </w:p>
    <w:p w14:paraId="635C4F4E" w14:textId="77777777" w:rsidR="00295ED2" w:rsidRDefault="00295ED2" w:rsidP="00295ED2">
      <w:pPr>
        <w:pStyle w:val="Default"/>
        <w:pageBreakBefore/>
        <w:jc w:val="both"/>
        <w:rPr>
          <w:color w:val="auto"/>
          <w:sz w:val="23"/>
          <w:szCs w:val="23"/>
        </w:rPr>
      </w:pPr>
      <w:r>
        <w:rPr>
          <w:color w:val="auto"/>
          <w:sz w:val="23"/>
          <w:szCs w:val="23"/>
        </w:rPr>
        <w:t xml:space="preserve">7.4.4. Už vėlavimą pašalinti Prekių trūkumus Pirkėjas privalo reikalauti Tiekėjo sumokėti Specialiosiose sąlygose nustatyto dydžio netesybas. </w:t>
      </w:r>
    </w:p>
    <w:p w14:paraId="675B50F4" w14:textId="77777777" w:rsidR="00295ED2" w:rsidRDefault="00295ED2" w:rsidP="00295ED2">
      <w:pPr>
        <w:pStyle w:val="Default"/>
        <w:jc w:val="center"/>
        <w:rPr>
          <w:b/>
          <w:bCs/>
          <w:color w:val="auto"/>
          <w:sz w:val="23"/>
          <w:szCs w:val="23"/>
        </w:rPr>
      </w:pPr>
    </w:p>
    <w:p w14:paraId="353D96E1" w14:textId="77777777" w:rsidR="00295ED2" w:rsidRDefault="00295ED2" w:rsidP="00295ED2">
      <w:pPr>
        <w:pStyle w:val="Default"/>
        <w:jc w:val="center"/>
        <w:rPr>
          <w:b/>
          <w:bCs/>
          <w:color w:val="auto"/>
          <w:sz w:val="23"/>
          <w:szCs w:val="23"/>
        </w:rPr>
      </w:pPr>
      <w:r>
        <w:rPr>
          <w:b/>
          <w:bCs/>
          <w:color w:val="auto"/>
          <w:sz w:val="23"/>
          <w:szCs w:val="23"/>
        </w:rPr>
        <w:t>8. PRISTATYMO TERMINAI</w:t>
      </w:r>
    </w:p>
    <w:p w14:paraId="16D20158" w14:textId="77777777" w:rsidR="00295ED2" w:rsidRDefault="00295ED2" w:rsidP="00295ED2">
      <w:pPr>
        <w:pStyle w:val="Default"/>
        <w:jc w:val="center"/>
        <w:rPr>
          <w:color w:val="auto"/>
          <w:sz w:val="23"/>
          <w:szCs w:val="23"/>
        </w:rPr>
      </w:pPr>
    </w:p>
    <w:p w14:paraId="118A4B03" w14:textId="77777777" w:rsidR="00295ED2" w:rsidRDefault="00295ED2" w:rsidP="00295ED2">
      <w:pPr>
        <w:pStyle w:val="Default"/>
        <w:jc w:val="center"/>
        <w:rPr>
          <w:b/>
          <w:bCs/>
          <w:color w:val="auto"/>
          <w:sz w:val="23"/>
          <w:szCs w:val="23"/>
        </w:rPr>
      </w:pPr>
      <w:r>
        <w:rPr>
          <w:b/>
          <w:bCs/>
          <w:color w:val="auto"/>
          <w:sz w:val="23"/>
          <w:szCs w:val="23"/>
        </w:rPr>
        <w:t>8.1. Pristatymo terminai ir Prekių tiekimo grafikas</w:t>
      </w:r>
    </w:p>
    <w:p w14:paraId="016C74DB" w14:textId="77777777" w:rsidR="00295ED2" w:rsidRDefault="00295ED2" w:rsidP="00295ED2">
      <w:pPr>
        <w:pStyle w:val="Default"/>
        <w:jc w:val="center"/>
        <w:rPr>
          <w:color w:val="auto"/>
          <w:sz w:val="23"/>
          <w:szCs w:val="23"/>
        </w:rPr>
      </w:pPr>
    </w:p>
    <w:p w14:paraId="38CBA2F7" w14:textId="77777777" w:rsidR="00295ED2" w:rsidRDefault="00295ED2" w:rsidP="00295ED2">
      <w:pPr>
        <w:pStyle w:val="Default"/>
        <w:jc w:val="both"/>
        <w:rPr>
          <w:color w:val="auto"/>
          <w:sz w:val="23"/>
          <w:szCs w:val="23"/>
        </w:rPr>
      </w:pPr>
      <w:r>
        <w:rPr>
          <w:color w:val="auto"/>
          <w:sz w:val="23"/>
          <w:szCs w:val="23"/>
        </w:rPr>
        <w:t xml:space="preserve">8.1.1. Tiekėjas privalo pristatyti Prekes laikydamasis terminų, nurodytų Specialiosiose sąlygose. </w:t>
      </w:r>
    </w:p>
    <w:p w14:paraId="7737BA6A" w14:textId="77777777" w:rsidR="00295ED2" w:rsidRDefault="00295ED2" w:rsidP="00295ED2">
      <w:pPr>
        <w:pStyle w:val="Default"/>
        <w:jc w:val="both"/>
        <w:rPr>
          <w:color w:val="auto"/>
          <w:sz w:val="23"/>
          <w:szCs w:val="23"/>
        </w:rPr>
      </w:pPr>
      <w:r>
        <w:rPr>
          <w:color w:val="auto"/>
          <w:sz w:val="23"/>
          <w:szCs w:val="23"/>
        </w:rPr>
        <w:t xml:space="preserve">8.1.2. Jei taikytina, Pirkėjas privalo ne vėliau kaip per 14 (keturiolika) darbo dienų nuo Sutarties įsigaliojimo arba per kitą pirkimo dokumentuose nurodytą terminą parengti ir pateikti Tiekėjui suderinimui Prekių tiekimo grafiką (toliau – </w:t>
      </w:r>
      <w:r>
        <w:rPr>
          <w:b/>
          <w:bCs/>
          <w:color w:val="auto"/>
          <w:sz w:val="23"/>
          <w:szCs w:val="23"/>
        </w:rPr>
        <w:t>Grafikas</w:t>
      </w:r>
      <w:r>
        <w:rPr>
          <w:color w:val="auto"/>
          <w:sz w:val="23"/>
          <w:szCs w:val="23"/>
        </w:rPr>
        <w:t xml:space="preserve">). </w:t>
      </w:r>
    </w:p>
    <w:p w14:paraId="2FF77443" w14:textId="77777777" w:rsidR="00295ED2" w:rsidRDefault="00295ED2" w:rsidP="00295ED2">
      <w:pPr>
        <w:pStyle w:val="Default"/>
        <w:jc w:val="both"/>
        <w:rPr>
          <w:color w:val="auto"/>
          <w:sz w:val="23"/>
          <w:szCs w:val="23"/>
        </w:rPr>
      </w:pPr>
      <w:r>
        <w:rPr>
          <w:color w:val="auto"/>
          <w:sz w:val="23"/>
          <w:szCs w:val="23"/>
        </w:rPr>
        <w:t xml:space="preserve">8.1.3. Jei aktualu, Grafike turi būti pažymėta, kurios Prekės gali būti pristatomos lygiagrečiai, o kurios gali būti pristatomos tik numatytu eiliškumu. </w:t>
      </w:r>
    </w:p>
    <w:p w14:paraId="4333FCA4" w14:textId="77777777" w:rsidR="00295ED2" w:rsidRDefault="00295ED2" w:rsidP="00295ED2">
      <w:pPr>
        <w:pStyle w:val="Default"/>
        <w:jc w:val="center"/>
        <w:rPr>
          <w:b/>
          <w:bCs/>
          <w:color w:val="auto"/>
          <w:sz w:val="23"/>
          <w:szCs w:val="23"/>
        </w:rPr>
      </w:pPr>
    </w:p>
    <w:p w14:paraId="3C6FF24D" w14:textId="77777777" w:rsidR="00295ED2" w:rsidRDefault="00295ED2" w:rsidP="00295ED2">
      <w:pPr>
        <w:pStyle w:val="Default"/>
        <w:jc w:val="center"/>
        <w:rPr>
          <w:b/>
          <w:bCs/>
          <w:color w:val="auto"/>
          <w:sz w:val="23"/>
          <w:szCs w:val="23"/>
        </w:rPr>
      </w:pPr>
      <w:r>
        <w:rPr>
          <w:b/>
          <w:bCs/>
          <w:color w:val="auto"/>
          <w:sz w:val="23"/>
          <w:szCs w:val="23"/>
        </w:rPr>
        <w:t>8.2. Netesybos už Prekių pristatymo vėlavimą</w:t>
      </w:r>
    </w:p>
    <w:p w14:paraId="2DAF3BD5" w14:textId="77777777" w:rsidR="00295ED2" w:rsidRDefault="00295ED2" w:rsidP="00295ED2">
      <w:pPr>
        <w:pStyle w:val="Default"/>
        <w:jc w:val="center"/>
        <w:rPr>
          <w:color w:val="auto"/>
          <w:sz w:val="23"/>
          <w:szCs w:val="23"/>
        </w:rPr>
      </w:pPr>
    </w:p>
    <w:p w14:paraId="36971546" w14:textId="77777777" w:rsidR="00295ED2" w:rsidRDefault="00295ED2" w:rsidP="00295ED2">
      <w:pPr>
        <w:pStyle w:val="Default"/>
        <w:jc w:val="both"/>
        <w:rPr>
          <w:color w:val="auto"/>
          <w:sz w:val="23"/>
          <w:szCs w:val="23"/>
        </w:rPr>
      </w:pPr>
      <w:r>
        <w:rPr>
          <w:color w:val="auto"/>
          <w:sz w:val="23"/>
          <w:szCs w:val="23"/>
        </w:rPr>
        <w:t xml:space="preserve">8.2.1. Jeigu Tiekėjas praleidžia Prekių pristatymo terminus, nustatytus Specialiosiose sąlygose, Tiekėjui iki Prekių pristatymo datos taikomos Specialiosiose sąlygose nurodyto dydžio netesybos. </w:t>
      </w:r>
    </w:p>
    <w:p w14:paraId="5D17EF6D" w14:textId="77777777" w:rsidR="00295ED2" w:rsidRDefault="00295ED2" w:rsidP="00295ED2">
      <w:pPr>
        <w:pStyle w:val="Default"/>
        <w:jc w:val="both"/>
        <w:rPr>
          <w:color w:val="auto"/>
          <w:sz w:val="23"/>
          <w:szCs w:val="23"/>
        </w:rPr>
      </w:pPr>
      <w:r>
        <w:rPr>
          <w:color w:val="auto"/>
          <w:sz w:val="23"/>
          <w:szCs w:val="23"/>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7A490FFF" w14:textId="77777777" w:rsidR="00295ED2" w:rsidRDefault="00295ED2" w:rsidP="00295ED2">
      <w:pPr>
        <w:pStyle w:val="Default"/>
        <w:jc w:val="both"/>
        <w:rPr>
          <w:color w:val="auto"/>
          <w:sz w:val="23"/>
          <w:szCs w:val="23"/>
        </w:rPr>
      </w:pPr>
      <w:r>
        <w:rPr>
          <w:color w:val="auto"/>
          <w:sz w:val="23"/>
          <w:szCs w:val="23"/>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5FF79CF3" w14:textId="77777777" w:rsidR="00295ED2" w:rsidRDefault="00295ED2" w:rsidP="00295ED2">
      <w:pPr>
        <w:pStyle w:val="Default"/>
        <w:jc w:val="center"/>
        <w:rPr>
          <w:b/>
          <w:bCs/>
          <w:color w:val="auto"/>
          <w:sz w:val="23"/>
          <w:szCs w:val="23"/>
        </w:rPr>
      </w:pPr>
    </w:p>
    <w:p w14:paraId="394D0519" w14:textId="77777777" w:rsidR="00295ED2" w:rsidRDefault="00295ED2" w:rsidP="00295ED2">
      <w:pPr>
        <w:pStyle w:val="Default"/>
        <w:jc w:val="center"/>
        <w:rPr>
          <w:b/>
          <w:bCs/>
          <w:color w:val="auto"/>
          <w:sz w:val="23"/>
          <w:szCs w:val="23"/>
        </w:rPr>
      </w:pPr>
      <w:r>
        <w:rPr>
          <w:b/>
          <w:bCs/>
          <w:color w:val="auto"/>
          <w:sz w:val="23"/>
          <w:szCs w:val="23"/>
        </w:rPr>
        <w:t>9. PRIEVOLIŲ PAGAL SUTARTĮ ĮVYKDYMO UŽTIKRINIMO BŪDAI</w:t>
      </w:r>
    </w:p>
    <w:p w14:paraId="5AC95C5C" w14:textId="77777777" w:rsidR="00295ED2" w:rsidRDefault="00295ED2" w:rsidP="00295ED2">
      <w:pPr>
        <w:pStyle w:val="Default"/>
        <w:jc w:val="center"/>
        <w:rPr>
          <w:color w:val="auto"/>
          <w:sz w:val="23"/>
          <w:szCs w:val="23"/>
        </w:rPr>
      </w:pPr>
    </w:p>
    <w:p w14:paraId="79E90BD0" w14:textId="77777777" w:rsidR="00295ED2" w:rsidRDefault="00295ED2" w:rsidP="00295ED2">
      <w:pPr>
        <w:pStyle w:val="Default"/>
        <w:jc w:val="both"/>
        <w:rPr>
          <w:color w:val="auto"/>
          <w:sz w:val="23"/>
          <w:szCs w:val="23"/>
        </w:rPr>
      </w:pPr>
      <w:r>
        <w:rPr>
          <w:color w:val="auto"/>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7714F5" w14:textId="77777777" w:rsidR="00295ED2" w:rsidRDefault="00295ED2" w:rsidP="00295ED2">
      <w:pPr>
        <w:pStyle w:val="Default"/>
        <w:jc w:val="center"/>
        <w:rPr>
          <w:b/>
          <w:bCs/>
          <w:color w:val="auto"/>
          <w:sz w:val="23"/>
          <w:szCs w:val="23"/>
        </w:rPr>
      </w:pPr>
    </w:p>
    <w:p w14:paraId="7F6BF881" w14:textId="77777777" w:rsidR="00295ED2" w:rsidRDefault="00295ED2" w:rsidP="00295ED2">
      <w:pPr>
        <w:pStyle w:val="Default"/>
        <w:jc w:val="center"/>
        <w:rPr>
          <w:b/>
          <w:bCs/>
          <w:color w:val="auto"/>
          <w:sz w:val="23"/>
          <w:szCs w:val="23"/>
        </w:rPr>
      </w:pPr>
      <w:r>
        <w:rPr>
          <w:b/>
          <w:bCs/>
          <w:color w:val="auto"/>
          <w:sz w:val="23"/>
          <w:szCs w:val="23"/>
        </w:rPr>
        <w:t>10. SUTARTIES ĮVYKDYMO UŽTIKRINIMAS (JEI TAIKOMA)</w:t>
      </w:r>
    </w:p>
    <w:p w14:paraId="6C2976A7" w14:textId="77777777" w:rsidR="00295ED2" w:rsidRDefault="00295ED2" w:rsidP="00295ED2">
      <w:pPr>
        <w:pStyle w:val="Default"/>
        <w:jc w:val="center"/>
        <w:rPr>
          <w:color w:val="auto"/>
          <w:sz w:val="23"/>
          <w:szCs w:val="23"/>
        </w:rPr>
      </w:pPr>
    </w:p>
    <w:p w14:paraId="0DB9E65F" w14:textId="77777777" w:rsidR="00295ED2" w:rsidRDefault="00295ED2" w:rsidP="00295ED2">
      <w:pPr>
        <w:pStyle w:val="Default"/>
        <w:jc w:val="both"/>
        <w:rPr>
          <w:color w:val="auto"/>
          <w:sz w:val="23"/>
          <w:szCs w:val="23"/>
        </w:rPr>
      </w:pPr>
      <w:r>
        <w:rPr>
          <w:color w:val="auto"/>
          <w:sz w:val="23"/>
          <w:szCs w:val="23"/>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C78E2C" w14:textId="77777777" w:rsidR="00295ED2" w:rsidRDefault="00295ED2" w:rsidP="00295ED2">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13 </w:t>
      </w:r>
    </w:p>
    <w:p w14:paraId="15A608A7" w14:textId="77777777" w:rsidR="00295ED2" w:rsidRDefault="00295ED2" w:rsidP="00295ED2">
      <w:pPr>
        <w:pStyle w:val="Default"/>
        <w:jc w:val="both"/>
        <w:rPr>
          <w:color w:val="auto"/>
        </w:rPr>
      </w:pPr>
    </w:p>
    <w:p w14:paraId="1DA699E7" w14:textId="77777777" w:rsidR="00295ED2" w:rsidRDefault="00295ED2" w:rsidP="00295ED2">
      <w:pPr>
        <w:pStyle w:val="Default"/>
        <w:pageBreakBefore/>
        <w:jc w:val="both"/>
        <w:rPr>
          <w:color w:val="auto"/>
          <w:sz w:val="23"/>
          <w:szCs w:val="23"/>
        </w:rPr>
      </w:pPr>
      <w:r>
        <w:rPr>
          <w:color w:val="auto"/>
          <w:sz w:val="23"/>
          <w:szCs w:val="23"/>
        </w:rPr>
        <w:t xml:space="preserve">užtikrinimo pateikimui, atitinkančius įstatymų bei kitų teisės aktų nuostatas. </w:t>
      </w:r>
    </w:p>
    <w:p w14:paraId="1B6B0557" w14:textId="77777777" w:rsidR="00295ED2" w:rsidRDefault="00295ED2" w:rsidP="00295ED2">
      <w:pPr>
        <w:pStyle w:val="Default"/>
        <w:jc w:val="both"/>
        <w:rPr>
          <w:color w:val="auto"/>
          <w:sz w:val="23"/>
          <w:szCs w:val="23"/>
        </w:rPr>
      </w:pPr>
      <w:r>
        <w:rPr>
          <w:color w:val="auto"/>
          <w:sz w:val="23"/>
          <w:szCs w:val="23"/>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Pr>
          <w:b/>
          <w:bCs/>
          <w:color w:val="auto"/>
          <w:sz w:val="23"/>
          <w:szCs w:val="23"/>
        </w:rPr>
        <w:t>Sutarties įvykdymo užtikrinimas</w:t>
      </w:r>
      <w:r>
        <w:rPr>
          <w:color w:val="auto"/>
          <w:sz w:val="23"/>
          <w:szCs w:val="23"/>
        </w:rPr>
        <w:t xml:space="preserve">). </w:t>
      </w:r>
    </w:p>
    <w:p w14:paraId="73B8ACF3" w14:textId="77777777" w:rsidR="00295ED2" w:rsidRDefault="00295ED2" w:rsidP="00295ED2">
      <w:pPr>
        <w:pStyle w:val="Default"/>
        <w:jc w:val="both"/>
        <w:rPr>
          <w:color w:val="auto"/>
          <w:sz w:val="23"/>
          <w:szCs w:val="23"/>
        </w:rPr>
      </w:pPr>
      <w:r>
        <w:rPr>
          <w:color w:val="auto"/>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ECFD806" w14:textId="77777777" w:rsidR="00295ED2" w:rsidRDefault="00295ED2" w:rsidP="00295ED2">
      <w:pPr>
        <w:pStyle w:val="Default"/>
        <w:jc w:val="both"/>
        <w:rPr>
          <w:color w:val="auto"/>
          <w:sz w:val="23"/>
          <w:szCs w:val="23"/>
        </w:rPr>
      </w:pPr>
      <w:r>
        <w:rPr>
          <w:color w:val="auto"/>
          <w:sz w:val="23"/>
          <w:szCs w:val="23"/>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9F0777" w14:textId="77777777" w:rsidR="00295ED2" w:rsidRDefault="00295ED2" w:rsidP="00295ED2">
      <w:pPr>
        <w:pStyle w:val="Default"/>
        <w:jc w:val="both"/>
        <w:rPr>
          <w:color w:val="auto"/>
          <w:sz w:val="23"/>
          <w:szCs w:val="23"/>
        </w:rPr>
      </w:pPr>
      <w:r>
        <w:rPr>
          <w:color w:val="auto"/>
          <w:sz w:val="23"/>
          <w:szCs w:val="23"/>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EE3D4B" w14:textId="77777777" w:rsidR="00295ED2" w:rsidRDefault="00295ED2" w:rsidP="00295ED2">
      <w:pPr>
        <w:pStyle w:val="Default"/>
        <w:jc w:val="both"/>
        <w:rPr>
          <w:color w:val="auto"/>
          <w:sz w:val="23"/>
          <w:szCs w:val="23"/>
        </w:rPr>
      </w:pPr>
      <w:r>
        <w:rPr>
          <w:color w:val="auto"/>
          <w:sz w:val="23"/>
          <w:szCs w:val="23"/>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B230A7" w14:textId="77777777" w:rsidR="00295ED2" w:rsidRDefault="00295ED2" w:rsidP="00295ED2">
      <w:pPr>
        <w:pStyle w:val="Default"/>
        <w:jc w:val="both"/>
        <w:rPr>
          <w:color w:val="auto"/>
          <w:sz w:val="23"/>
          <w:szCs w:val="23"/>
        </w:rPr>
      </w:pPr>
      <w:r>
        <w:rPr>
          <w:color w:val="auto"/>
          <w:sz w:val="23"/>
          <w:szCs w:val="23"/>
        </w:rPr>
        <w:t xml:space="preserve">10.7. Sutarties įvykdymo užtikrinimas turi įsigalioti ne vėliau negu jo pateikimo Pirkėjui dieną. </w:t>
      </w:r>
    </w:p>
    <w:p w14:paraId="7A01384D" w14:textId="77777777" w:rsidR="00295ED2" w:rsidRDefault="00295ED2" w:rsidP="00295ED2">
      <w:pPr>
        <w:pStyle w:val="Default"/>
        <w:jc w:val="both"/>
        <w:rPr>
          <w:color w:val="auto"/>
          <w:sz w:val="23"/>
          <w:szCs w:val="23"/>
        </w:rPr>
      </w:pPr>
      <w:r>
        <w:rPr>
          <w:color w:val="auto"/>
          <w:sz w:val="23"/>
          <w:szCs w:val="23"/>
        </w:rPr>
        <w:t xml:space="preserve">10.8. Sutarties įvykdymo užtikrinimo suma turi būti nurodoma ir išmokama eurais. </w:t>
      </w:r>
    </w:p>
    <w:p w14:paraId="1BD9E6AC" w14:textId="77777777" w:rsidR="00295ED2" w:rsidRDefault="00295ED2" w:rsidP="00295ED2">
      <w:pPr>
        <w:pStyle w:val="Default"/>
        <w:jc w:val="both"/>
        <w:rPr>
          <w:color w:val="auto"/>
          <w:sz w:val="23"/>
          <w:szCs w:val="23"/>
        </w:rPr>
      </w:pPr>
      <w:r>
        <w:rPr>
          <w:color w:val="auto"/>
          <w:sz w:val="23"/>
          <w:szCs w:val="23"/>
        </w:rPr>
        <w:t xml:space="preserve">10.9. Sutarties įvykdymo užtikrinimas turi būti surašytas lietuvių arba kita kalba (esant Pirkėjo prašymui, turi būti pateiktas vertimas į lietuvių kalbą). </w:t>
      </w:r>
    </w:p>
    <w:p w14:paraId="11732257" w14:textId="77777777" w:rsidR="00295ED2" w:rsidRDefault="00295ED2" w:rsidP="00295ED2">
      <w:pPr>
        <w:pStyle w:val="Default"/>
        <w:jc w:val="both"/>
        <w:rPr>
          <w:color w:val="auto"/>
          <w:sz w:val="23"/>
          <w:szCs w:val="23"/>
        </w:rPr>
      </w:pPr>
      <w:r>
        <w:rPr>
          <w:color w:val="auto"/>
          <w:sz w:val="23"/>
          <w:szCs w:val="23"/>
        </w:rPr>
        <w:t xml:space="preserve">10.10. Sutarties įvykdymo užtikrinime nurodytas jo galiojimo terminas turi būti ne trumpesnis nei Sutarties galiojimo terminas. </w:t>
      </w:r>
    </w:p>
    <w:p w14:paraId="08F90C85" w14:textId="77777777" w:rsidR="00295ED2" w:rsidRDefault="00295ED2" w:rsidP="00295ED2">
      <w:pPr>
        <w:pStyle w:val="Default"/>
        <w:jc w:val="both"/>
        <w:rPr>
          <w:color w:val="auto"/>
          <w:sz w:val="23"/>
          <w:szCs w:val="23"/>
        </w:rPr>
      </w:pPr>
      <w:r>
        <w:rPr>
          <w:color w:val="auto"/>
          <w:sz w:val="23"/>
          <w:szCs w:val="23"/>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5620489" w14:textId="77777777" w:rsidR="00295ED2" w:rsidRDefault="00295ED2" w:rsidP="00295ED2">
      <w:pPr>
        <w:pStyle w:val="Default"/>
        <w:jc w:val="both"/>
        <w:rPr>
          <w:color w:val="auto"/>
          <w:sz w:val="23"/>
          <w:szCs w:val="23"/>
        </w:rPr>
      </w:pPr>
      <w:r>
        <w:rPr>
          <w:color w:val="auto"/>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14 </w:t>
      </w:r>
    </w:p>
    <w:p w14:paraId="2C54DAC8" w14:textId="77777777" w:rsidR="00295ED2" w:rsidRDefault="00295ED2" w:rsidP="00295ED2">
      <w:pPr>
        <w:pStyle w:val="Default"/>
        <w:jc w:val="both"/>
        <w:rPr>
          <w:color w:val="auto"/>
        </w:rPr>
      </w:pPr>
    </w:p>
    <w:p w14:paraId="4E59EA6B" w14:textId="77777777" w:rsidR="00295ED2" w:rsidRDefault="00295ED2" w:rsidP="00295ED2">
      <w:pPr>
        <w:pStyle w:val="Default"/>
        <w:pageBreakBefore/>
        <w:jc w:val="both"/>
        <w:rPr>
          <w:color w:val="auto"/>
          <w:sz w:val="23"/>
          <w:szCs w:val="23"/>
        </w:rPr>
      </w:pPr>
      <w:r>
        <w:rPr>
          <w:color w:val="auto"/>
          <w:sz w:val="23"/>
          <w:szCs w:val="23"/>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82FAD0" w14:textId="77777777" w:rsidR="00295ED2" w:rsidRDefault="00295ED2" w:rsidP="00295ED2">
      <w:pPr>
        <w:pStyle w:val="Default"/>
        <w:jc w:val="both"/>
        <w:rPr>
          <w:color w:val="auto"/>
          <w:sz w:val="23"/>
          <w:szCs w:val="23"/>
        </w:rPr>
      </w:pPr>
      <w:r>
        <w:rPr>
          <w:color w:val="auto"/>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DCE5A3" w14:textId="77777777" w:rsidR="00295ED2" w:rsidRDefault="00295ED2" w:rsidP="00295ED2">
      <w:pPr>
        <w:pStyle w:val="Default"/>
        <w:jc w:val="both"/>
        <w:rPr>
          <w:color w:val="auto"/>
          <w:sz w:val="23"/>
          <w:szCs w:val="23"/>
        </w:rPr>
      </w:pPr>
      <w:r>
        <w:rPr>
          <w:color w:val="auto"/>
          <w:sz w:val="23"/>
          <w:szCs w:val="23"/>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28384" w14:textId="77777777" w:rsidR="00295ED2" w:rsidRDefault="00295ED2" w:rsidP="00295ED2">
      <w:pPr>
        <w:pStyle w:val="Default"/>
        <w:jc w:val="both"/>
        <w:rPr>
          <w:color w:val="auto"/>
          <w:sz w:val="23"/>
          <w:szCs w:val="23"/>
        </w:rPr>
      </w:pPr>
      <w:r>
        <w:rPr>
          <w:color w:val="auto"/>
          <w:sz w:val="23"/>
          <w:szCs w:val="23"/>
        </w:rPr>
        <w:t xml:space="preserve">10.16. Pirkėjas gali pasinaudoti Sutarties įvykdymo užtikrinimu, esant bet kuriai iš žemiau nurodytų aplinkybių: </w:t>
      </w:r>
    </w:p>
    <w:p w14:paraId="045C4EFA" w14:textId="77777777" w:rsidR="00295ED2" w:rsidRDefault="00295ED2" w:rsidP="00295ED2">
      <w:pPr>
        <w:pStyle w:val="Default"/>
        <w:jc w:val="both"/>
        <w:rPr>
          <w:color w:val="auto"/>
          <w:sz w:val="23"/>
          <w:szCs w:val="23"/>
        </w:rPr>
      </w:pPr>
      <w:r>
        <w:rPr>
          <w:color w:val="auto"/>
          <w:sz w:val="23"/>
          <w:szCs w:val="23"/>
        </w:rPr>
        <w:t xml:space="preserve">10.16.1. Tiekėjas neįvykdė, nevykdo arba netinkamai vykdo savo įsipareigojimus pagal Sutartį; </w:t>
      </w:r>
    </w:p>
    <w:p w14:paraId="644E6F23" w14:textId="77777777" w:rsidR="00295ED2" w:rsidRDefault="00295ED2" w:rsidP="00295ED2">
      <w:pPr>
        <w:pStyle w:val="Default"/>
        <w:jc w:val="both"/>
        <w:rPr>
          <w:color w:val="auto"/>
          <w:sz w:val="23"/>
          <w:szCs w:val="23"/>
        </w:rPr>
      </w:pPr>
      <w:r>
        <w:rPr>
          <w:color w:val="auto"/>
          <w:sz w:val="23"/>
          <w:szCs w:val="23"/>
        </w:rPr>
        <w:t xml:space="preserve">10.16.2. Tiekėjas per protingai nustatytą laikotarpį neįvykdo Pirkėjo nurodymo ištaisyti Prekių trūkumus; </w:t>
      </w:r>
    </w:p>
    <w:p w14:paraId="300A72E6" w14:textId="77777777" w:rsidR="00295ED2" w:rsidRDefault="00295ED2" w:rsidP="00295ED2">
      <w:pPr>
        <w:pStyle w:val="Default"/>
        <w:jc w:val="both"/>
        <w:rPr>
          <w:color w:val="auto"/>
          <w:sz w:val="23"/>
          <w:szCs w:val="23"/>
        </w:rPr>
      </w:pPr>
      <w:r>
        <w:rPr>
          <w:color w:val="auto"/>
          <w:sz w:val="23"/>
          <w:szCs w:val="23"/>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E6AB96" w14:textId="77777777" w:rsidR="00295ED2" w:rsidRDefault="00295ED2" w:rsidP="00295ED2">
      <w:pPr>
        <w:pStyle w:val="Default"/>
        <w:jc w:val="both"/>
        <w:rPr>
          <w:color w:val="auto"/>
          <w:sz w:val="23"/>
          <w:szCs w:val="23"/>
        </w:rPr>
      </w:pPr>
      <w:r>
        <w:rPr>
          <w:color w:val="auto"/>
          <w:sz w:val="23"/>
          <w:szCs w:val="23"/>
        </w:rPr>
        <w:t xml:space="preserve">10.16.4. Tiekėjas be pateisinamos priežasties (ne Sutartyje nustatytais atvejais) vienašališkai nutraukia Sutartį. </w:t>
      </w:r>
    </w:p>
    <w:p w14:paraId="7B515EA6" w14:textId="77777777" w:rsidR="00295ED2" w:rsidRDefault="00295ED2" w:rsidP="00295ED2">
      <w:pPr>
        <w:pStyle w:val="Default"/>
        <w:jc w:val="center"/>
        <w:rPr>
          <w:b/>
          <w:bCs/>
          <w:color w:val="auto"/>
          <w:sz w:val="23"/>
          <w:szCs w:val="23"/>
        </w:rPr>
      </w:pPr>
      <w:r>
        <w:rPr>
          <w:b/>
          <w:bCs/>
          <w:color w:val="auto"/>
          <w:sz w:val="23"/>
          <w:szCs w:val="23"/>
        </w:rPr>
        <w:t>11. SUTARTIES KAINA IR JOS PERSKAIČIAVIMAS</w:t>
      </w:r>
    </w:p>
    <w:p w14:paraId="7BA8F93E" w14:textId="77777777" w:rsidR="00295ED2" w:rsidRDefault="00295ED2" w:rsidP="00295ED2">
      <w:pPr>
        <w:pStyle w:val="Default"/>
        <w:jc w:val="center"/>
        <w:rPr>
          <w:color w:val="auto"/>
          <w:sz w:val="23"/>
          <w:szCs w:val="23"/>
        </w:rPr>
      </w:pPr>
    </w:p>
    <w:p w14:paraId="1C6EB1F1" w14:textId="77777777" w:rsidR="00295ED2" w:rsidRDefault="00295ED2" w:rsidP="00295ED2">
      <w:pPr>
        <w:pStyle w:val="Default"/>
        <w:jc w:val="both"/>
        <w:rPr>
          <w:color w:val="auto"/>
          <w:sz w:val="23"/>
          <w:szCs w:val="23"/>
        </w:rPr>
      </w:pPr>
      <w:r>
        <w:rPr>
          <w:color w:val="auto"/>
          <w:sz w:val="23"/>
          <w:szCs w:val="23"/>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5DAD2C1D" w14:textId="77777777" w:rsidR="00295ED2" w:rsidRDefault="00295ED2" w:rsidP="00295ED2">
      <w:pPr>
        <w:pStyle w:val="Default"/>
        <w:jc w:val="both"/>
        <w:rPr>
          <w:color w:val="auto"/>
          <w:sz w:val="23"/>
          <w:szCs w:val="23"/>
        </w:rPr>
      </w:pPr>
      <w:r>
        <w:rPr>
          <w:color w:val="auto"/>
          <w:sz w:val="23"/>
          <w:szCs w:val="23"/>
        </w:rPr>
        <w:t xml:space="preserve">11.2. Pradinės sutarties vertė yra nurodyta Specialiosiose sąlygose. </w:t>
      </w:r>
    </w:p>
    <w:p w14:paraId="57822BE7" w14:textId="77777777" w:rsidR="00295ED2" w:rsidRDefault="00295ED2" w:rsidP="00295ED2">
      <w:pPr>
        <w:pStyle w:val="Default"/>
        <w:jc w:val="both"/>
        <w:rPr>
          <w:color w:val="auto"/>
          <w:sz w:val="23"/>
          <w:szCs w:val="23"/>
        </w:rPr>
      </w:pPr>
      <w:r>
        <w:rPr>
          <w:color w:val="auto"/>
          <w:sz w:val="23"/>
          <w:szCs w:val="23"/>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37DB0ED1" w14:textId="77777777" w:rsidR="00295ED2" w:rsidRDefault="00295ED2" w:rsidP="00295ED2">
      <w:pPr>
        <w:pStyle w:val="Default"/>
        <w:jc w:val="both"/>
        <w:rPr>
          <w:color w:val="auto"/>
          <w:sz w:val="23"/>
          <w:szCs w:val="23"/>
        </w:rPr>
      </w:pPr>
      <w:r>
        <w:rPr>
          <w:color w:val="auto"/>
          <w:sz w:val="23"/>
          <w:szCs w:val="23"/>
        </w:rPr>
        <w:t xml:space="preserve">11.4. Sutarties kainos peržiūra atliekama Specialiosiose sąlygose nustatyta tvarka. 15 </w:t>
      </w:r>
    </w:p>
    <w:p w14:paraId="69D42FDB" w14:textId="77777777" w:rsidR="00295ED2" w:rsidRDefault="00295ED2" w:rsidP="00295ED2">
      <w:pPr>
        <w:pStyle w:val="Default"/>
        <w:jc w:val="both"/>
        <w:rPr>
          <w:color w:val="auto"/>
        </w:rPr>
      </w:pPr>
    </w:p>
    <w:p w14:paraId="0C3CCCCA" w14:textId="77777777" w:rsidR="00295ED2" w:rsidRDefault="00295ED2" w:rsidP="00295ED2">
      <w:pPr>
        <w:pStyle w:val="Default"/>
        <w:pageBreakBefore/>
        <w:jc w:val="center"/>
        <w:rPr>
          <w:color w:val="auto"/>
          <w:sz w:val="23"/>
          <w:szCs w:val="23"/>
        </w:rPr>
      </w:pPr>
      <w:r>
        <w:rPr>
          <w:b/>
          <w:bCs/>
          <w:color w:val="auto"/>
          <w:sz w:val="23"/>
          <w:szCs w:val="23"/>
        </w:rPr>
        <w:t>12. ATSISKAITYMO TVARKA</w:t>
      </w:r>
    </w:p>
    <w:p w14:paraId="138907E6" w14:textId="77777777" w:rsidR="00295ED2" w:rsidRDefault="00295ED2" w:rsidP="00295ED2">
      <w:pPr>
        <w:pStyle w:val="Default"/>
        <w:jc w:val="center"/>
        <w:rPr>
          <w:b/>
          <w:bCs/>
          <w:color w:val="auto"/>
          <w:sz w:val="23"/>
          <w:szCs w:val="23"/>
        </w:rPr>
      </w:pPr>
    </w:p>
    <w:p w14:paraId="0B00C3F8" w14:textId="77777777" w:rsidR="00295ED2" w:rsidRDefault="00295ED2" w:rsidP="00295ED2">
      <w:pPr>
        <w:pStyle w:val="Default"/>
        <w:jc w:val="center"/>
        <w:rPr>
          <w:color w:val="auto"/>
          <w:sz w:val="23"/>
          <w:szCs w:val="23"/>
        </w:rPr>
      </w:pPr>
      <w:r>
        <w:rPr>
          <w:b/>
          <w:bCs/>
          <w:color w:val="auto"/>
          <w:sz w:val="23"/>
          <w:szCs w:val="23"/>
        </w:rPr>
        <w:t>12.1. Išankstinis mokėjimas (avansas) (jei taikoma)</w:t>
      </w:r>
    </w:p>
    <w:p w14:paraId="376ACA86" w14:textId="77777777" w:rsidR="00295ED2" w:rsidRDefault="00295ED2" w:rsidP="00295ED2">
      <w:pPr>
        <w:pStyle w:val="Default"/>
        <w:jc w:val="both"/>
        <w:rPr>
          <w:color w:val="auto"/>
          <w:sz w:val="23"/>
          <w:szCs w:val="23"/>
        </w:rPr>
      </w:pPr>
    </w:p>
    <w:p w14:paraId="16E850D2" w14:textId="77777777" w:rsidR="00295ED2" w:rsidRDefault="00295ED2" w:rsidP="00295ED2">
      <w:pPr>
        <w:pStyle w:val="Default"/>
        <w:jc w:val="both"/>
        <w:rPr>
          <w:color w:val="auto"/>
          <w:sz w:val="23"/>
          <w:szCs w:val="23"/>
        </w:rPr>
      </w:pPr>
      <w:r>
        <w:rPr>
          <w:color w:val="auto"/>
          <w:sz w:val="23"/>
          <w:szCs w:val="23"/>
        </w:rPr>
        <w:t xml:space="preserve">12.1.1. Bendrųjų sąlygų 12.1 poskyrio sąlygos taikomos tuo atveju, jei Specialiosiose sąlygose yra nurodyta, kad Tiekėjui mokamas išankstinis mokėjimas (avansas) (toliau – avansas). </w:t>
      </w:r>
    </w:p>
    <w:p w14:paraId="69714F78" w14:textId="77777777" w:rsidR="00295ED2" w:rsidRDefault="00295ED2" w:rsidP="00295ED2">
      <w:pPr>
        <w:pStyle w:val="Default"/>
        <w:jc w:val="both"/>
        <w:rPr>
          <w:color w:val="auto"/>
          <w:sz w:val="23"/>
          <w:szCs w:val="23"/>
        </w:rPr>
      </w:pPr>
      <w:r>
        <w:rPr>
          <w:color w:val="auto"/>
          <w:sz w:val="23"/>
          <w:szCs w:val="23"/>
        </w:rPr>
        <w:t xml:space="preserve">12.1.2. Pirkėjas sumoka Tiekėjui avansą – ne daugiau kaip Specialiosiose sąlygose nurodytas avanso dydis. </w:t>
      </w:r>
    </w:p>
    <w:p w14:paraId="3B029DDD" w14:textId="77777777" w:rsidR="00295ED2" w:rsidRDefault="00295ED2" w:rsidP="00295ED2">
      <w:pPr>
        <w:pStyle w:val="Default"/>
        <w:jc w:val="both"/>
        <w:rPr>
          <w:color w:val="auto"/>
          <w:sz w:val="23"/>
          <w:szCs w:val="23"/>
        </w:rPr>
      </w:pPr>
      <w:r>
        <w:rPr>
          <w:color w:val="auto"/>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auto"/>
          <w:sz w:val="23"/>
          <w:szCs w:val="23"/>
        </w:rPr>
        <w:t>Avanso užtikrinimas</w:t>
      </w:r>
      <w:r>
        <w:rPr>
          <w:color w:val="auto"/>
          <w:sz w:val="23"/>
          <w:szCs w:val="23"/>
        </w:rPr>
        <w:t xml:space="preserve">). </w:t>
      </w:r>
    </w:p>
    <w:p w14:paraId="6E6EF702" w14:textId="77777777" w:rsidR="00295ED2" w:rsidRDefault="00295ED2" w:rsidP="00295ED2">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w:t>
      </w:r>
    </w:p>
    <w:p w14:paraId="3206EBC2" w14:textId="77777777" w:rsidR="00295ED2" w:rsidRDefault="00295ED2" w:rsidP="00295ED2">
      <w:pPr>
        <w:pStyle w:val="Default"/>
        <w:jc w:val="both"/>
        <w:rPr>
          <w:color w:val="auto"/>
          <w:sz w:val="23"/>
          <w:szCs w:val="23"/>
        </w:rPr>
      </w:pPr>
      <w:r>
        <w:rPr>
          <w:color w:val="auto"/>
          <w:sz w:val="23"/>
          <w:szCs w:val="23"/>
        </w:rPr>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8F37D5" w14:textId="77777777" w:rsidR="00295ED2" w:rsidRDefault="00295ED2" w:rsidP="00295ED2">
      <w:pPr>
        <w:pStyle w:val="Default"/>
        <w:jc w:val="both"/>
        <w:rPr>
          <w:color w:val="auto"/>
          <w:sz w:val="23"/>
          <w:szCs w:val="23"/>
        </w:rPr>
      </w:pPr>
      <w:r>
        <w:rPr>
          <w:color w:val="auto"/>
          <w:sz w:val="23"/>
          <w:szCs w:val="23"/>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5DD5B8" w14:textId="77777777" w:rsidR="00295ED2" w:rsidRDefault="00295ED2" w:rsidP="00295ED2">
      <w:pPr>
        <w:pStyle w:val="Default"/>
        <w:jc w:val="both"/>
        <w:rPr>
          <w:color w:val="auto"/>
          <w:sz w:val="23"/>
          <w:szCs w:val="23"/>
        </w:rPr>
      </w:pPr>
      <w:r>
        <w:rPr>
          <w:color w:val="auto"/>
          <w:sz w:val="23"/>
          <w:szCs w:val="23"/>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DCF0E7" w14:textId="77777777" w:rsidR="00295ED2" w:rsidRDefault="00295ED2" w:rsidP="00295ED2">
      <w:pPr>
        <w:pStyle w:val="Default"/>
        <w:jc w:val="both"/>
        <w:rPr>
          <w:color w:val="auto"/>
          <w:sz w:val="23"/>
          <w:szCs w:val="23"/>
        </w:rPr>
      </w:pPr>
      <w:r>
        <w:rPr>
          <w:color w:val="auto"/>
          <w:sz w:val="23"/>
          <w:szCs w:val="23"/>
        </w:rPr>
        <w:t xml:space="preserve">12.1.7. Avanso užtikrinimo suma turi būti nurodoma ir išmokama eurais. </w:t>
      </w:r>
    </w:p>
    <w:p w14:paraId="58128776" w14:textId="77777777" w:rsidR="00295ED2" w:rsidRDefault="00295ED2" w:rsidP="00295ED2">
      <w:pPr>
        <w:pStyle w:val="Default"/>
        <w:jc w:val="both"/>
        <w:rPr>
          <w:color w:val="auto"/>
          <w:sz w:val="23"/>
          <w:szCs w:val="23"/>
        </w:rPr>
      </w:pPr>
      <w:r>
        <w:rPr>
          <w:color w:val="auto"/>
          <w:sz w:val="23"/>
          <w:szCs w:val="23"/>
        </w:rPr>
        <w:t xml:space="preserve">12.1.8. Avanso užtikrinimas turi būti surašytas lietuvių arba kita kalba (esant Pirkėjo prašymui, turi būti pateiktas vertimas į lietuvių kalbą). </w:t>
      </w:r>
    </w:p>
    <w:p w14:paraId="59E3A6E3" w14:textId="77777777" w:rsidR="00295ED2" w:rsidRDefault="00295ED2" w:rsidP="00295ED2">
      <w:pPr>
        <w:pStyle w:val="Default"/>
        <w:jc w:val="both"/>
        <w:rPr>
          <w:color w:val="auto"/>
          <w:sz w:val="23"/>
          <w:szCs w:val="23"/>
        </w:rPr>
      </w:pPr>
      <w:r>
        <w:rPr>
          <w:color w:val="auto"/>
          <w:sz w:val="23"/>
          <w:szCs w:val="23"/>
        </w:rPr>
        <w:t xml:space="preserve">12.1.9. Avanso užtikrinimas, neatitinkantis šiame Sutarties poskyryje nustatytų reikalavimų, nebus priimamas. </w:t>
      </w:r>
    </w:p>
    <w:p w14:paraId="0D863752" w14:textId="77777777" w:rsidR="00295ED2" w:rsidRDefault="00295ED2" w:rsidP="00295ED2">
      <w:pPr>
        <w:pStyle w:val="Default"/>
        <w:jc w:val="both"/>
        <w:rPr>
          <w:color w:val="auto"/>
          <w:sz w:val="23"/>
          <w:szCs w:val="23"/>
        </w:rPr>
      </w:pPr>
      <w:r>
        <w:rPr>
          <w:color w:val="auto"/>
          <w:sz w:val="23"/>
          <w:szCs w:val="23"/>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050AFF" w14:textId="77777777" w:rsidR="00295ED2" w:rsidRDefault="00295ED2" w:rsidP="00295ED2">
      <w:pPr>
        <w:pStyle w:val="Default"/>
        <w:jc w:val="both"/>
        <w:rPr>
          <w:color w:val="auto"/>
          <w:sz w:val="23"/>
          <w:szCs w:val="23"/>
        </w:rPr>
      </w:pPr>
      <w:r>
        <w:rPr>
          <w:color w:val="auto"/>
          <w:sz w:val="23"/>
          <w:szCs w:val="23"/>
        </w:rPr>
        <w:t xml:space="preserve">12.1.11. Pirkėjas sumoka Tiekėjui avansą per Specialiosiose sąlygose numatytą terminą nuo išankstinio mokėjimo sąskaitos ir Avanso užtikrinimo (jei taikoma) gavimo dienos. Sumokėto avanso suma išskaitoma iš mokėtinos sumos. </w:t>
      </w:r>
    </w:p>
    <w:p w14:paraId="6983BA0B" w14:textId="77777777" w:rsidR="00295ED2" w:rsidRDefault="00295ED2" w:rsidP="00295ED2">
      <w:pPr>
        <w:pStyle w:val="Default"/>
        <w:jc w:val="both"/>
        <w:rPr>
          <w:color w:val="auto"/>
          <w:sz w:val="23"/>
          <w:szCs w:val="23"/>
        </w:rPr>
      </w:pPr>
      <w:r>
        <w:rPr>
          <w:color w:val="auto"/>
          <w:sz w:val="23"/>
          <w:szCs w:val="23"/>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16 </w:t>
      </w:r>
    </w:p>
    <w:p w14:paraId="7D8516ED" w14:textId="77777777" w:rsidR="00295ED2" w:rsidRDefault="00295ED2" w:rsidP="00295ED2">
      <w:pPr>
        <w:pStyle w:val="Default"/>
        <w:jc w:val="both"/>
        <w:rPr>
          <w:color w:val="auto"/>
        </w:rPr>
      </w:pPr>
    </w:p>
    <w:p w14:paraId="75CD879E" w14:textId="77777777" w:rsidR="00295ED2" w:rsidRDefault="00295ED2" w:rsidP="00295ED2">
      <w:pPr>
        <w:pStyle w:val="Default"/>
        <w:pageBreakBefore/>
        <w:jc w:val="both"/>
        <w:rPr>
          <w:color w:val="auto"/>
          <w:sz w:val="23"/>
          <w:szCs w:val="23"/>
        </w:rPr>
      </w:pPr>
      <w:r>
        <w:rPr>
          <w:color w:val="auto"/>
          <w:sz w:val="23"/>
          <w:szCs w:val="23"/>
        </w:rPr>
        <w:t xml:space="preserve">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68D8AC9C" w14:textId="77777777" w:rsidR="00295ED2" w:rsidRDefault="00295ED2" w:rsidP="00295ED2">
      <w:pPr>
        <w:pStyle w:val="Default"/>
        <w:jc w:val="center"/>
        <w:rPr>
          <w:b/>
          <w:bCs/>
          <w:color w:val="auto"/>
          <w:sz w:val="23"/>
          <w:szCs w:val="23"/>
        </w:rPr>
      </w:pPr>
    </w:p>
    <w:p w14:paraId="5B62D262" w14:textId="77777777" w:rsidR="00295ED2" w:rsidRDefault="00295ED2" w:rsidP="00295ED2">
      <w:pPr>
        <w:pStyle w:val="Default"/>
        <w:jc w:val="center"/>
        <w:rPr>
          <w:b/>
          <w:bCs/>
          <w:color w:val="auto"/>
          <w:sz w:val="23"/>
          <w:szCs w:val="23"/>
        </w:rPr>
      </w:pPr>
      <w:r>
        <w:rPr>
          <w:b/>
          <w:bCs/>
          <w:color w:val="auto"/>
          <w:sz w:val="23"/>
          <w:szCs w:val="23"/>
        </w:rPr>
        <w:t>12.2. Mokėjimų tvarka</w:t>
      </w:r>
    </w:p>
    <w:p w14:paraId="792DE126" w14:textId="77777777" w:rsidR="00295ED2" w:rsidRDefault="00295ED2" w:rsidP="00295ED2">
      <w:pPr>
        <w:pStyle w:val="Default"/>
        <w:jc w:val="center"/>
        <w:rPr>
          <w:color w:val="auto"/>
          <w:sz w:val="23"/>
          <w:szCs w:val="23"/>
        </w:rPr>
      </w:pPr>
    </w:p>
    <w:p w14:paraId="7023700E" w14:textId="77777777" w:rsidR="00295ED2" w:rsidRDefault="00295ED2" w:rsidP="00295ED2">
      <w:pPr>
        <w:pStyle w:val="Default"/>
        <w:jc w:val="both"/>
        <w:rPr>
          <w:color w:val="auto"/>
          <w:sz w:val="23"/>
          <w:szCs w:val="23"/>
        </w:rPr>
      </w:pPr>
      <w:r>
        <w:rPr>
          <w:color w:val="auto"/>
          <w:sz w:val="23"/>
          <w:szCs w:val="23"/>
        </w:rPr>
        <w:t xml:space="preserve">12.2.1. Tiekėjas išrašo Sąskaitą tik Šalims pasirašius Prekių perdavimo–priėmimo aktą, jeigu kitaip nenumatyta Specialiosiose sąlygose: </w:t>
      </w:r>
    </w:p>
    <w:p w14:paraId="1A8EAFAA" w14:textId="77777777" w:rsidR="00295ED2" w:rsidRDefault="00295ED2" w:rsidP="00295ED2">
      <w:pPr>
        <w:pStyle w:val="Default"/>
        <w:jc w:val="both"/>
        <w:rPr>
          <w:sz w:val="23"/>
          <w:szCs w:val="23"/>
        </w:rPr>
      </w:pPr>
      <w:r>
        <w:rPr>
          <w:color w:val="auto"/>
          <w:sz w:val="23"/>
          <w:szCs w:val="23"/>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462C1"/>
          <w:sz w:val="23"/>
          <w:szCs w:val="23"/>
        </w:rPr>
        <w:t xml:space="preserve">2014/55/ES </w:t>
      </w:r>
      <w:r>
        <w:rPr>
          <w:sz w:val="23"/>
          <w:szCs w:val="23"/>
        </w:rPr>
        <w:t xml:space="preserve">(toliau – </w:t>
      </w:r>
      <w:r>
        <w:rPr>
          <w:b/>
          <w:bCs/>
          <w:sz w:val="23"/>
          <w:szCs w:val="23"/>
        </w:rPr>
        <w:t>Europos elektroninių sąskaitų faktūrų standartas</w:t>
      </w:r>
      <w:r>
        <w:rPr>
          <w:sz w:val="23"/>
          <w:szCs w:val="23"/>
        </w:rPr>
        <w:t>), Tiekėjas gali pateikti per informacinę sistemą „E. sąskaita“ (</w:t>
      </w:r>
      <w:r>
        <w:rPr>
          <w:color w:val="0000FF"/>
          <w:sz w:val="23"/>
          <w:szCs w:val="23"/>
        </w:rPr>
        <w:t>www.esaskaita.eu</w:t>
      </w:r>
      <w:r>
        <w:rPr>
          <w:sz w:val="23"/>
          <w:szCs w:val="23"/>
        </w:rPr>
        <w:t xml:space="preserve">) arba per kitą savo pasirinktą informacinę sistemą; </w:t>
      </w:r>
    </w:p>
    <w:p w14:paraId="6EF5D9DB" w14:textId="77777777" w:rsidR="00295ED2" w:rsidRDefault="00295ED2" w:rsidP="00295ED2">
      <w:pPr>
        <w:pStyle w:val="Default"/>
        <w:jc w:val="both"/>
        <w:rPr>
          <w:sz w:val="23"/>
          <w:szCs w:val="23"/>
        </w:rPr>
      </w:pPr>
      <w:r>
        <w:rPr>
          <w:sz w:val="23"/>
          <w:szCs w:val="23"/>
        </w:rPr>
        <w:t>12.2.1.2. Europos elektroninių sąskaitų faktūrų standarto neatitinkančią elektroninę sąskaitą faktūrą Tiekėjas privalo pateikti, naudodamasis informacinės sistemos „E. sąskaita“ priemonėmis (</w:t>
      </w:r>
      <w:r>
        <w:rPr>
          <w:color w:val="0000FF"/>
          <w:sz w:val="23"/>
          <w:szCs w:val="23"/>
        </w:rPr>
        <w:t>www.esaskaita.eu</w:t>
      </w:r>
      <w:r>
        <w:rPr>
          <w:sz w:val="23"/>
          <w:szCs w:val="23"/>
        </w:rPr>
        <w:t xml:space="preserve">). </w:t>
      </w:r>
    </w:p>
    <w:p w14:paraId="68B3A33D" w14:textId="77777777" w:rsidR="00295ED2" w:rsidRDefault="00295ED2" w:rsidP="00295ED2">
      <w:pPr>
        <w:pStyle w:val="Default"/>
        <w:jc w:val="both"/>
        <w:rPr>
          <w:sz w:val="23"/>
          <w:szCs w:val="23"/>
        </w:rPr>
      </w:pPr>
      <w:r>
        <w:rPr>
          <w:sz w:val="23"/>
          <w:szCs w:val="23"/>
        </w:rPr>
        <w:t xml:space="preserve">12.2.2. Pirkėjas elektronines sąskaitas faktūras priima ir apdoroja naudodamasis informacinės sistemos „E. sąskaita“ priemonėmis, išskyrus VPĮ nustatytus išimtinius atvejus. </w:t>
      </w:r>
    </w:p>
    <w:p w14:paraId="4E8A3E97" w14:textId="77777777" w:rsidR="00295ED2" w:rsidRDefault="00295ED2" w:rsidP="00295ED2">
      <w:pPr>
        <w:pStyle w:val="Default"/>
        <w:jc w:val="both"/>
        <w:rPr>
          <w:sz w:val="23"/>
          <w:szCs w:val="23"/>
        </w:rPr>
      </w:pPr>
      <w:r>
        <w:rPr>
          <w:sz w:val="23"/>
          <w:szCs w:val="23"/>
        </w:rPr>
        <w:t xml:space="preserve">12.2.3. Išankstinio mokėjimo sąskaitas (jeigu Specialiosiose sąlygose yra numatytas avanso mokėjimas) Tiekėjas privalo pateikti šiame Sutarties poskyryje nustatyta tvarka. </w:t>
      </w:r>
    </w:p>
    <w:p w14:paraId="2890021F" w14:textId="77777777" w:rsidR="00295ED2" w:rsidRDefault="00295ED2" w:rsidP="00295ED2">
      <w:pPr>
        <w:pStyle w:val="Default"/>
        <w:jc w:val="both"/>
        <w:rPr>
          <w:sz w:val="23"/>
          <w:szCs w:val="23"/>
        </w:rPr>
      </w:pPr>
      <w:r>
        <w:rPr>
          <w:sz w:val="23"/>
          <w:szCs w:val="23"/>
        </w:rPr>
        <w:t xml:space="preserve">12.2.4. Pirkėjas atlieka mokėjimus už Prekes Specialiosiose sąlygose nustatytais terminais. </w:t>
      </w:r>
    </w:p>
    <w:p w14:paraId="37AE1BE1" w14:textId="77777777" w:rsidR="00295ED2" w:rsidRDefault="00295ED2" w:rsidP="00295ED2">
      <w:pPr>
        <w:pStyle w:val="Default"/>
        <w:jc w:val="both"/>
        <w:rPr>
          <w:sz w:val="23"/>
          <w:szCs w:val="23"/>
        </w:rPr>
      </w:pPr>
      <w:r>
        <w:rPr>
          <w:sz w:val="23"/>
          <w:szCs w:val="23"/>
        </w:rPr>
        <w:t xml:space="preserve">12.2.5. Už mokėjimų pagal Sutartį vėlavimus, Pirkėjui taikomos netesybos Specialiosiose sąlygose nustatyta tvarka. </w:t>
      </w:r>
    </w:p>
    <w:p w14:paraId="2D705E8E" w14:textId="77777777" w:rsidR="00295ED2" w:rsidRDefault="00295ED2" w:rsidP="00295ED2">
      <w:pPr>
        <w:pStyle w:val="Default"/>
        <w:jc w:val="both"/>
        <w:rPr>
          <w:sz w:val="23"/>
          <w:szCs w:val="23"/>
        </w:rPr>
      </w:pPr>
      <w:r>
        <w:rPr>
          <w:sz w:val="23"/>
          <w:szCs w:val="23"/>
        </w:rPr>
        <w:t xml:space="preserve">12.2.6. Jei Prekės pristatomos dalimis, aukščiau nurodyta atsiskaitymo tvarka galioja kiekvienai tokiai daliai, jei Specialiosiose sąlygose nenustatyta kitaip. </w:t>
      </w:r>
    </w:p>
    <w:p w14:paraId="4AE842EE" w14:textId="77777777" w:rsidR="00295ED2" w:rsidRDefault="00295ED2" w:rsidP="00295ED2">
      <w:pPr>
        <w:pStyle w:val="Default"/>
        <w:jc w:val="both"/>
        <w:rPr>
          <w:sz w:val="23"/>
          <w:szCs w:val="23"/>
        </w:rPr>
      </w:pPr>
      <w:r>
        <w:rPr>
          <w:sz w:val="23"/>
          <w:szCs w:val="23"/>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4B5C7A07" w14:textId="77777777" w:rsidR="00295ED2" w:rsidRDefault="00295ED2" w:rsidP="00295ED2">
      <w:pPr>
        <w:pStyle w:val="Default"/>
        <w:jc w:val="both"/>
        <w:rPr>
          <w:sz w:val="23"/>
          <w:szCs w:val="23"/>
        </w:rPr>
      </w:pPr>
    </w:p>
    <w:p w14:paraId="35C24904" w14:textId="77777777" w:rsidR="00295ED2" w:rsidRDefault="00295ED2" w:rsidP="00295ED2">
      <w:pPr>
        <w:pStyle w:val="Default"/>
        <w:jc w:val="center"/>
        <w:rPr>
          <w:b/>
          <w:bCs/>
          <w:sz w:val="23"/>
          <w:szCs w:val="23"/>
        </w:rPr>
      </w:pPr>
      <w:r>
        <w:rPr>
          <w:b/>
          <w:bCs/>
          <w:sz w:val="23"/>
          <w:szCs w:val="23"/>
        </w:rPr>
        <w:t>12.3. Kiti atsiskaitymo klausimai</w:t>
      </w:r>
    </w:p>
    <w:p w14:paraId="7977FC8F" w14:textId="77777777" w:rsidR="00295ED2" w:rsidRDefault="00295ED2" w:rsidP="00295ED2">
      <w:pPr>
        <w:pStyle w:val="Default"/>
        <w:jc w:val="center"/>
        <w:rPr>
          <w:sz w:val="23"/>
          <w:szCs w:val="23"/>
        </w:rPr>
      </w:pPr>
    </w:p>
    <w:p w14:paraId="0B20FF8D" w14:textId="77777777" w:rsidR="00295ED2" w:rsidRDefault="00295ED2" w:rsidP="00295ED2">
      <w:pPr>
        <w:pStyle w:val="Default"/>
        <w:jc w:val="both"/>
        <w:rPr>
          <w:sz w:val="23"/>
          <w:szCs w:val="23"/>
        </w:rPr>
      </w:pPr>
      <w:r>
        <w:rPr>
          <w:sz w:val="23"/>
          <w:szCs w:val="23"/>
        </w:rPr>
        <w:t xml:space="preserve">12.3.1. Pirkėjas privalo pervesti mokėjimus Tiekėjui į Tiekėjo banko sąskaitą, nurodytą Specialiosiose sąlygose. </w:t>
      </w:r>
    </w:p>
    <w:p w14:paraId="0BF8729B" w14:textId="77777777" w:rsidR="00295ED2" w:rsidRDefault="00295ED2" w:rsidP="00295ED2">
      <w:pPr>
        <w:pStyle w:val="Default"/>
        <w:jc w:val="both"/>
        <w:rPr>
          <w:sz w:val="23"/>
          <w:szCs w:val="23"/>
        </w:rPr>
      </w:pPr>
      <w:r>
        <w:rPr>
          <w:sz w:val="23"/>
          <w:szCs w:val="23"/>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5551687E" w14:textId="77777777" w:rsidR="00295ED2" w:rsidRDefault="00295ED2" w:rsidP="00295ED2">
      <w:pPr>
        <w:pStyle w:val="Default"/>
        <w:jc w:val="both"/>
        <w:rPr>
          <w:sz w:val="23"/>
          <w:szCs w:val="23"/>
        </w:rPr>
      </w:pPr>
      <w:r>
        <w:rPr>
          <w:sz w:val="23"/>
          <w:szCs w:val="23"/>
        </w:rPr>
        <w:t xml:space="preserve">12.3.3. Visi mokėjimai pagal Sutartį atliekami eurais. </w:t>
      </w:r>
    </w:p>
    <w:p w14:paraId="2F228EDA" w14:textId="77777777" w:rsidR="00295ED2" w:rsidRDefault="00295ED2" w:rsidP="00295ED2">
      <w:pPr>
        <w:pStyle w:val="Default"/>
        <w:jc w:val="both"/>
        <w:rPr>
          <w:sz w:val="23"/>
          <w:szCs w:val="23"/>
        </w:rPr>
      </w:pPr>
      <w:r>
        <w:rPr>
          <w:sz w:val="23"/>
          <w:szCs w:val="23"/>
        </w:rPr>
        <w:t xml:space="preserve">12.3.4. Už pavėluotus mokėjimus pagal Sutartį mokančioji Šalis privalo sumokėti kitai Šaliai Specialiosiose sąlygose nurodyto dydžio netesybas. 17 </w:t>
      </w:r>
    </w:p>
    <w:p w14:paraId="5BCF1C4F" w14:textId="77777777" w:rsidR="00295ED2" w:rsidRDefault="00295ED2" w:rsidP="00295ED2">
      <w:pPr>
        <w:pStyle w:val="Default"/>
        <w:jc w:val="both"/>
        <w:rPr>
          <w:color w:val="auto"/>
        </w:rPr>
      </w:pPr>
    </w:p>
    <w:p w14:paraId="337DD7BE" w14:textId="77777777" w:rsidR="00295ED2" w:rsidRDefault="00295ED2" w:rsidP="00295ED2">
      <w:pPr>
        <w:pStyle w:val="Default"/>
        <w:pageBreakBefore/>
        <w:jc w:val="center"/>
        <w:rPr>
          <w:color w:val="auto"/>
          <w:sz w:val="23"/>
          <w:szCs w:val="23"/>
        </w:rPr>
      </w:pPr>
      <w:r>
        <w:rPr>
          <w:b/>
          <w:bCs/>
          <w:color w:val="auto"/>
          <w:sz w:val="23"/>
          <w:szCs w:val="23"/>
        </w:rPr>
        <w:t>13. KONFIDENCIALI INFORMACIJA</w:t>
      </w:r>
    </w:p>
    <w:p w14:paraId="7DCA7414" w14:textId="77777777" w:rsidR="00295ED2" w:rsidRDefault="00295ED2" w:rsidP="00295ED2">
      <w:pPr>
        <w:pStyle w:val="Default"/>
        <w:jc w:val="both"/>
        <w:rPr>
          <w:color w:val="auto"/>
          <w:sz w:val="23"/>
          <w:szCs w:val="23"/>
        </w:rPr>
      </w:pPr>
    </w:p>
    <w:p w14:paraId="5AD41E39" w14:textId="77777777" w:rsidR="00295ED2" w:rsidRDefault="00295ED2" w:rsidP="00295ED2">
      <w:pPr>
        <w:pStyle w:val="Default"/>
        <w:jc w:val="both"/>
        <w:rPr>
          <w:color w:val="auto"/>
          <w:sz w:val="23"/>
          <w:szCs w:val="23"/>
        </w:rPr>
      </w:pPr>
      <w:r>
        <w:rPr>
          <w:color w:val="auto"/>
          <w:sz w:val="23"/>
          <w:szCs w:val="23"/>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16984D65" w14:textId="77777777" w:rsidR="00295ED2" w:rsidRDefault="00295ED2" w:rsidP="00295ED2">
      <w:pPr>
        <w:pStyle w:val="Default"/>
        <w:jc w:val="both"/>
        <w:rPr>
          <w:color w:val="auto"/>
          <w:sz w:val="23"/>
          <w:szCs w:val="23"/>
        </w:rPr>
      </w:pPr>
      <w:r>
        <w:rPr>
          <w:color w:val="auto"/>
          <w:sz w:val="23"/>
          <w:szCs w:val="23"/>
        </w:rPr>
        <w:t xml:space="preserve">13.2. Šalis turi teisę atskleisti kitos Šalies konfidencialią informaciją šiais atvejais: </w:t>
      </w:r>
    </w:p>
    <w:p w14:paraId="6BDDE99D" w14:textId="77777777" w:rsidR="00295ED2" w:rsidRDefault="00295ED2" w:rsidP="00295ED2">
      <w:pPr>
        <w:pStyle w:val="Default"/>
        <w:jc w:val="both"/>
        <w:rPr>
          <w:color w:val="auto"/>
          <w:sz w:val="23"/>
          <w:szCs w:val="23"/>
        </w:rPr>
      </w:pPr>
      <w:r>
        <w:rPr>
          <w:color w:val="auto"/>
          <w:sz w:val="23"/>
          <w:szCs w:val="23"/>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3B5828A4" w14:textId="77777777" w:rsidR="00295ED2" w:rsidRDefault="00295ED2" w:rsidP="00295ED2">
      <w:pPr>
        <w:pStyle w:val="Default"/>
        <w:jc w:val="both"/>
        <w:rPr>
          <w:color w:val="auto"/>
          <w:sz w:val="23"/>
          <w:szCs w:val="23"/>
        </w:rPr>
      </w:pPr>
      <w:r>
        <w:rPr>
          <w:color w:val="auto"/>
          <w:sz w:val="23"/>
          <w:szCs w:val="23"/>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401BF81D" w14:textId="77777777" w:rsidR="00295ED2" w:rsidRDefault="00295ED2" w:rsidP="00295ED2">
      <w:pPr>
        <w:pStyle w:val="Default"/>
        <w:jc w:val="both"/>
        <w:rPr>
          <w:color w:val="auto"/>
          <w:sz w:val="23"/>
          <w:szCs w:val="23"/>
        </w:rPr>
      </w:pPr>
      <w:r>
        <w:rPr>
          <w:color w:val="auto"/>
          <w:sz w:val="23"/>
          <w:szCs w:val="23"/>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0C0A56E4" w14:textId="77777777" w:rsidR="00295ED2" w:rsidRDefault="00295ED2" w:rsidP="00295ED2">
      <w:pPr>
        <w:pStyle w:val="Default"/>
        <w:jc w:val="both"/>
        <w:rPr>
          <w:color w:val="auto"/>
          <w:sz w:val="23"/>
          <w:szCs w:val="23"/>
        </w:rPr>
      </w:pPr>
      <w:r>
        <w:rPr>
          <w:color w:val="auto"/>
          <w:sz w:val="23"/>
          <w:szCs w:val="23"/>
        </w:rPr>
        <w:t xml:space="preserve">13.4. Šalis atsako: </w:t>
      </w:r>
    </w:p>
    <w:p w14:paraId="03B420F4" w14:textId="77777777" w:rsidR="00295ED2" w:rsidRDefault="00295ED2" w:rsidP="00295ED2">
      <w:pPr>
        <w:pStyle w:val="Default"/>
        <w:jc w:val="both"/>
        <w:rPr>
          <w:color w:val="auto"/>
          <w:sz w:val="23"/>
          <w:szCs w:val="23"/>
        </w:rPr>
      </w:pPr>
      <w:r>
        <w:rPr>
          <w:color w:val="auto"/>
          <w:sz w:val="23"/>
          <w:szCs w:val="23"/>
        </w:rPr>
        <w:t xml:space="preserve">13.4.1. už bet kokį neteisėtą, įskaitant atsitiktinį, kitos Šalies konfidencialios informacijos ar bet kurios jos dalies atskleidimą ar perdavimą arba konfidencialios informacijos neteisėtą naudojimą; </w:t>
      </w:r>
    </w:p>
    <w:p w14:paraId="3060E5FE" w14:textId="77777777" w:rsidR="00295ED2" w:rsidRDefault="00295ED2" w:rsidP="00295ED2">
      <w:pPr>
        <w:pStyle w:val="Default"/>
        <w:jc w:val="both"/>
        <w:rPr>
          <w:color w:val="auto"/>
          <w:sz w:val="23"/>
          <w:szCs w:val="23"/>
        </w:rPr>
      </w:pPr>
      <w:r>
        <w:rPr>
          <w:color w:val="auto"/>
          <w:sz w:val="23"/>
          <w:szCs w:val="23"/>
        </w:rPr>
        <w:t xml:space="preserve">13.4.2. už tai, kad nesiėmė visų protingų veiksmų, kad išsaugotų ir apsaugotų kitos Šalies konfidencialią informaciją ar bet kurią jos dalį, užkirstų kelią tolesniam jos neteisėtam atskleidimui, perdavimui ar naudojimui. </w:t>
      </w:r>
    </w:p>
    <w:p w14:paraId="10640157" w14:textId="77777777" w:rsidR="00295ED2" w:rsidRDefault="00295ED2" w:rsidP="00295ED2">
      <w:pPr>
        <w:pStyle w:val="Default"/>
        <w:jc w:val="both"/>
        <w:rPr>
          <w:color w:val="auto"/>
          <w:sz w:val="23"/>
          <w:szCs w:val="23"/>
        </w:rPr>
      </w:pPr>
      <w:r>
        <w:rPr>
          <w:color w:val="auto"/>
          <w:sz w:val="23"/>
          <w:szCs w:val="23"/>
        </w:rPr>
        <w:t xml:space="preserve">13.5. Šalis nepagrįstai atskleidusi kitos Šalies konfidencialią informaciją privalo sumokėti kitai Šaliai Specialiosiose sąlygose nurodyto dydžio baudą. </w:t>
      </w:r>
    </w:p>
    <w:p w14:paraId="679425B1" w14:textId="77777777" w:rsidR="00295ED2" w:rsidRDefault="00295ED2" w:rsidP="00295ED2">
      <w:pPr>
        <w:pStyle w:val="Default"/>
        <w:jc w:val="both"/>
        <w:rPr>
          <w:color w:val="auto"/>
          <w:sz w:val="23"/>
          <w:szCs w:val="23"/>
        </w:rPr>
      </w:pPr>
    </w:p>
    <w:p w14:paraId="3976F542" w14:textId="77777777" w:rsidR="00295ED2" w:rsidRDefault="00295ED2" w:rsidP="00295ED2">
      <w:pPr>
        <w:pStyle w:val="Default"/>
        <w:jc w:val="center"/>
        <w:rPr>
          <w:b/>
          <w:bCs/>
          <w:color w:val="auto"/>
          <w:sz w:val="23"/>
          <w:szCs w:val="23"/>
        </w:rPr>
      </w:pPr>
      <w:r>
        <w:rPr>
          <w:b/>
          <w:bCs/>
          <w:color w:val="auto"/>
          <w:sz w:val="23"/>
          <w:szCs w:val="23"/>
        </w:rPr>
        <w:t>14. ASMENS DUOMENŲ APSAUGA</w:t>
      </w:r>
    </w:p>
    <w:p w14:paraId="23ABA56B" w14:textId="77777777" w:rsidR="00295ED2" w:rsidRDefault="00295ED2" w:rsidP="00295ED2">
      <w:pPr>
        <w:pStyle w:val="Default"/>
        <w:jc w:val="center"/>
        <w:rPr>
          <w:color w:val="auto"/>
          <w:sz w:val="23"/>
          <w:szCs w:val="23"/>
        </w:rPr>
      </w:pPr>
    </w:p>
    <w:p w14:paraId="0AF5B571" w14:textId="77777777" w:rsidR="00295ED2" w:rsidRDefault="00295ED2" w:rsidP="00295ED2">
      <w:pPr>
        <w:pStyle w:val="Default"/>
        <w:jc w:val="both"/>
        <w:rPr>
          <w:sz w:val="23"/>
          <w:szCs w:val="23"/>
        </w:rPr>
      </w:pPr>
      <w:r>
        <w:rPr>
          <w:color w:val="auto"/>
          <w:sz w:val="23"/>
          <w:szCs w:val="23"/>
        </w:rPr>
        <w:t xml:space="preserve">14.1. Šalys įsipareigoja užtikrinti asmens duomenų saugumą bei asmens duomenų tvarkymą vykdyti teisėtai, vadovaujantis 2016 m. balandžio 27 d. priimto Europos Parlamento ir Tarybos reglamento </w:t>
      </w:r>
      <w:r>
        <w:rPr>
          <w:color w:val="0462C1"/>
          <w:sz w:val="23"/>
          <w:szCs w:val="23"/>
        </w:rPr>
        <w:t xml:space="preserve">(ES) 2016/679 </w:t>
      </w:r>
      <w:r>
        <w:rPr>
          <w:sz w:val="23"/>
          <w:szCs w:val="23"/>
        </w:rPr>
        <w:t xml:space="preserve">dėl fizinių asmenų apsaugos tvarkant asmens duomenis ir dėl laisvo tokių duomenų judėjimo ir kuriuo panaikinama Direktyva </w:t>
      </w:r>
      <w:r>
        <w:rPr>
          <w:color w:val="0462C1"/>
          <w:sz w:val="23"/>
          <w:szCs w:val="23"/>
        </w:rPr>
        <w:t xml:space="preserve">95/46/EB </w:t>
      </w:r>
      <w:r>
        <w:rPr>
          <w:sz w:val="23"/>
          <w:szCs w:val="23"/>
        </w:rPr>
        <w:t xml:space="preserve">(Bendrasis duomenų apsaugos reglamentas) ir kitų teisės aktų, reglamentuojančių asmens duomenų tvarkymą, nuostatomis. </w:t>
      </w:r>
    </w:p>
    <w:p w14:paraId="0F3E730A" w14:textId="77777777" w:rsidR="00295ED2" w:rsidRDefault="00295ED2" w:rsidP="00295ED2">
      <w:pPr>
        <w:pStyle w:val="Default"/>
        <w:jc w:val="both"/>
        <w:rPr>
          <w:sz w:val="23"/>
          <w:szCs w:val="23"/>
        </w:rPr>
      </w:pPr>
      <w:r>
        <w:rPr>
          <w:sz w:val="23"/>
          <w:szCs w:val="23"/>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18 </w:t>
      </w:r>
    </w:p>
    <w:p w14:paraId="69D008F1" w14:textId="77777777" w:rsidR="00295ED2" w:rsidRDefault="00295ED2" w:rsidP="00295ED2">
      <w:pPr>
        <w:pStyle w:val="Default"/>
        <w:jc w:val="both"/>
        <w:rPr>
          <w:color w:val="auto"/>
        </w:rPr>
      </w:pPr>
    </w:p>
    <w:p w14:paraId="6CF3FC3C" w14:textId="77777777" w:rsidR="00295ED2" w:rsidRDefault="00295ED2" w:rsidP="00295ED2">
      <w:pPr>
        <w:pStyle w:val="Default"/>
        <w:pageBreakBefore/>
        <w:jc w:val="center"/>
        <w:rPr>
          <w:color w:val="auto"/>
          <w:sz w:val="23"/>
          <w:szCs w:val="23"/>
        </w:rPr>
      </w:pPr>
      <w:r>
        <w:rPr>
          <w:b/>
          <w:bCs/>
          <w:color w:val="auto"/>
          <w:sz w:val="23"/>
          <w:szCs w:val="23"/>
        </w:rPr>
        <w:t>15. INTELEKTINĖ NUOSAVYBĖ</w:t>
      </w:r>
    </w:p>
    <w:p w14:paraId="67207F35" w14:textId="77777777" w:rsidR="00295ED2" w:rsidRDefault="00295ED2" w:rsidP="00295ED2">
      <w:pPr>
        <w:pStyle w:val="Default"/>
        <w:jc w:val="both"/>
        <w:rPr>
          <w:color w:val="auto"/>
          <w:sz w:val="23"/>
          <w:szCs w:val="23"/>
        </w:rPr>
      </w:pPr>
    </w:p>
    <w:p w14:paraId="64BD065E" w14:textId="77777777" w:rsidR="00295ED2" w:rsidRDefault="00295ED2" w:rsidP="00295ED2">
      <w:pPr>
        <w:pStyle w:val="Default"/>
        <w:jc w:val="both"/>
        <w:rPr>
          <w:color w:val="auto"/>
          <w:sz w:val="23"/>
          <w:szCs w:val="23"/>
        </w:rPr>
      </w:pPr>
      <w:r>
        <w:rPr>
          <w:color w:val="auto"/>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AA367D" w14:textId="77777777" w:rsidR="00295ED2" w:rsidRDefault="00295ED2" w:rsidP="00295ED2">
      <w:pPr>
        <w:pStyle w:val="Default"/>
        <w:jc w:val="both"/>
        <w:rPr>
          <w:color w:val="auto"/>
          <w:sz w:val="23"/>
          <w:szCs w:val="23"/>
        </w:rPr>
      </w:pPr>
      <w:r>
        <w:rPr>
          <w:color w:val="auto"/>
          <w:sz w:val="23"/>
          <w:szCs w:val="23"/>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F93A4C" w14:textId="77777777" w:rsidR="00295ED2" w:rsidRDefault="00295ED2" w:rsidP="00295ED2">
      <w:pPr>
        <w:pStyle w:val="Default"/>
        <w:jc w:val="both"/>
        <w:rPr>
          <w:color w:val="auto"/>
          <w:sz w:val="23"/>
          <w:szCs w:val="23"/>
        </w:rPr>
      </w:pPr>
      <w:r>
        <w:rPr>
          <w:color w:val="auto"/>
          <w:sz w:val="23"/>
          <w:szCs w:val="23"/>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723E23C3" w14:textId="77777777" w:rsidR="00295ED2" w:rsidRDefault="00295ED2" w:rsidP="00295ED2">
      <w:pPr>
        <w:pStyle w:val="Default"/>
        <w:jc w:val="both"/>
        <w:rPr>
          <w:color w:val="auto"/>
          <w:sz w:val="23"/>
          <w:szCs w:val="23"/>
        </w:rPr>
      </w:pPr>
    </w:p>
    <w:p w14:paraId="54EEEBD8" w14:textId="77777777" w:rsidR="00295ED2" w:rsidRDefault="00295ED2" w:rsidP="00295ED2">
      <w:pPr>
        <w:pStyle w:val="Default"/>
        <w:jc w:val="center"/>
        <w:rPr>
          <w:b/>
          <w:bCs/>
          <w:color w:val="auto"/>
          <w:sz w:val="23"/>
          <w:szCs w:val="23"/>
        </w:rPr>
      </w:pPr>
      <w:r>
        <w:rPr>
          <w:b/>
          <w:bCs/>
          <w:color w:val="auto"/>
          <w:sz w:val="23"/>
          <w:szCs w:val="23"/>
        </w:rPr>
        <w:t>16. PAREIŠKIMAI IR GARANTIJOS</w:t>
      </w:r>
    </w:p>
    <w:p w14:paraId="6CDAAEFC" w14:textId="77777777" w:rsidR="00295ED2" w:rsidRDefault="00295ED2" w:rsidP="00295ED2">
      <w:pPr>
        <w:pStyle w:val="Default"/>
        <w:jc w:val="center"/>
        <w:rPr>
          <w:color w:val="auto"/>
          <w:sz w:val="23"/>
          <w:szCs w:val="23"/>
        </w:rPr>
      </w:pPr>
    </w:p>
    <w:p w14:paraId="1C77DA82" w14:textId="77777777" w:rsidR="00295ED2" w:rsidRDefault="00295ED2" w:rsidP="00295ED2">
      <w:pPr>
        <w:pStyle w:val="Default"/>
        <w:jc w:val="both"/>
        <w:rPr>
          <w:color w:val="auto"/>
          <w:sz w:val="23"/>
          <w:szCs w:val="23"/>
        </w:rPr>
      </w:pPr>
      <w:r>
        <w:rPr>
          <w:color w:val="auto"/>
          <w:sz w:val="23"/>
          <w:szCs w:val="23"/>
        </w:rPr>
        <w:t xml:space="preserve">16.1. Kiekviena iš Šalių pareiškia ir garantuoja kitai Šaliai, kad: </w:t>
      </w:r>
    </w:p>
    <w:p w14:paraId="3D066280" w14:textId="77777777" w:rsidR="00295ED2" w:rsidRDefault="00295ED2" w:rsidP="00295ED2">
      <w:pPr>
        <w:pStyle w:val="Default"/>
        <w:jc w:val="both"/>
        <w:rPr>
          <w:color w:val="auto"/>
          <w:sz w:val="23"/>
          <w:szCs w:val="23"/>
        </w:rPr>
      </w:pPr>
      <w:r>
        <w:rPr>
          <w:color w:val="auto"/>
          <w:sz w:val="23"/>
          <w:szCs w:val="23"/>
        </w:rPr>
        <w:t xml:space="preserve">16.1.1. yra teisėtai priimti ir galioja visi būtini sprendimai, gauti leidimai bei sutikimai, taip pat teisėtai atlikti ir galioja kiti teisiniai veiksmai, reikalingi Sutarties sudarymui, galiojimui ir vykdymui; </w:t>
      </w:r>
    </w:p>
    <w:p w14:paraId="38FDA7F6" w14:textId="77777777" w:rsidR="00295ED2" w:rsidRDefault="00295ED2" w:rsidP="00295ED2">
      <w:pPr>
        <w:pStyle w:val="Default"/>
        <w:jc w:val="both"/>
        <w:rPr>
          <w:color w:val="auto"/>
          <w:sz w:val="23"/>
          <w:szCs w:val="23"/>
        </w:rPr>
      </w:pPr>
      <w:r>
        <w:rPr>
          <w:color w:val="auto"/>
          <w:sz w:val="23"/>
          <w:szCs w:val="23"/>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76214B93" w14:textId="77777777" w:rsidR="00295ED2" w:rsidRDefault="00295ED2" w:rsidP="00295ED2">
      <w:pPr>
        <w:pStyle w:val="Default"/>
        <w:jc w:val="both"/>
        <w:rPr>
          <w:color w:val="auto"/>
          <w:sz w:val="23"/>
          <w:szCs w:val="23"/>
        </w:rPr>
      </w:pPr>
      <w:r>
        <w:rPr>
          <w:color w:val="auto"/>
          <w:sz w:val="23"/>
          <w:szCs w:val="23"/>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765D43FB" w14:textId="77777777" w:rsidR="00295ED2" w:rsidRDefault="00295ED2" w:rsidP="00295ED2">
      <w:pPr>
        <w:pStyle w:val="Default"/>
        <w:jc w:val="both"/>
        <w:rPr>
          <w:color w:val="auto"/>
          <w:sz w:val="23"/>
          <w:szCs w:val="23"/>
        </w:rPr>
      </w:pPr>
      <w:r>
        <w:rPr>
          <w:color w:val="auto"/>
          <w:sz w:val="23"/>
          <w:szCs w:val="23"/>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7305DE81" w14:textId="77777777" w:rsidR="00295ED2" w:rsidRDefault="00295ED2" w:rsidP="00295ED2">
      <w:pPr>
        <w:pStyle w:val="Default"/>
        <w:jc w:val="both"/>
        <w:rPr>
          <w:color w:val="auto"/>
          <w:sz w:val="23"/>
          <w:szCs w:val="23"/>
        </w:rPr>
      </w:pPr>
      <w:r>
        <w:rPr>
          <w:color w:val="auto"/>
          <w:sz w:val="23"/>
          <w:szCs w:val="23"/>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4335F17A" w14:textId="77777777" w:rsidR="00295ED2" w:rsidRDefault="00295ED2" w:rsidP="00295ED2">
      <w:pPr>
        <w:pStyle w:val="Default"/>
        <w:jc w:val="both"/>
        <w:rPr>
          <w:color w:val="auto"/>
          <w:sz w:val="23"/>
          <w:szCs w:val="23"/>
        </w:rPr>
      </w:pPr>
      <w:r>
        <w:rPr>
          <w:color w:val="auto"/>
          <w:sz w:val="23"/>
          <w:szCs w:val="23"/>
        </w:rPr>
        <w:t xml:space="preserve">16.1.6. visi Šalies pareiškimai ir garantijos yra išsamūs ir nepalieka nutylėtų jokių aplinkybių, 19 </w:t>
      </w:r>
    </w:p>
    <w:p w14:paraId="077D9D7B" w14:textId="77777777" w:rsidR="00295ED2" w:rsidRDefault="00295ED2" w:rsidP="00295ED2">
      <w:pPr>
        <w:pStyle w:val="Default"/>
        <w:jc w:val="both"/>
        <w:rPr>
          <w:color w:val="auto"/>
        </w:rPr>
      </w:pPr>
    </w:p>
    <w:p w14:paraId="790F2816" w14:textId="77777777" w:rsidR="00295ED2" w:rsidRDefault="00295ED2" w:rsidP="00295ED2">
      <w:pPr>
        <w:pStyle w:val="Default"/>
        <w:pageBreakBefore/>
        <w:jc w:val="both"/>
        <w:rPr>
          <w:color w:val="auto"/>
          <w:sz w:val="23"/>
          <w:szCs w:val="23"/>
        </w:rPr>
      </w:pPr>
      <w:r>
        <w:rPr>
          <w:color w:val="auto"/>
          <w:sz w:val="23"/>
          <w:szCs w:val="23"/>
        </w:rPr>
        <w:t xml:space="preserve">kurios darytų šiuos pareiškimus ar garantijas neteisingais. </w:t>
      </w:r>
    </w:p>
    <w:p w14:paraId="5581BADE" w14:textId="77777777" w:rsidR="00295ED2" w:rsidRDefault="00295ED2" w:rsidP="00295ED2">
      <w:pPr>
        <w:pStyle w:val="Default"/>
        <w:jc w:val="both"/>
        <w:rPr>
          <w:color w:val="auto"/>
          <w:sz w:val="23"/>
          <w:szCs w:val="23"/>
        </w:rPr>
      </w:pPr>
      <w:r>
        <w:rPr>
          <w:color w:val="auto"/>
          <w:sz w:val="23"/>
          <w:szCs w:val="23"/>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6CEABF9F" w14:textId="77777777" w:rsidR="00295ED2" w:rsidRDefault="00295ED2" w:rsidP="00295ED2">
      <w:pPr>
        <w:pStyle w:val="Default"/>
        <w:jc w:val="both"/>
        <w:rPr>
          <w:color w:val="auto"/>
          <w:sz w:val="23"/>
          <w:szCs w:val="23"/>
        </w:rPr>
      </w:pPr>
      <w:r>
        <w:rPr>
          <w:color w:val="auto"/>
          <w:sz w:val="23"/>
          <w:szCs w:val="23"/>
        </w:rPr>
        <w:t xml:space="preserve">16.3. Tiekėjas pareiškia, kad parduodamų Prekių disponavimo, valdymo ir naudojimosi teisės nėra apribotos ir jokie tretieji asmenys neturi pretenzijų į Sutartimi perduodamas Prekes (įkeitimai, areštai ar pan.). </w:t>
      </w:r>
    </w:p>
    <w:p w14:paraId="04C622F6" w14:textId="77777777" w:rsidR="00295ED2" w:rsidRDefault="00295ED2" w:rsidP="00295ED2">
      <w:pPr>
        <w:pStyle w:val="Default"/>
        <w:jc w:val="both"/>
        <w:rPr>
          <w:color w:val="auto"/>
          <w:sz w:val="23"/>
          <w:szCs w:val="23"/>
        </w:rPr>
      </w:pPr>
    </w:p>
    <w:p w14:paraId="4037F5EF" w14:textId="77777777" w:rsidR="00295ED2" w:rsidRDefault="00295ED2" w:rsidP="00295ED2">
      <w:pPr>
        <w:pStyle w:val="Default"/>
        <w:jc w:val="center"/>
        <w:rPr>
          <w:b/>
          <w:bCs/>
          <w:color w:val="auto"/>
          <w:sz w:val="23"/>
          <w:szCs w:val="23"/>
        </w:rPr>
      </w:pPr>
      <w:r>
        <w:rPr>
          <w:b/>
          <w:bCs/>
          <w:color w:val="auto"/>
          <w:sz w:val="23"/>
          <w:szCs w:val="23"/>
        </w:rPr>
        <w:t>17. BENDRIEJI ATSAKOMYBĖS KLAUSIMAI</w:t>
      </w:r>
    </w:p>
    <w:p w14:paraId="3DE29F00" w14:textId="77777777" w:rsidR="00295ED2" w:rsidRDefault="00295ED2" w:rsidP="00295ED2">
      <w:pPr>
        <w:pStyle w:val="Default"/>
        <w:jc w:val="center"/>
        <w:rPr>
          <w:color w:val="auto"/>
          <w:sz w:val="23"/>
          <w:szCs w:val="23"/>
        </w:rPr>
      </w:pPr>
    </w:p>
    <w:p w14:paraId="39FAA049" w14:textId="77777777" w:rsidR="00295ED2" w:rsidRDefault="00295ED2" w:rsidP="00295ED2">
      <w:pPr>
        <w:pStyle w:val="Default"/>
        <w:jc w:val="both"/>
        <w:rPr>
          <w:color w:val="auto"/>
          <w:sz w:val="23"/>
          <w:szCs w:val="23"/>
        </w:rPr>
      </w:pPr>
      <w:r>
        <w:rPr>
          <w:color w:val="auto"/>
          <w:sz w:val="23"/>
          <w:szCs w:val="23"/>
        </w:rPr>
        <w:t xml:space="preserve">17.1. Netesybų už vėlavimą ar pareigų pagal Sutartį pažeidimą sumokėjimas neatleidžia Šalies nuo Sutartyje numatytų jos pareigų vykdymo. </w:t>
      </w:r>
    </w:p>
    <w:p w14:paraId="5EE3EFD4" w14:textId="77777777" w:rsidR="00295ED2" w:rsidRDefault="00295ED2" w:rsidP="00295ED2">
      <w:pPr>
        <w:pStyle w:val="Default"/>
        <w:jc w:val="both"/>
        <w:rPr>
          <w:color w:val="auto"/>
          <w:sz w:val="23"/>
          <w:szCs w:val="23"/>
        </w:rPr>
      </w:pPr>
      <w:r>
        <w:rPr>
          <w:color w:val="auto"/>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697473A7" w14:textId="77777777" w:rsidR="00295ED2" w:rsidRDefault="00295ED2" w:rsidP="00295ED2">
      <w:pPr>
        <w:pStyle w:val="Default"/>
        <w:jc w:val="both"/>
        <w:rPr>
          <w:color w:val="auto"/>
          <w:sz w:val="23"/>
          <w:szCs w:val="23"/>
        </w:rPr>
      </w:pPr>
      <w:r>
        <w:rPr>
          <w:color w:val="auto"/>
          <w:sz w:val="23"/>
          <w:szCs w:val="23"/>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3385AD21" w14:textId="77777777" w:rsidR="00295ED2" w:rsidRDefault="00295ED2" w:rsidP="00295ED2">
      <w:pPr>
        <w:pStyle w:val="Default"/>
        <w:jc w:val="both"/>
        <w:rPr>
          <w:color w:val="auto"/>
          <w:sz w:val="23"/>
          <w:szCs w:val="23"/>
        </w:rPr>
      </w:pPr>
      <w:r>
        <w:rPr>
          <w:color w:val="auto"/>
          <w:sz w:val="23"/>
          <w:szCs w:val="23"/>
        </w:rPr>
        <w:t xml:space="preserve">17.4. Šioje Sutartyje numatytos teisių gynybos priemonės neapriboja Šalių teisės pasinaudoti kitomis teisėtomis teisių gynybos priemonėmis. </w:t>
      </w:r>
    </w:p>
    <w:p w14:paraId="2A4F8E33" w14:textId="77777777" w:rsidR="00295ED2" w:rsidRDefault="00295ED2" w:rsidP="00295ED2">
      <w:pPr>
        <w:pStyle w:val="Default"/>
        <w:jc w:val="both"/>
        <w:rPr>
          <w:color w:val="auto"/>
          <w:sz w:val="23"/>
          <w:szCs w:val="23"/>
        </w:rPr>
      </w:pPr>
      <w:r>
        <w:rPr>
          <w:color w:val="auto"/>
          <w:sz w:val="23"/>
          <w:szCs w:val="23"/>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490F11BE" w14:textId="77777777" w:rsidR="00295ED2" w:rsidRDefault="00295ED2" w:rsidP="00295ED2">
      <w:pPr>
        <w:pStyle w:val="Default"/>
        <w:jc w:val="both"/>
        <w:rPr>
          <w:color w:val="auto"/>
          <w:sz w:val="23"/>
          <w:szCs w:val="23"/>
        </w:rPr>
      </w:pPr>
      <w:r>
        <w:rPr>
          <w:color w:val="auto"/>
          <w:sz w:val="23"/>
          <w:szCs w:val="23"/>
        </w:rPr>
        <w:t xml:space="preserve">17.6. Pasibaigus Sutarties galiojimui, Šalys neatleidžiamos nuo atsakomybės už Sutarties pažeidimą. Pasibaigus Sutarties galiojimui, Šalys nepraranda teisės reikalauti atlyginti dėl Sutarties nevykdymo patirtus nuostolius bei sumokėti netesybas. </w:t>
      </w:r>
    </w:p>
    <w:p w14:paraId="62289058" w14:textId="77777777" w:rsidR="00295ED2" w:rsidRDefault="00295ED2" w:rsidP="00295ED2">
      <w:pPr>
        <w:pStyle w:val="Default"/>
        <w:jc w:val="both"/>
        <w:rPr>
          <w:color w:val="auto"/>
          <w:sz w:val="23"/>
          <w:szCs w:val="23"/>
        </w:rPr>
      </w:pPr>
    </w:p>
    <w:p w14:paraId="49367681" w14:textId="77777777" w:rsidR="00295ED2" w:rsidRDefault="00295ED2" w:rsidP="00295ED2">
      <w:pPr>
        <w:pStyle w:val="Default"/>
        <w:jc w:val="center"/>
        <w:rPr>
          <w:b/>
          <w:bCs/>
          <w:color w:val="auto"/>
          <w:sz w:val="23"/>
          <w:szCs w:val="23"/>
        </w:rPr>
      </w:pPr>
      <w:r>
        <w:rPr>
          <w:b/>
          <w:bCs/>
          <w:color w:val="auto"/>
          <w:sz w:val="23"/>
          <w:szCs w:val="23"/>
        </w:rPr>
        <w:t>18. NENUGALIMA JĖGA (FORCE MAJEURE)</w:t>
      </w:r>
    </w:p>
    <w:p w14:paraId="496D1A57" w14:textId="77777777" w:rsidR="00295ED2" w:rsidRDefault="00295ED2" w:rsidP="00295ED2">
      <w:pPr>
        <w:pStyle w:val="Default"/>
        <w:jc w:val="center"/>
        <w:rPr>
          <w:color w:val="auto"/>
          <w:sz w:val="23"/>
          <w:szCs w:val="23"/>
        </w:rPr>
      </w:pPr>
    </w:p>
    <w:p w14:paraId="79984F86" w14:textId="77777777" w:rsidR="00295ED2" w:rsidRDefault="00295ED2" w:rsidP="00295ED2">
      <w:pPr>
        <w:pStyle w:val="Default"/>
        <w:jc w:val="both"/>
        <w:rPr>
          <w:color w:val="auto"/>
          <w:sz w:val="23"/>
          <w:szCs w:val="23"/>
        </w:rPr>
      </w:pPr>
      <w:r>
        <w:rPr>
          <w:color w:val="auto"/>
          <w:sz w:val="23"/>
          <w:szCs w:val="23"/>
        </w:rPr>
        <w:t xml:space="preserve">18.1. Atsakomybė pagal Sutartį netaikoma, taip pat Šalys gali būti visiškai ar iš dalies atleistos nuo civilinės atsakomybės šiais pagrindais: </w:t>
      </w:r>
    </w:p>
    <w:p w14:paraId="632FB24D" w14:textId="77777777" w:rsidR="00295ED2" w:rsidRDefault="00295ED2" w:rsidP="00295ED2">
      <w:pPr>
        <w:pStyle w:val="Default"/>
        <w:jc w:val="both"/>
        <w:rPr>
          <w:color w:val="auto"/>
          <w:sz w:val="23"/>
          <w:szCs w:val="23"/>
        </w:rPr>
      </w:pPr>
      <w:r>
        <w:rPr>
          <w:color w:val="auto"/>
          <w:sz w:val="23"/>
          <w:szCs w:val="23"/>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20 </w:t>
      </w:r>
    </w:p>
    <w:p w14:paraId="37D82018" w14:textId="77777777" w:rsidR="00295ED2" w:rsidRDefault="00295ED2" w:rsidP="00295ED2">
      <w:pPr>
        <w:pStyle w:val="Default"/>
        <w:jc w:val="both"/>
        <w:rPr>
          <w:color w:val="auto"/>
        </w:rPr>
      </w:pPr>
    </w:p>
    <w:p w14:paraId="795416AD" w14:textId="77777777" w:rsidR="00295ED2" w:rsidRDefault="00295ED2" w:rsidP="00295ED2">
      <w:pPr>
        <w:pStyle w:val="Default"/>
        <w:pageBreakBefore/>
        <w:jc w:val="both"/>
        <w:rPr>
          <w:color w:val="auto"/>
          <w:sz w:val="23"/>
          <w:szCs w:val="23"/>
        </w:rPr>
      </w:pPr>
      <w:r>
        <w:rPr>
          <w:color w:val="auto"/>
          <w:sz w:val="23"/>
          <w:szCs w:val="23"/>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29F6E283" w14:textId="77777777" w:rsidR="00295ED2" w:rsidRDefault="00295ED2" w:rsidP="00295ED2">
      <w:pPr>
        <w:pStyle w:val="Default"/>
        <w:jc w:val="both"/>
        <w:rPr>
          <w:color w:val="auto"/>
          <w:sz w:val="23"/>
          <w:szCs w:val="23"/>
        </w:rPr>
      </w:pPr>
      <w:r>
        <w:rPr>
          <w:color w:val="auto"/>
          <w:sz w:val="23"/>
          <w:szCs w:val="23"/>
        </w:rPr>
        <w:t xml:space="preserve">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7F5C7236" w14:textId="77777777" w:rsidR="00295ED2" w:rsidRDefault="00295ED2" w:rsidP="00295ED2">
      <w:pPr>
        <w:pStyle w:val="Default"/>
        <w:jc w:val="both"/>
        <w:rPr>
          <w:color w:val="auto"/>
          <w:sz w:val="23"/>
          <w:szCs w:val="23"/>
        </w:rPr>
      </w:pPr>
      <w:r>
        <w:rPr>
          <w:color w:val="auto"/>
          <w:sz w:val="23"/>
          <w:szCs w:val="23"/>
        </w:rPr>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18966B6B" w14:textId="77777777" w:rsidR="00295ED2" w:rsidRDefault="00295ED2" w:rsidP="00295ED2">
      <w:pPr>
        <w:pStyle w:val="Default"/>
        <w:jc w:val="both"/>
        <w:rPr>
          <w:color w:val="auto"/>
          <w:sz w:val="23"/>
          <w:szCs w:val="23"/>
        </w:rPr>
      </w:pPr>
      <w:r>
        <w:rPr>
          <w:color w:val="auto"/>
          <w:sz w:val="23"/>
          <w:szCs w:val="23"/>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DA3ADA1" w14:textId="77777777" w:rsidR="00295ED2" w:rsidRDefault="00295ED2" w:rsidP="00295ED2">
      <w:pPr>
        <w:pStyle w:val="Default"/>
        <w:jc w:val="both"/>
        <w:rPr>
          <w:color w:val="auto"/>
          <w:sz w:val="23"/>
          <w:szCs w:val="23"/>
        </w:rPr>
      </w:pPr>
    </w:p>
    <w:p w14:paraId="6B48D772" w14:textId="77777777" w:rsidR="00295ED2" w:rsidRDefault="00295ED2" w:rsidP="00295ED2">
      <w:pPr>
        <w:pStyle w:val="Default"/>
        <w:jc w:val="center"/>
        <w:rPr>
          <w:b/>
          <w:bCs/>
          <w:color w:val="auto"/>
          <w:sz w:val="23"/>
          <w:szCs w:val="23"/>
        </w:rPr>
      </w:pPr>
      <w:r>
        <w:rPr>
          <w:b/>
          <w:bCs/>
          <w:color w:val="auto"/>
          <w:sz w:val="23"/>
          <w:szCs w:val="23"/>
        </w:rPr>
        <w:t>19. SUTARTIES NUOSTATŲ NEGALIOJIMAS</w:t>
      </w:r>
    </w:p>
    <w:p w14:paraId="647E2813" w14:textId="77777777" w:rsidR="00295ED2" w:rsidRDefault="00295ED2" w:rsidP="00295ED2">
      <w:pPr>
        <w:pStyle w:val="Default"/>
        <w:jc w:val="center"/>
        <w:rPr>
          <w:color w:val="auto"/>
          <w:sz w:val="23"/>
          <w:szCs w:val="23"/>
        </w:rPr>
      </w:pPr>
    </w:p>
    <w:p w14:paraId="56D43DE3" w14:textId="77777777" w:rsidR="00295ED2" w:rsidRDefault="00295ED2" w:rsidP="00295ED2">
      <w:pPr>
        <w:pStyle w:val="Default"/>
        <w:jc w:val="both"/>
        <w:rPr>
          <w:color w:val="auto"/>
          <w:sz w:val="23"/>
          <w:szCs w:val="23"/>
        </w:rPr>
      </w:pPr>
      <w:r>
        <w:rPr>
          <w:color w:val="auto"/>
          <w:sz w:val="23"/>
          <w:szCs w:val="23"/>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27571744" w14:textId="77777777" w:rsidR="00295ED2" w:rsidRDefault="00295ED2" w:rsidP="00295ED2">
      <w:pPr>
        <w:pStyle w:val="Default"/>
        <w:jc w:val="both"/>
        <w:rPr>
          <w:color w:val="auto"/>
          <w:sz w:val="23"/>
          <w:szCs w:val="23"/>
        </w:rPr>
      </w:pPr>
      <w:r>
        <w:rPr>
          <w:color w:val="auto"/>
          <w:sz w:val="23"/>
          <w:szCs w:val="23"/>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53245176" w14:textId="77777777" w:rsidR="00295ED2" w:rsidRDefault="00295ED2" w:rsidP="00295ED2">
      <w:pPr>
        <w:pStyle w:val="Default"/>
        <w:jc w:val="both"/>
        <w:rPr>
          <w:color w:val="auto"/>
          <w:sz w:val="23"/>
          <w:szCs w:val="23"/>
        </w:rPr>
      </w:pPr>
    </w:p>
    <w:p w14:paraId="3355F9D4" w14:textId="77777777" w:rsidR="00295ED2" w:rsidRDefault="00295ED2" w:rsidP="00295ED2">
      <w:pPr>
        <w:pStyle w:val="Default"/>
        <w:jc w:val="center"/>
        <w:rPr>
          <w:b/>
          <w:bCs/>
          <w:color w:val="auto"/>
          <w:sz w:val="23"/>
          <w:szCs w:val="23"/>
        </w:rPr>
      </w:pPr>
      <w:r>
        <w:rPr>
          <w:b/>
          <w:bCs/>
          <w:color w:val="auto"/>
          <w:sz w:val="23"/>
          <w:szCs w:val="23"/>
        </w:rPr>
        <w:t>20. SUTARTIES PAKEITIMAI</w:t>
      </w:r>
    </w:p>
    <w:p w14:paraId="045E0B51" w14:textId="77777777" w:rsidR="00295ED2" w:rsidRDefault="00295ED2" w:rsidP="00295ED2">
      <w:pPr>
        <w:pStyle w:val="Default"/>
        <w:jc w:val="center"/>
        <w:rPr>
          <w:color w:val="auto"/>
          <w:sz w:val="23"/>
          <w:szCs w:val="23"/>
        </w:rPr>
      </w:pPr>
    </w:p>
    <w:p w14:paraId="26E4D8FA" w14:textId="77777777" w:rsidR="00295ED2" w:rsidRDefault="00295ED2" w:rsidP="00295ED2">
      <w:pPr>
        <w:pStyle w:val="Default"/>
        <w:jc w:val="both"/>
        <w:rPr>
          <w:color w:val="auto"/>
          <w:sz w:val="23"/>
          <w:szCs w:val="23"/>
        </w:rPr>
      </w:pPr>
      <w:r>
        <w:rPr>
          <w:color w:val="auto"/>
          <w:sz w:val="23"/>
          <w:szCs w:val="23"/>
        </w:rPr>
        <w:t xml:space="preserve">20.1. Sutarties sąlygos Sutarties galiojimo laikotarpiu negali būti keičiamos, išskyrus tokias Sutarties sąlygas, kurių keitimas numatytas Sutartyje ir (ar) galimas vadovaujantis VPĮ nuostatomis. </w:t>
      </w:r>
    </w:p>
    <w:p w14:paraId="3464AB4A" w14:textId="77777777" w:rsidR="00295ED2" w:rsidRDefault="00295ED2" w:rsidP="00295ED2">
      <w:pPr>
        <w:pStyle w:val="Default"/>
        <w:jc w:val="both"/>
        <w:rPr>
          <w:color w:val="auto"/>
          <w:sz w:val="23"/>
          <w:szCs w:val="23"/>
        </w:rPr>
      </w:pPr>
      <w:r>
        <w:rPr>
          <w:color w:val="auto"/>
          <w:sz w:val="23"/>
          <w:szCs w:val="23"/>
        </w:rPr>
        <w:t xml:space="preserve">20.2. Sutarties pakeitimai įforminami Šalims sudarant Susitarimą. </w:t>
      </w:r>
    </w:p>
    <w:p w14:paraId="150BFFC4" w14:textId="77777777" w:rsidR="00295ED2" w:rsidRDefault="00295ED2" w:rsidP="00295ED2">
      <w:pPr>
        <w:pStyle w:val="Default"/>
        <w:jc w:val="both"/>
        <w:rPr>
          <w:color w:val="auto"/>
          <w:sz w:val="23"/>
          <w:szCs w:val="23"/>
        </w:rPr>
      </w:pPr>
      <w:r>
        <w:rPr>
          <w:color w:val="auto"/>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85FB96E" w14:textId="77777777" w:rsidR="00295ED2" w:rsidRDefault="00295ED2" w:rsidP="00295ED2">
      <w:pPr>
        <w:pStyle w:val="Default"/>
        <w:jc w:val="both"/>
        <w:rPr>
          <w:color w:val="auto"/>
          <w:sz w:val="23"/>
          <w:szCs w:val="23"/>
        </w:rPr>
      </w:pPr>
      <w:r>
        <w:rPr>
          <w:color w:val="auto"/>
          <w:sz w:val="23"/>
          <w:szCs w:val="23"/>
        </w:rPr>
        <w:t xml:space="preserve">20.4. Susitarimai įsigalioja nuo jų sudarymo, jei Susitarime nenurodyta kitaip. Susitarimą Pirkėjas 21 </w:t>
      </w:r>
    </w:p>
    <w:p w14:paraId="5B595F6A" w14:textId="77777777" w:rsidR="00295ED2" w:rsidRDefault="00295ED2" w:rsidP="00295ED2">
      <w:pPr>
        <w:pStyle w:val="Default"/>
        <w:jc w:val="both"/>
        <w:rPr>
          <w:color w:val="auto"/>
        </w:rPr>
      </w:pPr>
    </w:p>
    <w:p w14:paraId="0EAE5707" w14:textId="77777777" w:rsidR="00295ED2" w:rsidRDefault="00295ED2" w:rsidP="00295ED2">
      <w:pPr>
        <w:pStyle w:val="Default"/>
        <w:pageBreakBefore/>
        <w:jc w:val="both"/>
        <w:rPr>
          <w:color w:val="auto"/>
          <w:sz w:val="23"/>
          <w:szCs w:val="23"/>
        </w:rPr>
      </w:pPr>
      <w:r>
        <w:rPr>
          <w:color w:val="auto"/>
          <w:sz w:val="23"/>
          <w:szCs w:val="23"/>
        </w:rPr>
        <w:t xml:space="preserve">privalo paviešinti VPĮ 33 ir 86 straipsniuose nustatyta tvarka. </w:t>
      </w:r>
    </w:p>
    <w:p w14:paraId="514D6223" w14:textId="77777777" w:rsidR="00295ED2" w:rsidRDefault="00295ED2" w:rsidP="00295ED2">
      <w:pPr>
        <w:pStyle w:val="Default"/>
        <w:jc w:val="both"/>
        <w:rPr>
          <w:color w:val="auto"/>
          <w:sz w:val="23"/>
          <w:szCs w:val="23"/>
        </w:rPr>
      </w:pPr>
      <w:r>
        <w:rPr>
          <w:color w:val="auto"/>
          <w:sz w:val="23"/>
          <w:szCs w:val="23"/>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20BAB434" w14:textId="77777777" w:rsidR="00295ED2" w:rsidRDefault="00295ED2" w:rsidP="00295ED2">
      <w:pPr>
        <w:pStyle w:val="Default"/>
        <w:jc w:val="center"/>
        <w:rPr>
          <w:b/>
          <w:bCs/>
          <w:color w:val="auto"/>
          <w:sz w:val="23"/>
          <w:szCs w:val="23"/>
        </w:rPr>
      </w:pPr>
    </w:p>
    <w:p w14:paraId="35A0006A" w14:textId="77777777" w:rsidR="00295ED2" w:rsidRDefault="00295ED2" w:rsidP="00295ED2">
      <w:pPr>
        <w:pStyle w:val="Default"/>
        <w:jc w:val="center"/>
        <w:rPr>
          <w:b/>
          <w:bCs/>
          <w:color w:val="auto"/>
          <w:sz w:val="23"/>
          <w:szCs w:val="23"/>
        </w:rPr>
      </w:pPr>
      <w:r>
        <w:rPr>
          <w:b/>
          <w:bCs/>
          <w:color w:val="auto"/>
          <w:sz w:val="23"/>
          <w:szCs w:val="23"/>
        </w:rPr>
        <w:t>21. SUTARTIES SUSTABDYMAS</w:t>
      </w:r>
    </w:p>
    <w:p w14:paraId="563CADF6" w14:textId="77777777" w:rsidR="00295ED2" w:rsidRDefault="00295ED2" w:rsidP="00295ED2">
      <w:pPr>
        <w:pStyle w:val="Default"/>
        <w:jc w:val="center"/>
        <w:rPr>
          <w:color w:val="auto"/>
          <w:sz w:val="23"/>
          <w:szCs w:val="23"/>
        </w:rPr>
      </w:pPr>
    </w:p>
    <w:p w14:paraId="70EA8CD5" w14:textId="77777777" w:rsidR="00295ED2" w:rsidRDefault="00295ED2" w:rsidP="00295ED2">
      <w:pPr>
        <w:pStyle w:val="Default"/>
        <w:jc w:val="both"/>
        <w:rPr>
          <w:color w:val="auto"/>
          <w:sz w:val="23"/>
          <w:szCs w:val="23"/>
        </w:rPr>
      </w:pPr>
      <w:r>
        <w:rPr>
          <w:color w:val="auto"/>
          <w:sz w:val="23"/>
          <w:szCs w:val="23"/>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29B8BE" w14:textId="77777777" w:rsidR="00295ED2" w:rsidRDefault="00295ED2" w:rsidP="00295ED2">
      <w:pPr>
        <w:pStyle w:val="Default"/>
        <w:jc w:val="both"/>
        <w:rPr>
          <w:color w:val="auto"/>
          <w:sz w:val="23"/>
          <w:szCs w:val="23"/>
        </w:rPr>
      </w:pPr>
      <w:r>
        <w:rPr>
          <w:color w:val="auto"/>
          <w:sz w:val="23"/>
          <w:szCs w:val="23"/>
        </w:rPr>
        <w:t xml:space="preserve">21.2. Prekių (jų dalies) tiekimas gali būti stabdomas esant bent vienai iš šių aplinkybių: </w:t>
      </w:r>
    </w:p>
    <w:p w14:paraId="68A14A7B" w14:textId="77777777" w:rsidR="00295ED2" w:rsidRDefault="00295ED2" w:rsidP="00295ED2">
      <w:pPr>
        <w:pStyle w:val="Default"/>
        <w:jc w:val="both"/>
        <w:rPr>
          <w:color w:val="auto"/>
          <w:sz w:val="23"/>
          <w:szCs w:val="23"/>
        </w:rPr>
      </w:pPr>
      <w:r>
        <w:rPr>
          <w:color w:val="auto"/>
          <w:sz w:val="23"/>
          <w:szCs w:val="23"/>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B33B76" w14:textId="77777777" w:rsidR="00295ED2" w:rsidRDefault="00295ED2" w:rsidP="00295ED2">
      <w:pPr>
        <w:pStyle w:val="Default"/>
        <w:jc w:val="both"/>
        <w:rPr>
          <w:color w:val="auto"/>
          <w:sz w:val="23"/>
          <w:szCs w:val="23"/>
        </w:rPr>
      </w:pPr>
      <w:r>
        <w:rPr>
          <w:color w:val="auto"/>
          <w:sz w:val="23"/>
          <w:szCs w:val="23"/>
        </w:rPr>
        <w:t xml:space="preserve">21.2.2. Pirkėjas Sutartyje nurodyta tvarka negali priimti Prekių (pavyzdžiui, nebaigta įrengti patalpa, kurioje turi būti įmontuojamos Prekės), o Tiekėjas dėl to negali vykdyti Sutarties; </w:t>
      </w:r>
    </w:p>
    <w:p w14:paraId="0CFCCB21" w14:textId="77777777" w:rsidR="00295ED2" w:rsidRDefault="00295ED2" w:rsidP="00295ED2">
      <w:pPr>
        <w:pStyle w:val="Default"/>
        <w:jc w:val="both"/>
        <w:rPr>
          <w:color w:val="auto"/>
          <w:sz w:val="23"/>
          <w:szCs w:val="23"/>
        </w:rPr>
      </w:pPr>
      <w:r>
        <w:rPr>
          <w:color w:val="auto"/>
          <w:sz w:val="23"/>
          <w:szCs w:val="23"/>
        </w:rPr>
        <w:t xml:space="preserve">21.2.3. dėl nenumatytų prekių, paslaugų ir (ar) darbų, susijusių su perkamu objektu, kurių poreikis paaiškėjo tik vykdant Sutartį; </w:t>
      </w:r>
    </w:p>
    <w:p w14:paraId="59095960" w14:textId="77777777" w:rsidR="00295ED2" w:rsidRDefault="00295ED2" w:rsidP="00295ED2">
      <w:pPr>
        <w:pStyle w:val="Default"/>
        <w:jc w:val="both"/>
        <w:rPr>
          <w:color w:val="auto"/>
          <w:sz w:val="23"/>
          <w:szCs w:val="23"/>
        </w:rPr>
      </w:pPr>
      <w:r>
        <w:rPr>
          <w:color w:val="auto"/>
          <w:sz w:val="23"/>
          <w:szCs w:val="23"/>
        </w:rPr>
        <w:t xml:space="preserve">21.2.4. ne dėl Pirkėjo kaltės vėluoja kitos Pirkėjo pirkimo sutarties, turinčios tiesioginės įtakos šiai Sutarčiai, vykdymas; </w:t>
      </w:r>
    </w:p>
    <w:p w14:paraId="56B68E0B" w14:textId="77777777" w:rsidR="00295ED2" w:rsidRDefault="00295ED2" w:rsidP="00295ED2">
      <w:pPr>
        <w:pStyle w:val="Default"/>
        <w:jc w:val="both"/>
        <w:rPr>
          <w:color w:val="auto"/>
          <w:sz w:val="23"/>
          <w:szCs w:val="23"/>
        </w:rPr>
      </w:pPr>
      <w:r>
        <w:rPr>
          <w:color w:val="auto"/>
          <w:sz w:val="23"/>
          <w:szCs w:val="23"/>
        </w:rPr>
        <w:t xml:space="preserve">21.2.5. esant įrodymais pagrįstoms kliūtims ar trukdymams, sukeltiems Tiekėjui kitų trečiųjų asmenų ne dėl Tiekėjo ne laiku ar netinkamai pagal Sutarties sąlygas ir tvarką įvykdytų sutartinių įsipareigojimų; </w:t>
      </w:r>
    </w:p>
    <w:p w14:paraId="3474117E" w14:textId="77777777" w:rsidR="00295ED2" w:rsidRDefault="00295ED2" w:rsidP="00295ED2">
      <w:pPr>
        <w:pStyle w:val="Default"/>
        <w:jc w:val="both"/>
        <w:rPr>
          <w:color w:val="auto"/>
          <w:sz w:val="23"/>
          <w:szCs w:val="23"/>
        </w:rPr>
      </w:pPr>
      <w:r>
        <w:rPr>
          <w:color w:val="auto"/>
          <w:sz w:val="23"/>
          <w:szCs w:val="23"/>
        </w:rPr>
        <w:t xml:space="preserve">21.2.6. pasikeitus galiojančiam teisės aktui ar įsigaliojus naujam teisės aktui, kuris turi įtakos šios Sutarties vykdymui; </w:t>
      </w:r>
    </w:p>
    <w:p w14:paraId="63CFCBEA" w14:textId="77777777" w:rsidR="00295ED2" w:rsidRDefault="00295ED2" w:rsidP="00295ED2">
      <w:pPr>
        <w:pStyle w:val="Default"/>
        <w:jc w:val="both"/>
        <w:rPr>
          <w:color w:val="auto"/>
          <w:sz w:val="23"/>
          <w:szCs w:val="23"/>
        </w:rPr>
      </w:pPr>
      <w:r>
        <w:rPr>
          <w:color w:val="auto"/>
          <w:sz w:val="23"/>
          <w:szCs w:val="23"/>
        </w:rPr>
        <w:t xml:space="preserve">21.2.7. sutartinių įsipareigojimų stabdymo būtinybė atsirado dėl sustabdyto / perskirstyto / negauto ir panašiai Pirkėjo Prekių pirkimui skirto finansavimo arba finansavimo trūkumo; </w:t>
      </w:r>
    </w:p>
    <w:p w14:paraId="35CEB23D" w14:textId="77777777" w:rsidR="00295ED2" w:rsidRDefault="00295ED2" w:rsidP="00295ED2">
      <w:pPr>
        <w:pStyle w:val="Default"/>
        <w:jc w:val="both"/>
        <w:rPr>
          <w:color w:val="auto"/>
          <w:sz w:val="23"/>
          <w:szCs w:val="23"/>
        </w:rPr>
      </w:pPr>
      <w:r>
        <w:rPr>
          <w:color w:val="auto"/>
          <w:sz w:val="23"/>
          <w:szCs w:val="23"/>
        </w:rPr>
        <w:t xml:space="preserve">21.2.8. dėl teisminių (arbitražinių) ginčų su Pirkėju ar trečiaisiais asmenimis, kurių dalykas yra tiesiogiai susijęs su Sutarties vykdymu. </w:t>
      </w:r>
    </w:p>
    <w:p w14:paraId="5598AD05" w14:textId="77777777" w:rsidR="00295ED2" w:rsidRDefault="00295ED2" w:rsidP="00295ED2">
      <w:pPr>
        <w:pStyle w:val="Default"/>
        <w:jc w:val="both"/>
        <w:rPr>
          <w:color w:val="auto"/>
          <w:sz w:val="23"/>
          <w:szCs w:val="23"/>
        </w:rPr>
      </w:pPr>
      <w:r>
        <w:rPr>
          <w:color w:val="auto"/>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5D327101" w14:textId="77777777" w:rsidR="00295ED2" w:rsidRDefault="00295ED2" w:rsidP="00295ED2">
      <w:pPr>
        <w:pStyle w:val="Default"/>
        <w:jc w:val="both"/>
        <w:rPr>
          <w:color w:val="auto"/>
          <w:sz w:val="23"/>
          <w:szCs w:val="23"/>
        </w:rPr>
      </w:pPr>
      <w:r>
        <w:rPr>
          <w:color w:val="auto"/>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262B8C" w14:textId="77777777" w:rsidR="00295ED2" w:rsidRDefault="00295ED2" w:rsidP="00295ED2">
      <w:pPr>
        <w:pStyle w:val="Default"/>
        <w:jc w:val="both"/>
        <w:rPr>
          <w:color w:val="auto"/>
          <w:sz w:val="23"/>
          <w:szCs w:val="23"/>
        </w:rPr>
      </w:pPr>
      <w:r>
        <w:rPr>
          <w:color w:val="auto"/>
          <w:sz w:val="23"/>
          <w:szCs w:val="23"/>
        </w:rPr>
        <w:t xml:space="preserve">21.5. Sutartinių įsipareigojimų vykdymas gali būti stabdomas tik Sutarties galiojimo laikotarpiu tokia tvarka: 22 </w:t>
      </w:r>
    </w:p>
    <w:p w14:paraId="1A618130" w14:textId="77777777" w:rsidR="00295ED2" w:rsidRDefault="00295ED2" w:rsidP="00295ED2">
      <w:pPr>
        <w:pStyle w:val="Default"/>
        <w:jc w:val="both"/>
        <w:rPr>
          <w:color w:val="auto"/>
        </w:rPr>
      </w:pPr>
    </w:p>
    <w:p w14:paraId="29A5D47F" w14:textId="77777777" w:rsidR="00295ED2" w:rsidRDefault="00295ED2" w:rsidP="00295ED2">
      <w:pPr>
        <w:pStyle w:val="Default"/>
        <w:pageBreakBefore/>
        <w:jc w:val="both"/>
        <w:rPr>
          <w:color w:val="auto"/>
          <w:sz w:val="23"/>
          <w:szCs w:val="23"/>
        </w:rPr>
      </w:pPr>
      <w:r>
        <w:rPr>
          <w:color w:val="auto"/>
          <w:sz w:val="23"/>
          <w:szCs w:val="23"/>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D5DF9B" w14:textId="77777777" w:rsidR="00295ED2" w:rsidRDefault="00295ED2" w:rsidP="00295ED2">
      <w:pPr>
        <w:pStyle w:val="Default"/>
        <w:jc w:val="both"/>
        <w:rPr>
          <w:color w:val="auto"/>
          <w:sz w:val="23"/>
          <w:szCs w:val="23"/>
        </w:rPr>
      </w:pPr>
      <w:r>
        <w:rPr>
          <w:color w:val="auto"/>
          <w:sz w:val="23"/>
          <w:szCs w:val="23"/>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7CF0247B" w14:textId="77777777" w:rsidR="00295ED2" w:rsidRDefault="00295ED2" w:rsidP="00295ED2">
      <w:pPr>
        <w:pStyle w:val="Default"/>
        <w:jc w:val="both"/>
        <w:rPr>
          <w:color w:val="auto"/>
          <w:sz w:val="23"/>
          <w:szCs w:val="23"/>
        </w:rPr>
      </w:pPr>
      <w:r>
        <w:rPr>
          <w:color w:val="auto"/>
          <w:sz w:val="23"/>
          <w:szCs w:val="23"/>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23B48775" w14:textId="77777777" w:rsidR="00295ED2" w:rsidRDefault="00295ED2" w:rsidP="00295ED2">
      <w:pPr>
        <w:pStyle w:val="Default"/>
        <w:jc w:val="both"/>
        <w:rPr>
          <w:color w:val="auto"/>
          <w:sz w:val="23"/>
          <w:szCs w:val="23"/>
        </w:rPr>
      </w:pPr>
      <w:r>
        <w:rPr>
          <w:color w:val="auto"/>
          <w:sz w:val="23"/>
          <w:szCs w:val="23"/>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5FBD683F" w14:textId="77777777" w:rsidR="00295ED2" w:rsidRDefault="00295ED2" w:rsidP="00295ED2">
      <w:pPr>
        <w:pStyle w:val="Default"/>
        <w:jc w:val="both"/>
        <w:rPr>
          <w:color w:val="auto"/>
          <w:sz w:val="23"/>
          <w:szCs w:val="23"/>
        </w:rPr>
      </w:pPr>
      <w:r>
        <w:rPr>
          <w:color w:val="auto"/>
          <w:sz w:val="23"/>
          <w:szCs w:val="23"/>
        </w:rPr>
        <w:t xml:space="preserve">21.7. Sutartinių įsipareigojimų vykdymas stabdomas ne ilgesniam kaip konkrečios, pagrįstos aplinkybės egzistavimo laikotarpiui. </w:t>
      </w:r>
    </w:p>
    <w:p w14:paraId="00552370" w14:textId="77777777" w:rsidR="00295ED2" w:rsidRDefault="00295ED2" w:rsidP="00295ED2">
      <w:pPr>
        <w:pStyle w:val="Default"/>
        <w:jc w:val="both"/>
        <w:rPr>
          <w:color w:val="auto"/>
          <w:sz w:val="23"/>
          <w:szCs w:val="23"/>
        </w:rPr>
      </w:pPr>
      <w:r>
        <w:rPr>
          <w:color w:val="auto"/>
          <w:sz w:val="23"/>
          <w:szCs w:val="23"/>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3D3E67" w14:textId="77777777" w:rsidR="00295ED2" w:rsidRDefault="00295ED2" w:rsidP="00295ED2">
      <w:pPr>
        <w:pStyle w:val="Default"/>
        <w:jc w:val="both"/>
        <w:rPr>
          <w:color w:val="auto"/>
          <w:sz w:val="23"/>
          <w:szCs w:val="23"/>
        </w:rPr>
      </w:pPr>
      <w:r>
        <w:rPr>
          <w:color w:val="auto"/>
          <w:sz w:val="23"/>
          <w:szCs w:val="23"/>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8FD089" w14:textId="77777777" w:rsidR="00295ED2" w:rsidRDefault="00295ED2" w:rsidP="00295ED2">
      <w:pPr>
        <w:pStyle w:val="Default"/>
        <w:jc w:val="both"/>
        <w:rPr>
          <w:color w:val="auto"/>
          <w:sz w:val="23"/>
          <w:szCs w:val="23"/>
        </w:rPr>
      </w:pPr>
      <w:r>
        <w:rPr>
          <w:color w:val="auto"/>
          <w:sz w:val="23"/>
          <w:szCs w:val="23"/>
        </w:rPr>
        <w:t xml:space="preserve">21.10. Atnaujinus Sutarties vykdymą, neįvykdytų prievolių (jų dalies) įvykdymo terminai ir Sutarties galiojimas nukeliami tokiam terminui, kiek buvo likę laiko jų įvykdymui (Sutarties galiojimui) jų sustabdymo metu. </w:t>
      </w:r>
    </w:p>
    <w:p w14:paraId="553FD4D6" w14:textId="77777777" w:rsidR="00295ED2" w:rsidRDefault="00295ED2" w:rsidP="00295ED2">
      <w:pPr>
        <w:pStyle w:val="Default"/>
        <w:jc w:val="both"/>
        <w:rPr>
          <w:color w:val="auto"/>
          <w:sz w:val="23"/>
          <w:szCs w:val="23"/>
        </w:rPr>
      </w:pPr>
      <w:r>
        <w:rPr>
          <w:color w:val="auto"/>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D4F102" w14:textId="77777777" w:rsidR="00295ED2" w:rsidRDefault="00295ED2" w:rsidP="00295ED2">
      <w:pPr>
        <w:pStyle w:val="Default"/>
        <w:jc w:val="center"/>
        <w:rPr>
          <w:b/>
          <w:bCs/>
          <w:color w:val="auto"/>
          <w:sz w:val="23"/>
          <w:szCs w:val="23"/>
        </w:rPr>
      </w:pPr>
    </w:p>
    <w:p w14:paraId="602E9658" w14:textId="77777777" w:rsidR="00295ED2" w:rsidRDefault="00295ED2" w:rsidP="00295ED2">
      <w:pPr>
        <w:pStyle w:val="Default"/>
        <w:jc w:val="center"/>
        <w:rPr>
          <w:color w:val="auto"/>
          <w:sz w:val="23"/>
          <w:szCs w:val="23"/>
        </w:rPr>
      </w:pPr>
      <w:r>
        <w:rPr>
          <w:b/>
          <w:bCs/>
          <w:color w:val="auto"/>
          <w:sz w:val="23"/>
          <w:szCs w:val="23"/>
        </w:rPr>
        <w:t>22. SUTARTIES NUTRAUKIMAS</w:t>
      </w:r>
    </w:p>
    <w:p w14:paraId="764A85C8" w14:textId="77777777" w:rsidR="00295ED2" w:rsidRDefault="00295ED2" w:rsidP="00295ED2">
      <w:pPr>
        <w:pStyle w:val="Default"/>
        <w:jc w:val="both"/>
        <w:rPr>
          <w:color w:val="auto"/>
          <w:sz w:val="23"/>
          <w:szCs w:val="23"/>
        </w:rPr>
      </w:pPr>
    </w:p>
    <w:p w14:paraId="23FB455D" w14:textId="77777777" w:rsidR="00295ED2" w:rsidRDefault="00295ED2" w:rsidP="00295ED2">
      <w:pPr>
        <w:pStyle w:val="Default"/>
        <w:jc w:val="both"/>
        <w:rPr>
          <w:color w:val="auto"/>
          <w:sz w:val="23"/>
          <w:szCs w:val="23"/>
        </w:rPr>
      </w:pPr>
      <w:r>
        <w:rPr>
          <w:color w:val="auto"/>
          <w:sz w:val="23"/>
          <w:szCs w:val="23"/>
        </w:rPr>
        <w:t xml:space="preserve">Sutartis gali būti nutraukiama VPĮ 90 straipsnyje ir Sutartyje numatytais atvejais, įskaitant galimybę nutraukti Sutartį Šalių susitarimu. 23 </w:t>
      </w:r>
    </w:p>
    <w:p w14:paraId="79A0D66D" w14:textId="77777777" w:rsidR="00295ED2" w:rsidRDefault="00295ED2" w:rsidP="00295ED2">
      <w:pPr>
        <w:pStyle w:val="Default"/>
        <w:jc w:val="both"/>
        <w:rPr>
          <w:color w:val="auto"/>
        </w:rPr>
      </w:pPr>
    </w:p>
    <w:p w14:paraId="2A4F050A" w14:textId="77777777" w:rsidR="00295ED2" w:rsidRDefault="00295ED2" w:rsidP="00295ED2">
      <w:pPr>
        <w:pStyle w:val="Default"/>
        <w:pageBreakBefore/>
        <w:jc w:val="center"/>
        <w:rPr>
          <w:color w:val="auto"/>
          <w:sz w:val="23"/>
          <w:szCs w:val="23"/>
        </w:rPr>
      </w:pPr>
      <w:r>
        <w:rPr>
          <w:b/>
          <w:bCs/>
          <w:color w:val="auto"/>
          <w:sz w:val="23"/>
          <w:szCs w:val="23"/>
        </w:rPr>
        <w:t>22.1. Pretenzijos dėl Sutarties pažeidimų</w:t>
      </w:r>
    </w:p>
    <w:p w14:paraId="34812AC6" w14:textId="77777777" w:rsidR="00295ED2" w:rsidRDefault="00295ED2" w:rsidP="00295ED2">
      <w:pPr>
        <w:pStyle w:val="Default"/>
        <w:jc w:val="both"/>
        <w:rPr>
          <w:color w:val="auto"/>
          <w:sz w:val="23"/>
          <w:szCs w:val="23"/>
        </w:rPr>
      </w:pPr>
    </w:p>
    <w:p w14:paraId="5A52B51C" w14:textId="77777777" w:rsidR="00295ED2" w:rsidRDefault="00295ED2" w:rsidP="00295ED2">
      <w:pPr>
        <w:pStyle w:val="Default"/>
        <w:jc w:val="both"/>
        <w:rPr>
          <w:color w:val="auto"/>
          <w:sz w:val="23"/>
          <w:szCs w:val="23"/>
        </w:rPr>
      </w:pPr>
      <w:r>
        <w:rPr>
          <w:color w:val="auto"/>
          <w:sz w:val="23"/>
          <w:szCs w:val="23"/>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31FAE271" w14:textId="77777777" w:rsidR="00295ED2" w:rsidRDefault="00295ED2" w:rsidP="00295ED2">
      <w:pPr>
        <w:pStyle w:val="Default"/>
        <w:jc w:val="both"/>
        <w:rPr>
          <w:color w:val="auto"/>
          <w:sz w:val="23"/>
          <w:szCs w:val="23"/>
        </w:rPr>
      </w:pPr>
      <w:r>
        <w:rPr>
          <w:color w:val="auto"/>
          <w:sz w:val="23"/>
          <w:szCs w:val="23"/>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00CDD8C7" w14:textId="77777777" w:rsidR="00295ED2" w:rsidRDefault="00295ED2" w:rsidP="00295ED2">
      <w:pPr>
        <w:pStyle w:val="Default"/>
        <w:jc w:val="both"/>
        <w:rPr>
          <w:color w:val="auto"/>
          <w:sz w:val="23"/>
          <w:szCs w:val="23"/>
        </w:rPr>
      </w:pPr>
    </w:p>
    <w:p w14:paraId="740207F5" w14:textId="77777777" w:rsidR="00295ED2" w:rsidRDefault="00295ED2" w:rsidP="00295ED2">
      <w:pPr>
        <w:pStyle w:val="Default"/>
        <w:jc w:val="center"/>
        <w:rPr>
          <w:b/>
          <w:bCs/>
          <w:color w:val="auto"/>
          <w:sz w:val="23"/>
          <w:szCs w:val="23"/>
        </w:rPr>
      </w:pPr>
      <w:r>
        <w:rPr>
          <w:b/>
          <w:bCs/>
          <w:color w:val="auto"/>
          <w:sz w:val="23"/>
          <w:szCs w:val="23"/>
        </w:rPr>
        <w:t>22.2. Sutarties nutraukimas Pirkėjo iniciatyva</w:t>
      </w:r>
    </w:p>
    <w:p w14:paraId="0CF82EA8" w14:textId="77777777" w:rsidR="00295ED2" w:rsidRDefault="00295ED2" w:rsidP="00295ED2">
      <w:pPr>
        <w:pStyle w:val="Default"/>
        <w:jc w:val="both"/>
        <w:rPr>
          <w:color w:val="auto"/>
          <w:sz w:val="23"/>
          <w:szCs w:val="23"/>
        </w:rPr>
      </w:pPr>
    </w:p>
    <w:p w14:paraId="28228A38" w14:textId="77777777" w:rsidR="00295ED2" w:rsidRDefault="00295ED2" w:rsidP="00295ED2">
      <w:pPr>
        <w:pStyle w:val="Default"/>
        <w:jc w:val="both"/>
        <w:rPr>
          <w:color w:val="auto"/>
          <w:sz w:val="23"/>
          <w:szCs w:val="23"/>
        </w:rPr>
      </w:pPr>
      <w:r>
        <w:rPr>
          <w:color w:val="auto"/>
          <w:sz w:val="23"/>
          <w:szCs w:val="23"/>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01D601B" w14:textId="77777777" w:rsidR="00295ED2" w:rsidRDefault="00295ED2" w:rsidP="00295ED2">
      <w:pPr>
        <w:pStyle w:val="Default"/>
        <w:jc w:val="both"/>
        <w:rPr>
          <w:color w:val="auto"/>
          <w:sz w:val="23"/>
          <w:szCs w:val="23"/>
        </w:rPr>
      </w:pPr>
      <w:r>
        <w:rPr>
          <w:color w:val="auto"/>
          <w:sz w:val="23"/>
          <w:szCs w:val="23"/>
        </w:rPr>
        <w:t xml:space="preserve">22.2.2. Pirkėjas turi teisę vienašališkai nutraukti Sutartį ar jos dalį raštu įspėjęs Tiekėją prieš ne trumpesnį nei 10 (dešimties) dienų terminą, jeigu: </w:t>
      </w:r>
    </w:p>
    <w:p w14:paraId="11FCDCE1" w14:textId="77777777" w:rsidR="00295ED2" w:rsidRDefault="00295ED2" w:rsidP="00295ED2">
      <w:pPr>
        <w:pStyle w:val="Default"/>
        <w:jc w:val="both"/>
        <w:rPr>
          <w:color w:val="auto"/>
          <w:sz w:val="23"/>
          <w:szCs w:val="23"/>
        </w:rPr>
      </w:pPr>
      <w:r>
        <w:rPr>
          <w:color w:val="auto"/>
          <w:sz w:val="23"/>
          <w:szCs w:val="23"/>
        </w:rP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14:paraId="2CB25AE3" w14:textId="77777777" w:rsidR="00295ED2" w:rsidRDefault="00295ED2" w:rsidP="00295ED2">
      <w:pPr>
        <w:pStyle w:val="Default"/>
        <w:jc w:val="both"/>
        <w:rPr>
          <w:color w:val="auto"/>
          <w:sz w:val="23"/>
          <w:szCs w:val="23"/>
        </w:rPr>
      </w:pPr>
      <w:r>
        <w:rPr>
          <w:color w:val="auto"/>
          <w:sz w:val="23"/>
          <w:szCs w:val="23"/>
        </w:rPr>
        <w:t xml:space="preserve">22.2.2.2. Tiekėjo padėtis pasikeičia ir jis atitinka pirkimo dokumentuose nustatytą pašalinimo pagrindą, kuris taikomas ir Sutarties galiojimo metu; </w:t>
      </w:r>
    </w:p>
    <w:p w14:paraId="51558451" w14:textId="77777777" w:rsidR="00295ED2" w:rsidRDefault="00295ED2" w:rsidP="00295ED2">
      <w:pPr>
        <w:pStyle w:val="Default"/>
        <w:jc w:val="both"/>
        <w:rPr>
          <w:color w:val="auto"/>
          <w:sz w:val="23"/>
          <w:szCs w:val="23"/>
        </w:rPr>
      </w:pPr>
      <w:r>
        <w:rPr>
          <w:color w:val="auto"/>
          <w:sz w:val="23"/>
          <w:szCs w:val="23"/>
        </w:rPr>
        <w:t xml:space="preserve">22.2.2.3. pasikeičia teisės aktai, susiję su Sutarties objektu, Sutarties vykdymu, ar su Pirkėjo vykdoma veikla, kuriai buvo sudaryta Sutartis, ir dėl tokių pakeitimų Pirkėjas nusprendžia nutraukti Sutartį; </w:t>
      </w:r>
    </w:p>
    <w:p w14:paraId="58C1E6B3" w14:textId="77777777" w:rsidR="00295ED2" w:rsidRDefault="00295ED2" w:rsidP="00295ED2">
      <w:pPr>
        <w:pStyle w:val="Default"/>
        <w:jc w:val="both"/>
        <w:rPr>
          <w:color w:val="auto"/>
          <w:sz w:val="23"/>
          <w:szCs w:val="23"/>
        </w:rPr>
      </w:pPr>
      <w:r>
        <w:rPr>
          <w:color w:val="auto"/>
          <w:sz w:val="23"/>
          <w:szCs w:val="23"/>
        </w:rPr>
        <w:t xml:space="preserve">22.2.2.4. Pirkėjas nusprendžia nebevykdyti veiklos, kurios vykdymui Sutartimi įsigyjamos Prekės ir Sutarties poreikis išnyksta; </w:t>
      </w:r>
    </w:p>
    <w:p w14:paraId="21BC419D" w14:textId="77777777" w:rsidR="00295ED2" w:rsidRDefault="00295ED2" w:rsidP="00295ED2">
      <w:pPr>
        <w:pStyle w:val="Default"/>
        <w:jc w:val="both"/>
        <w:rPr>
          <w:color w:val="auto"/>
          <w:sz w:val="23"/>
          <w:szCs w:val="23"/>
        </w:rPr>
      </w:pPr>
      <w:r>
        <w:rPr>
          <w:color w:val="auto"/>
          <w:sz w:val="23"/>
          <w:szCs w:val="23"/>
        </w:rPr>
        <w:t xml:space="preserve">22.2.2.5. Pirkėjo valdymo organas priima sprendimą, dėl kurio Sutarties poreikis išnyksta; </w:t>
      </w:r>
    </w:p>
    <w:p w14:paraId="4E2DDCAE" w14:textId="77777777" w:rsidR="00295ED2" w:rsidRDefault="00295ED2" w:rsidP="00295ED2">
      <w:pPr>
        <w:pStyle w:val="Default"/>
        <w:jc w:val="both"/>
        <w:rPr>
          <w:color w:val="auto"/>
          <w:sz w:val="23"/>
          <w:szCs w:val="23"/>
        </w:rPr>
      </w:pPr>
      <w:r>
        <w:rPr>
          <w:color w:val="auto"/>
          <w:sz w:val="23"/>
          <w:szCs w:val="23"/>
        </w:rPr>
        <w:t xml:space="preserve">22.2.2.6. pasikeičia (pablogėja) Pirkėjo finansinė padėtis ar Pirkėjas negauna / netenka finansavimo ir dėl šios priežasties nusprendžia nutraukti Sutartį; </w:t>
      </w:r>
    </w:p>
    <w:p w14:paraId="5077E556" w14:textId="77777777" w:rsidR="00295ED2" w:rsidRDefault="00295ED2" w:rsidP="00295ED2">
      <w:pPr>
        <w:pStyle w:val="Default"/>
        <w:jc w:val="both"/>
        <w:rPr>
          <w:color w:val="auto"/>
          <w:sz w:val="23"/>
          <w:szCs w:val="23"/>
        </w:rPr>
      </w:pPr>
      <w:r>
        <w:rPr>
          <w:color w:val="auto"/>
          <w:sz w:val="23"/>
          <w:szCs w:val="23"/>
        </w:rPr>
        <w:t xml:space="preserve">22.2.2.7. keičiasi Pirkėjo organizacinė struktūra – juridinis statusas, pobūdis ar valdymo struktūra ir tai gali turėti įtakos tinkamam Sutarties įvykdymui arba Sutarties poreikiui; </w:t>
      </w:r>
    </w:p>
    <w:p w14:paraId="22A60430" w14:textId="77777777" w:rsidR="00295ED2" w:rsidRDefault="00295ED2" w:rsidP="00295ED2">
      <w:pPr>
        <w:pStyle w:val="Default"/>
        <w:jc w:val="both"/>
        <w:rPr>
          <w:color w:val="auto"/>
          <w:sz w:val="23"/>
          <w:szCs w:val="23"/>
        </w:rPr>
      </w:pPr>
      <w:r>
        <w:rPr>
          <w:color w:val="auto"/>
          <w:sz w:val="23"/>
          <w:szCs w:val="23"/>
        </w:rPr>
        <w:t xml:space="preserve">22.2.2.8. nebelieka perkamų Prekių poreikio; </w:t>
      </w:r>
    </w:p>
    <w:p w14:paraId="55FB6726" w14:textId="77777777" w:rsidR="00295ED2" w:rsidRDefault="00295ED2" w:rsidP="00295ED2">
      <w:pPr>
        <w:pStyle w:val="Default"/>
        <w:jc w:val="both"/>
        <w:rPr>
          <w:color w:val="auto"/>
          <w:sz w:val="23"/>
          <w:szCs w:val="23"/>
        </w:rPr>
      </w:pPr>
      <w:r>
        <w:rPr>
          <w:color w:val="auto"/>
          <w:sz w:val="23"/>
          <w:szCs w:val="23"/>
        </w:rPr>
        <w:t xml:space="preserve">22.2.2.9. Pirkėjas iš pirkimų priežiūrą atliekančių institucijų gauna nurodymą / rekomendaciją nutraukti Sutartį; </w:t>
      </w:r>
    </w:p>
    <w:p w14:paraId="28B1021C" w14:textId="77777777" w:rsidR="00295ED2" w:rsidRDefault="00295ED2" w:rsidP="00295ED2">
      <w:pPr>
        <w:pStyle w:val="Default"/>
        <w:jc w:val="both"/>
        <w:rPr>
          <w:color w:val="auto"/>
          <w:sz w:val="23"/>
          <w:szCs w:val="23"/>
        </w:rPr>
      </w:pPr>
      <w:r>
        <w:rPr>
          <w:color w:val="auto"/>
          <w:sz w:val="23"/>
          <w:szCs w:val="23"/>
        </w:rPr>
        <w:t xml:space="preserve">22.2.2.10. Tiekėjas vėluoja pateikti Sutarties įvykdymo užtikrinimo pratęsimą ilgiau kaip 10 (dešimt) darbo dienų nuo paskutinio Sutarties įvykdymo užtikrinimo galiojimo termino pabaigos arba atsisako jį pateikti; </w:t>
      </w:r>
    </w:p>
    <w:p w14:paraId="29AAB5D4" w14:textId="77777777" w:rsidR="00295ED2" w:rsidRDefault="00295ED2" w:rsidP="00295ED2">
      <w:pPr>
        <w:pStyle w:val="Default"/>
        <w:jc w:val="both"/>
        <w:rPr>
          <w:color w:val="auto"/>
          <w:sz w:val="23"/>
          <w:szCs w:val="23"/>
        </w:rPr>
      </w:pPr>
      <w:r>
        <w:rPr>
          <w:color w:val="auto"/>
          <w:sz w:val="23"/>
          <w:szCs w:val="23"/>
        </w:rPr>
        <w:t xml:space="preserve">22.2.2.11. Tiekėjas atsisako pašalinti arba nepašalina Prekių trūkumų per Pirkėjo nustatytus protingus terminus; 24 </w:t>
      </w:r>
    </w:p>
    <w:p w14:paraId="150E4EB3" w14:textId="77777777" w:rsidR="00295ED2" w:rsidRDefault="00295ED2" w:rsidP="00295ED2">
      <w:pPr>
        <w:pStyle w:val="Default"/>
        <w:jc w:val="both"/>
        <w:rPr>
          <w:color w:val="auto"/>
        </w:rPr>
      </w:pPr>
    </w:p>
    <w:p w14:paraId="60EDE3D8" w14:textId="77777777" w:rsidR="00295ED2" w:rsidRDefault="00295ED2" w:rsidP="00295ED2">
      <w:pPr>
        <w:pStyle w:val="Default"/>
        <w:pageBreakBefore/>
        <w:jc w:val="both"/>
        <w:rPr>
          <w:color w:val="auto"/>
          <w:sz w:val="23"/>
          <w:szCs w:val="23"/>
        </w:rPr>
      </w:pPr>
      <w:r>
        <w:rPr>
          <w:color w:val="auto"/>
          <w:sz w:val="23"/>
          <w:szCs w:val="23"/>
        </w:rPr>
        <w:t xml:space="preserve">22.2.2.12. Tiekėjas pažeidžia Sutartį arba įstatymus bei kitus teisės aktus ir per Pirkėjo rašytinėje pretenzijoje nurodytą terminą neištaiso pažeidimo. </w:t>
      </w:r>
    </w:p>
    <w:p w14:paraId="214AC5DD" w14:textId="77777777" w:rsidR="00295ED2" w:rsidRDefault="00295ED2" w:rsidP="00295ED2">
      <w:pPr>
        <w:pStyle w:val="Default"/>
        <w:jc w:val="both"/>
        <w:rPr>
          <w:color w:val="auto"/>
          <w:sz w:val="23"/>
          <w:szCs w:val="23"/>
        </w:rPr>
      </w:pPr>
      <w:r>
        <w:rPr>
          <w:color w:val="auto"/>
          <w:sz w:val="23"/>
          <w:szCs w:val="23"/>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957472" w14:textId="77777777" w:rsidR="00295ED2" w:rsidRDefault="00295ED2" w:rsidP="00295ED2">
      <w:pPr>
        <w:pStyle w:val="Default"/>
        <w:jc w:val="both"/>
        <w:rPr>
          <w:color w:val="auto"/>
          <w:sz w:val="23"/>
          <w:szCs w:val="23"/>
        </w:rPr>
      </w:pPr>
      <w:r>
        <w:rPr>
          <w:color w:val="auto"/>
          <w:sz w:val="23"/>
          <w:szCs w:val="23"/>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A105FE" w14:textId="77777777" w:rsidR="00295ED2" w:rsidRDefault="00295ED2" w:rsidP="00295ED2">
      <w:pPr>
        <w:pStyle w:val="Default"/>
        <w:jc w:val="both"/>
        <w:rPr>
          <w:color w:val="auto"/>
          <w:sz w:val="23"/>
          <w:szCs w:val="23"/>
        </w:rPr>
      </w:pPr>
      <w:r>
        <w:rPr>
          <w:color w:val="auto"/>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6FAD2C" w14:textId="77777777" w:rsidR="00295ED2" w:rsidRDefault="00295ED2" w:rsidP="00295ED2">
      <w:pPr>
        <w:pStyle w:val="Default"/>
        <w:jc w:val="both"/>
        <w:rPr>
          <w:color w:val="auto"/>
          <w:sz w:val="23"/>
          <w:szCs w:val="23"/>
        </w:rPr>
      </w:pPr>
      <w:r>
        <w:rPr>
          <w:color w:val="auto"/>
          <w:sz w:val="23"/>
          <w:szCs w:val="23"/>
        </w:rPr>
        <w:t xml:space="preserve">22.2.6. Pirkėjas turi teisę vienašališkai nutraukti Sutartį ir kitais Specialiosiose sąlygose (jei taikoma) ir įstatymuose bei kituose teisės aktuose įtvirtintais atvejais. </w:t>
      </w:r>
    </w:p>
    <w:p w14:paraId="1F537144" w14:textId="77777777" w:rsidR="00295ED2" w:rsidRDefault="00295ED2" w:rsidP="00295ED2">
      <w:pPr>
        <w:pStyle w:val="Default"/>
        <w:jc w:val="both"/>
        <w:rPr>
          <w:color w:val="auto"/>
          <w:sz w:val="23"/>
          <w:szCs w:val="23"/>
        </w:rPr>
      </w:pPr>
      <w:r>
        <w:rPr>
          <w:color w:val="auto"/>
          <w:sz w:val="23"/>
          <w:szCs w:val="23"/>
        </w:rPr>
        <w:t xml:space="preserve">22.2.7. Sutartis laikoma nutraukta kitą dieną po to, kai pasibaigia įspėjimo apie Sutarties nutraukimą terminas. </w:t>
      </w:r>
    </w:p>
    <w:p w14:paraId="5F2CEFFA" w14:textId="77777777" w:rsidR="00295ED2" w:rsidRDefault="00295ED2" w:rsidP="00295ED2">
      <w:pPr>
        <w:pStyle w:val="Default"/>
        <w:jc w:val="both"/>
        <w:rPr>
          <w:color w:val="auto"/>
          <w:sz w:val="23"/>
          <w:szCs w:val="23"/>
        </w:rPr>
      </w:pPr>
      <w:r>
        <w:rPr>
          <w:color w:val="auto"/>
          <w:sz w:val="23"/>
          <w:szCs w:val="23"/>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FF4573" w14:textId="77777777" w:rsidR="00295ED2" w:rsidRDefault="00295ED2" w:rsidP="00295ED2">
      <w:pPr>
        <w:pStyle w:val="Default"/>
        <w:jc w:val="both"/>
        <w:rPr>
          <w:color w:val="auto"/>
          <w:sz w:val="23"/>
          <w:szCs w:val="23"/>
        </w:rPr>
      </w:pPr>
    </w:p>
    <w:p w14:paraId="311841BE" w14:textId="77777777" w:rsidR="00295ED2" w:rsidRDefault="00295ED2" w:rsidP="00295ED2">
      <w:pPr>
        <w:pStyle w:val="Default"/>
        <w:jc w:val="center"/>
        <w:rPr>
          <w:color w:val="auto"/>
          <w:sz w:val="23"/>
          <w:szCs w:val="23"/>
        </w:rPr>
      </w:pPr>
      <w:r>
        <w:rPr>
          <w:b/>
          <w:bCs/>
          <w:color w:val="auto"/>
          <w:sz w:val="23"/>
          <w:szCs w:val="23"/>
        </w:rPr>
        <w:t>22.3. Sutarties nutraukimas Tiekėjo iniciatyva</w:t>
      </w:r>
    </w:p>
    <w:p w14:paraId="0A9EDE42" w14:textId="77777777" w:rsidR="00295ED2" w:rsidRDefault="00295ED2" w:rsidP="00295ED2">
      <w:pPr>
        <w:pStyle w:val="Default"/>
        <w:jc w:val="both"/>
        <w:rPr>
          <w:color w:val="auto"/>
          <w:sz w:val="23"/>
          <w:szCs w:val="23"/>
        </w:rPr>
      </w:pPr>
    </w:p>
    <w:p w14:paraId="0BC1415A" w14:textId="77777777" w:rsidR="00295ED2" w:rsidRDefault="00295ED2" w:rsidP="00295ED2">
      <w:pPr>
        <w:pStyle w:val="Default"/>
        <w:jc w:val="both"/>
        <w:rPr>
          <w:color w:val="auto"/>
          <w:sz w:val="23"/>
          <w:szCs w:val="23"/>
        </w:rPr>
      </w:pPr>
      <w:r>
        <w:rPr>
          <w:color w:val="auto"/>
          <w:sz w:val="23"/>
          <w:szCs w:val="23"/>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F4D617" w14:textId="77777777" w:rsidR="00295ED2" w:rsidRDefault="00295ED2" w:rsidP="00295ED2">
      <w:pPr>
        <w:pStyle w:val="Default"/>
        <w:jc w:val="both"/>
        <w:rPr>
          <w:color w:val="auto"/>
          <w:sz w:val="23"/>
          <w:szCs w:val="23"/>
        </w:rPr>
      </w:pPr>
      <w:r>
        <w:rPr>
          <w:color w:val="auto"/>
          <w:sz w:val="23"/>
          <w:szCs w:val="23"/>
        </w:rPr>
        <w:t xml:space="preserve">22.3.2. Tiekėjas turi teisę vienašališkai nutraukti Sutartį, įspėjęs Pirkėją raštu prieš ne trumpesnį nei 10 (dešimties) dienų terminą, jeigu: 25 </w:t>
      </w:r>
    </w:p>
    <w:p w14:paraId="3EC5F344" w14:textId="77777777" w:rsidR="00295ED2" w:rsidRDefault="00295ED2" w:rsidP="00295ED2">
      <w:pPr>
        <w:pStyle w:val="Default"/>
        <w:jc w:val="both"/>
        <w:rPr>
          <w:color w:val="auto"/>
        </w:rPr>
      </w:pPr>
    </w:p>
    <w:p w14:paraId="4B125969" w14:textId="77777777" w:rsidR="00295ED2" w:rsidRDefault="00295ED2" w:rsidP="00295ED2">
      <w:pPr>
        <w:pStyle w:val="Default"/>
        <w:pageBreakBefore/>
        <w:jc w:val="both"/>
        <w:rPr>
          <w:color w:val="auto"/>
          <w:sz w:val="23"/>
          <w:szCs w:val="23"/>
        </w:rPr>
      </w:pPr>
      <w:r>
        <w:rPr>
          <w:color w:val="auto"/>
          <w:sz w:val="23"/>
          <w:szCs w:val="23"/>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19FCE597" w14:textId="77777777" w:rsidR="00295ED2" w:rsidRDefault="00295ED2" w:rsidP="00295ED2">
      <w:pPr>
        <w:pStyle w:val="Default"/>
        <w:jc w:val="both"/>
        <w:rPr>
          <w:color w:val="auto"/>
          <w:sz w:val="23"/>
          <w:szCs w:val="23"/>
        </w:rPr>
      </w:pPr>
      <w:r>
        <w:rPr>
          <w:color w:val="auto"/>
          <w:sz w:val="23"/>
          <w:szCs w:val="23"/>
        </w:rPr>
        <w:t xml:space="preserve">22.3.2.2. Pirkėjas pažeidžia Sutartį arba įstatymus bei kitus teisės aktus ir per Tiekėjo rašytinėje pretenzijoje nurodytą terminą neištaiso pažeidimo, išskyrus Bendrųjų sąlygų 22.3.1 punkte nustatytą atvejį. </w:t>
      </w:r>
    </w:p>
    <w:p w14:paraId="1600A088" w14:textId="77777777" w:rsidR="00295ED2" w:rsidRDefault="00295ED2" w:rsidP="00295ED2">
      <w:pPr>
        <w:pStyle w:val="Default"/>
        <w:jc w:val="both"/>
        <w:rPr>
          <w:color w:val="auto"/>
          <w:sz w:val="23"/>
          <w:szCs w:val="23"/>
        </w:rPr>
      </w:pPr>
      <w:r>
        <w:rPr>
          <w:color w:val="auto"/>
          <w:sz w:val="23"/>
          <w:szCs w:val="23"/>
        </w:rPr>
        <w:t xml:space="preserve">22.3.3. Jeigu Bendrųjų sąlygų 22.3.1 punkte nurodytos aplinkybės yra susijusios tik su atskira dalimi arba atskiru Susitarimu, Tiekėjas turi teisę nutraukti Sutartį tik tos dalies atžvilgiu arba nutraukti tik tokį Susitarimą. </w:t>
      </w:r>
    </w:p>
    <w:p w14:paraId="311B509B" w14:textId="77777777" w:rsidR="00295ED2" w:rsidRDefault="00295ED2" w:rsidP="00295ED2">
      <w:pPr>
        <w:pStyle w:val="Default"/>
        <w:jc w:val="both"/>
        <w:rPr>
          <w:color w:val="auto"/>
          <w:sz w:val="23"/>
          <w:szCs w:val="23"/>
        </w:rPr>
      </w:pPr>
      <w:r>
        <w:rPr>
          <w:color w:val="auto"/>
          <w:sz w:val="23"/>
          <w:szCs w:val="23"/>
        </w:rPr>
        <w:t xml:space="preserve">22.3.4. Tiekėjas turi teisę vienašališkai nutraukti Sutartį ir kitais įstatymuose bei kituose teisės aktuose įtvirtintais atvejais. </w:t>
      </w:r>
    </w:p>
    <w:p w14:paraId="7FF023EB" w14:textId="77777777" w:rsidR="00295ED2" w:rsidRDefault="00295ED2" w:rsidP="00295ED2">
      <w:pPr>
        <w:pStyle w:val="Default"/>
        <w:jc w:val="both"/>
        <w:rPr>
          <w:color w:val="auto"/>
          <w:sz w:val="23"/>
          <w:szCs w:val="23"/>
        </w:rPr>
      </w:pPr>
      <w:r>
        <w:rPr>
          <w:color w:val="auto"/>
          <w:sz w:val="23"/>
          <w:szCs w:val="23"/>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3A9EF7DD" w14:textId="77777777" w:rsidR="00295ED2" w:rsidRDefault="00295ED2" w:rsidP="00295ED2">
      <w:pPr>
        <w:pStyle w:val="Default"/>
        <w:jc w:val="both"/>
        <w:rPr>
          <w:color w:val="auto"/>
          <w:sz w:val="23"/>
          <w:szCs w:val="23"/>
        </w:rPr>
      </w:pPr>
      <w:r>
        <w:rPr>
          <w:color w:val="auto"/>
          <w:sz w:val="23"/>
          <w:szCs w:val="23"/>
        </w:rPr>
        <w:t xml:space="preserve">22.3.6. Sutartis laikoma nutraukta kitą dieną po to, kai pasibaigia įspėjimo apie Sutarties nutraukimą terminas. </w:t>
      </w:r>
    </w:p>
    <w:p w14:paraId="7F97BF1C" w14:textId="77777777" w:rsidR="00295ED2" w:rsidRDefault="00295ED2" w:rsidP="00295ED2">
      <w:pPr>
        <w:pStyle w:val="Default"/>
        <w:jc w:val="both"/>
        <w:rPr>
          <w:color w:val="auto"/>
          <w:sz w:val="23"/>
          <w:szCs w:val="23"/>
        </w:rPr>
      </w:pPr>
      <w:r>
        <w:rPr>
          <w:color w:val="auto"/>
          <w:sz w:val="23"/>
          <w:szCs w:val="23"/>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8B8F9A" w14:textId="77777777" w:rsidR="00295ED2" w:rsidRDefault="00295ED2" w:rsidP="00295ED2">
      <w:pPr>
        <w:pStyle w:val="Default"/>
        <w:jc w:val="both"/>
        <w:rPr>
          <w:color w:val="auto"/>
          <w:sz w:val="23"/>
          <w:szCs w:val="23"/>
        </w:rPr>
      </w:pPr>
    </w:p>
    <w:p w14:paraId="3410FFA8" w14:textId="77777777" w:rsidR="00295ED2" w:rsidRDefault="00295ED2" w:rsidP="00295ED2">
      <w:pPr>
        <w:pStyle w:val="Default"/>
        <w:jc w:val="center"/>
        <w:rPr>
          <w:b/>
          <w:bCs/>
          <w:color w:val="auto"/>
          <w:sz w:val="23"/>
          <w:szCs w:val="23"/>
        </w:rPr>
      </w:pPr>
      <w:r>
        <w:rPr>
          <w:b/>
          <w:bCs/>
          <w:color w:val="auto"/>
          <w:sz w:val="23"/>
          <w:szCs w:val="23"/>
        </w:rPr>
        <w:t>22.4. Šalių teisės ir pareigos Sutarties nutraukimo atveju</w:t>
      </w:r>
    </w:p>
    <w:p w14:paraId="0B2C9B7D" w14:textId="77777777" w:rsidR="00295ED2" w:rsidRDefault="00295ED2" w:rsidP="00295ED2">
      <w:pPr>
        <w:pStyle w:val="Default"/>
        <w:jc w:val="center"/>
        <w:rPr>
          <w:color w:val="auto"/>
          <w:sz w:val="23"/>
          <w:szCs w:val="23"/>
        </w:rPr>
      </w:pPr>
    </w:p>
    <w:p w14:paraId="4955BA84" w14:textId="77777777" w:rsidR="00295ED2" w:rsidRDefault="00295ED2" w:rsidP="00295ED2">
      <w:pPr>
        <w:pStyle w:val="Default"/>
        <w:jc w:val="both"/>
        <w:rPr>
          <w:color w:val="auto"/>
          <w:sz w:val="23"/>
          <w:szCs w:val="23"/>
        </w:rPr>
      </w:pPr>
      <w:r>
        <w:rPr>
          <w:color w:val="auto"/>
          <w:sz w:val="23"/>
          <w:szCs w:val="23"/>
        </w:rPr>
        <w:t xml:space="preserve">22.4.1. Sutarties nutraukimas neturi įtakos ginčų nagrinėjimo tvarką nustatančių Sutarties sąlygų ir kitų Sutarties sąlygų, kurios pagal savo esmę lieka galioti ir po Sutarties nutraukimo, galiojimui. </w:t>
      </w:r>
    </w:p>
    <w:p w14:paraId="78E124F4" w14:textId="77777777" w:rsidR="00295ED2" w:rsidRDefault="00295ED2" w:rsidP="00295ED2">
      <w:pPr>
        <w:pStyle w:val="Default"/>
        <w:jc w:val="both"/>
        <w:rPr>
          <w:color w:val="auto"/>
          <w:sz w:val="23"/>
          <w:szCs w:val="23"/>
        </w:rPr>
      </w:pPr>
      <w:r>
        <w:rPr>
          <w:color w:val="auto"/>
          <w:sz w:val="23"/>
          <w:szCs w:val="23"/>
        </w:rPr>
        <w:t xml:space="preserve">22.4.2. Nutraukus Sutartį, Šalys privalo: </w:t>
      </w:r>
    </w:p>
    <w:p w14:paraId="70539E06" w14:textId="77777777" w:rsidR="00295ED2" w:rsidRDefault="00295ED2" w:rsidP="00295ED2">
      <w:pPr>
        <w:pStyle w:val="Default"/>
        <w:jc w:val="both"/>
        <w:rPr>
          <w:color w:val="auto"/>
          <w:sz w:val="23"/>
          <w:szCs w:val="23"/>
        </w:rPr>
      </w:pPr>
      <w:r>
        <w:rPr>
          <w:color w:val="auto"/>
          <w:sz w:val="23"/>
          <w:szCs w:val="23"/>
        </w:rPr>
        <w:t xml:space="preserve">22.4.2.1. įsitikinti, jog iki Sutarties nutraukimo dienos pristatytos Prekės ir kiti atlikti veiksmai atitinka Sutarties reikalavimus ir Šalys dėl to viena kitai nebereikš pretenzijų; </w:t>
      </w:r>
    </w:p>
    <w:p w14:paraId="52E22FE9" w14:textId="77777777" w:rsidR="00295ED2" w:rsidRDefault="00295ED2" w:rsidP="00295ED2">
      <w:pPr>
        <w:pStyle w:val="Default"/>
        <w:jc w:val="both"/>
        <w:rPr>
          <w:color w:val="auto"/>
          <w:sz w:val="23"/>
          <w:szCs w:val="23"/>
        </w:rPr>
      </w:pPr>
      <w:r>
        <w:rPr>
          <w:color w:val="auto"/>
          <w:sz w:val="23"/>
          <w:szCs w:val="23"/>
        </w:rPr>
        <w:t xml:space="preserve">22.4.2.2. atsiskaityti už iki Sutarties nutraukimo pristatytas Prekes, atitinkančias Sutarties reikalavimus; </w:t>
      </w:r>
    </w:p>
    <w:p w14:paraId="4A54CE7E" w14:textId="77777777" w:rsidR="00295ED2" w:rsidRDefault="00295ED2" w:rsidP="00295ED2">
      <w:pPr>
        <w:pStyle w:val="Default"/>
        <w:jc w:val="both"/>
        <w:rPr>
          <w:color w:val="auto"/>
          <w:sz w:val="23"/>
          <w:szCs w:val="23"/>
        </w:rPr>
      </w:pPr>
      <w:r>
        <w:rPr>
          <w:color w:val="auto"/>
          <w:sz w:val="23"/>
          <w:szCs w:val="23"/>
        </w:rPr>
        <w:t xml:space="preserve">22.4.2.3. per 10 (dešimt) dienų nuo pranešimo apie Sutarties nutraukimą gavimo dienos ar Susitarimo dėl Sutarties nutraukimo sudarymo dienos perduoti viena kitai visus dokumentus, kuriuos buvo būtina perduoti pagal Sutarties nuostatas. </w:t>
      </w:r>
    </w:p>
    <w:p w14:paraId="3282913D" w14:textId="77777777" w:rsidR="00295ED2" w:rsidRDefault="00295ED2" w:rsidP="00295ED2">
      <w:pPr>
        <w:pStyle w:val="Default"/>
        <w:jc w:val="center"/>
        <w:rPr>
          <w:b/>
          <w:bCs/>
          <w:color w:val="auto"/>
          <w:sz w:val="23"/>
          <w:szCs w:val="23"/>
        </w:rPr>
      </w:pPr>
    </w:p>
    <w:p w14:paraId="560AA65A" w14:textId="77777777" w:rsidR="00295ED2" w:rsidRDefault="00295ED2" w:rsidP="00295ED2">
      <w:pPr>
        <w:pStyle w:val="Default"/>
        <w:jc w:val="center"/>
        <w:rPr>
          <w:b/>
          <w:bCs/>
          <w:color w:val="auto"/>
          <w:sz w:val="23"/>
          <w:szCs w:val="23"/>
        </w:rPr>
      </w:pPr>
      <w:r>
        <w:rPr>
          <w:b/>
          <w:bCs/>
          <w:color w:val="auto"/>
          <w:sz w:val="23"/>
          <w:szCs w:val="23"/>
        </w:rPr>
        <w:t>23. PREKIŲ MODELIO AR GAMINTOJO KEITIMAS</w:t>
      </w:r>
    </w:p>
    <w:p w14:paraId="719CB8B0" w14:textId="77777777" w:rsidR="00295ED2" w:rsidRDefault="00295ED2" w:rsidP="00295ED2">
      <w:pPr>
        <w:pStyle w:val="Default"/>
        <w:jc w:val="center"/>
        <w:rPr>
          <w:color w:val="auto"/>
          <w:sz w:val="23"/>
          <w:szCs w:val="23"/>
        </w:rPr>
      </w:pPr>
    </w:p>
    <w:p w14:paraId="24662AA8" w14:textId="77777777" w:rsidR="00295ED2" w:rsidRDefault="00295ED2" w:rsidP="00295ED2">
      <w:pPr>
        <w:pStyle w:val="Default"/>
        <w:jc w:val="both"/>
        <w:rPr>
          <w:color w:val="auto"/>
          <w:sz w:val="23"/>
          <w:szCs w:val="23"/>
        </w:rPr>
      </w:pPr>
      <w:r>
        <w:rPr>
          <w:color w:val="auto"/>
          <w:sz w:val="23"/>
          <w:szCs w:val="23"/>
        </w:rPr>
        <w:t xml:space="preserve">23.1. Tiekėjas turi teisę keisti Prekių modelį ar gamintoją, jei yra visos toliau nurodytos sąlygos: </w:t>
      </w:r>
    </w:p>
    <w:p w14:paraId="7E7F261A" w14:textId="77777777" w:rsidR="00295ED2" w:rsidRDefault="00295ED2" w:rsidP="00295ED2">
      <w:pPr>
        <w:pStyle w:val="Default"/>
        <w:jc w:val="both"/>
        <w:rPr>
          <w:color w:val="auto"/>
          <w:sz w:val="23"/>
          <w:szCs w:val="23"/>
        </w:rPr>
      </w:pPr>
      <w:r>
        <w:rPr>
          <w:color w:val="auto"/>
          <w:sz w:val="23"/>
          <w:szCs w:val="23"/>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26 </w:t>
      </w:r>
    </w:p>
    <w:p w14:paraId="6EE5A0B0" w14:textId="77777777" w:rsidR="00295ED2" w:rsidRDefault="00295ED2" w:rsidP="00295ED2">
      <w:pPr>
        <w:pStyle w:val="Default"/>
        <w:jc w:val="both"/>
        <w:rPr>
          <w:color w:val="auto"/>
        </w:rPr>
      </w:pPr>
    </w:p>
    <w:p w14:paraId="7A5279D8" w14:textId="77777777" w:rsidR="00295ED2" w:rsidRDefault="00295ED2" w:rsidP="00295ED2">
      <w:pPr>
        <w:pStyle w:val="Default"/>
        <w:pageBreakBefore/>
        <w:jc w:val="both"/>
        <w:rPr>
          <w:color w:val="auto"/>
          <w:sz w:val="23"/>
          <w:szCs w:val="23"/>
        </w:rPr>
      </w:pPr>
      <w:r>
        <w:rPr>
          <w:color w:val="auto"/>
          <w:sz w:val="23"/>
          <w:szCs w:val="23"/>
        </w:rPr>
        <w:t>tarptautinėms sankcijoms, kaip tai apibrėžta Sankcijų įstatyme ir (ar) Prekės, jų sudedamosios dalys ar (ir) gamintojas neatitinka VPĮ 45 straipsnio 2</w:t>
      </w:r>
      <w:r>
        <w:rPr>
          <w:color w:val="auto"/>
          <w:sz w:val="16"/>
          <w:szCs w:val="16"/>
        </w:rPr>
        <w:t xml:space="preserve">1 </w:t>
      </w:r>
      <w:r>
        <w:rPr>
          <w:color w:val="auto"/>
          <w:sz w:val="23"/>
          <w:szCs w:val="23"/>
        </w:rPr>
        <w:t xml:space="preserve">dalies nuostatų; </w:t>
      </w:r>
    </w:p>
    <w:p w14:paraId="491941B0" w14:textId="77777777" w:rsidR="00295ED2" w:rsidRDefault="00295ED2" w:rsidP="00295ED2">
      <w:pPr>
        <w:pStyle w:val="Default"/>
        <w:jc w:val="both"/>
        <w:rPr>
          <w:color w:val="auto"/>
          <w:sz w:val="23"/>
          <w:szCs w:val="23"/>
        </w:rPr>
      </w:pPr>
      <w:r>
        <w:rPr>
          <w:color w:val="auto"/>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8F9DE44" w14:textId="77777777" w:rsidR="00295ED2" w:rsidRDefault="00295ED2" w:rsidP="00295ED2">
      <w:pPr>
        <w:pStyle w:val="Default"/>
        <w:jc w:val="both"/>
        <w:rPr>
          <w:color w:val="auto"/>
          <w:sz w:val="23"/>
          <w:szCs w:val="23"/>
        </w:rPr>
      </w:pPr>
      <w:r>
        <w:rPr>
          <w:color w:val="auto"/>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 </w:t>
      </w:r>
    </w:p>
    <w:p w14:paraId="54D0D508" w14:textId="77777777" w:rsidR="00295ED2" w:rsidRDefault="00295ED2" w:rsidP="00295ED2">
      <w:pPr>
        <w:pStyle w:val="Default"/>
        <w:jc w:val="both"/>
        <w:rPr>
          <w:color w:val="auto"/>
          <w:sz w:val="23"/>
          <w:szCs w:val="23"/>
        </w:rPr>
      </w:pPr>
      <w:r>
        <w:rPr>
          <w:color w:val="auto"/>
          <w:sz w:val="23"/>
          <w:szCs w:val="23"/>
        </w:rPr>
        <w:t xml:space="preserve">23.1.4. Šalys sudarė rašytinį susitarimą prie Sutarties dėl Prekių keitimo. </w:t>
      </w:r>
    </w:p>
    <w:p w14:paraId="6A89772F" w14:textId="77777777" w:rsidR="00295ED2" w:rsidRDefault="00295ED2" w:rsidP="00295ED2">
      <w:pPr>
        <w:pStyle w:val="Default"/>
        <w:jc w:val="both"/>
        <w:rPr>
          <w:color w:val="auto"/>
          <w:sz w:val="23"/>
          <w:szCs w:val="23"/>
        </w:rPr>
      </w:pPr>
      <w:r>
        <w:rPr>
          <w:color w:val="auto"/>
          <w:sz w:val="23"/>
          <w:szCs w:val="23"/>
        </w:rPr>
        <w:t xml:space="preserve">23.2. Šiame Bendrųjų sąlygų skyriuje nurodytu atveju Prekės turi būti pristatytos už ne didesnę nei pasiūlyme nurodytą kainą. </w:t>
      </w:r>
    </w:p>
    <w:p w14:paraId="36AE39C4" w14:textId="77777777" w:rsidR="00295ED2" w:rsidRDefault="00295ED2" w:rsidP="00295ED2">
      <w:pPr>
        <w:pStyle w:val="Default"/>
        <w:jc w:val="center"/>
        <w:rPr>
          <w:b/>
          <w:bCs/>
          <w:color w:val="auto"/>
          <w:sz w:val="23"/>
          <w:szCs w:val="23"/>
        </w:rPr>
      </w:pPr>
      <w:r>
        <w:rPr>
          <w:b/>
          <w:bCs/>
          <w:color w:val="auto"/>
          <w:sz w:val="23"/>
          <w:szCs w:val="23"/>
        </w:rPr>
        <w:t>24. BENDRAVIMO TVARKA IR KALBA</w:t>
      </w:r>
    </w:p>
    <w:p w14:paraId="54EAD910" w14:textId="77777777" w:rsidR="00295ED2" w:rsidRDefault="00295ED2" w:rsidP="00295ED2">
      <w:pPr>
        <w:pStyle w:val="Default"/>
        <w:jc w:val="center"/>
        <w:rPr>
          <w:color w:val="auto"/>
          <w:sz w:val="23"/>
          <w:szCs w:val="23"/>
        </w:rPr>
      </w:pPr>
    </w:p>
    <w:p w14:paraId="509611E1" w14:textId="77777777" w:rsidR="00295ED2" w:rsidRDefault="00295ED2" w:rsidP="00295ED2">
      <w:pPr>
        <w:pStyle w:val="Default"/>
        <w:jc w:val="both"/>
        <w:rPr>
          <w:color w:val="auto"/>
          <w:sz w:val="23"/>
          <w:szCs w:val="23"/>
        </w:rPr>
      </w:pPr>
      <w:r>
        <w:rPr>
          <w:color w:val="auto"/>
          <w:sz w:val="23"/>
          <w:szCs w:val="23"/>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2838C120" w14:textId="77777777" w:rsidR="00295ED2" w:rsidRDefault="00295ED2" w:rsidP="00295ED2">
      <w:pPr>
        <w:pStyle w:val="Default"/>
        <w:jc w:val="both"/>
        <w:rPr>
          <w:color w:val="auto"/>
          <w:sz w:val="23"/>
          <w:szCs w:val="23"/>
        </w:rPr>
      </w:pPr>
      <w:r>
        <w:rPr>
          <w:color w:val="auto"/>
          <w:sz w:val="23"/>
          <w:szCs w:val="23"/>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2455C10B" w14:textId="77777777" w:rsidR="00295ED2" w:rsidRDefault="00295ED2" w:rsidP="00295ED2">
      <w:pPr>
        <w:pStyle w:val="Default"/>
        <w:jc w:val="both"/>
        <w:rPr>
          <w:color w:val="auto"/>
          <w:sz w:val="23"/>
          <w:szCs w:val="23"/>
        </w:rPr>
      </w:pPr>
      <w:r>
        <w:rPr>
          <w:color w:val="auto"/>
          <w:sz w:val="23"/>
          <w:szCs w:val="23"/>
        </w:rPr>
        <w:t xml:space="preserve">24.3. Jeigu pranešimas yra įteikiamas asmeniškai arba siunčiamas paštu ar per kurjerį, jis turi būti įteikiamas pasirašytinai ir laikomas gautu gavimo patvirtinime nurodytą dieną. </w:t>
      </w:r>
    </w:p>
    <w:p w14:paraId="08DB835D" w14:textId="77777777" w:rsidR="00295ED2" w:rsidRDefault="00295ED2" w:rsidP="00295ED2">
      <w:pPr>
        <w:pStyle w:val="Default"/>
        <w:jc w:val="both"/>
        <w:rPr>
          <w:color w:val="auto"/>
          <w:sz w:val="23"/>
          <w:szCs w:val="23"/>
        </w:rPr>
      </w:pPr>
      <w:r>
        <w:rPr>
          <w:color w:val="auto"/>
          <w:sz w:val="23"/>
          <w:szCs w:val="23"/>
        </w:rPr>
        <w:t xml:space="preserve">24.4. Jeigu pranešimas siunčiamas el. paštu, laikoma, kad Šalis jį gavo kitą darbo dieną. </w:t>
      </w:r>
    </w:p>
    <w:p w14:paraId="684B3B62" w14:textId="77777777" w:rsidR="00295ED2" w:rsidRDefault="00295ED2" w:rsidP="00295ED2">
      <w:pPr>
        <w:pStyle w:val="Default"/>
        <w:jc w:val="both"/>
        <w:rPr>
          <w:color w:val="auto"/>
          <w:sz w:val="23"/>
          <w:szCs w:val="23"/>
        </w:rPr>
      </w:pPr>
      <w:r>
        <w:rPr>
          <w:color w:val="auto"/>
          <w:sz w:val="23"/>
          <w:szCs w:val="23"/>
        </w:rPr>
        <w:t xml:space="preserve">24.5. Jeigu pranešimas siunčiamas keliais skirtingais būdais, laikoma, kad gavėjas jį gavo tada, kai jis gavo pirmesnįjį pranešimą. </w:t>
      </w:r>
    </w:p>
    <w:p w14:paraId="29320C13" w14:textId="77777777" w:rsidR="00295ED2" w:rsidRDefault="00295ED2" w:rsidP="00295ED2">
      <w:pPr>
        <w:pStyle w:val="Default"/>
        <w:jc w:val="center"/>
        <w:rPr>
          <w:b/>
          <w:bCs/>
          <w:color w:val="auto"/>
          <w:sz w:val="23"/>
          <w:szCs w:val="23"/>
        </w:rPr>
      </w:pPr>
      <w:r>
        <w:rPr>
          <w:b/>
          <w:bCs/>
          <w:color w:val="auto"/>
          <w:sz w:val="23"/>
          <w:szCs w:val="23"/>
        </w:rPr>
        <w:t>25. PRETENZIJOS IR GINČŲ SPRENDIMAS</w:t>
      </w:r>
    </w:p>
    <w:p w14:paraId="0005F6D8" w14:textId="77777777" w:rsidR="00295ED2" w:rsidRDefault="00295ED2" w:rsidP="00295ED2">
      <w:pPr>
        <w:pStyle w:val="Default"/>
        <w:jc w:val="center"/>
        <w:rPr>
          <w:color w:val="auto"/>
          <w:sz w:val="23"/>
          <w:szCs w:val="23"/>
        </w:rPr>
      </w:pPr>
    </w:p>
    <w:p w14:paraId="7FDB69F2" w14:textId="77777777" w:rsidR="00295ED2" w:rsidRDefault="00295ED2" w:rsidP="00295ED2">
      <w:pPr>
        <w:pStyle w:val="Default"/>
        <w:jc w:val="both"/>
        <w:rPr>
          <w:color w:val="auto"/>
          <w:sz w:val="23"/>
          <w:szCs w:val="23"/>
        </w:rPr>
      </w:pPr>
      <w:r>
        <w:rPr>
          <w:color w:val="auto"/>
          <w:sz w:val="23"/>
          <w:szCs w:val="23"/>
        </w:rPr>
        <w:t xml:space="preserve">25.1. Bet kokie ginčai, nesutarimai ar reikalavimai, kylantys iš Sutarties arba susiję su Sutartimi, jos pažeidimu, nutraukimu ar galiojimu, visų pirma privalo būti sprendžiami derybomis tarp Šalių vadovų arba jų įgaliotų asmenų. </w:t>
      </w:r>
    </w:p>
    <w:p w14:paraId="1F7C72F0" w14:textId="77777777" w:rsidR="00295ED2" w:rsidRDefault="00295ED2" w:rsidP="00295ED2">
      <w:pPr>
        <w:pStyle w:val="Default"/>
        <w:jc w:val="both"/>
        <w:rPr>
          <w:color w:val="auto"/>
          <w:sz w:val="23"/>
          <w:szCs w:val="23"/>
        </w:rPr>
      </w:pPr>
      <w:r>
        <w:rPr>
          <w:color w:val="auto"/>
          <w:sz w:val="23"/>
          <w:szCs w:val="23"/>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04521292" w14:textId="77777777" w:rsidR="00295ED2" w:rsidRDefault="00295ED2" w:rsidP="00295ED2">
      <w:pPr>
        <w:jc w:val="both"/>
        <w:rPr>
          <w:szCs w:val="24"/>
        </w:rPr>
      </w:pPr>
      <w:r>
        <w:rPr>
          <w:sz w:val="23"/>
          <w:szCs w:val="23"/>
        </w:rPr>
        <w:t>25.3. Kilę ginčai nesudaro pagrindo Šalims atsisakyti vykdyti savo prievoles pagal Sutartį</w:t>
      </w:r>
    </w:p>
    <w:p w14:paraId="5B9F130D" w14:textId="77777777" w:rsidR="00295ED2" w:rsidRDefault="00295ED2" w:rsidP="00295ED2">
      <w:pPr>
        <w:jc w:val="both"/>
        <w:rPr>
          <w:szCs w:val="24"/>
        </w:rPr>
      </w:pPr>
    </w:p>
    <w:p w14:paraId="00AAB36A" w14:textId="77777777" w:rsidR="00295ED2" w:rsidRDefault="00295ED2" w:rsidP="00295ED2">
      <w:pPr>
        <w:jc w:val="both"/>
        <w:rPr>
          <w:szCs w:val="24"/>
        </w:rPr>
      </w:pPr>
    </w:p>
    <w:p w14:paraId="2FB1AD3F" w14:textId="77777777" w:rsidR="00295ED2" w:rsidRDefault="00295ED2" w:rsidP="00295ED2">
      <w:pPr>
        <w:jc w:val="both"/>
        <w:rPr>
          <w:szCs w:val="24"/>
        </w:rPr>
      </w:pPr>
    </w:p>
    <w:p w14:paraId="4E500528" w14:textId="77777777" w:rsidR="00295ED2" w:rsidRDefault="00295ED2" w:rsidP="00295ED2">
      <w:pPr>
        <w:jc w:val="both"/>
        <w:rPr>
          <w:szCs w:val="24"/>
        </w:rPr>
      </w:pPr>
    </w:p>
    <w:p w14:paraId="6EE2A882" w14:textId="77777777" w:rsidR="00295ED2" w:rsidRDefault="00295ED2" w:rsidP="00295ED2">
      <w:pPr>
        <w:jc w:val="both"/>
        <w:rPr>
          <w:szCs w:val="24"/>
        </w:rPr>
      </w:pPr>
    </w:p>
    <w:p w14:paraId="086764A3" w14:textId="77777777" w:rsidR="00295ED2" w:rsidRDefault="00295ED2" w:rsidP="00295ED2">
      <w:pPr>
        <w:jc w:val="both"/>
        <w:rPr>
          <w:szCs w:val="24"/>
        </w:rPr>
      </w:pPr>
    </w:p>
    <w:p w14:paraId="018C79CA" w14:textId="77777777" w:rsidR="00295ED2" w:rsidRDefault="00295ED2" w:rsidP="00295ED2">
      <w:pPr>
        <w:jc w:val="center"/>
        <w:rPr>
          <w:szCs w:val="24"/>
        </w:rPr>
      </w:pPr>
    </w:p>
    <w:p w14:paraId="1AF0E3F0" w14:textId="527FF685" w:rsidR="00295ED2" w:rsidRDefault="00295ED2">
      <w:pPr>
        <w:jc w:val="center"/>
        <w:rPr>
          <w:szCs w:val="24"/>
        </w:rPr>
      </w:pPr>
    </w:p>
    <w:sectPr w:rsidR="00295ED2" w:rsidSect="00295ED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7266" w14:textId="77777777" w:rsidR="00306EF7" w:rsidRDefault="00306EF7">
      <w:pPr>
        <w:rPr>
          <w:kern w:val="2"/>
          <w:sz w:val="22"/>
          <w:szCs w:val="22"/>
          <w:lang w:val="en-US"/>
        </w:rPr>
      </w:pPr>
      <w:r>
        <w:rPr>
          <w:kern w:val="2"/>
          <w:sz w:val="22"/>
          <w:szCs w:val="22"/>
          <w:lang w:val="en-US"/>
        </w:rPr>
        <w:separator/>
      </w:r>
    </w:p>
  </w:endnote>
  <w:endnote w:type="continuationSeparator" w:id="0">
    <w:p w14:paraId="5FE9D666" w14:textId="77777777" w:rsidR="00306EF7" w:rsidRDefault="00306EF7">
      <w:pPr>
        <w:rPr>
          <w:kern w:val="2"/>
          <w:sz w:val="22"/>
          <w:szCs w:val="22"/>
          <w:lang w:val="en-US"/>
        </w:rPr>
      </w:pPr>
      <w:r>
        <w:rPr>
          <w:kern w:val="2"/>
          <w:sz w:val="22"/>
          <w:szCs w:val="22"/>
          <w:lang w:val="en-US"/>
        </w:rPr>
        <w:continuationSeparator/>
      </w:r>
    </w:p>
  </w:endnote>
  <w:endnote w:type="continuationNotice" w:id="1">
    <w:p w14:paraId="4023DF2B" w14:textId="77777777" w:rsidR="00306EF7" w:rsidRDefault="00306E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DD6B60" w:rsidRDefault="00DD6B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DD6B60" w:rsidRDefault="00DD6B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DD6B60" w:rsidRDefault="00DD6B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52B15" w14:textId="77777777" w:rsidR="00306EF7" w:rsidRDefault="00306EF7">
      <w:pPr>
        <w:rPr>
          <w:kern w:val="2"/>
          <w:sz w:val="22"/>
          <w:szCs w:val="22"/>
          <w:lang w:val="en-US"/>
        </w:rPr>
      </w:pPr>
      <w:r>
        <w:rPr>
          <w:kern w:val="2"/>
          <w:sz w:val="22"/>
          <w:szCs w:val="22"/>
          <w:lang w:val="en-US"/>
        </w:rPr>
        <w:separator/>
      </w:r>
    </w:p>
  </w:footnote>
  <w:footnote w:type="continuationSeparator" w:id="0">
    <w:p w14:paraId="36185AB2" w14:textId="77777777" w:rsidR="00306EF7" w:rsidRDefault="00306EF7">
      <w:pPr>
        <w:rPr>
          <w:kern w:val="2"/>
          <w:sz w:val="22"/>
          <w:szCs w:val="22"/>
          <w:lang w:val="en-US"/>
        </w:rPr>
      </w:pPr>
      <w:r>
        <w:rPr>
          <w:kern w:val="2"/>
          <w:sz w:val="22"/>
          <w:szCs w:val="22"/>
          <w:lang w:val="en-US"/>
        </w:rPr>
        <w:continuationSeparator/>
      </w:r>
    </w:p>
  </w:footnote>
  <w:footnote w:type="continuationNotice" w:id="1">
    <w:p w14:paraId="6D839A78" w14:textId="77777777" w:rsidR="00306EF7" w:rsidRDefault="00306E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DD6B60" w:rsidRDefault="00DD6B60">
    <w:pPr>
      <w:tabs>
        <w:tab w:val="center" w:pos="4680"/>
        <w:tab w:val="right" w:pos="9360"/>
      </w:tabs>
      <w:spacing w:after="160" w:line="259" w:lineRule="auto"/>
      <w:rPr>
        <w:kern w:val="2"/>
        <w:sz w:val="22"/>
        <w:szCs w:val="22"/>
        <w:lang w:val="en-US"/>
      </w:rPr>
    </w:pPr>
  </w:p>
  <w:p w14:paraId="434F0E27" w14:textId="77777777" w:rsidR="00DD6B60" w:rsidRDefault="00DD6B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225E49FC" w:rsidR="00DD6B60" w:rsidRPr="00A10867" w:rsidRDefault="00DD6B60" w:rsidP="00A10867">
    <w:pPr>
      <w:tabs>
        <w:tab w:val="center" w:pos="4819"/>
        <w:tab w:val="right" w:pos="9638"/>
      </w:tabs>
      <w:jc w:val="center"/>
    </w:pPr>
    <w:r>
      <w:fldChar w:fldCharType="begin"/>
    </w:r>
    <w:r>
      <w:instrText>PAGE   \* MERGEFORMAT</w:instrText>
    </w:r>
    <w:r>
      <w:fldChar w:fldCharType="separate"/>
    </w:r>
    <w:r w:rsidR="00982C0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DD6B60" w:rsidRDefault="00DD6B6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36F72"/>
    <w:rsid w:val="000766DE"/>
    <w:rsid w:val="000820AA"/>
    <w:rsid w:val="000A49FD"/>
    <w:rsid w:val="000C0EB6"/>
    <w:rsid w:val="000E3219"/>
    <w:rsid w:val="000F5376"/>
    <w:rsid w:val="00117D81"/>
    <w:rsid w:val="0015139A"/>
    <w:rsid w:val="001C636A"/>
    <w:rsid w:val="001F13BB"/>
    <w:rsid w:val="00202B86"/>
    <w:rsid w:val="00204496"/>
    <w:rsid w:val="0020745C"/>
    <w:rsid w:val="00216FA9"/>
    <w:rsid w:val="00254D3E"/>
    <w:rsid w:val="00263A81"/>
    <w:rsid w:val="00265342"/>
    <w:rsid w:val="002809DD"/>
    <w:rsid w:val="00295ED2"/>
    <w:rsid w:val="00297CD3"/>
    <w:rsid w:val="002A5E77"/>
    <w:rsid w:val="002B1ADF"/>
    <w:rsid w:val="002B7B90"/>
    <w:rsid w:val="002C6E03"/>
    <w:rsid w:val="002E4384"/>
    <w:rsid w:val="002F7971"/>
    <w:rsid w:val="00306EF7"/>
    <w:rsid w:val="00314971"/>
    <w:rsid w:val="00327FF8"/>
    <w:rsid w:val="003759D6"/>
    <w:rsid w:val="00380B6C"/>
    <w:rsid w:val="00394EFF"/>
    <w:rsid w:val="003B5C51"/>
    <w:rsid w:val="003D23EE"/>
    <w:rsid w:val="003D2D83"/>
    <w:rsid w:val="003E0608"/>
    <w:rsid w:val="003E4EF5"/>
    <w:rsid w:val="00435F0B"/>
    <w:rsid w:val="00453ECA"/>
    <w:rsid w:val="00460378"/>
    <w:rsid w:val="00461BDF"/>
    <w:rsid w:val="004A1AB8"/>
    <w:rsid w:val="004C0B1B"/>
    <w:rsid w:val="00564662"/>
    <w:rsid w:val="005A5832"/>
    <w:rsid w:val="005B7A1D"/>
    <w:rsid w:val="005F5B23"/>
    <w:rsid w:val="005F6365"/>
    <w:rsid w:val="00627FA3"/>
    <w:rsid w:val="0065498C"/>
    <w:rsid w:val="0066758C"/>
    <w:rsid w:val="0068423B"/>
    <w:rsid w:val="00691A07"/>
    <w:rsid w:val="006927B3"/>
    <w:rsid w:val="006A136C"/>
    <w:rsid w:val="006B7BA1"/>
    <w:rsid w:val="006C4DD6"/>
    <w:rsid w:val="006C77AB"/>
    <w:rsid w:val="00704C52"/>
    <w:rsid w:val="00736AD0"/>
    <w:rsid w:val="007771E4"/>
    <w:rsid w:val="007D2E00"/>
    <w:rsid w:val="007D69D1"/>
    <w:rsid w:val="00832856"/>
    <w:rsid w:val="00832A86"/>
    <w:rsid w:val="00853FD8"/>
    <w:rsid w:val="008B1800"/>
    <w:rsid w:val="009071BE"/>
    <w:rsid w:val="00947F29"/>
    <w:rsid w:val="00982C00"/>
    <w:rsid w:val="00993C37"/>
    <w:rsid w:val="0099448E"/>
    <w:rsid w:val="009964D0"/>
    <w:rsid w:val="009E0932"/>
    <w:rsid w:val="009F6620"/>
    <w:rsid w:val="00A10867"/>
    <w:rsid w:val="00A35759"/>
    <w:rsid w:val="00A75D40"/>
    <w:rsid w:val="00AE5370"/>
    <w:rsid w:val="00BB3A7A"/>
    <w:rsid w:val="00BE15CB"/>
    <w:rsid w:val="00BE426B"/>
    <w:rsid w:val="00C227F0"/>
    <w:rsid w:val="00C35D4E"/>
    <w:rsid w:val="00C52352"/>
    <w:rsid w:val="00C77539"/>
    <w:rsid w:val="00C82D81"/>
    <w:rsid w:val="00CD3629"/>
    <w:rsid w:val="00D40487"/>
    <w:rsid w:val="00D922D4"/>
    <w:rsid w:val="00DD40B0"/>
    <w:rsid w:val="00DD6B60"/>
    <w:rsid w:val="00DE5229"/>
    <w:rsid w:val="00DF75B3"/>
    <w:rsid w:val="00E0701A"/>
    <w:rsid w:val="00E478CC"/>
    <w:rsid w:val="00E57687"/>
    <w:rsid w:val="00E65164"/>
    <w:rsid w:val="00EC473A"/>
    <w:rsid w:val="00F519CC"/>
    <w:rsid w:val="00FA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227F0"/>
    <w:rPr>
      <w:color w:val="0563C1"/>
      <w:u w:val="single"/>
    </w:rPr>
  </w:style>
  <w:style w:type="paragraph" w:customStyle="1" w:styleId="prastasis1">
    <w:name w:val="Įprastasis1"/>
    <w:rsid w:val="00853FD8"/>
    <w:pPr>
      <w:suppressAutoHyphens/>
      <w:autoSpaceDN w:val="0"/>
      <w:spacing w:after="200" w:line="276" w:lineRule="auto"/>
      <w:textAlignment w:val="baseline"/>
    </w:pPr>
    <w:rPr>
      <w:rFonts w:ascii="Calibri" w:eastAsia="Calibri" w:hAnsi="Calibri"/>
      <w:sz w:val="22"/>
      <w:szCs w:val="22"/>
    </w:rPr>
  </w:style>
  <w:style w:type="paragraph" w:styleId="Revision">
    <w:name w:val="Revision"/>
    <w:hidden/>
    <w:semiHidden/>
    <w:rsid w:val="00BB3A7A"/>
  </w:style>
  <w:style w:type="character" w:styleId="CommentReference">
    <w:name w:val="annotation reference"/>
    <w:basedOn w:val="DefaultParagraphFont"/>
    <w:semiHidden/>
    <w:unhideWhenUsed/>
    <w:rsid w:val="00BB3A7A"/>
    <w:rPr>
      <w:sz w:val="16"/>
      <w:szCs w:val="16"/>
    </w:rPr>
  </w:style>
  <w:style w:type="paragraph" w:styleId="CommentText">
    <w:name w:val="annotation text"/>
    <w:basedOn w:val="Normal"/>
    <w:link w:val="CommentTextChar"/>
    <w:semiHidden/>
    <w:unhideWhenUsed/>
    <w:rsid w:val="00BB3A7A"/>
    <w:rPr>
      <w:sz w:val="20"/>
    </w:rPr>
  </w:style>
  <w:style w:type="character" w:customStyle="1" w:styleId="CommentTextChar">
    <w:name w:val="Comment Text Char"/>
    <w:basedOn w:val="DefaultParagraphFont"/>
    <w:link w:val="CommentText"/>
    <w:semiHidden/>
    <w:rsid w:val="00BB3A7A"/>
    <w:rPr>
      <w:sz w:val="20"/>
    </w:rPr>
  </w:style>
  <w:style w:type="paragraph" w:styleId="CommentSubject">
    <w:name w:val="annotation subject"/>
    <w:basedOn w:val="CommentText"/>
    <w:next w:val="CommentText"/>
    <w:link w:val="CommentSubjectChar"/>
    <w:semiHidden/>
    <w:unhideWhenUsed/>
    <w:rsid w:val="00BB3A7A"/>
    <w:rPr>
      <w:b/>
      <w:bCs/>
    </w:rPr>
  </w:style>
  <w:style w:type="character" w:customStyle="1" w:styleId="CommentSubjectChar">
    <w:name w:val="Comment Subject Char"/>
    <w:basedOn w:val="CommentTextChar"/>
    <w:link w:val="CommentSubject"/>
    <w:semiHidden/>
    <w:rsid w:val="00BB3A7A"/>
    <w:rPr>
      <w:b/>
      <w:bCs/>
      <w:sz w:val="20"/>
    </w:rPr>
  </w:style>
  <w:style w:type="paragraph" w:styleId="BalloonText">
    <w:name w:val="Balloon Text"/>
    <w:basedOn w:val="Normal"/>
    <w:link w:val="BalloonTextChar"/>
    <w:semiHidden/>
    <w:unhideWhenUsed/>
    <w:rsid w:val="00AE5370"/>
    <w:rPr>
      <w:rFonts w:ascii="Segoe UI" w:hAnsi="Segoe UI" w:cs="Segoe UI"/>
      <w:sz w:val="18"/>
      <w:szCs w:val="18"/>
    </w:rPr>
  </w:style>
  <w:style w:type="character" w:customStyle="1" w:styleId="BalloonTextChar">
    <w:name w:val="Balloon Text Char"/>
    <w:basedOn w:val="DefaultParagraphFont"/>
    <w:link w:val="BalloonText"/>
    <w:semiHidden/>
    <w:rsid w:val="00AE5370"/>
    <w:rPr>
      <w:rFonts w:ascii="Segoe UI" w:hAnsi="Segoe UI" w:cs="Segoe UI"/>
      <w:sz w:val="18"/>
      <w:szCs w:val="18"/>
    </w:rPr>
  </w:style>
  <w:style w:type="paragraph" w:customStyle="1" w:styleId="Default">
    <w:name w:val="Default"/>
    <w:rsid w:val="00295ED2"/>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715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2798650">
      <w:bodyDiv w:val="1"/>
      <w:marLeft w:val="0"/>
      <w:marRight w:val="0"/>
      <w:marTop w:val="0"/>
      <w:marBottom w:val="0"/>
      <w:divBdr>
        <w:top w:val="none" w:sz="0" w:space="0" w:color="auto"/>
        <w:left w:val="none" w:sz="0" w:space="0" w:color="auto"/>
        <w:bottom w:val="none" w:sz="0" w:space="0" w:color="auto"/>
        <w:right w:val="none" w:sz="0" w:space="0" w:color="auto"/>
      </w:divBdr>
    </w:div>
    <w:div w:id="14537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www.w3.org/XML/1998/namespace"/>
    <ds:schemaRef ds:uri="http://purl.org/dc/terms/"/>
    <ds:schemaRef ds:uri="6255fc34-32b5-4914-9001-6e016d400544"/>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c713a7c-8a7c-4327-be4a-3e364f1677f1"/>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8F293FA-8285-4478-AFBC-C15042C3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62814</Words>
  <Characters>35805</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98423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2</cp:revision>
  <dcterms:created xsi:type="dcterms:W3CDTF">2024-09-20T07:44:00Z</dcterms:created>
  <dcterms:modified xsi:type="dcterms:W3CDTF">2024-09-20T07:44:00Z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