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D83CD" w14:textId="2768BE67" w:rsidR="00186B46" w:rsidRPr="002E36C0" w:rsidRDefault="00613D6B" w:rsidP="005B0917">
      <w:pPr>
        <w:jc w:val="center"/>
        <w:rPr>
          <w:rStyle w:val="ui-provider"/>
          <w:rFonts w:ascii="Verdana" w:hAnsi="Verdana" w:cs="Arial"/>
          <w:b/>
          <w:bCs/>
          <w:sz w:val="28"/>
          <w:szCs w:val="28"/>
        </w:rPr>
      </w:pPr>
      <w:r w:rsidRPr="002E36C0">
        <w:rPr>
          <w:rStyle w:val="ui-provider"/>
          <w:rFonts w:ascii="Verdana" w:hAnsi="Verdana" w:cs="Arial"/>
          <w:b/>
          <w:bCs/>
          <w:sz w:val="28"/>
          <w:szCs w:val="28"/>
        </w:rPr>
        <w:t xml:space="preserve">Quantum </w:t>
      </w:r>
      <w:proofErr w:type="spellStart"/>
      <w:r w:rsidRPr="002E36C0">
        <w:rPr>
          <w:rStyle w:val="ui-provider"/>
          <w:rFonts w:ascii="Verdana" w:hAnsi="Verdana" w:cs="Arial"/>
          <w:b/>
          <w:bCs/>
          <w:sz w:val="28"/>
          <w:szCs w:val="28"/>
        </w:rPr>
        <w:t>Xcellis</w:t>
      </w:r>
      <w:proofErr w:type="spellEnd"/>
      <w:r w:rsidRPr="002E36C0">
        <w:rPr>
          <w:rStyle w:val="ui-provider"/>
          <w:rFonts w:ascii="Verdana" w:hAnsi="Verdana" w:cs="Arial"/>
          <w:b/>
          <w:bCs/>
          <w:sz w:val="28"/>
          <w:szCs w:val="28"/>
        </w:rPr>
        <w:t xml:space="preserve"> saugyklos aukšto patikimumo ir veiklos tęstinumo sistemos pirkimas</w:t>
      </w:r>
    </w:p>
    <w:p w14:paraId="0C7DDC87" w14:textId="33B39748" w:rsidR="00A85F1A" w:rsidRDefault="00A85F1A" w:rsidP="00A85F1A">
      <w:pPr>
        <w:jc w:val="center"/>
        <w:rPr>
          <w:rFonts w:ascii="Verdana" w:hAnsi="Verdana"/>
          <w:b/>
          <w:bCs/>
          <w:sz w:val="20"/>
          <w:szCs w:val="20"/>
        </w:rPr>
      </w:pPr>
      <w:r w:rsidRPr="002E36C0">
        <w:rPr>
          <w:rFonts w:ascii="Verdana" w:hAnsi="Verdana"/>
          <w:b/>
          <w:bCs/>
          <w:sz w:val="20"/>
          <w:szCs w:val="20"/>
        </w:rPr>
        <w:t>TECHNINĖ SPECIFIKACIJA</w:t>
      </w:r>
    </w:p>
    <w:p w14:paraId="1911AAA3" w14:textId="77777777" w:rsidR="006A76D7" w:rsidRPr="002E36C0" w:rsidRDefault="006A76D7" w:rsidP="00A85F1A">
      <w:pPr>
        <w:jc w:val="center"/>
        <w:rPr>
          <w:rFonts w:ascii="Verdana" w:hAnsi="Verdana"/>
          <w:b/>
          <w:bCs/>
          <w:sz w:val="20"/>
          <w:szCs w:val="20"/>
        </w:rPr>
      </w:pPr>
    </w:p>
    <w:p w14:paraId="5381ED8D" w14:textId="77777777" w:rsidR="00A85F1A" w:rsidRPr="002E36C0" w:rsidRDefault="00A85F1A" w:rsidP="00A85F1A">
      <w:pPr>
        <w:pStyle w:val="ListParagraph"/>
        <w:numPr>
          <w:ilvl w:val="0"/>
          <w:numId w:val="1"/>
        </w:numPr>
        <w:spacing w:after="0" w:line="240" w:lineRule="auto"/>
        <w:jc w:val="both"/>
        <w:rPr>
          <w:rFonts w:ascii="Verdana" w:hAnsi="Verdana"/>
          <w:b/>
          <w:bCs/>
          <w:sz w:val="20"/>
          <w:szCs w:val="20"/>
        </w:rPr>
      </w:pPr>
      <w:r w:rsidRPr="002E36C0">
        <w:rPr>
          <w:rFonts w:ascii="Verdana" w:hAnsi="Verdana"/>
          <w:b/>
          <w:bCs/>
          <w:sz w:val="20"/>
          <w:szCs w:val="20"/>
        </w:rPr>
        <w:t>Bendri reikalavimai</w:t>
      </w:r>
    </w:p>
    <w:p w14:paraId="3A831124" w14:textId="1F313359" w:rsidR="00A85F1A" w:rsidRPr="002E36C0" w:rsidRDefault="00A85F1A" w:rsidP="00A85F1A">
      <w:pPr>
        <w:pStyle w:val="ListParagraph"/>
        <w:numPr>
          <w:ilvl w:val="1"/>
          <w:numId w:val="1"/>
        </w:numPr>
        <w:spacing w:after="0" w:line="240" w:lineRule="auto"/>
        <w:jc w:val="both"/>
        <w:rPr>
          <w:rFonts w:ascii="Verdana" w:hAnsi="Verdana"/>
          <w:b/>
          <w:bCs/>
          <w:sz w:val="20"/>
          <w:szCs w:val="20"/>
        </w:rPr>
      </w:pPr>
      <w:r w:rsidRPr="002E36C0">
        <w:rPr>
          <w:rFonts w:ascii="Verdana" w:hAnsi="Verdana"/>
          <w:sz w:val="20"/>
          <w:szCs w:val="20"/>
        </w:rPr>
        <w:t xml:space="preserve">VšĮ Lietuvos nacionalinis radijas ir televizija (toliau – Perkančioji organizacija/LRT) siekia įsigyti </w:t>
      </w:r>
      <w:r w:rsidR="00D56E3C" w:rsidRPr="002E36C0">
        <w:rPr>
          <w:rFonts w:ascii="Verdana" w:hAnsi="Verdana"/>
          <w:sz w:val="20"/>
          <w:szCs w:val="20"/>
        </w:rPr>
        <w:t xml:space="preserve">dubliuojančią Quantum duomenų saugyklą, </w:t>
      </w:r>
      <w:proofErr w:type="spellStart"/>
      <w:r w:rsidR="00AC1EB8" w:rsidRPr="002E36C0">
        <w:rPr>
          <w:rFonts w:ascii="Verdana" w:hAnsi="Verdana"/>
          <w:sz w:val="20"/>
          <w:szCs w:val="20"/>
        </w:rPr>
        <w:t>S</w:t>
      </w:r>
      <w:r w:rsidR="00D56E3C" w:rsidRPr="002E36C0">
        <w:rPr>
          <w:rFonts w:ascii="Verdana" w:hAnsi="Verdana"/>
          <w:sz w:val="20"/>
          <w:szCs w:val="20"/>
        </w:rPr>
        <w:t>tornext</w:t>
      </w:r>
      <w:proofErr w:type="spellEnd"/>
      <w:r w:rsidR="00D56E3C" w:rsidRPr="002E36C0">
        <w:rPr>
          <w:rFonts w:ascii="Verdana" w:hAnsi="Verdana"/>
          <w:sz w:val="20"/>
          <w:szCs w:val="20"/>
        </w:rPr>
        <w:t xml:space="preserve"> programinę įrangą ir </w:t>
      </w:r>
      <w:proofErr w:type="spellStart"/>
      <w:r w:rsidR="00D56E3C" w:rsidRPr="002E36C0">
        <w:rPr>
          <w:rFonts w:ascii="Verdana" w:hAnsi="Verdana"/>
          <w:sz w:val="20"/>
          <w:szCs w:val="20"/>
        </w:rPr>
        <w:t>Xcellis</w:t>
      </w:r>
      <w:proofErr w:type="spellEnd"/>
      <w:r w:rsidR="00D56E3C" w:rsidRPr="002E36C0">
        <w:rPr>
          <w:rFonts w:ascii="Verdana" w:hAnsi="Verdana"/>
          <w:sz w:val="20"/>
          <w:szCs w:val="20"/>
        </w:rPr>
        <w:t xml:space="preserve"> valdiklius</w:t>
      </w:r>
      <w:r w:rsidR="00450925" w:rsidRPr="002E36C0">
        <w:rPr>
          <w:rFonts w:ascii="Verdana" w:hAnsi="Verdana"/>
          <w:sz w:val="20"/>
          <w:szCs w:val="20"/>
        </w:rPr>
        <w:t xml:space="preserve">, </w:t>
      </w:r>
      <w:r w:rsidR="00640C9A" w:rsidRPr="002E36C0">
        <w:rPr>
          <w:rFonts w:ascii="Verdana" w:hAnsi="Verdana"/>
          <w:sz w:val="20"/>
          <w:szCs w:val="20"/>
        </w:rPr>
        <w:t xml:space="preserve">kuriuos </w:t>
      </w:r>
      <w:r w:rsidR="00450925" w:rsidRPr="002E36C0">
        <w:rPr>
          <w:rFonts w:ascii="Verdana" w:hAnsi="Verdana"/>
          <w:sz w:val="20"/>
          <w:szCs w:val="20"/>
        </w:rPr>
        <w:t>apjungus į vieną duomenų saugojimo sistemą</w:t>
      </w:r>
      <w:r w:rsidR="00724C2C" w:rsidRPr="002E36C0">
        <w:rPr>
          <w:rFonts w:ascii="Verdana" w:hAnsi="Verdana"/>
          <w:sz w:val="20"/>
          <w:szCs w:val="20"/>
        </w:rPr>
        <w:t xml:space="preserve"> (toliau – </w:t>
      </w:r>
      <w:r w:rsidR="00255E84" w:rsidRPr="002E36C0">
        <w:rPr>
          <w:rFonts w:ascii="Verdana" w:hAnsi="Verdana"/>
          <w:sz w:val="20"/>
          <w:szCs w:val="20"/>
        </w:rPr>
        <w:t>Sistemos išplėtim</w:t>
      </w:r>
      <w:r w:rsidR="0054521E" w:rsidRPr="002E36C0">
        <w:rPr>
          <w:rFonts w:ascii="Verdana" w:hAnsi="Verdana"/>
          <w:sz w:val="20"/>
          <w:szCs w:val="20"/>
        </w:rPr>
        <w:t>ą</w:t>
      </w:r>
      <w:r w:rsidR="00724C2C" w:rsidRPr="002E36C0">
        <w:rPr>
          <w:rFonts w:ascii="Verdana" w:hAnsi="Verdana"/>
          <w:sz w:val="20"/>
          <w:szCs w:val="20"/>
        </w:rPr>
        <w:t>)</w:t>
      </w:r>
      <w:r w:rsidR="00450925" w:rsidRPr="002E36C0">
        <w:rPr>
          <w:rFonts w:ascii="Verdana" w:hAnsi="Verdana"/>
          <w:sz w:val="20"/>
          <w:szCs w:val="20"/>
        </w:rPr>
        <w:t>,</w:t>
      </w:r>
      <w:r w:rsidR="00D56E3C" w:rsidRPr="002E36C0">
        <w:rPr>
          <w:rFonts w:ascii="Verdana" w:hAnsi="Verdana"/>
          <w:sz w:val="20"/>
          <w:szCs w:val="20"/>
        </w:rPr>
        <w:t xml:space="preserve"> </w:t>
      </w:r>
      <w:r w:rsidR="00AC6756" w:rsidRPr="002E36C0">
        <w:rPr>
          <w:rFonts w:ascii="Verdana" w:hAnsi="Verdana"/>
          <w:sz w:val="20"/>
          <w:szCs w:val="20"/>
        </w:rPr>
        <w:t>Perkanči</w:t>
      </w:r>
      <w:r w:rsidR="004278F6">
        <w:rPr>
          <w:rFonts w:ascii="Verdana" w:hAnsi="Verdana"/>
          <w:sz w:val="20"/>
          <w:szCs w:val="20"/>
        </w:rPr>
        <w:t>oji</w:t>
      </w:r>
      <w:r w:rsidR="00D56E3C" w:rsidRPr="002E36C0">
        <w:rPr>
          <w:rFonts w:ascii="Verdana" w:hAnsi="Verdana"/>
          <w:sz w:val="20"/>
          <w:szCs w:val="20"/>
        </w:rPr>
        <w:t xml:space="preserve"> organizacija turimą Quantum </w:t>
      </w:r>
      <w:proofErr w:type="spellStart"/>
      <w:r w:rsidR="00D56E3C" w:rsidRPr="002E36C0">
        <w:rPr>
          <w:rFonts w:ascii="Verdana" w:hAnsi="Verdana"/>
          <w:sz w:val="20"/>
          <w:szCs w:val="20"/>
        </w:rPr>
        <w:t>Xcellis</w:t>
      </w:r>
      <w:proofErr w:type="spellEnd"/>
      <w:r w:rsidR="00D56E3C" w:rsidRPr="002E36C0">
        <w:rPr>
          <w:rFonts w:ascii="Verdana" w:hAnsi="Verdana"/>
          <w:sz w:val="20"/>
          <w:szCs w:val="20"/>
        </w:rPr>
        <w:t xml:space="preserve"> ir </w:t>
      </w:r>
      <w:proofErr w:type="spellStart"/>
      <w:r w:rsidR="00D56E3C" w:rsidRPr="002E36C0">
        <w:rPr>
          <w:rFonts w:ascii="Verdana" w:hAnsi="Verdana"/>
          <w:sz w:val="20"/>
          <w:szCs w:val="20"/>
        </w:rPr>
        <w:t>Stornext</w:t>
      </w:r>
      <w:proofErr w:type="spellEnd"/>
      <w:r w:rsidR="00D56E3C" w:rsidRPr="002E36C0">
        <w:rPr>
          <w:rFonts w:ascii="Verdana" w:hAnsi="Verdana"/>
          <w:sz w:val="20"/>
          <w:szCs w:val="20"/>
        </w:rPr>
        <w:t xml:space="preserve"> sistemą </w:t>
      </w:r>
      <w:r w:rsidR="002E58EB">
        <w:rPr>
          <w:rFonts w:ascii="Verdana" w:hAnsi="Verdana"/>
          <w:sz w:val="20"/>
          <w:szCs w:val="20"/>
        </w:rPr>
        <w:t xml:space="preserve">galės </w:t>
      </w:r>
      <w:r w:rsidR="00D56E3C" w:rsidRPr="002E36C0">
        <w:rPr>
          <w:rFonts w:ascii="Verdana" w:hAnsi="Verdana"/>
          <w:sz w:val="20"/>
          <w:szCs w:val="20"/>
        </w:rPr>
        <w:t xml:space="preserve">dubliuoti skirtinguose duomenų centruose ir taip sukurti aukšto patikimumo </w:t>
      </w:r>
      <w:r w:rsidRPr="002E36C0">
        <w:rPr>
          <w:rFonts w:ascii="Verdana" w:hAnsi="Verdana"/>
          <w:sz w:val="20"/>
          <w:szCs w:val="20"/>
        </w:rPr>
        <w:t>duomenų</w:t>
      </w:r>
      <w:r w:rsidR="00D56E3C" w:rsidRPr="002E36C0">
        <w:rPr>
          <w:rFonts w:ascii="Verdana" w:hAnsi="Verdana"/>
          <w:sz w:val="20"/>
          <w:szCs w:val="20"/>
        </w:rPr>
        <w:t xml:space="preserve"> saugojimo</w:t>
      </w:r>
      <w:r w:rsidRPr="002E36C0">
        <w:rPr>
          <w:rFonts w:ascii="Verdana" w:hAnsi="Verdana"/>
          <w:sz w:val="20"/>
          <w:szCs w:val="20"/>
        </w:rPr>
        <w:t xml:space="preserve"> sistem</w:t>
      </w:r>
      <w:r w:rsidR="00D56E3C" w:rsidRPr="002E36C0">
        <w:rPr>
          <w:rFonts w:ascii="Verdana" w:hAnsi="Verdana"/>
          <w:sz w:val="20"/>
          <w:szCs w:val="20"/>
        </w:rPr>
        <w:t>ą</w:t>
      </w:r>
      <w:r w:rsidRPr="002E36C0">
        <w:rPr>
          <w:rFonts w:ascii="Verdana" w:hAnsi="Verdana"/>
          <w:sz w:val="20"/>
          <w:szCs w:val="20"/>
        </w:rPr>
        <w:t xml:space="preserve"> (toliau – </w:t>
      </w:r>
      <w:r w:rsidR="00D56E3C" w:rsidRPr="002E36C0">
        <w:rPr>
          <w:rFonts w:ascii="Verdana" w:hAnsi="Verdana"/>
          <w:sz w:val="20"/>
          <w:szCs w:val="20"/>
        </w:rPr>
        <w:t>Sistemą</w:t>
      </w:r>
      <w:r w:rsidRPr="002E36C0">
        <w:rPr>
          <w:rFonts w:ascii="Verdana" w:hAnsi="Verdana"/>
          <w:sz w:val="20"/>
          <w:szCs w:val="20"/>
        </w:rPr>
        <w:t>)</w:t>
      </w:r>
      <w:r w:rsidR="00D56E3C" w:rsidRPr="002E36C0">
        <w:rPr>
          <w:rFonts w:ascii="Verdana" w:hAnsi="Verdana"/>
          <w:sz w:val="20"/>
          <w:szCs w:val="20"/>
        </w:rPr>
        <w:t xml:space="preserve">. </w:t>
      </w:r>
      <w:r w:rsidR="00D14FAD" w:rsidRPr="002E36C0">
        <w:rPr>
          <w:rFonts w:ascii="Verdana" w:hAnsi="Verdana"/>
          <w:sz w:val="20"/>
          <w:szCs w:val="20"/>
        </w:rPr>
        <w:t xml:space="preserve">Perkamas </w:t>
      </w:r>
      <w:r w:rsidR="00F65013">
        <w:rPr>
          <w:rFonts w:ascii="Verdana" w:hAnsi="Verdana"/>
          <w:sz w:val="20"/>
          <w:szCs w:val="20"/>
        </w:rPr>
        <w:t>S</w:t>
      </w:r>
      <w:r w:rsidR="00D14FAD" w:rsidRPr="002E36C0">
        <w:rPr>
          <w:rFonts w:ascii="Verdana" w:hAnsi="Verdana"/>
          <w:sz w:val="20"/>
          <w:szCs w:val="20"/>
        </w:rPr>
        <w:t xml:space="preserve">istemos </w:t>
      </w:r>
      <w:r w:rsidR="009770BC" w:rsidRPr="002E36C0">
        <w:rPr>
          <w:rFonts w:ascii="Verdana" w:hAnsi="Verdana"/>
          <w:sz w:val="20"/>
          <w:szCs w:val="20"/>
        </w:rPr>
        <w:t xml:space="preserve">išplėtimas sukurs </w:t>
      </w:r>
      <w:r w:rsidR="00D56E3C" w:rsidRPr="002E36C0">
        <w:rPr>
          <w:rFonts w:ascii="Verdana" w:hAnsi="Verdana"/>
          <w:sz w:val="20"/>
          <w:szCs w:val="20"/>
        </w:rPr>
        <w:t>Sistem</w:t>
      </w:r>
      <w:r w:rsidR="009770BC" w:rsidRPr="002E36C0">
        <w:rPr>
          <w:rFonts w:ascii="Verdana" w:hAnsi="Verdana"/>
          <w:sz w:val="20"/>
          <w:szCs w:val="20"/>
        </w:rPr>
        <w:t>ą, kuri</w:t>
      </w:r>
      <w:r w:rsidR="00D56E3C" w:rsidRPr="002E36C0">
        <w:rPr>
          <w:rFonts w:ascii="Verdana" w:hAnsi="Verdana"/>
          <w:sz w:val="20"/>
          <w:szCs w:val="20"/>
        </w:rPr>
        <w:t xml:space="preserve"> turi leisti </w:t>
      </w:r>
      <w:r w:rsidR="00E441BB" w:rsidRPr="002E36C0">
        <w:rPr>
          <w:rFonts w:ascii="Verdana" w:hAnsi="Verdana"/>
          <w:sz w:val="20"/>
          <w:szCs w:val="20"/>
        </w:rPr>
        <w:t>Perkančiajai</w:t>
      </w:r>
      <w:r w:rsidR="00D56E3C" w:rsidRPr="002E36C0">
        <w:rPr>
          <w:rFonts w:ascii="Verdana" w:hAnsi="Verdana"/>
          <w:sz w:val="20"/>
          <w:szCs w:val="20"/>
        </w:rPr>
        <w:t xml:space="preserve"> organizacijai </w:t>
      </w:r>
      <w:r w:rsidRPr="002E36C0">
        <w:rPr>
          <w:rFonts w:ascii="Verdana" w:hAnsi="Verdana"/>
          <w:sz w:val="20"/>
          <w:szCs w:val="20"/>
        </w:rPr>
        <w:t>užtikrin</w:t>
      </w:r>
      <w:r w:rsidR="00D56E3C" w:rsidRPr="002E36C0">
        <w:rPr>
          <w:rFonts w:ascii="Verdana" w:hAnsi="Verdana"/>
          <w:sz w:val="20"/>
          <w:szCs w:val="20"/>
        </w:rPr>
        <w:t>ti</w:t>
      </w:r>
      <w:r w:rsidRPr="002E36C0">
        <w:rPr>
          <w:rFonts w:ascii="Verdana" w:hAnsi="Verdana"/>
          <w:sz w:val="20"/>
          <w:szCs w:val="20"/>
        </w:rPr>
        <w:t xml:space="preserve"> aukštą patikimumą ir veiklos tęstinumą. </w:t>
      </w:r>
    </w:p>
    <w:p w14:paraId="51356087" w14:textId="5D6A3C89" w:rsidR="00A85F1A" w:rsidRPr="002E36C0" w:rsidRDefault="00382B75" w:rsidP="00A85F1A">
      <w:pPr>
        <w:pStyle w:val="ListParagraph"/>
        <w:numPr>
          <w:ilvl w:val="1"/>
          <w:numId w:val="1"/>
        </w:numPr>
        <w:spacing w:after="0" w:line="240" w:lineRule="auto"/>
        <w:jc w:val="both"/>
        <w:rPr>
          <w:rFonts w:ascii="Verdana" w:hAnsi="Verdana"/>
          <w:b/>
          <w:bCs/>
          <w:sz w:val="20"/>
          <w:szCs w:val="20"/>
        </w:rPr>
      </w:pPr>
      <w:r>
        <w:rPr>
          <w:rFonts w:ascii="Verdana" w:hAnsi="Verdana"/>
          <w:sz w:val="20"/>
          <w:szCs w:val="20"/>
        </w:rPr>
        <w:t xml:space="preserve">Esama situacija: </w:t>
      </w:r>
      <w:r w:rsidR="004C2AA3" w:rsidRPr="002E36C0">
        <w:rPr>
          <w:rFonts w:ascii="Verdana" w:hAnsi="Verdana"/>
          <w:sz w:val="20"/>
          <w:szCs w:val="20"/>
        </w:rPr>
        <w:t xml:space="preserve">Perkančioji organizacija </w:t>
      </w:r>
      <w:r w:rsidR="00A85F1A" w:rsidRPr="002E36C0">
        <w:rPr>
          <w:rFonts w:ascii="Verdana" w:hAnsi="Verdana"/>
          <w:sz w:val="20"/>
          <w:szCs w:val="20"/>
        </w:rPr>
        <w:t xml:space="preserve">„Quantum </w:t>
      </w:r>
      <w:proofErr w:type="spellStart"/>
      <w:r w:rsidR="00A85F1A" w:rsidRPr="002E36C0">
        <w:rPr>
          <w:rFonts w:ascii="Verdana" w:hAnsi="Verdana"/>
          <w:sz w:val="20"/>
          <w:szCs w:val="20"/>
        </w:rPr>
        <w:t>Xcellis</w:t>
      </w:r>
      <w:proofErr w:type="spellEnd"/>
      <w:r w:rsidR="00A85F1A" w:rsidRPr="002E36C0">
        <w:rPr>
          <w:rFonts w:ascii="Verdana" w:hAnsi="Verdana"/>
          <w:sz w:val="20"/>
          <w:szCs w:val="20"/>
        </w:rPr>
        <w:t xml:space="preserve"> </w:t>
      </w:r>
      <w:proofErr w:type="spellStart"/>
      <w:r w:rsidR="00A85F1A" w:rsidRPr="002E36C0">
        <w:rPr>
          <w:rFonts w:ascii="Verdana" w:hAnsi="Verdana"/>
          <w:sz w:val="20"/>
          <w:szCs w:val="20"/>
        </w:rPr>
        <w:t>Stornext</w:t>
      </w:r>
      <w:proofErr w:type="spellEnd"/>
      <w:r w:rsidR="00A85F1A" w:rsidRPr="002E36C0">
        <w:rPr>
          <w:rFonts w:ascii="Verdana" w:hAnsi="Verdana"/>
          <w:sz w:val="20"/>
          <w:szCs w:val="20"/>
        </w:rPr>
        <w:t>“</w:t>
      </w:r>
      <w:r w:rsidR="00C54CA5" w:rsidRPr="002E36C0">
        <w:rPr>
          <w:rFonts w:ascii="Verdana" w:hAnsi="Verdana"/>
          <w:sz w:val="20"/>
          <w:szCs w:val="20"/>
        </w:rPr>
        <w:t xml:space="preserve"> įrangą</w:t>
      </w:r>
      <w:r w:rsidR="00A85F1A" w:rsidRPr="002E36C0">
        <w:rPr>
          <w:rFonts w:ascii="Verdana" w:hAnsi="Verdana"/>
          <w:sz w:val="20"/>
          <w:szCs w:val="20"/>
        </w:rPr>
        <w:t xml:space="preserve"> įsigijo 2019 metais.</w:t>
      </w:r>
      <w:r w:rsidR="0005126C" w:rsidRPr="002E36C0">
        <w:rPr>
          <w:rFonts w:ascii="Verdana" w:hAnsi="Verdana"/>
          <w:sz w:val="20"/>
          <w:szCs w:val="20"/>
        </w:rPr>
        <w:t xml:space="preserve"> Detalus </w:t>
      </w:r>
      <w:r w:rsidR="00852B26" w:rsidRPr="002E36C0">
        <w:rPr>
          <w:rFonts w:ascii="Verdana" w:hAnsi="Verdana"/>
          <w:sz w:val="20"/>
          <w:szCs w:val="20"/>
        </w:rPr>
        <w:t xml:space="preserve">įsigytos </w:t>
      </w:r>
      <w:r w:rsidR="0005126C" w:rsidRPr="002E36C0">
        <w:rPr>
          <w:rFonts w:ascii="Verdana" w:hAnsi="Verdana"/>
          <w:sz w:val="20"/>
          <w:szCs w:val="20"/>
        </w:rPr>
        <w:t>įrangos sąrašas pateiktas 1-oje lentelėje</w:t>
      </w:r>
      <w:r w:rsidR="00E441BB" w:rsidRPr="002E36C0">
        <w:rPr>
          <w:rFonts w:ascii="Verdana" w:hAnsi="Verdana"/>
          <w:sz w:val="20"/>
          <w:szCs w:val="20"/>
        </w:rPr>
        <w:t>.</w:t>
      </w:r>
      <w:r w:rsidR="00A85F1A" w:rsidRPr="002E36C0">
        <w:rPr>
          <w:rFonts w:ascii="Verdana" w:hAnsi="Verdana"/>
          <w:sz w:val="20"/>
          <w:szCs w:val="20"/>
        </w:rPr>
        <w:t xml:space="preserve"> </w:t>
      </w:r>
      <w:r w:rsidR="00C538D3" w:rsidRPr="002E36C0">
        <w:rPr>
          <w:rFonts w:ascii="Verdana" w:hAnsi="Verdana"/>
          <w:sz w:val="20"/>
          <w:szCs w:val="20"/>
        </w:rPr>
        <w:t>Šiai į</w:t>
      </w:r>
      <w:r w:rsidR="00A85F1A" w:rsidRPr="002E36C0">
        <w:rPr>
          <w:rFonts w:ascii="Verdana" w:hAnsi="Verdana"/>
          <w:sz w:val="20"/>
          <w:szCs w:val="20"/>
        </w:rPr>
        <w:t>rangai iki 2025-02-0</w:t>
      </w:r>
      <w:r w:rsidR="0082761F">
        <w:rPr>
          <w:rFonts w:ascii="Verdana" w:hAnsi="Verdana"/>
          <w:sz w:val="20"/>
          <w:szCs w:val="20"/>
        </w:rPr>
        <w:t>1</w:t>
      </w:r>
      <w:r w:rsidR="00A85F1A" w:rsidRPr="002E36C0">
        <w:rPr>
          <w:rFonts w:ascii="Verdana" w:hAnsi="Verdana"/>
          <w:sz w:val="20"/>
          <w:szCs w:val="20"/>
        </w:rPr>
        <w:t xml:space="preserve"> galioja garantija ir palaikymas. Įrangos garantinis remontas atliekamas įrangos naudojimo vietoje (angl. </w:t>
      </w:r>
      <w:proofErr w:type="spellStart"/>
      <w:r w:rsidR="00A85F1A" w:rsidRPr="002E36C0">
        <w:rPr>
          <w:rFonts w:ascii="Verdana" w:hAnsi="Verdana"/>
          <w:sz w:val="20"/>
          <w:szCs w:val="20"/>
        </w:rPr>
        <w:t>On-site</w:t>
      </w:r>
      <w:proofErr w:type="spellEnd"/>
      <w:r w:rsidR="00A85F1A" w:rsidRPr="002E36C0">
        <w:rPr>
          <w:rFonts w:ascii="Verdana" w:hAnsi="Verdana"/>
          <w:sz w:val="20"/>
          <w:szCs w:val="20"/>
        </w:rPr>
        <w:t>) pagal principą 24x7, įrangos gedimo atveju reakcijos laikas iki 4 val. Garantijos laikotarpiu atliekamas techninės įrangos remontas, teikiamos programinės įrangos palaikymo, atnaujinimo ir klaidų šalinimo paslaugos pagal gamintojo aptarnavimo sąlygas.</w:t>
      </w:r>
    </w:p>
    <w:p w14:paraId="1AEC6992" w14:textId="77777777" w:rsidR="00325853" w:rsidRPr="002E36C0" w:rsidRDefault="00325853" w:rsidP="005B0917">
      <w:pPr>
        <w:pStyle w:val="ListParagraph"/>
        <w:spacing w:after="0" w:line="240" w:lineRule="auto"/>
        <w:jc w:val="both"/>
        <w:rPr>
          <w:rFonts w:ascii="Verdana" w:hAnsi="Verdana"/>
          <w:b/>
          <w:bCs/>
          <w:sz w:val="20"/>
          <w:szCs w:val="20"/>
        </w:rPr>
      </w:pPr>
    </w:p>
    <w:p w14:paraId="6B6261C9" w14:textId="1C87B8F1" w:rsidR="00D04B25" w:rsidRPr="002E36C0" w:rsidRDefault="00D04B25" w:rsidP="005B0917">
      <w:pPr>
        <w:pStyle w:val="ListParagraph"/>
        <w:jc w:val="right"/>
        <w:rPr>
          <w:rFonts w:ascii="Verdana" w:hAnsi="Verdana" w:cs="Times New Roman"/>
          <w:sz w:val="20"/>
          <w:szCs w:val="20"/>
        </w:rPr>
      </w:pPr>
      <w:r w:rsidRPr="002E36C0">
        <w:rPr>
          <w:rFonts w:ascii="Verdana" w:hAnsi="Verdana" w:cs="Times New Roman"/>
          <w:sz w:val="20"/>
          <w:szCs w:val="20"/>
        </w:rPr>
        <w:t>1 lentelė. LRT turimos „Quantum</w:t>
      </w:r>
      <w:r w:rsidR="00F33C58" w:rsidRPr="002E36C0">
        <w:rPr>
          <w:rFonts w:ascii="Verdana" w:hAnsi="Verdana" w:cs="Times New Roman"/>
          <w:sz w:val="20"/>
          <w:szCs w:val="20"/>
        </w:rPr>
        <w:t xml:space="preserve"> </w:t>
      </w:r>
      <w:proofErr w:type="spellStart"/>
      <w:r w:rsidR="00F33C58" w:rsidRPr="002E36C0">
        <w:rPr>
          <w:rFonts w:ascii="Verdana" w:hAnsi="Verdana" w:cs="Times New Roman"/>
          <w:sz w:val="20"/>
          <w:szCs w:val="20"/>
        </w:rPr>
        <w:t>Xcellis</w:t>
      </w:r>
      <w:proofErr w:type="spellEnd"/>
      <w:r w:rsidR="00F33C58" w:rsidRPr="002E36C0">
        <w:rPr>
          <w:rFonts w:ascii="Verdana" w:hAnsi="Verdana" w:cs="Times New Roman"/>
          <w:sz w:val="20"/>
          <w:szCs w:val="20"/>
        </w:rPr>
        <w:t xml:space="preserve"> </w:t>
      </w:r>
      <w:proofErr w:type="spellStart"/>
      <w:r w:rsidR="00F33C58" w:rsidRPr="002E36C0">
        <w:rPr>
          <w:rFonts w:ascii="Verdana" w:hAnsi="Verdana" w:cs="Times New Roman"/>
          <w:sz w:val="20"/>
          <w:szCs w:val="20"/>
        </w:rPr>
        <w:t>Stornext</w:t>
      </w:r>
      <w:proofErr w:type="spellEnd"/>
      <w:r w:rsidRPr="002E36C0">
        <w:rPr>
          <w:rFonts w:ascii="Verdana" w:hAnsi="Verdana" w:cs="Times New Roman"/>
          <w:sz w:val="20"/>
          <w:szCs w:val="20"/>
        </w:rPr>
        <w:t>“ įrangos informacija.</w:t>
      </w:r>
    </w:p>
    <w:tbl>
      <w:tblPr>
        <w:tblStyle w:val="TableGrid"/>
        <w:tblW w:w="9634" w:type="dxa"/>
        <w:jc w:val="center"/>
        <w:tblLook w:val="04A0" w:firstRow="1" w:lastRow="0" w:firstColumn="1" w:lastColumn="0" w:noHBand="0" w:noVBand="1"/>
      </w:tblPr>
      <w:tblGrid>
        <w:gridCol w:w="743"/>
        <w:gridCol w:w="5489"/>
        <w:gridCol w:w="3402"/>
      </w:tblGrid>
      <w:tr w:rsidR="00F33C58" w:rsidRPr="002E36C0" w14:paraId="32297F84" w14:textId="77777777" w:rsidTr="005534B0">
        <w:trPr>
          <w:jc w:val="center"/>
        </w:trPr>
        <w:tc>
          <w:tcPr>
            <w:tcW w:w="743" w:type="dxa"/>
          </w:tcPr>
          <w:p w14:paraId="384E50E9" w14:textId="77777777" w:rsidR="00F33C58" w:rsidRPr="002E36C0" w:rsidRDefault="00F33C58" w:rsidP="00BE5925">
            <w:pPr>
              <w:jc w:val="center"/>
              <w:rPr>
                <w:rFonts w:ascii="Verdana" w:hAnsi="Verdana"/>
                <w:b/>
                <w:bCs/>
                <w:sz w:val="20"/>
                <w:szCs w:val="20"/>
                <w:lang w:val="lt-LT" w:eastAsia="en-US"/>
              </w:rPr>
            </w:pPr>
            <w:r w:rsidRPr="002E36C0">
              <w:rPr>
                <w:rFonts w:ascii="Verdana" w:hAnsi="Verdana"/>
                <w:b/>
                <w:bCs/>
                <w:sz w:val="20"/>
                <w:szCs w:val="20"/>
                <w:lang w:val="lt-LT" w:eastAsia="en-US"/>
              </w:rPr>
              <w:t>Eil. Nr.</w:t>
            </w:r>
          </w:p>
        </w:tc>
        <w:tc>
          <w:tcPr>
            <w:tcW w:w="5489" w:type="dxa"/>
          </w:tcPr>
          <w:p w14:paraId="2F82BBE9" w14:textId="68B2C888" w:rsidR="00F33C58" w:rsidRPr="002E36C0" w:rsidRDefault="00086A1D" w:rsidP="00BE5925">
            <w:pPr>
              <w:jc w:val="center"/>
              <w:rPr>
                <w:rFonts w:ascii="Verdana" w:hAnsi="Verdana"/>
                <w:b/>
                <w:bCs/>
                <w:sz w:val="20"/>
                <w:szCs w:val="20"/>
                <w:lang w:val="lt-LT" w:eastAsia="en-US"/>
              </w:rPr>
            </w:pPr>
            <w:r w:rsidRPr="002E36C0">
              <w:rPr>
                <w:rFonts w:ascii="Verdana" w:hAnsi="Verdana"/>
                <w:b/>
                <w:bCs/>
                <w:sz w:val="20"/>
                <w:szCs w:val="20"/>
                <w:lang w:val="lt-LT" w:eastAsia="en-US"/>
              </w:rPr>
              <w:t>Įrang</w:t>
            </w:r>
            <w:r w:rsidR="00325853" w:rsidRPr="002E36C0">
              <w:rPr>
                <w:rFonts w:ascii="Verdana" w:hAnsi="Verdana"/>
                <w:b/>
                <w:bCs/>
                <w:sz w:val="20"/>
                <w:szCs w:val="20"/>
                <w:lang w:val="lt-LT" w:eastAsia="en-US"/>
              </w:rPr>
              <w:t>os p</w:t>
            </w:r>
            <w:r w:rsidR="00F33C58" w:rsidRPr="002E36C0">
              <w:rPr>
                <w:rFonts w:ascii="Verdana" w:hAnsi="Verdana"/>
                <w:b/>
                <w:bCs/>
                <w:sz w:val="20"/>
                <w:szCs w:val="20"/>
                <w:lang w:val="lt-LT" w:eastAsia="en-US"/>
              </w:rPr>
              <w:t>avadinimas</w:t>
            </w:r>
          </w:p>
        </w:tc>
        <w:tc>
          <w:tcPr>
            <w:tcW w:w="3402" w:type="dxa"/>
          </w:tcPr>
          <w:p w14:paraId="456F9523" w14:textId="77777777" w:rsidR="00F33C58" w:rsidRPr="002E36C0" w:rsidRDefault="00F33C58" w:rsidP="00BE5925">
            <w:pPr>
              <w:jc w:val="center"/>
              <w:rPr>
                <w:rFonts w:ascii="Verdana" w:hAnsi="Verdana"/>
                <w:b/>
                <w:bCs/>
                <w:sz w:val="20"/>
                <w:szCs w:val="20"/>
                <w:lang w:val="lt-LT" w:eastAsia="en-US"/>
              </w:rPr>
            </w:pPr>
            <w:r w:rsidRPr="002E36C0">
              <w:rPr>
                <w:rFonts w:ascii="Verdana" w:hAnsi="Verdana"/>
                <w:b/>
                <w:bCs/>
                <w:sz w:val="20"/>
                <w:szCs w:val="20"/>
                <w:lang w:val="lt-LT" w:eastAsia="en-US"/>
              </w:rPr>
              <w:t>Serijinis numeris</w:t>
            </w:r>
          </w:p>
        </w:tc>
      </w:tr>
      <w:tr w:rsidR="00F33C58" w:rsidRPr="002E36C0" w14:paraId="3B3D6C81" w14:textId="77777777" w:rsidTr="005534B0">
        <w:trPr>
          <w:jc w:val="center"/>
        </w:trPr>
        <w:tc>
          <w:tcPr>
            <w:tcW w:w="743" w:type="dxa"/>
          </w:tcPr>
          <w:p w14:paraId="7D0DBAE6" w14:textId="22AB8AD7" w:rsidR="00F33C58" w:rsidRPr="002E36C0" w:rsidRDefault="00F33C58" w:rsidP="00BE5925">
            <w:pPr>
              <w:jc w:val="both"/>
              <w:rPr>
                <w:rFonts w:ascii="Verdana" w:hAnsi="Verdana"/>
                <w:sz w:val="20"/>
                <w:szCs w:val="20"/>
                <w:lang w:val="lt-LT" w:eastAsia="en-US"/>
              </w:rPr>
            </w:pPr>
            <w:r w:rsidRPr="002E36C0">
              <w:rPr>
                <w:rFonts w:ascii="Verdana" w:hAnsi="Verdana"/>
                <w:sz w:val="20"/>
                <w:szCs w:val="20"/>
                <w:lang w:val="lt-LT" w:eastAsia="en-US"/>
              </w:rPr>
              <w:t>1</w:t>
            </w:r>
          </w:p>
        </w:tc>
        <w:tc>
          <w:tcPr>
            <w:tcW w:w="5489" w:type="dxa"/>
          </w:tcPr>
          <w:p w14:paraId="12C8027E" w14:textId="76CD5E9E" w:rsidR="00F33C58" w:rsidRPr="002E36C0" w:rsidRDefault="00F33C58" w:rsidP="00BE5925">
            <w:pPr>
              <w:jc w:val="both"/>
              <w:rPr>
                <w:rFonts w:ascii="Verdana" w:hAnsi="Verdana"/>
                <w:sz w:val="20"/>
                <w:szCs w:val="20"/>
                <w:lang w:val="lt-LT" w:eastAsia="en-US"/>
              </w:rPr>
            </w:pPr>
            <w:proofErr w:type="spellStart"/>
            <w:r w:rsidRPr="002E36C0">
              <w:rPr>
                <w:rStyle w:val="cf01"/>
                <w:rFonts w:ascii="Verdana" w:hAnsi="Verdana"/>
                <w:sz w:val="20"/>
                <w:szCs w:val="20"/>
              </w:rPr>
              <w:t>Xcellis</w:t>
            </w:r>
            <w:proofErr w:type="spellEnd"/>
            <w:r w:rsidRPr="002E36C0">
              <w:rPr>
                <w:rStyle w:val="cf01"/>
                <w:rFonts w:ascii="Verdana" w:hAnsi="Verdana"/>
                <w:sz w:val="20"/>
                <w:szCs w:val="20"/>
              </w:rPr>
              <w:t xml:space="preserve"> Workflow Director</w:t>
            </w:r>
            <w:r w:rsidR="006E46D7" w:rsidRPr="002E36C0">
              <w:rPr>
                <w:rStyle w:val="cf01"/>
                <w:rFonts w:ascii="Verdana" w:hAnsi="Verdana"/>
                <w:sz w:val="20"/>
                <w:szCs w:val="20"/>
              </w:rPr>
              <w:t xml:space="preserve"> </w:t>
            </w:r>
            <w:proofErr w:type="spellStart"/>
            <w:r w:rsidR="006E46D7" w:rsidRPr="002E36C0">
              <w:rPr>
                <w:rStyle w:val="cf01"/>
                <w:rFonts w:ascii="Verdana" w:hAnsi="Verdana"/>
                <w:sz w:val="20"/>
                <w:szCs w:val="20"/>
              </w:rPr>
              <w:t>su</w:t>
            </w:r>
            <w:proofErr w:type="spellEnd"/>
            <w:r w:rsidR="006E46D7" w:rsidRPr="002E36C0">
              <w:rPr>
                <w:rStyle w:val="cf01"/>
                <w:rFonts w:ascii="Verdana" w:hAnsi="Verdana"/>
                <w:sz w:val="20"/>
                <w:szCs w:val="20"/>
              </w:rPr>
              <w:t xml:space="preserve"> </w:t>
            </w:r>
            <w:r w:rsidR="006E46D7" w:rsidRPr="002E36C0">
              <w:rPr>
                <w:rStyle w:val="cf01"/>
                <w:rFonts w:ascii="Verdana" w:eastAsiaTheme="majorEastAsia" w:hAnsi="Verdana"/>
                <w:sz w:val="20"/>
                <w:szCs w:val="20"/>
              </w:rPr>
              <w:t xml:space="preserve">Quantum </w:t>
            </w:r>
            <w:proofErr w:type="spellStart"/>
            <w:r w:rsidR="006E46D7" w:rsidRPr="002E36C0">
              <w:rPr>
                <w:rStyle w:val="cf01"/>
                <w:rFonts w:ascii="Verdana" w:eastAsiaTheme="majorEastAsia" w:hAnsi="Verdana"/>
                <w:sz w:val="20"/>
                <w:szCs w:val="20"/>
              </w:rPr>
              <w:t>Stornext</w:t>
            </w:r>
            <w:proofErr w:type="spellEnd"/>
            <w:r w:rsidR="006E46D7" w:rsidRPr="002E36C0">
              <w:rPr>
                <w:rStyle w:val="cf01"/>
                <w:rFonts w:ascii="Verdana" w:eastAsiaTheme="majorEastAsia" w:hAnsi="Verdana"/>
                <w:sz w:val="20"/>
                <w:szCs w:val="20"/>
              </w:rPr>
              <w:t xml:space="preserve"> 7.1</w:t>
            </w:r>
          </w:p>
        </w:tc>
        <w:tc>
          <w:tcPr>
            <w:tcW w:w="3402" w:type="dxa"/>
          </w:tcPr>
          <w:p w14:paraId="1E1455D8" w14:textId="08746E06" w:rsidR="00F33C58" w:rsidRPr="002E36C0" w:rsidRDefault="00F33C58" w:rsidP="00BE5925">
            <w:pPr>
              <w:rPr>
                <w:rFonts w:ascii="Verdana" w:hAnsi="Verdana"/>
                <w:sz w:val="20"/>
                <w:szCs w:val="20"/>
                <w:lang w:val="lt-LT" w:eastAsia="en-US"/>
              </w:rPr>
            </w:pPr>
            <w:r w:rsidRPr="002E36C0">
              <w:rPr>
                <w:rStyle w:val="cf01"/>
                <w:rFonts w:ascii="Verdana" w:hAnsi="Verdana"/>
                <w:sz w:val="20"/>
                <w:szCs w:val="20"/>
              </w:rPr>
              <w:t>AV1951CKH00274</w:t>
            </w:r>
          </w:p>
        </w:tc>
      </w:tr>
      <w:tr w:rsidR="00F33C58" w:rsidRPr="002E36C0" w14:paraId="4372DEE4" w14:textId="77777777" w:rsidTr="005534B0">
        <w:trPr>
          <w:trHeight w:val="230"/>
          <w:jc w:val="center"/>
        </w:trPr>
        <w:tc>
          <w:tcPr>
            <w:tcW w:w="743" w:type="dxa"/>
          </w:tcPr>
          <w:p w14:paraId="3E7859B2" w14:textId="3D8FEB47" w:rsidR="00F33C58" w:rsidRPr="002E36C0" w:rsidRDefault="00F33C58" w:rsidP="00BE5925">
            <w:pPr>
              <w:jc w:val="both"/>
              <w:rPr>
                <w:rFonts w:ascii="Verdana" w:hAnsi="Verdana"/>
                <w:sz w:val="20"/>
                <w:szCs w:val="20"/>
                <w:lang w:val="lt-LT" w:eastAsia="en-US"/>
              </w:rPr>
            </w:pPr>
            <w:r w:rsidRPr="002E36C0">
              <w:rPr>
                <w:rFonts w:ascii="Verdana" w:hAnsi="Verdana"/>
                <w:sz w:val="20"/>
                <w:szCs w:val="20"/>
                <w:lang w:val="lt-LT" w:eastAsia="en-US"/>
              </w:rPr>
              <w:t>2</w:t>
            </w:r>
          </w:p>
        </w:tc>
        <w:tc>
          <w:tcPr>
            <w:tcW w:w="5489" w:type="dxa"/>
          </w:tcPr>
          <w:p w14:paraId="2A15CA6C" w14:textId="3EDEF747" w:rsidR="00F33C58" w:rsidRPr="002E36C0" w:rsidRDefault="00F33C58" w:rsidP="00BE5925">
            <w:pPr>
              <w:jc w:val="both"/>
              <w:rPr>
                <w:rFonts w:ascii="Verdana" w:hAnsi="Verdana"/>
                <w:sz w:val="20"/>
                <w:szCs w:val="20"/>
                <w:lang w:val="lt-LT" w:eastAsia="en-US"/>
              </w:rPr>
            </w:pPr>
            <w:proofErr w:type="spellStart"/>
            <w:r w:rsidRPr="002E36C0">
              <w:rPr>
                <w:rStyle w:val="cf01"/>
                <w:rFonts w:ascii="Verdana" w:hAnsi="Verdana"/>
                <w:sz w:val="20"/>
                <w:szCs w:val="20"/>
              </w:rPr>
              <w:t>Xcellis</w:t>
            </w:r>
            <w:proofErr w:type="spellEnd"/>
            <w:r w:rsidRPr="002E36C0">
              <w:rPr>
                <w:rStyle w:val="cf01"/>
                <w:rFonts w:ascii="Verdana" w:hAnsi="Verdana"/>
                <w:sz w:val="20"/>
                <w:szCs w:val="20"/>
              </w:rPr>
              <w:t xml:space="preserve"> QXS </w:t>
            </w:r>
            <w:proofErr w:type="spellStart"/>
            <w:r w:rsidRPr="002E36C0">
              <w:rPr>
                <w:rStyle w:val="cf01"/>
                <w:rFonts w:ascii="Verdana" w:hAnsi="Verdana"/>
                <w:sz w:val="20"/>
                <w:szCs w:val="20"/>
              </w:rPr>
              <w:t>duomenų</w:t>
            </w:r>
            <w:proofErr w:type="spellEnd"/>
            <w:r w:rsidRPr="002E36C0">
              <w:rPr>
                <w:rStyle w:val="cf01"/>
                <w:rFonts w:ascii="Verdana" w:hAnsi="Verdana"/>
                <w:sz w:val="20"/>
                <w:szCs w:val="20"/>
              </w:rPr>
              <w:t xml:space="preserve"> </w:t>
            </w:r>
            <w:proofErr w:type="spellStart"/>
            <w:r w:rsidRPr="002E36C0">
              <w:rPr>
                <w:rStyle w:val="cf01"/>
                <w:rFonts w:ascii="Verdana" w:hAnsi="Verdana"/>
                <w:sz w:val="20"/>
                <w:szCs w:val="20"/>
              </w:rPr>
              <w:t>saugykla</w:t>
            </w:r>
            <w:proofErr w:type="spellEnd"/>
          </w:p>
        </w:tc>
        <w:tc>
          <w:tcPr>
            <w:tcW w:w="3402" w:type="dxa"/>
          </w:tcPr>
          <w:p w14:paraId="21035306" w14:textId="533A14E6" w:rsidR="00F33C58" w:rsidRPr="002E36C0" w:rsidRDefault="00F33C58" w:rsidP="00BE5925">
            <w:pPr>
              <w:jc w:val="both"/>
              <w:rPr>
                <w:rFonts w:ascii="Verdana" w:hAnsi="Verdana"/>
                <w:sz w:val="20"/>
                <w:szCs w:val="20"/>
                <w:lang w:val="lt-LT" w:eastAsia="en-US"/>
              </w:rPr>
            </w:pPr>
            <w:r w:rsidRPr="002E36C0">
              <w:rPr>
                <w:rStyle w:val="cf01"/>
                <w:rFonts w:ascii="Verdana" w:hAnsi="Verdana"/>
                <w:sz w:val="20"/>
                <w:szCs w:val="20"/>
              </w:rPr>
              <w:t>SGFGD193050062F</w:t>
            </w:r>
          </w:p>
        </w:tc>
      </w:tr>
      <w:tr w:rsidR="00086A1D" w:rsidRPr="002E36C0" w14:paraId="2E18F092" w14:textId="77777777" w:rsidTr="005534B0">
        <w:trPr>
          <w:trHeight w:val="230"/>
          <w:jc w:val="center"/>
        </w:trPr>
        <w:tc>
          <w:tcPr>
            <w:tcW w:w="743" w:type="dxa"/>
          </w:tcPr>
          <w:p w14:paraId="1571B711" w14:textId="033FD7B1" w:rsidR="00086A1D" w:rsidRPr="002E36C0" w:rsidRDefault="00086A1D" w:rsidP="00BE5925">
            <w:pPr>
              <w:jc w:val="both"/>
              <w:rPr>
                <w:rFonts w:ascii="Verdana" w:hAnsi="Verdana"/>
                <w:sz w:val="20"/>
                <w:szCs w:val="20"/>
                <w:lang w:eastAsia="en-US"/>
              </w:rPr>
            </w:pPr>
            <w:r w:rsidRPr="002E36C0">
              <w:rPr>
                <w:rFonts w:ascii="Verdana" w:hAnsi="Verdana"/>
                <w:sz w:val="20"/>
                <w:szCs w:val="20"/>
                <w:lang w:eastAsia="en-US"/>
              </w:rPr>
              <w:t>3</w:t>
            </w:r>
          </w:p>
        </w:tc>
        <w:tc>
          <w:tcPr>
            <w:tcW w:w="5489" w:type="dxa"/>
          </w:tcPr>
          <w:p w14:paraId="4688CE22" w14:textId="61F68C70" w:rsidR="00086A1D" w:rsidRPr="002E36C0" w:rsidRDefault="00086A1D" w:rsidP="00BE5925">
            <w:pPr>
              <w:jc w:val="both"/>
              <w:rPr>
                <w:rStyle w:val="cf01"/>
                <w:rFonts w:ascii="Verdana" w:hAnsi="Verdana"/>
                <w:sz w:val="20"/>
                <w:szCs w:val="20"/>
              </w:rPr>
            </w:pPr>
            <w:proofErr w:type="spellStart"/>
            <w:r w:rsidRPr="002E36C0">
              <w:rPr>
                <w:rStyle w:val="cf01"/>
                <w:rFonts w:ascii="Verdana" w:hAnsi="Verdana"/>
                <w:sz w:val="20"/>
                <w:szCs w:val="20"/>
              </w:rPr>
              <w:t>Xcellis</w:t>
            </w:r>
            <w:proofErr w:type="spellEnd"/>
            <w:r w:rsidRPr="002E36C0">
              <w:rPr>
                <w:rStyle w:val="cf01"/>
                <w:rFonts w:ascii="Verdana" w:hAnsi="Verdana"/>
                <w:sz w:val="20"/>
                <w:szCs w:val="20"/>
              </w:rPr>
              <w:t xml:space="preserve"> QXS </w:t>
            </w:r>
            <w:proofErr w:type="spellStart"/>
            <w:r w:rsidRPr="002E36C0">
              <w:rPr>
                <w:rStyle w:val="cf01"/>
                <w:rFonts w:ascii="Verdana" w:hAnsi="Verdana"/>
                <w:sz w:val="20"/>
                <w:szCs w:val="20"/>
              </w:rPr>
              <w:t>duomenų</w:t>
            </w:r>
            <w:proofErr w:type="spellEnd"/>
            <w:r w:rsidRPr="002E36C0">
              <w:rPr>
                <w:rStyle w:val="cf01"/>
                <w:rFonts w:ascii="Verdana" w:hAnsi="Verdana"/>
                <w:sz w:val="20"/>
                <w:szCs w:val="20"/>
              </w:rPr>
              <w:t xml:space="preserve"> </w:t>
            </w:r>
            <w:proofErr w:type="spellStart"/>
            <w:r w:rsidRPr="002E36C0">
              <w:rPr>
                <w:rStyle w:val="cf01"/>
                <w:rFonts w:ascii="Verdana" w:hAnsi="Verdana"/>
                <w:sz w:val="20"/>
                <w:szCs w:val="20"/>
              </w:rPr>
              <w:t>saugykla</w:t>
            </w:r>
            <w:proofErr w:type="spellEnd"/>
          </w:p>
        </w:tc>
        <w:tc>
          <w:tcPr>
            <w:tcW w:w="3402" w:type="dxa"/>
          </w:tcPr>
          <w:p w14:paraId="0958C8B8" w14:textId="349CCBDA" w:rsidR="00086A1D" w:rsidRPr="002E36C0" w:rsidRDefault="00086A1D" w:rsidP="00BE5925">
            <w:pPr>
              <w:jc w:val="both"/>
              <w:rPr>
                <w:rStyle w:val="cf01"/>
                <w:rFonts w:ascii="Verdana" w:hAnsi="Verdana"/>
                <w:sz w:val="20"/>
                <w:szCs w:val="20"/>
              </w:rPr>
            </w:pPr>
            <w:r w:rsidRPr="002E36C0">
              <w:rPr>
                <w:rStyle w:val="cf01"/>
                <w:rFonts w:ascii="Verdana" w:hAnsi="Verdana"/>
                <w:sz w:val="20"/>
                <w:szCs w:val="20"/>
              </w:rPr>
              <w:t>SGFGD1934500618</w:t>
            </w:r>
          </w:p>
        </w:tc>
      </w:tr>
      <w:tr w:rsidR="00086A1D" w:rsidRPr="002E36C0" w14:paraId="6A009A50" w14:textId="77777777" w:rsidTr="005534B0">
        <w:trPr>
          <w:trHeight w:val="230"/>
          <w:jc w:val="center"/>
        </w:trPr>
        <w:tc>
          <w:tcPr>
            <w:tcW w:w="743" w:type="dxa"/>
          </w:tcPr>
          <w:p w14:paraId="6E7F3E4D" w14:textId="2F6D3CB6" w:rsidR="00086A1D" w:rsidRPr="002E36C0" w:rsidRDefault="00086A1D" w:rsidP="00BE5925">
            <w:pPr>
              <w:jc w:val="both"/>
              <w:rPr>
                <w:rFonts w:ascii="Verdana" w:hAnsi="Verdana"/>
                <w:sz w:val="20"/>
                <w:szCs w:val="20"/>
                <w:lang w:eastAsia="en-US"/>
              </w:rPr>
            </w:pPr>
            <w:r w:rsidRPr="002E36C0">
              <w:rPr>
                <w:rFonts w:ascii="Verdana" w:hAnsi="Verdana"/>
                <w:sz w:val="20"/>
                <w:szCs w:val="20"/>
                <w:lang w:eastAsia="en-US"/>
              </w:rPr>
              <w:t>4.</w:t>
            </w:r>
          </w:p>
        </w:tc>
        <w:tc>
          <w:tcPr>
            <w:tcW w:w="5489" w:type="dxa"/>
          </w:tcPr>
          <w:p w14:paraId="2285F966" w14:textId="7CDB57D6" w:rsidR="00086A1D" w:rsidRPr="002E36C0" w:rsidRDefault="00086A1D" w:rsidP="00BE5925">
            <w:pPr>
              <w:jc w:val="both"/>
              <w:rPr>
                <w:rStyle w:val="cf01"/>
                <w:rFonts w:ascii="Verdana" w:hAnsi="Verdana"/>
                <w:sz w:val="20"/>
                <w:szCs w:val="20"/>
              </w:rPr>
            </w:pPr>
            <w:proofErr w:type="spellStart"/>
            <w:r w:rsidRPr="002E36C0">
              <w:rPr>
                <w:rStyle w:val="cf01"/>
                <w:rFonts w:ascii="Verdana" w:hAnsi="Verdana"/>
                <w:sz w:val="20"/>
                <w:szCs w:val="20"/>
              </w:rPr>
              <w:t>Xcellis</w:t>
            </w:r>
            <w:proofErr w:type="spellEnd"/>
            <w:r w:rsidRPr="002E36C0">
              <w:rPr>
                <w:rStyle w:val="cf01"/>
                <w:rFonts w:ascii="Verdana" w:hAnsi="Verdana"/>
                <w:sz w:val="20"/>
                <w:szCs w:val="20"/>
              </w:rPr>
              <w:t xml:space="preserve"> QXS </w:t>
            </w:r>
            <w:proofErr w:type="spellStart"/>
            <w:r w:rsidRPr="002E36C0">
              <w:rPr>
                <w:rStyle w:val="cf01"/>
                <w:rFonts w:ascii="Verdana" w:hAnsi="Verdana"/>
                <w:sz w:val="20"/>
                <w:szCs w:val="20"/>
              </w:rPr>
              <w:t>duomenų</w:t>
            </w:r>
            <w:proofErr w:type="spellEnd"/>
            <w:r w:rsidRPr="002E36C0">
              <w:rPr>
                <w:rStyle w:val="cf01"/>
                <w:rFonts w:ascii="Verdana" w:hAnsi="Verdana"/>
                <w:sz w:val="20"/>
                <w:szCs w:val="20"/>
              </w:rPr>
              <w:t xml:space="preserve"> </w:t>
            </w:r>
            <w:proofErr w:type="spellStart"/>
            <w:r w:rsidRPr="002E36C0">
              <w:rPr>
                <w:rStyle w:val="cf01"/>
                <w:rFonts w:ascii="Verdana" w:hAnsi="Verdana"/>
                <w:sz w:val="20"/>
                <w:szCs w:val="20"/>
              </w:rPr>
              <w:t>saugykla</w:t>
            </w:r>
            <w:proofErr w:type="spellEnd"/>
          </w:p>
        </w:tc>
        <w:tc>
          <w:tcPr>
            <w:tcW w:w="3402" w:type="dxa"/>
          </w:tcPr>
          <w:p w14:paraId="08BD876A" w14:textId="2FD27750" w:rsidR="00086A1D" w:rsidRPr="002E36C0" w:rsidRDefault="00086A1D" w:rsidP="00BE5925">
            <w:pPr>
              <w:jc w:val="both"/>
              <w:rPr>
                <w:rStyle w:val="cf01"/>
                <w:rFonts w:ascii="Verdana" w:hAnsi="Verdana"/>
                <w:sz w:val="20"/>
                <w:szCs w:val="20"/>
              </w:rPr>
            </w:pPr>
            <w:r w:rsidRPr="002E36C0">
              <w:rPr>
                <w:rStyle w:val="cf01"/>
                <w:rFonts w:ascii="Verdana" w:hAnsi="Verdana"/>
                <w:sz w:val="20"/>
                <w:szCs w:val="20"/>
              </w:rPr>
              <w:t>DHSIFGD-1920F09796</w:t>
            </w:r>
          </w:p>
        </w:tc>
      </w:tr>
    </w:tbl>
    <w:p w14:paraId="78F44A5C" w14:textId="77777777" w:rsidR="0005126C" w:rsidRPr="001F2BA6" w:rsidRDefault="0005126C" w:rsidP="001F2BA6">
      <w:pPr>
        <w:spacing w:after="0" w:line="240" w:lineRule="auto"/>
        <w:jc w:val="both"/>
        <w:rPr>
          <w:rFonts w:ascii="Verdana" w:hAnsi="Verdana"/>
          <w:b/>
          <w:bCs/>
          <w:sz w:val="20"/>
          <w:szCs w:val="20"/>
        </w:rPr>
      </w:pPr>
    </w:p>
    <w:p w14:paraId="08BA07DC" w14:textId="7DB3052A" w:rsidR="004C2AA3" w:rsidRPr="002E36C0" w:rsidRDefault="00087C2E" w:rsidP="004C2AA3">
      <w:pPr>
        <w:pStyle w:val="ListParagraph"/>
        <w:numPr>
          <w:ilvl w:val="1"/>
          <w:numId w:val="1"/>
        </w:numPr>
        <w:spacing w:after="0" w:line="240" w:lineRule="auto"/>
        <w:jc w:val="both"/>
        <w:rPr>
          <w:rFonts w:ascii="Verdana" w:hAnsi="Verdana"/>
          <w:b/>
          <w:bCs/>
          <w:sz w:val="20"/>
          <w:szCs w:val="20"/>
        </w:rPr>
      </w:pPr>
      <w:r w:rsidRPr="002E36C0">
        <w:rPr>
          <w:rFonts w:ascii="Verdana" w:hAnsi="Verdana"/>
          <w:sz w:val="20"/>
          <w:szCs w:val="20"/>
        </w:rPr>
        <w:t xml:space="preserve">Perkamą </w:t>
      </w:r>
      <w:r w:rsidR="00443C10" w:rsidRPr="002E36C0">
        <w:rPr>
          <w:rFonts w:ascii="Verdana" w:hAnsi="Verdana"/>
          <w:sz w:val="20"/>
          <w:szCs w:val="20"/>
        </w:rPr>
        <w:t>S</w:t>
      </w:r>
      <w:r w:rsidR="004C2AA3" w:rsidRPr="002E36C0">
        <w:rPr>
          <w:rFonts w:ascii="Verdana" w:hAnsi="Verdana"/>
          <w:sz w:val="20"/>
          <w:szCs w:val="20"/>
        </w:rPr>
        <w:t>istem</w:t>
      </w:r>
      <w:r w:rsidR="00C538D3" w:rsidRPr="002E36C0">
        <w:rPr>
          <w:rFonts w:ascii="Verdana" w:hAnsi="Verdana"/>
          <w:sz w:val="20"/>
          <w:szCs w:val="20"/>
        </w:rPr>
        <w:t xml:space="preserve">os </w:t>
      </w:r>
      <w:r w:rsidR="00A55766" w:rsidRPr="002E36C0">
        <w:rPr>
          <w:rFonts w:ascii="Verdana" w:hAnsi="Verdana"/>
          <w:sz w:val="20"/>
          <w:szCs w:val="20"/>
        </w:rPr>
        <w:t>išplėtimo įrangą</w:t>
      </w:r>
      <w:r w:rsidR="004C2AA3" w:rsidRPr="002E36C0">
        <w:rPr>
          <w:rFonts w:ascii="Verdana" w:hAnsi="Verdana"/>
          <w:sz w:val="20"/>
          <w:szCs w:val="20"/>
        </w:rPr>
        <w:t xml:space="preserve"> </w:t>
      </w:r>
      <w:r w:rsidRPr="002E36C0">
        <w:rPr>
          <w:rFonts w:ascii="Verdana" w:hAnsi="Verdana"/>
          <w:sz w:val="20"/>
          <w:szCs w:val="20"/>
        </w:rPr>
        <w:t>turi sudaryti</w:t>
      </w:r>
      <w:r w:rsidR="004C2AA3" w:rsidRPr="002E36C0">
        <w:rPr>
          <w:rFonts w:ascii="Verdana" w:hAnsi="Verdana"/>
          <w:sz w:val="20"/>
          <w:szCs w:val="20"/>
        </w:rPr>
        <w:t>:</w:t>
      </w:r>
    </w:p>
    <w:p w14:paraId="4DD47BCD" w14:textId="088AAD9A" w:rsidR="004C2AA3" w:rsidRPr="002E36C0" w:rsidRDefault="004C2AA3" w:rsidP="00BC5EB8">
      <w:pPr>
        <w:pStyle w:val="ListParagraph"/>
        <w:spacing w:after="0" w:line="240" w:lineRule="auto"/>
        <w:jc w:val="both"/>
        <w:rPr>
          <w:rFonts w:ascii="Verdana" w:hAnsi="Verdana"/>
          <w:b/>
          <w:bCs/>
          <w:sz w:val="20"/>
          <w:szCs w:val="20"/>
        </w:rPr>
      </w:pPr>
      <w:r w:rsidRPr="002E36C0">
        <w:rPr>
          <w:rFonts w:ascii="Verdana" w:hAnsi="Verdana"/>
          <w:sz w:val="20"/>
          <w:szCs w:val="20"/>
        </w:rPr>
        <w:t xml:space="preserve">3.1. Quantum </w:t>
      </w:r>
      <w:r w:rsidR="00450925" w:rsidRPr="002E36C0">
        <w:rPr>
          <w:rFonts w:ascii="Verdana" w:hAnsi="Verdana"/>
          <w:sz w:val="20"/>
          <w:szCs w:val="20"/>
        </w:rPr>
        <w:t xml:space="preserve">QXS </w:t>
      </w:r>
      <w:r w:rsidRPr="002E36C0">
        <w:rPr>
          <w:rFonts w:ascii="Verdana" w:hAnsi="Verdana"/>
          <w:sz w:val="20"/>
          <w:szCs w:val="20"/>
        </w:rPr>
        <w:t>diskinės saugykl</w:t>
      </w:r>
      <w:r w:rsidR="005C74D4" w:rsidRPr="002E36C0">
        <w:rPr>
          <w:rFonts w:ascii="Verdana" w:hAnsi="Verdana"/>
          <w:sz w:val="20"/>
          <w:szCs w:val="20"/>
        </w:rPr>
        <w:t>os</w:t>
      </w:r>
      <w:r w:rsidR="00443C10" w:rsidRPr="002E36C0">
        <w:rPr>
          <w:rFonts w:ascii="Verdana" w:hAnsi="Verdana"/>
          <w:sz w:val="20"/>
          <w:szCs w:val="20"/>
        </w:rPr>
        <w:t xml:space="preserve"> arba lygiavertės saugyklos</w:t>
      </w:r>
      <w:r w:rsidR="00087C2E" w:rsidRPr="002E36C0">
        <w:rPr>
          <w:rFonts w:ascii="Verdana" w:hAnsi="Verdana"/>
          <w:sz w:val="20"/>
          <w:szCs w:val="20"/>
        </w:rPr>
        <w:t>;</w:t>
      </w:r>
    </w:p>
    <w:p w14:paraId="01B34718" w14:textId="413EEF6C" w:rsidR="004C2AA3" w:rsidRPr="002E36C0" w:rsidRDefault="004C2AA3" w:rsidP="004C2AA3">
      <w:pPr>
        <w:pStyle w:val="ListParagraph"/>
        <w:spacing w:after="0" w:line="240" w:lineRule="auto"/>
        <w:jc w:val="both"/>
        <w:rPr>
          <w:rFonts w:ascii="Verdana" w:hAnsi="Verdana"/>
          <w:sz w:val="20"/>
          <w:szCs w:val="20"/>
        </w:rPr>
      </w:pPr>
      <w:r w:rsidRPr="002E36C0">
        <w:rPr>
          <w:rFonts w:ascii="Verdana" w:hAnsi="Verdana"/>
          <w:sz w:val="20"/>
          <w:szCs w:val="20"/>
        </w:rPr>
        <w:t xml:space="preserve">3.2. </w:t>
      </w:r>
      <w:proofErr w:type="spellStart"/>
      <w:r w:rsidRPr="002E36C0">
        <w:rPr>
          <w:rFonts w:ascii="Verdana" w:hAnsi="Verdana"/>
          <w:sz w:val="20"/>
          <w:szCs w:val="20"/>
        </w:rPr>
        <w:t>Xcellis</w:t>
      </w:r>
      <w:proofErr w:type="spellEnd"/>
      <w:r w:rsidRPr="002E36C0">
        <w:rPr>
          <w:rFonts w:ascii="Verdana" w:hAnsi="Verdana"/>
          <w:sz w:val="20"/>
          <w:szCs w:val="20"/>
        </w:rPr>
        <w:t xml:space="preserve"> valdikliai</w:t>
      </w:r>
      <w:r w:rsidR="00443C10" w:rsidRPr="002E36C0">
        <w:rPr>
          <w:rFonts w:ascii="Verdana" w:hAnsi="Verdana"/>
          <w:sz w:val="20"/>
          <w:szCs w:val="20"/>
        </w:rPr>
        <w:t xml:space="preserve"> arba lygiaverčiai valdikliai</w:t>
      </w:r>
      <w:r w:rsidR="00087C2E" w:rsidRPr="002E36C0">
        <w:rPr>
          <w:rFonts w:ascii="Verdana" w:hAnsi="Verdana"/>
          <w:sz w:val="20"/>
          <w:szCs w:val="20"/>
        </w:rPr>
        <w:t>;</w:t>
      </w:r>
    </w:p>
    <w:p w14:paraId="27B03AA1" w14:textId="7AB0A270" w:rsidR="004C2AA3" w:rsidRPr="002E36C0" w:rsidRDefault="004C2AA3" w:rsidP="004C2AA3">
      <w:pPr>
        <w:pStyle w:val="ListParagraph"/>
        <w:spacing w:after="0" w:line="240" w:lineRule="auto"/>
        <w:jc w:val="both"/>
        <w:rPr>
          <w:rFonts w:ascii="Verdana" w:hAnsi="Verdana"/>
          <w:sz w:val="20"/>
          <w:szCs w:val="20"/>
        </w:rPr>
      </w:pPr>
      <w:r w:rsidRPr="002E36C0">
        <w:rPr>
          <w:rFonts w:ascii="Verdana" w:hAnsi="Verdana"/>
          <w:sz w:val="20"/>
          <w:szCs w:val="20"/>
        </w:rPr>
        <w:t xml:space="preserve">3.3. </w:t>
      </w:r>
      <w:proofErr w:type="spellStart"/>
      <w:r w:rsidRPr="002E36C0">
        <w:rPr>
          <w:rFonts w:ascii="Verdana" w:hAnsi="Verdana"/>
          <w:sz w:val="20"/>
          <w:szCs w:val="20"/>
        </w:rPr>
        <w:t>Stornext</w:t>
      </w:r>
      <w:proofErr w:type="spellEnd"/>
      <w:r w:rsidRPr="002E36C0">
        <w:rPr>
          <w:rFonts w:ascii="Verdana" w:hAnsi="Verdana"/>
          <w:sz w:val="20"/>
          <w:szCs w:val="20"/>
        </w:rPr>
        <w:t xml:space="preserve"> programinė įranga ir </w:t>
      </w:r>
      <w:r w:rsidR="00F87DE0" w:rsidRPr="002E36C0">
        <w:rPr>
          <w:rFonts w:ascii="Verdana" w:hAnsi="Verdana"/>
          <w:sz w:val="20"/>
          <w:szCs w:val="20"/>
        </w:rPr>
        <w:t>duomenų naudojimo</w:t>
      </w:r>
      <w:r w:rsidRPr="002E36C0">
        <w:rPr>
          <w:rFonts w:ascii="Verdana" w:hAnsi="Verdana"/>
          <w:sz w:val="20"/>
          <w:szCs w:val="20"/>
        </w:rPr>
        <w:t xml:space="preserve"> licencijos</w:t>
      </w:r>
      <w:r w:rsidR="00443C10" w:rsidRPr="002E36C0">
        <w:rPr>
          <w:rFonts w:ascii="Verdana" w:hAnsi="Verdana"/>
          <w:sz w:val="20"/>
          <w:szCs w:val="20"/>
        </w:rPr>
        <w:t xml:space="preserve"> arba lygiavertė programinė įranga </w:t>
      </w:r>
      <w:r w:rsidR="00E56FF5">
        <w:rPr>
          <w:rFonts w:ascii="Verdana" w:hAnsi="Verdana"/>
          <w:sz w:val="20"/>
          <w:szCs w:val="20"/>
        </w:rPr>
        <w:t>ir</w:t>
      </w:r>
      <w:r w:rsidR="003B2364" w:rsidRPr="002E36C0">
        <w:rPr>
          <w:rFonts w:ascii="Verdana" w:hAnsi="Verdana"/>
          <w:sz w:val="20"/>
          <w:szCs w:val="20"/>
        </w:rPr>
        <w:t xml:space="preserve"> licencijos</w:t>
      </w:r>
      <w:r w:rsidR="00087C2E" w:rsidRPr="002E36C0">
        <w:rPr>
          <w:rFonts w:ascii="Verdana" w:hAnsi="Verdana"/>
          <w:sz w:val="20"/>
          <w:szCs w:val="20"/>
        </w:rPr>
        <w:t>;</w:t>
      </w:r>
    </w:p>
    <w:p w14:paraId="5868BB8F" w14:textId="314A115A" w:rsidR="004C2AA3" w:rsidRPr="002E36C0" w:rsidRDefault="004C2AA3" w:rsidP="004C2AA3">
      <w:pPr>
        <w:pStyle w:val="ListParagraph"/>
        <w:spacing w:after="0" w:line="240" w:lineRule="auto"/>
        <w:jc w:val="both"/>
        <w:rPr>
          <w:rFonts w:ascii="Verdana" w:hAnsi="Verdana"/>
          <w:sz w:val="20"/>
          <w:szCs w:val="20"/>
        </w:rPr>
      </w:pPr>
    </w:p>
    <w:p w14:paraId="7D0D2245" w14:textId="1FBE12FC" w:rsidR="004C2AA3" w:rsidRPr="002E36C0" w:rsidRDefault="00BC5EB8" w:rsidP="00BC5EB8">
      <w:pPr>
        <w:pStyle w:val="ListParagraph"/>
        <w:numPr>
          <w:ilvl w:val="1"/>
          <w:numId w:val="1"/>
        </w:numPr>
        <w:spacing w:after="0" w:line="240" w:lineRule="auto"/>
        <w:jc w:val="both"/>
        <w:rPr>
          <w:rFonts w:ascii="Verdana" w:hAnsi="Verdana"/>
          <w:sz w:val="20"/>
          <w:szCs w:val="20"/>
        </w:rPr>
      </w:pPr>
      <w:r w:rsidRPr="002E36C0">
        <w:rPr>
          <w:rFonts w:ascii="Verdana" w:hAnsi="Verdana"/>
          <w:sz w:val="20"/>
          <w:szCs w:val="20"/>
        </w:rPr>
        <w:t xml:space="preserve">Tiekėjas turi pasiūlyti „Quantum </w:t>
      </w:r>
      <w:proofErr w:type="spellStart"/>
      <w:r w:rsidRPr="002E36C0">
        <w:rPr>
          <w:rFonts w:ascii="Verdana" w:hAnsi="Verdana"/>
          <w:sz w:val="20"/>
          <w:szCs w:val="20"/>
        </w:rPr>
        <w:t>Xcellis</w:t>
      </w:r>
      <w:proofErr w:type="spellEnd"/>
      <w:r w:rsidRPr="002E36C0">
        <w:rPr>
          <w:rFonts w:ascii="Verdana" w:hAnsi="Verdana"/>
          <w:sz w:val="20"/>
          <w:szCs w:val="20"/>
        </w:rPr>
        <w:t xml:space="preserve"> </w:t>
      </w:r>
      <w:proofErr w:type="spellStart"/>
      <w:r w:rsidRPr="002E36C0">
        <w:rPr>
          <w:rFonts w:ascii="Verdana" w:hAnsi="Verdana"/>
          <w:sz w:val="20"/>
          <w:szCs w:val="20"/>
        </w:rPr>
        <w:t>Stornext</w:t>
      </w:r>
      <w:proofErr w:type="spellEnd"/>
      <w:r w:rsidRPr="002E36C0">
        <w:rPr>
          <w:rFonts w:ascii="Verdana" w:hAnsi="Verdana"/>
          <w:sz w:val="20"/>
          <w:szCs w:val="20"/>
        </w:rPr>
        <w:t>“ ar lygiavertį funkcionalumą atitinkančią</w:t>
      </w:r>
      <w:r w:rsidR="004B3256" w:rsidRPr="002E36C0">
        <w:rPr>
          <w:rFonts w:ascii="Verdana" w:hAnsi="Verdana"/>
          <w:sz w:val="20"/>
          <w:szCs w:val="20"/>
        </w:rPr>
        <w:t xml:space="preserve"> Sistemos išplėtimo</w:t>
      </w:r>
      <w:r w:rsidRPr="002E36C0">
        <w:rPr>
          <w:rFonts w:ascii="Verdana" w:hAnsi="Verdana"/>
          <w:sz w:val="20"/>
          <w:szCs w:val="20"/>
        </w:rPr>
        <w:t xml:space="preserve"> įrangą </w:t>
      </w:r>
      <w:r w:rsidR="004052EE" w:rsidRPr="002E36C0">
        <w:rPr>
          <w:rFonts w:ascii="Verdana" w:hAnsi="Verdana"/>
          <w:sz w:val="20"/>
          <w:szCs w:val="20"/>
        </w:rPr>
        <w:t xml:space="preserve">(reikalavimai įrangai pateikiami lentelėje </w:t>
      </w:r>
      <w:r w:rsidR="004B3256" w:rsidRPr="002E36C0">
        <w:rPr>
          <w:rFonts w:ascii="Verdana" w:hAnsi="Verdana"/>
          <w:sz w:val="20"/>
          <w:szCs w:val="20"/>
        </w:rPr>
        <w:t>N</w:t>
      </w:r>
      <w:r w:rsidRPr="002E36C0">
        <w:rPr>
          <w:rFonts w:ascii="Verdana" w:hAnsi="Verdana"/>
          <w:sz w:val="20"/>
          <w:szCs w:val="20"/>
        </w:rPr>
        <w:t>r.</w:t>
      </w:r>
      <w:r w:rsidR="004B3256" w:rsidRPr="002E36C0">
        <w:rPr>
          <w:rFonts w:ascii="Verdana" w:hAnsi="Verdana"/>
          <w:sz w:val="20"/>
          <w:szCs w:val="20"/>
        </w:rPr>
        <w:t xml:space="preserve"> </w:t>
      </w:r>
      <w:r w:rsidR="00D7594F" w:rsidRPr="002E36C0">
        <w:rPr>
          <w:rFonts w:ascii="Verdana" w:hAnsi="Verdana"/>
          <w:sz w:val="20"/>
          <w:szCs w:val="20"/>
        </w:rPr>
        <w:t>2</w:t>
      </w:r>
      <w:r w:rsidRPr="002E36C0">
        <w:rPr>
          <w:rFonts w:ascii="Verdana" w:hAnsi="Verdana"/>
          <w:sz w:val="20"/>
          <w:szCs w:val="20"/>
        </w:rPr>
        <w:t>)</w:t>
      </w:r>
      <w:r w:rsidR="008C6BF2">
        <w:rPr>
          <w:rFonts w:ascii="Verdana" w:hAnsi="Verdana"/>
          <w:sz w:val="20"/>
          <w:szCs w:val="20"/>
        </w:rPr>
        <w:t>,</w:t>
      </w:r>
      <w:r w:rsidRPr="002E36C0">
        <w:rPr>
          <w:rFonts w:ascii="Verdana" w:hAnsi="Verdana"/>
          <w:sz w:val="20"/>
          <w:szCs w:val="20"/>
        </w:rPr>
        <w:t xml:space="preserve"> </w:t>
      </w:r>
      <w:r w:rsidR="004052EE" w:rsidRPr="002E36C0">
        <w:rPr>
          <w:rFonts w:ascii="Verdana" w:hAnsi="Verdana"/>
          <w:sz w:val="20"/>
          <w:szCs w:val="20"/>
        </w:rPr>
        <w:t xml:space="preserve">suderinamą su </w:t>
      </w:r>
      <w:r w:rsidR="005C74D4" w:rsidRPr="002E36C0">
        <w:rPr>
          <w:rFonts w:ascii="Verdana" w:hAnsi="Verdana"/>
          <w:sz w:val="20"/>
          <w:szCs w:val="20"/>
        </w:rPr>
        <w:t xml:space="preserve">Perkančiosios organizacijos </w:t>
      </w:r>
      <w:r w:rsidR="00F87DE0" w:rsidRPr="002E36C0">
        <w:rPr>
          <w:rFonts w:ascii="Verdana" w:hAnsi="Verdana"/>
          <w:sz w:val="20"/>
          <w:szCs w:val="20"/>
        </w:rPr>
        <w:t xml:space="preserve">turima </w:t>
      </w:r>
      <w:r w:rsidR="004052EE" w:rsidRPr="002E36C0">
        <w:rPr>
          <w:rFonts w:ascii="Verdana" w:hAnsi="Verdana"/>
          <w:sz w:val="20"/>
          <w:szCs w:val="20"/>
        </w:rPr>
        <w:t xml:space="preserve">„Quantum </w:t>
      </w:r>
      <w:proofErr w:type="spellStart"/>
      <w:r w:rsidR="004052EE" w:rsidRPr="002E36C0">
        <w:rPr>
          <w:rFonts w:ascii="Verdana" w:hAnsi="Verdana"/>
          <w:sz w:val="20"/>
          <w:szCs w:val="20"/>
        </w:rPr>
        <w:t>Xcellis</w:t>
      </w:r>
      <w:proofErr w:type="spellEnd"/>
      <w:r w:rsidR="004052EE" w:rsidRPr="002E36C0">
        <w:rPr>
          <w:rFonts w:ascii="Verdana" w:hAnsi="Verdana"/>
          <w:sz w:val="20"/>
          <w:szCs w:val="20"/>
        </w:rPr>
        <w:t xml:space="preserve"> </w:t>
      </w:r>
      <w:proofErr w:type="spellStart"/>
      <w:r w:rsidR="004052EE" w:rsidRPr="002E36C0">
        <w:rPr>
          <w:rFonts w:ascii="Verdana" w:hAnsi="Verdana"/>
          <w:sz w:val="20"/>
          <w:szCs w:val="20"/>
        </w:rPr>
        <w:t>Stornext</w:t>
      </w:r>
      <w:proofErr w:type="spellEnd"/>
      <w:r w:rsidR="004052EE" w:rsidRPr="002E36C0">
        <w:rPr>
          <w:rFonts w:ascii="Verdana" w:hAnsi="Verdana"/>
          <w:sz w:val="20"/>
          <w:szCs w:val="20"/>
        </w:rPr>
        <w:t xml:space="preserve">“ </w:t>
      </w:r>
      <w:r w:rsidR="00E40849" w:rsidRPr="002E36C0">
        <w:rPr>
          <w:rFonts w:ascii="Verdana" w:hAnsi="Verdana"/>
          <w:sz w:val="20"/>
          <w:szCs w:val="20"/>
        </w:rPr>
        <w:t>įranga</w:t>
      </w:r>
      <w:r w:rsidR="008C6BF2">
        <w:rPr>
          <w:rFonts w:ascii="Verdana" w:hAnsi="Verdana"/>
          <w:sz w:val="20"/>
          <w:szCs w:val="20"/>
        </w:rPr>
        <w:t>,</w:t>
      </w:r>
      <w:r w:rsidR="00D7594F" w:rsidRPr="002E36C0">
        <w:rPr>
          <w:rFonts w:ascii="Verdana" w:hAnsi="Verdana"/>
          <w:sz w:val="20"/>
          <w:szCs w:val="20"/>
        </w:rPr>
        <w:t xml:space="preserve"> pateikta 1-oje lentelėje</w:t>
      </w:r>
      <w:r w:rsidR="00F87DE0" w:rsidRPr="002E36C0">
        <w:rPr>
          <w:rFonts w:ascii="Verdana" w:hAnsi="Verdana"/>
          <w:sz w:val="20"/>
          <w:szCs w:val="20"/>
        </w:rPr>
        <w:t>,</w:t>
      </w:r>
      <w:r w:rsidR="004052EE" w:rsidRPr="002E36C0">
        <w:rPr>
          <w:rFonts w:ascii="Verdana" w:hAnsi="Verdana"/>
          <w:sz w:val="20"/>
          <w:szCs w:val="20"/>
        </w:rPr>
        <w:t xml:space="preserve"> </w:t>
      </w:r>
      <w:r w:rsidR="00F87DE0" w:rsidRPr="002E36C0">
        <w:rPr>
          <w:rFonts w:ascii="Verdana" w:hAnsi="Verdana"/>
          <w:sz w:val="20"/>
          <w:szCs w:val="20"/>
        </w:rPr>
        <w:t>bei</w:t>
      </w:r>
      <w:r w:rsidR="004052EE" w:rsidRPr="002E36C0">
        <w:rPr>
          <w:rFonts w:ascii="Verdana" w:hAnsi="Verdana"/>
          <w:sz w:val="20"/>
          <w:szCs w:val="20"/>
        </w:rPr>
        <w:t xml:space="preserve"> leidžianči</w:t>
      </w:r>
      <w:r w:rsidR="00F87DE0" w:rsidRPr="002E36C0">
        <w:rPr>
          <w:rFonts w:ascii="Verdana" w:hAnsi="Verdana"/>
          <w:sz w:val="20"/>
          <w:szCs w:val="20"/>
        </w:rPr>
        <w:t>a</w:t>
      </w:r>
      <w:r w:rsidR="004052EE" w:rsidRPr="002E36C0">
        <w:rPr>
          <w:rFonts w:ascii="Verdana" w:hAnsi="Verdana"/>
          <w:sz w:val="20"/>
          <w:szCs w:val="20"/>
        </w:rPr>
        <w:t xml:space="preserve"> prijungt</w:t>
      </w:r>
      <w:r w:rsidR="00F87DE0" w:rsidRPr="002E36C0">
        <w:rPr>
          <w:rFonts w:ascii="Verdana" w:hAnsi="Verdana"/>
          <w:sz w:val="20"/>
          <w:szCs w:val="20"/>
        </w:rPr>
        <w:t>i</w:t>
      </w:r>
      <w:r w:rsidR="004052EE" w:rsidRPr="002E36C0">
        <w:rPr>
          <w:rFonts w:ascii="Verdana" w:hAnsi="Verdana"/>
          <w:sz w:val="20"/>
          <w:szCs w:val="20"/>
        </w:rPr>
        <w:t xml:space="preserve"> Perkančiosios organizacijos naudojamą Quantum </w:t>
      </w:r>
      <w:proofErr w:type="spellStart"/>
      <w:r w:rsidR="004052EE" w:rsidRPr="002E36C0">
        <w:rPr>
          <w:rFonts w:ascii="Verdana" w:hAnsi="Verdana"/>
          <w:sz w:val="20"/>
          <w:szCs w:val="20"/>
        </w:rPr>
        <w:t>Scalar</w:t>
      </w:r>
      <w:proofErr w:type="spellEnd"/>
      <w:r w:rsidR="004052EE" w:rsidRPr="002E36C0">
        <w:rPr>
          <w:rFonts w:ascii="Verdana" w:hAnsi="Verdana"/>
          <w:sz w:val="20"/>
          <w:szCs w:val="20"/>
        </w:rPr>
        <w:t xml:space="preserve"> juostinę biblioteką</w:t>
      </w:r>
      <w:r w:rsidRPr="002E36C0">
        <w:rPr>
          <w:rFonts w:ascii="Verdana" w:hAnsi="Verdana"/>
          <w:sz w:val="20"/>
          <w:szCs w:val="20"/>
        </w:rPr>
        <w:t xml:space="preserve"> (toliau - Saugyklą)</w:t>
      </w:r>
      <w:r w:rsidR="00F87DE0" w:rsidRPr="002E36C0">
        <w:rPr>
          <w:rFonts w:ascii="Verdana" w:hAnsi="Verdana"/>
          <w:sz w:val="20"/>
          <w:szCs w:val="20"/>
        </w:rPr>
        <w:t xml:space="preserve">. Prijungta Quantum </w:t>
      </w:r>
      <w:proofErr w:type="spellStart"/>
      <w:r w:rsidR="00F87DE0" w:rsidRPr="002E36C0">
        <w:rPr>
          <w:rFonts w:ascii="Verdana" w:hAnsi="Verdana"/>
          <w:sz w:val="20"/>
          <w:szCs w:val="20"/>
        </w:rPr>
        <w:t>Scalar</w:t>
      </w:r>
      <w:proofErr w:type="spellEnd"/>
      <w:r w:rsidR="00F87DE0" w:rsidRPr="002E36C0">
        <w:rPr>
          <w:rFonts w:ascii="Verdana" w:hAnsi="Verdana"/>
          <w:sz w:val="20"/>
          <w:szCs w:val="20"/>
        </w:rPr>
        <w:t xml:space="preserve"> juostinė biblioteka turi būti valdoma iš naujai perkamos </w:t>
      </w:r>
      <w:r w:rsidRPr="002E36C0">
        <w:rPr>
          <w:rFonts w:ascii="Verdana" w:hAnsi="Verdana"/>
          <w:sz w:val="20"/>
          <w:szCs w:val="20"/>
        </w:rPr>
        <w:t xml:space="preserve">saugyklos </w:t>
      </w:r>
      <w:r w:rsidR="001D3F93" w:rsidRPr="002E36C0">
        <w:rPr>
          <w:rFonts w:ascii="Verdana" w:hAnsi="Verdana"/>
          <w:sz w:val="20"/>
          <w:szCs w:val="20"/>
        </w:rPr>
        <w:t xml:space="preserve">valdymo </w:t>
      </w:r>
      <w:r w:rsidR="00F87DE0" w:rsidRPr="002E36C0">
        <w:rPr>
          <w:rFonts w:ascii="Verdana" w:hAnsi="Verdana"/>
          <w:sz w:val="20"/>
          <w:szCs w:val="20"/>
        </w:rPr>
        <w:t xml:space="preserve">posistemės. Abi (naujai perkama įranga ir turima „Quantum </w:t>
      </w:r>
      <w:proofErr w:type="spellStart"/>
      <w:r w:rsidR="00F87DE0" w:rsidRPr="002E36C0">
        <w:rPr>
          <w:rFonts w:ascii="Verdana" w:hAnsi="Verdana"/>
          <w:sz w:val="20"/>
          <w:szCs w:val="20"/>
        </w:rPr>
        <w:t>Xcellis</w:t>
      </w:r>
      <w:proofErr w:type="spellEnd"/>
      <w:r w:rsidR="00F87DE0" w:rsidRPr="002E36C0">
        <w:rPr>
          <w:rFonts w:ascii="Verdana" w:hAnsi="Verdana"/>
          <w:sz w:val="20"/>
          <w:szCs w:val="20"/>
        </w:rPr>
        <w:t xml:space="preserve"> </w:t>
      </w:r>
      <w:proofErr w:type="spellStart"/>
      <w:r w:rsidR="00F87DE0" w:rsidRPr="002E36C0">
        <w:rPr>
          <w:rFonts w:ascii="Verdana" w:hAnsi="Verdana"/>
          <w:sz w:val="20"/>
          <w:szCs w:val="20"/>
        </w:rPr>
        <w:t>Stornext</w:t>
      </w:r>
      <w:proofErr w:type="spellEnd"/>
      <w:r w:rsidR="00F87DE0" w:rsidRPr="002E36C0">
        <w:rPr>
          <w:rFonts w:ascii="Verdana" w:hAnsi="Verdana"/>
          <w:sz w:val="20"/>
          <w:szCs w:val="20"/>
        </w:rPr>
        <w:t>“)</w:t>
      </w:r>
      <w:r w:rsidR="004052EE" w:rsidRPr="002E36C0">
        <w:rPr>
          <w:rFonts w:ascii="Verdana" w:hAnsi="Verdana"/>
          <w:sz w:val="20"/>
          <w:szCs w:val="20"/>
        </w:rPr>
        <w:t xml:space="preserve"> </w:t>
      </w:r>
      <w:r w:rsidRPr="002E36C0">
        <w:rPr>
          <w:rFonts w:ascii="Verdana" w:hAnsi="Verdana"/>
          <w:sz w:val="20"/>
          <w:szCs w:val="20"/>
        </w:rPr>
        <w:t xml:space="preserve">saugyklos </w:t>
      </w:r>
      <w:r w:rsidR="00F87DE0" w:rsidRPr="002E36C0">
        <w:rPr>
          <w:rFonts w:ascii="Verdana" w:hAnsi="Verdana"/>
          <w:sz w:val="20"/>
          <w:szCs w:val="20"/>
        </w:rPr>
        <w:t xml:space="preserve">turi galėti tarpusavyje </w:t>
      </w:r>
      <w:r w:rsidR="004052EE" w:rsidRPr="002E36C0">
        <w:rPr>
          <w:rFonts w:ascii="Verdana" w:hAnsi="Verdana"/>
          <w:sz w:val="20"/>
          <w:szCs w:val="20"/>
        </w:rPr>
        <w:t>replik</w:t>
      </w:r>
      <w:r w:rsidR="00F87DE0" w:rsidRPr="002E36C0">
        <w:rPr>
          <w:rFonts w:ascii="Verdana" w:hAnsi="Verdana"/>
          <w:sz w:val="20"/>
          <w:szCs w:val="20"/>
        </w:rPr>
        <w:t>uoti duomenis</w:t>
      </w:r>
      <w:r w:rsidR="004052EE" w:rsidRPr="002E36C0">
        <w:rPr>
          <w:rFonts w:ascii="Verdana" w:hAnsi="Verdana"/>
          <w:sz w:val="20"/>
          <w:szCs w:val="20"/>
        </w:rPr>
        <w:t xml:space="preserve"> taip sukuriant aukšto patikimumo duomenų saugojimo </w:t>
      </w:r>
      <w:r w:rsidR="00F87DE0" w:rsidRPr="002E36C0">
        <w:rPr>
          <w:rFonts w:ascii="Verdana" w:hAnsi="Verdana"/>
          <w:sz w:val="20"/>
          <w:szCs w:val="20"/>
        </w:rPr>
        <w:t>S</w:t>
      </w:r>
      <w:r w:rsidR="004052EE" w:rsidRPr="002E36C0">
        <w:rPr>
          <w:rFonts w:ascii="Verdana" w:hAnsi="Verdana"/>
          <w:sz w:val="20"/>
          <w:szCs w:val="20"/>
        </w:rPr>
        <w:t xml:space="preserve">istemą. </w:t>
      </w:r>
      <w:r w:rsidR="00A669A1" w:rsidRPr="002E36C0">
        <w:rPr>
          <w:rFonts w:ascii="Verdana" w:hAnsi="Verdana"/>
          <w:sz w:val="20"/>
          <w:szCs w:val="20"/>
        </w:rPr>
        <w:t xml:space="preserve">Abi Saugyklos su skirtingomis Quantum </w:t>
      </w:r>
      <w:proofErr w:type="spellStart"/>
      <w:r w:rsidR="00A669A1" w:rsidRPr="002E36C0">
        <w:rPr>
          <w:rFonts w:ascii="Verdana" w:hAnsi="Verdana"/>
          <w:sz w:val="20"/>
          <w:szCs w:val="20"/>
        </w:rPr>
        <w:t>Scalar</w:t>
      </w:r>
      <w:proofErr w:type="spellEnd"/>
      <w:r w:rsidR="00A669A1" w:rsidRPr="002E36C0">
        <w:rPr>
          <w:rFonts w:ascii="Verdana" w:hAnsi="Verdana"/>
          <w:sz w:val="20"/>
          <w:szCs w:val="20"/>
        </w:rPr>
        <w:t xml:space="preserve"> juostinėmis bibliotekomis turi</w:t>
      </w:r>
      <w:r w:rsidRPr="002E36C0">
        <w:rPr>
          <w:rFonts w:ascii="Verdana" w:hAnsi="Verdana"/>
          <w:sz w:val="20"/>
          <w:szCs w:val="20"/>
        </w:rPr>
        <w:t xml:space="preserve"> būti</w:t>
      </w:r>
      <w:r w:rsidR="00A669A1" w:rsidRPr="002E36C0">
        <w:rPr>
          <w:rFonts w:ascii="Verdana" w:hAnsi="Verdana"/>
          <w:sz w:val="20"/>
          <w:szCs w:val="20"/>
        </w:rPr>
        <w:t xml:space="preserve"> įdiegtos skirtinguose duomenų centruose. </w:t>
      </w:r>
      <w:r w:rsidR="004052EE" w:rsidRPr="002E36C0">
        <w:rPr>
          <w:rFonts w:ascii="Verdana" w:hAnsi="Verdana"/>
          <w:sz w:val="20"/>
          <w:szCs w:val="20"/>
        </w:rPr>
        <w:t xml:space="preserve">Aukšto patikimumo sistema turi galėti veikti taip, kad duomenys būtų pasiekiami </w:t>
      </w:r>
      <w:r w:rsidR="00A669A1" w:rsidRPr="002E36C0">
        <w:rPr>
          <w:rFonts w:ascii="Verdana" w:hAnsi="Verdana"/>
          <w:sz w:val="20"/>
          <w:szCs w:val="20"/>
        </w:rPr>
        <w:t xml:space="preserve">vienos iš saugyklų gedimo atveju arba </w:t>
      </w:r>
      <w:r w:rsidR="00416BB4">
        <w:rPr>
          <w:rFonts w:ascii="Verdana" w:hAnsi="Verdana"/>
          <w:sz w:val="20"/>
          <w:szCs w:val="20"/>
        </w:rPr>
        <w:t xml:space="preserve">kai </w:t>
      </w:r>
      <w:r w:rsidR="00A669A1" w:rsidRPr="002E36C0">
        <w:rPr>
          <w:rFonts w:ascii="Verdana" w:hAnsi="Verdana"/>
          <w:sz w:val="20"/>
          <w:szCs w:val="20"/>
        </w:rPr>
        <w:t>vienas iš duomenų centrų</w:t>
      </w:r>
      <w:r w:rsidRPr="002E36C0">
        <w:rPr>
          <w:rFonts w:ascii="Verdana" w:hAnsi="Verdana"/>
          <w:sz w:val="20"/>
          <w:szCs w:val="20"/>
        </w:rPr>
        <w:t>,</w:t>
      </w:r>
      <w:r w:rsidR="00A669A1" w:rsidRPr="002E36C0">
        <w:rPr>
          <w:rFonts w:ascii="Verdana" w:hAnsi="Verdana"/>
          <w:sz w:val="20"/>
          <w:szCs w:val="20"/>
        </w:rPr>
        <w:t xml:space="preserve"> kuriame yra Saugykla</w:t>
      </w:r>
      <w:r w:rsidRPr="002E36C0">
        <w:rPr>
          <w:rFonts w:ascii="Verdana" w:hAnsi="Verdana"/>
          <w:sz w:val="20"/>
          <w:szCs w:val="20"/>
        </w:rPr>
        <w:t>, yra</w:t>
      </w:r>
      <w:r w:rsidR="00A669A1" w:rsidRPr="002E36C0">
        <w:rPr>
          <w:rFonts w:ascii="Verdana" w:hAnsi="Verdana"/>
          <w:sz w:val="20"/>
          <w:szCs w:val="20"/>
        </w:rPr>
        <w:t xml:space="preserve"> nepasiekiamas.</w:t>
      </w:r>
    </w:p>
    <w:p w14:paraId="1432EB27" w14:textId="3D8B9DEC" w:rsidR="008353DE" w:rsidRPr="002E36C0" w:rsidRDefault="008353DE" w:rsidP="00BC5EB8">
      <w:pPr>
        <w:pStyle w:val="ListParagraph"/>
        <w:numPr>
          <w:ilvl w:val="1"/>
          <w:numId w:val="1"/>
        </w:numPr>
        <w:spacing w:after="0" w:line="240" w:lineRule="auto"/>
        <w:jc w:val="both"/>
        <w:rPr>
          <w:rFonts w:ascii="Verdana" w:hAnsi="Verdana"/>
          <w:sz w:val="20"/>
          <w:szCs w:val="20"/>
        </w:rPr>
      </w:pPr>
      <w:r w:rsidRPr="002E36C0">
        <w:rPr>
          <w:rFonts w:ascii="Verdana" w:hAnsi="Verdana"/>
          <w:sz w:val="20"/>
          <w:szCs w:val="20"/>
        </w:rPr>
        <w:t>Tiekėjas atlieka visus darbus susijusius su sistemos projektavimu ir diegimu. Tiekėjas turi numatyti ir į galutinę pasiūlymo kainą turi įskaičiuoti visas medžiag</w:t>
      </w:r>
      <w:r w:rsidR="008C5542" w:rsidRPr="002E36C0">
        <w:rPr>
          <w:rFonts w:ascii="Verdana" w:hAnsi="Verdana"/>
          <w:sz w:val="20"/>
          <w:szCs w:val="20"/>
        </w:rPr>
        <w:t>a</w:t>
      </w:r>
      <w:r w:rsidRPr="002E36C0">
        <w:rPr>
          <w:rFonts w:ascii="Verdana" w:hAnsi="Verdana"/>
          <w:sz w:val="20"/>
          <w:szCs w:val="20"/>
        </w:rPr>
        <w:t xml:space="preserve">s, darbus, licencijas, papildomą </w:t>
      </w:r>
      <w:r w:rsidRPr="002E36C0">
        <w:rPr>
          <w:rFonts w:ascii="Verdana" w:hAnsi="Verdana"/>
          <w:sz w:val="20"/>
          <w:szCs w:val="20"/>
        </w:rPr>
        <w:lastRenderedPageBreak/>
        <w:t>įrang</w:t>
      </w:r>
      <w:r w:rsidR="00A52591">
        <w:rPr>
          <w:rFonts w:ascii="Verdana" w:hAnsi="Verdana"/>
          <w:sz w:val="20"/>
          <w:szCs w:val="20"/>
        </w:rPr>
        <w:t>ą</w:t>
      </w:r>
      <w:r w:rsidRPr="002E36C0">
        <w:rPr>
          <w:rFonts w:ascii="Verdana" w:hAnsi="Verdana"/>
          <w:sz w:val="20"/>
          <w:szCs w:val="20"/>
        </w:rPr>
        <w:t xml:space="preserve"> ar kit</w:t>
      </w:r>
      <w:r w:rsidR="005C74D4" w:rsidRPr="002E36C0">
        <w:rPr>
          <w:rFonts w:ascii="Verdana" w:hAnsi="Verdana"/>
          <w:sz w:val="20"/>
          <w:szCs w:val="20"/>
        </w:rPr>
        <w:t>us</w:t>
      </w:r>
      <w:r w:rsidRPr="002E36C0">
        <w:rPr>
          <w:rFonts w:ascii="Verdana" w:hAnsi="Verdana"/>
          <w:sz w:val="20"/>
          <w:szCs w:val="20"/>
        </w:rPr>
        <w:t xml:space="preserve"> komponentus</w:t>
      </w:r>
      <w:r w:rsidR="005C74D4" w:rsidRPr="002E36C0">
        <w:rPr>
          <w:rFonts w:ascii="Verdana" w:hAnsi="Verdana"/>
          <w:sz w:val="20"/>
          <w:szCs w:val="20"/>
        </w:rPr>
        <w:t>,</w:t>
      </w:r>
      <w:r w:rsidRPr="002E36C0">
        <w:rPr>
          <w:rFonts w:ascii="Verdana" w:hAnsi="Verdana"/>
          <w:sz w:val="20"/>
          <w:szCs w:val="20"/>
        </w:rPr>
        <w:t xml:space="preserve"> reikalingus galutiniam Saugyklų aukšto patikimumo Sistemos sukūrimui ir įgyvendinimui</w:t>
      </w:r>
      <w:r w:rsidR="005C74D4" w:rsidRPr="002E36C0">
        <w:rPr>
          <w:rFonts w:ascii="Verdana" w:hAnsi="Verdana"/>
          <w:sz w:val="20"/>
          <w:szCs w:val="20"/>
        </w:rPr>
        <w:t>,</w:t>
      </w:r>
      <w:r w:rsidRPr="002E36C0">
        <w:rPr>
          <w:rFonts w:ascii="Verdana" w:hAnsi="Verdana"/>
          <w:sz w:val="20"/>
          <w:szCs w:val="20"/>
        </w:rPr>
        <w:t xml:space="preserve"> kurie nebuvo paminėti šioje techninėje specifikacijoje. </w:t>
      </w:r>
      <w:r w:rsidR="005C74D4" w:rsidRPr="002E36C0">
        <w:rPr>
          <w:rFonts w:ascii="Verdana" w:hAnsi="Verdana"/>
          <w:sz w:val="20"/>
          <w:szCs w:val="20"/>
        </w:rPr>
        <w:t xml:space="preserve">Tiekėjas atsako už visišką dubliuotų „Quantum </w:t>
      </w:r>
      <w:proofErr w:type="spellStart"/>
      <w:r w:rsidR="005C74D4" w:rsidRPr="002E36C0">
        <w:rPr>
          <w:rFonts w:ascii="Verdana" w:hAnsi="Verdana"/>
          <w:sz w:val="20"/>
          <w:szCs w:val="20"/>
        </w:rPr>
        <w:t>Xcellis</w:t>
      </w:r>
      <w:proofErr w:type="spellEnd"/>
      <w:r w:rsidR="005C74D4" w:rsidRPr="002E36C0">
        <w:rPr>
          <w:rFonts w:ascii="Verdana" w:hAnsi="Verdana"/>
          <w:sz w:val="20"/>
          <w:szCs w:val="20"/>
        </w:rPr>
        <w:t xml:space="preserve"> </w:t>
      </w:r>
      <w:proofErr w:type="spellStart"/>
      <w:r w:rsidR="005C74D4" w:rsidRPr="002E36C0">
        <w:rPr>
          <w:rFonts w:ascii="Verdana" w:hAnsi="Verdana"/>
          <w:sz w:val="20"/>
          <w:szCs w:val="20"/>
        </w:rPr>
        <w:t>Stornext</w:t>
      </w:r>
      <w:proofErr w:type="spellEnd"/>
      <w:r w:rsidR="005C74D4" w:rsidRPr="002E36C0">
        <w:rPr>
          <w:rFonts w:ascii="Verdana" w:hAnsi="Verdana"/>
          <w:sz w:val="20"/>
          <w:szCs w:val="20"/>
        </w:rPr>
        <w:t xml:space="preserve">“ </w:t>
      </w:r>
      <w:r w:rsidR="000B1683">
        <w:rPr>
          <w:rFonts w:ascii="Verdana" w:hAnsi="Verdana"/>
          <w:sz w:val="20"/>
          <w:szCs w:val="20"/>
        </w:rPr>
        <w:t>s</w:t>
      </w:r>
      <w:r w:rsidR="005C74D4" w:rsidRPr="002E36C0">
        <w:rPr>
          <w:rFonts w:ascii="Verdana" w:hAnsi="Verdana"/>
          <w:sz w:val="20"/>
          <w:szCs w:val="20"/>
        </w:rPr>
        <w:t xml:space="preserve">augyklų veikimą skirtinguose duomenų centruose. Sistema laikoma veikiančia kai duomenys tarp Saugyklų automatiškai replikuojami, duomenų valdymas vyksta automatiškai Saugyklos </w:t>
      </w:r>
      <w:r w:rsidR="00935F07" w:rsidRPr="002E36C0">
        <w:rPr>
          <w:rFonts w:ascii="Verdana" w:hAnsi="Verdana"/>
          <w:sz w:val="20"/>
          <w:szCs w:val="20"/>
        </w:rPr>
        <w:t xml:space="preserve">valdymo </w:t>
      </w:r>
      <w:r w:rsidR="005C74D4" w:rsidRPr="002E36C0">
        <w:rPr>
          <w:rFonts w:ascii="Verdana" w:hAnsi="Verdana"/>
          <w:sz w:val="20"/>
          <w:szCs w:val="20"/>
        </w:rPr>
        <w:t xml:space="preserve">posistemės pagalba ir Quantum </w:t>
      </w:r>
      <w:proofErr w:type="spellStart"/>
      <w:r w:rsidR="005C74D4" w:rsidRPr="002E36C0">
        <w:rPr>
          <w:rFonts w:ascii="Verdana" w:hAnsi="Verdana"/>
          <w:sz w:val="20"/>
          <w:szCs w:val="20"/>
        </w:rPr>
        <w:t>Scalar</w:t>
      </w:r>
      <w:proofErr w:type="spellEnd"/>
      <w:r w:rsidR="005C74D4" w:rsidRPr="002E36C0">
        <w:rPr>
          <w:rFonts w:ascii="Verdana" w:hAnsi="Verdana"/>
          <w:sz w:val="20"/>
          <w:szCs w:val="20"/>
        </w:rPr>
        <w:t xml:space="preserve"> juostinėse saugyklose yra identiškos duomenų kopijos</w:t>
      </w:r>
      <w:r w:rsidR="00935F07" w:rsidRPr="002E36C0">
        <w:rPr>
          <w:rFonts w:ascii="Verdana" w:hAnsi="Verdana"/>
          <w:sz w:val="20"/>
          <w:szCs w:val="20"/>
        </w:rPr>
        <w:t>.</w:t>
      </w:r>
    </w:p>
    <w:p w14:paraId="5A470D56" w14:textId="5AD904D4" w:rsidR="009F3BBF" w:rsidRPr="002E36C0" w:rsidRDefault="009F3BBF" w:rsidP="009F3BBF">
      <w:pPr>
        <w:pStyle w:val="ListParagraph"/>
        <w:numPr>
          <w:ilvl w:val="1"/>
          <w:numId w:val="1"/>
        </w:numPr>
        <w:tabs>
          <w:tab w:val="left" w:pos="993"/>
        </w:tabs>
        <w:spacing w:after="0" w:line="240" w:lineRule="auto"/>
        <w:jc w:val="both"/>
        <w:rPr>
          <w:rFonts w:ascii="Verdana" w:hAnsi="Verdana" w:cs="Times New Roman"/>
          <w:sz w:val="20"/>
          <w:szCs w:val="20"/>
        </w:rPr>
      </w:pPr>
      <w:r w:rsidRPr="002E36C0">
        <w:rPr>
          <w:rFonts w:ascii="Verdana" w:hAnsi="Verdana" w:cs="Times New Roman"/>
          <w:sz w:val="20"/>
          <w:szCs w:val="20"/>
        </w:rPr>
        <w:t>Techninėje specifikacijoje vartojamos sąvokos:</w:t>
      </w:r>
    </w:p>
    <w:p w14:paraId="72D78EA8" w14:textId="77777777" w:rsidR="009F3BBF" w:rsidRPr="002E36C0" w:rsidRDefault="009F3BBF" w:rsidP="009F3BBF">
      <w:pPr>
        <w:pStyle w:val="ListParagraph"/>
        <w:numPr>
          <w:ilvl w:val="2"/>
          <w:numId w:val="6"/>
        </w:numPr>
        <w:tabs>
          <w:tab w:val="left" w:pos="993"/>
        </w:tabs>
        <w:spacing w:after="0" w:line="240" w:lineRule="auto"/>
        <w:jc w:val="both"/>
        <w:rPr>
          <w:rFonts w:ascii="Verdana" w:hAnsi="Verdana" w:cs="Times New Roman"/>
          <w:sz w:val="20"/>
          <w:szCs w:val="20"/>
        </w:rPr>
      </w:pPr>
      <w:r w:rsidRPr="002E36C0">
        <w:rPr>
          <w:rFonts w:ascii="Verdana" w:hAnsi="Verdana" w:cs="Times New Roman"/>
          <w:b/>
          <w:bCs/>
          <w:sz w:val="20"/>
          <w:szCs w:val="20"/>
        </w:rPr>
        <w:t>Dokumentacija</w:t>
      </w:r>
      <w:r w:rsidRPr="002E36C0">
        <w:rPr>
          <w:rFonts w:ascii="Verdana" w:hAnsi="Verdana" w:cs="Times New Roman"/>
          <w:sz w:val="20"/>
          <w:szCs w:val="20"/>
        </w:rPr>
        <w:t xml:space="preserve"> – gamintojo dokumentai (vartotojo vadovai, techniniai pasai, kita gamintojo teikiama informacija apie prekės parametrus) arba gamintojo internetinio puslapio nuoroda (-</w:t>
      </w:r>
      <w:proofErr w:type="spellStart"/>
      <w:r w:rsidRPr="002E36C0">
        <w:rPr>
          <w:rFonts w:ascii="Verdana" w:hAnsi="Verdana" w:cs="Times New Roman"/>
          <w:sz w:val="20"/>
          <w:szCs w:val="20"/>
        </w:rPr>
        <w:t>os</w:t>
      </w:r>
      <w:proofErr w:type="spellEnd"/>
      <w:r w:rsidRPr="002E36C0">
        <w:rPr>
          <w:rFonts w:ascii="Verdana" w:hAnsi="Verdana" w:cs="Times New Roman"/>
          <w:sz w:val="20"/>
          <w:szCs w:val="20"/>
        </w:rPr>
        <w:t xml:space="preserve">), kuriuose pateikiama gamintojo informacija apie siūlomos prekės atitikimą </w:t>
      </w:r>
      <w:r w:rsidRPr="002E36C0">
        <w:rPr>
          <w:rFonts w:ascii="Verdana" w:eastAsia="Times New Roman" w:hAnsi="Verdana" w:cs="Times New Roman"/>
          <w:sz w:val="20"/>
          <w:szCs w:val="20"/>
        </w:rPr>
        <w:t>reikalaujamam parametrui / specifikacijai.</w:t>
      </w:r>
    </w:p>
    <w:p w14:paraId="1115DBE9" w14:textId="77777777" w:rsidR="004E445B" w:rsidRDefault="004E445B" w:rsidP="004E445B">
      <w:pPr>
        <w:pStyle w:val="ListParagraph"/>
        <w:numPr>
          <w:ilvl w:val="1"/>
          <w:numId w:val="6"/>
        </w:numPr>
        <w:spacing w:after="0" w:line="240" w:lineRule="auto"/>
        <w:jc w:val="both"/>
        <w:rPr>
          <w:rFonts w:ascii="Verdana" w:eastAsia="Times New Roman" w:hAnsi="Verdana" w:cs="Times New Roman"/>
          <w:b/>
          <w:bCs/>
          <w:sz w:val="20"/>
          <w:szCs w:val="20"/>
        </w:rPr>
      </w:pPr>
      <w:r>
        <w:rPr>
          <w:rFonts w:ascii="Verdana" w:eastAsia="Times New Roman" w:hAnsi="Verdana" w:cs="Times New Roman"/>
          <w:b/>
          <w:bCs/>
          <w:sz w:val="20"/>
          <w:szCs w:val="20"/>
        </w:rPr>
        <w:t xml:space="preserve">Bendri reikalavimai tiekėjui dėl Techninės specifikacijos pildymo: </w:t>
      </w:r>
    </w:p>
    <w:p w14:paraId="0EA241E1" w14:textId="77777777" w:rsidR="004E445B"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Tiekėjas turi užpildyti visus Techninės specifikacijos lentelių laukelius, kurie pažymėti „/</w:t>
      </w:r>
      <w:r>
        <w:rPr>
          <w:rFonts w:ascii="Verdana" w:eastAsia="Times New Roman" w:hAnsi="Verdana" w:cs="Times New Roman"/>
          <w:i/>
          <w:iCs/>
          <w:sz w:val="20"/>
          <w:szCs w:val="20"/>
        </w:rPr>
        <w:t>įrašyti</w:t>
      </w:r>
      <w:r>
        <w:rPr>
          <w:rFonts w:ascii="Verdana" w:eastAsia="Times New Roman" w:hAnsi="Verdana" w:cs="Times New Roman"/>
          <w:sz w:val="20"/>
          <w:szCs w:val="20"/>
        </w:rPr>
        <w:t>/“ (tiekėjas ištrina „/</w:t>
      </w:r>
      <w:r>
        <w:rPr>
          <w:rFonts w:ascii="Verdana" w:eastAsia="Times New Roman" w:hAnsi="Verdana" w:cs="Times New Roman"/>
          <w:i/>
          <w:iCs/>
          <w:sz w:val="20"/>
          <w:szCs w:val="20"/>
        </w:rPr>
        <w:t>įrašyti</w:t>
      </w:r>
      <w:r>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01C60C1D"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Tiekėjas negali palikti tuščių laukelių, kurie pažymėti „/</w:t>
      </w:r>
      <w:r w:rsidRPr="00D033CE">
        <w:rPr>
          <w:rFonts w:ascii="Verdana" w:eastAsia="Times New Roman" w:hAnsi="Verdana" w:cs="Times New Roman"/>
          <w:i/>
          <w:iCs/>
          <w:sz w:val="20"/>
          <w:szCs w:val="20"/>
        </w:rPr>
        <w:t>įrašyti</w:t>
      </w:r>
      <w:r w:rsidRPr="00D033CE">
        <w:rPr>
          <w:rFonts w:ascii="Verdana" w:eastAsia="Times New Roman" w:hAnsi="Verdana" w:cs="Times New Roman"/>
          <w:sz w:val="20"/>
          <w:szCs w:val="20"/>
        </w:rPr>
        <w:t>/“.</w:t>
      </w:r>
    </w:p>
    <w:p w14:paraId="25CB70EE"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 xml:space="preserve">Tiekėjas negali keisti Techninės specifikacijos, </w:t>
      </w:r>
      <w:proofErr w:type="spellStart"/>
      <w:r w:rsidRPr="00D033CE">
        <w:rPr>
          <w:rFonts w:ascii="Verdana" w:eastAsia="Times New Roman" w:hAnsi="Verdana" w:cs="Times New Roman"/>
          <w:sz w:val="20"/>
          <w:szCs w:val="20"/>
        </w:rPr>
        <w:t>t.y</w:t>
      </w:r>
      <w:proofErr w:type="spellEnd"/>
      <w:r w:rsidRPr="00D033CE">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08B81D61" w14:textId="77777777" w:rsidR="004E445B" w:rsidRPr="00D033CE" w:rsidRDefault="004E445B" w:rsidP="004E445B">
      <w:pPr>
        <w:pStyle w:val="ListParagraph"/>
        <w:numPr>
          <w:ilvl w:val="1"/>
          <w:numId w:val="6"/>
        </w:numPr>
        <w:spacing w:after="0" w:line="240" w:lineRule="auto"/>
        <w:jc w:val="both"/>
        <w:rPr>
          <w:rFonts w:ascii="Verdana" w:eastAsia="Times New Roman" w:hAnsi="Verdana" w:cs="Times New Roman"/>
          <w:sz w:val="20"/>
          <w:szCs w:val="20"/>
        </w:rPr>
      </w:pPr>
      <w:r w:rsidRPr="00783599">
        <w:rPr>
          <w:rFonts w:ascii="Verdana" w:hAnsi="Verdana" w:cstheme="majorBidi"/>
          <w:b/>
          <w:bCs/>
          <w:sz w:val="20"/>
          <w:szCs w:val="20"/>
        </w:rPr>
        <w:t>Bendri reikalavimai dėl Prekės gamintojo ir modelio nurodymo:</w:t>
      </w:r>
    </w:p>
    <w:p w14:paraId="1A4BBE39"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Tiekėjas turi nurodyti konkrečius siūlomų prekių modelių pavadinimus ir gamintojus.</w:t>
      </w:r>
    </w:p>
    <w:p w14:paraId="66CD5C15"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 xml:space="preserve">Konkrečiai pozicijai siūloma konkretaus gamintojo konkreti prekė (modelis), jei nenurodyta kitaip. </w:t>
      </w:r>
    </w:p>
    <w:p w14:paraId="6F52877D" w14:textId="77777777" w:rsidR="004E445B" w:rsidRPr="00783599"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783599">
        <w:rPr>
          <w:rFonts w:ascii="Verdana" w:eastAsia="Times New Roman" w:hAnsi="Verdana" w:cs="Times New Roman"/>
          <w:sz w:val="20"/>
          <w:szCs w:val="20"/>
        </w:rPr>
        <w:t xml:space="preserve">Nurodydamas gamintoją tiekėjas nurodo prekės ženklą ir skliausteliuose gamintojo juridinio asmens pavadinimą, pvz.: Prekės Ženklas (UAB „Prekės ženklas“). </w:t>
      </w:r>
    </w:p>
    <w:p w14:paraId="4C24BBE6" w14:textId="77777777" w:rsidR="004E445B" w:rsidRPr="00783599"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783599">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28DAEBF4" w14:textId="77777777" w:rsidR="004E445B" w:rsidRPr="00783599"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783599">
        <w:rPr>
          <w:rFonts w:ascii="Verdana" w:eastAsia="Times New Roman" w:hAnsi="Verdana" w:cs="Times New Roman"/>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6C2440C7"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Jeigu siūloma prekė neturi konkretaus gamintojo ar modelio pavadinimo:</w:t>
      </w:r>
    </w:p>
    <w:p w14:paraId="45D5F7AC" w14:textId="77777777" w:rsidR="004E445B" w:rsidRPr="00D033CE" w:rsidRDefault="004E445B" w:rsidP="004E445B">
      <w:pPr>
        <w:pStyle w:val="ListParagraph"/>
        <w:numPr>
          <w:ilvl w:val="3"/>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 xml:space="preserve"> pateikiamas paaiškinimas dėl kokių priežasčių neįmanoma nurodyti gamintojo / modelio arba;</w:t>
      </w:r>
    </w:p>
    <w:p w14:paraId="3C8B522F" w14:textId="77777777" w:rsidR="004E445B" w:rsidRPr="00D033CE" w:rsidRDefault="004E445B" w:rsidP="004E445B">
      <w:pPr>
        <w:pStyle w:val="ListParagraph"/>
        <w:numPr>
          <w:ilvl w:val="3"/>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jeigu prekė modulinė:</w:t>
      </w:r>
    </w:p>
    <w:p w14:paraId="47DCA09A" w14:textId="77777777" w:rsidR="004E445B" w:rsidRPr="00D033CE" w:rsidRDefault="004E445B" w:rsidP="004E445B">
      <w:pPr>
        <w:pStyle w:val="ListParagraph"/>
        <w:numPr>
          <w:ilvl w:val="4"/>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modelio pavadinimo sudarymo būdas, arba;</w:t>
      </w:r>
    </w:p>
    <w:p w14:paraId="760A1161" w14:textId="77777777" w:rsidR="004E445B" w:rsidRPr="00D033CE" w:rsidRDefault="004E445B" w:rsidP="004E445B">
      <w:pPr>
        <w:pStyle w:val="ListParagraph"/>
        <w:numPr>
          <w:ilvl w:val="4"/>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modulinę prekę sudarančių atskirų prekių gamintojai ir modeliai.</w:t>
      </w:r>
    </w:p>
    <w:p w14:paraId="7B49A37B" w14:textId="77777777" w:rsidR="004E445B" w:rsidRPr="00D033CE" w:rsidRDefault="004E445B" w:rsidP="004E445B">
      <w:pPr>
        <w:pStyle w:val="ListParagraph"/>
        <w:numPr>
          <w:ilvl w:val="1"/>
          <w:numId w:val="6"/>
        </w:numPr>
        <w:spacing w:after="0" w:line="240" w:lineRule="auto"/>
        <w:jc w:val="both"/>
        <w:rPr>
          <w:rFonts w:ascii="Verdana" w:eastAsia="Times New Roman" w:hAnsi="Verdana" w:cs="Times New Roman"/>
          <w:b/>
          <w:bCs/>
          <w:sz w:val="20"/>
          <w:szCs w:val="20"/>
        </w:rPr>
      </w:pPr>
      <w:r w:rsidRPr="00D033CE">
        <w:rPr>
          <w:rFonts w:ascii="Verdana" w:eastAsia="Times New Roman" w:hAnsi="Verdana" w:cs="Times New Roman"/>
          <w:b/>
          <w:bCs/>
          <w:sz w:val="20"/>
          <w:szCs w:val="20"/>
        </w:rPr>
        <w:t>Reikalavimai tiekėjui dėl lentelių stulpelių „Siūlomi parametrai“ pildymo:</w:t>
      </w:r>
    </w:p>
    <w:p w14:paraId="53119F97" w14:textId="60BB75FA"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D033CE">
        <w:rPr>
          <w:rFonts w:ascii="Verdana" w:eastAsia="Times New Roman" w:hAnsi="Verdana" w:cs="Times New Roman"/>
          <w:i/>
          <w:iCs/>
          <w:sz w:val="20"/>
          <w:szCs w:val="20"/>
        </w:rPr>
        <w:t>/įrašyti neprivaloma/</w:t>
      </w:r>
      <w:r w:rsidRPr="00D033CE">
        <w:rPr>
          <w:rFonts w:ascii="Verdana" w:eastAsia="Times New Roman" w:hAnsi="Verdana" w:cs="Times New Roman"/>
          <w:sz w:val="20"/>
          <w:szCs w:val="20"/>
        </w:rPr>
        <w:t xml:space="preserve">“ arba eilutė perbraukta </w:t>
      </w:r>
      <w:r w:rsidRPr="00D033CE">
        <w:rPr>
          <w:rFonts w:ascii="Verdana" w:hAnsi="Verdana" w:cstheme="majorBidi"/>
          <w:sz w:val="20"/>
          <w:szCs w:val="20"/>
        </w:rPr>
        <w:t>„</w:t>
      </w:r>
      <w:r w:rsidRPr="00D033CE">
        <w:rPr>
          <w:rFonts w:ascii="Verdana" w:hAnsi="Verdana" w:cstheme="majorBidi"/>
          <w:noProof/>
          <w:sz w:val="20"/>
          <w:szCs w:val="20"/>
        </w:rPr>
        <w:drawing>
          <wp:inline distT="0" distB="0" distL="0" distR="0" wp14:anchorId="1D88724F" wp14:editId="5346DDE5">
            <wp:extent cx="701040" cy="137160"/>
            <wp:effectExtent l="0" t="0" r="3810" b="0"/>
            <wp:docPr id="757111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Pr="00D033CE">
        <w:rPr>
          <w:rFonts w:ascii="Verdana" w:hAnsi="Verdana" w:cstheme="majorBidi"/>
          <w:sz w:val="20"/>
          <w:szCs w:val="20"/>
        </w:rPr>
        <w:t>“</w:t>
      </w:r>
      <w:r w:rsidRPr="00D033CE">
        <w:rPr>
          <w:rFonts w:ascii="Verdana" w:eastAsia="Times New Roman" w:hAnsi="Verdana" w:cs="Times New Roman"/>
          <w:sz w:val="20"/>
          <w:szCs w:val="20"/>
        </w:rPr>
        <w:t>.</w:t>
      </w:r>
    </w:p>
    <w:p w14:paraId="66245213"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bookmarkStart w:id="0" w:name="_Ref62483907"/>
      <w:r w:rsidRPr="00D033CE">
        <w:rPr>
          <w:rFonts w:ascii="Verdana" w:eastAsia="Times New Roman" w:hAnsi="Verdana" w:cs="Times New Roman"/>
          <w:sz w:val="20"/>
          <w:szCs w:val="20"/>
        </w:rPr>
        <w:t>Tiekėjas nurodydamas siūlomos prekės atitikimą turi nurodyti konkrečias siūlomos prekės specifikacijas / parametrus, pvz.: „ilgis 1,5 m“, o ne „ilgis ne mažiau kaip 1,25 m“</w:t>
      </w:r>
      <w:bookmarkEnd w:id="0"/>
      <w:r w:rsidRPr="00D033CE">
        <w:rPr>
          <w:rFonts w:ascii="Verdana" w:eastAsia="Times New Roman" w:hAnsi="Verdana" w:cs="Times New Roman"/>
          <w:sz w:val="20"/>
          <w:szCs w:val="20"/>
        </w:rPr>
        <w:t xml:space="preserve">, </w:t>
      </w:r>
      <w:r w:rsidRPr="00783599">
        <w:rPr>
          <w:rFonts w:ascii="Verdana" w:eastAsia="Times New Roman" w:hAnsi="Verdana" w:cs="Times New Roman"/>
          <w:sz w:val="20"/>
          <w:szCs w:val="20"/>
        </w:rPr>
        <w:t>nebent pats reikalavimas leidžia nurodyti kitaip arba Dokumentacijoje aiškiai ir nedviprasmiškai nurodytas atitikimas specifikacijai / parametrui</w:t>
      </w:r>
      <w:r w:rsidRPr="00D033CE">
        <w:rPr>
          <w:rFonts w:ascii="Verdana" w:eastAsia="Times New Roman" w:hAnsi="Verdana" w:cs="Times New Roman"/>
          <w:sz w:val="20"/>
          <w:szCs w:val="20"/>
        </w:rPr>
        <w:t>.</w:t>
      </w:r>
    </w:p>
    <w:p w14:paraId="1A6D8429"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w:t>
      </w:r>
      <w:r w:rsidRPr="00D033CE">
        <w:rPr>
          <w:rFonts w:ascii="Verdana" w:eastAsia="Times New Roman" w:hAnsi="Verdana" w:cs="Times New Roman"/>
          <w:sz w:val="20"/>
          <w:szCs w:val="20"/>
        </w:rPr>
        <w:lastRenderedPageBreak/>
        <w:t xml:space="preserve">reikalavimų, </w:t>
      </w:r>
      <w:r w:rsidRPr="00783599">
        <w:rPr>
          <w:rFonts w:ascii="Verdana" w:eastAsia="Times New Roman" w:hAnsi="Verdana" w:cs="Times New Roman"/>
          <w:sz w:val="20"/>
          <w:szCs w:val="20"/>
        </w:rPr>
        <w:t>jeigu su pasiūlymu nepateikta Dokumentacija bei iš tokio nurodymo, be papildomo paaiškinimo, negalima įsitikinti specifikacijos / parametro atitikimu reikalavimui</w:t>
      </w:r>
      <w:r w:rsidRPr="00D033CE">
        <w:rPr>
          <w:rFonts w:ascii="Verdana" w:eastAsia="Times New Roman" w:hAnsi="Verdana" w:cs="Times New Roman"/>
          <w:sz w:val="20"/>
          <w:szCs w:val="20"/>
        </w:rPr>
        <w:t>.</w:t>
      </w:r>
    </w:p>
    <w:p w14:paraId="7673E9E4" w14:textId="77777777" w:rsidR="004E445B" w:rsidRPr="00D033CE"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bookmarkStart w:id="1" w:name="_Ref146809914"/>
      <w:r w:rsidRPr="00D033CE">
        <w:rPr>
          <w:rFonts w:ascii="Verdana" w:eastAsia="Times New Roman" w:hAnsi="Verdana" w:cs="Times New Roman"/>
          <w:sz w:val="20"/>
          <w:szCs w:val="20"/>
        </w:rPr>
        <w:t xml:space="preserve">Tiekėjas, vadovaujantis </w:t>
      </w:r>
      <w:r w:rsidRPr="00D033CE">
        <w:rPr>
          <w:rFonts w:ascii="Verdana" w:hAnsi="Verdana"/>
          <w:sz w:val="20"/>
          <w:szCs w:val="20"/>
        </w:rPr>
        <w:t>Bendrųjų pirkimo sąlygų 17.4 punktu</w:t>
      </w:r>
      <w:r w:rsidRPr="00D033CE">
        <w:rPr>
          <w:rFonts w:ascii="Verdana" w:eastAsia="Times New Roman" w:hAnsi="Verdana" w:cs="Times New Roman"/>
          <w:sz w:val="20"/>
          <w:szCs w:val="20"/>
        </w:rPr>
        <w:t>, Techninėje specifikacijoje stulpelyje „Siūlomi parametrai“ nurodytą informaciją galės paaiškinti tik tuo atveju, jeigu:</w:t>
      </w:r>
      <w:bookmarkEnd w:id="1"/>
    </w:p>
    <w:p w14:paraId="57E0B73A" w14:textId="77777777" w:rsidR="004E445B" w:rsidRPr="00D033CE" w:rsidRDefault="004E445B" w:rsidP="004E445B">
      <w:pPr>
        <w:pStyle w:val="ListParagraph"/>
        <w:numPr>
          <w:ilvl w:val="3"/>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62E21F62" w14:textId="77777777" w:rsidR="004E445B" w:rsidRDefault="004E445B" w:rsidP="004E445B">
      <w:pPr>
        <w:pStyle w:val="ListParagraph"/>
        <w:numPr>
          <w:ilvl w:val="3"/>
          <w:numId w:val="6"/>
        </w:numPr>
        <w:spacing w:after="0" w:line="240" w:lineRule="auto"/>
        <w:jc w:val="both"/>
        <w:rPr>
          <w:rFonts w:ascii="Verdana" w:eastAsia="Times New Roman" w:hAnsi="Verdana" w:cs="Times New Roman"/>
          <w:sz w:val="20"/>
          <w:szCs w:val="20"/>
        </w:rPr>
      </w:pPr>
      <w:r w:rsidRPr="00D033CE">
        <w:rPr>
          <w:rFonts w:ascii="Verdana" w:eastAsia="Times New Roman" w:hAnsi="Verdana" w:cs="Times New Roman"/>
          <w:sz w:val="20"/>
          <w:szCs w:val="20"/>
        </w:rPr>
        <w:t>Tiekėjas pateiks paaiškinimą iš viešai prieinamos siūlomos prekės gamintojo informacijos arba gamintojo patvirtinimą,</w:t>
      </w:r>
      <w:r>
        <w:rPr>
          <w:rFonts w:ascii="Verdana" w:eastAsia="Times New Roman" w:hAnsi="Verdana" w:cs="Times New Roman"/>
          <w:sz w:val="20"/>
          <w:szCs w:val="20"/>
        </w:rPr>
        <w:t xml:space="preserve"> kad tiekėjo siūloma prekė atitinka Techninėje specifikacijoje nurodytus reikalavimus.</w:t>
      </w:r>
    </w:p>
    <w:p w14:paraId="17DAE159" w14:textId="77777777" w:rsidR="004E445B" w:rsidRDefault="004E445B" w:rsidP="004E445B">
      <w:pPr>
        <w:pStyle w:val="ListParagraph"/>
        <w:numPr>
          <w:ilvl w:val="1"/>
          <w:numId w:val="6"/>
        </w:numPr>
        <w:spacing w:after="0" w:line="240" w:lineRule="auto"/>
        <w:jc w:val="both"/>
        <w:rPr>
          <w:rFonts w:ascii="Verdana" w:eastAsia="Times New Roman" w:hAnsi="Verdana" w:cs="Times New Roman"/>
          <w:b/>
          <w:bCs/>
          <w:sz w:val="20"/>
          <w:szCs w:val="20"/>
        </w:rPr>
      </w:pPr>
      <w:r>
        <w:rPr>
          <w:rFonts w:ascii="Verdana" w:eastAsia="Times New Roman" w:hAnsi="Verdana" w:cs="Times New Roman"/>
          <w:b/>
          <w:bCs/>
          <w:sz w:val="20"/>
          <w:szCs w:val="20"/>
        </w:rPr>
        <w:t>Reikalavimai tiekėjui dėl lentelių stulpelių „Siūlomus parametrus patvirtinantys dokumentai“ pildymo:</w:t>
      </w:r>
    </w:p>
    <w:p w14:paraId="4303D8A4" w14:textId="77777777" w:rsidR="004E445B"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Tiekėjas:</w:t>
      </w:r>
    </w:p>
    <w:p w14:paraId="059AE618" w14:textId="384C5FFC" w:rsidR="004E445B" w:rsidRDefault="004E445B" w:rsidP="004E445B">
      <w:pPr>
        <w:numPr>
          <w:ilvl w:val="3"/>
          <w:numId w:val="6"/>
        </w:numPr>
        <w:spacing w:after="0" w:line="240" w:lineRule="auto"/>
        <w:contextualSpacing/>
        <w:jc w:val="both"/>
        <w:rPr>
          <w:rFonts w:ascii="Verdana" w:eastAsiaTheme="minorHAnsi" w:hAnsi="Verdana" w:cstheme="majorBidi"/>
          <w:sz w:val="20"/>
          <w:szCs w:val="20"/>
        </w:rPr>
      </w:pPr>
      <w:r>
        <w:rPr>
          <w:rFonts w:ascii="Verdana" w:hAnsi="Verdana" w:cstheme="majorBidi"/>
          <w:sz w:val="20"/>
          <w:szCs w:val="20"/>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Pr>
          <w:rFonts w:ascii="Verdana" w:hAnsi="Verdana" w:cstheme="majorBidi"/>
          <w:sz w:val="20"/>
          <w:szCs w:val="20"/>
        </w:rPr>
        <w:fldChar w:fldCharType="begin"/>
      </w:r>
      <w:r>
        <w:rPr>
          <w:rFonts w:ascii="Verdana" w:hAnsi="Verdana" w:cstheme="majorBidi"/>
          <w:sz w:val="20"/>
          <w:szCs w:val="20"/>
        </w:rPr>
        <w:instrText xml:space="preserve"> REF _Ref146809914 \r \h </w:instrText>
      </w:r>
      <w:r>
        <w:rPr>
          <w:rFonts w:ascii="Verdana" w:hAnsi="Verdana" w:cstheme="majorBidi"/>
          <w:sz w:val="20"/>
          <w:szCs w:val="20"/>
        </w:rPr>
      </w:r>
      <w:r>
        <w:rPr>
          <w:rFonts w:ascii="Verdana" w:hAnsi="Verdana" w:cstheme="majorBidi"/>
          <w:sz w:val="20"/>
          <w:szCs w:val="20"/>
        </w:rPr>
        <w:fldChar w:fldCharType="separate"/>
      </w:r>
      <w:r>
        <w:rPr>
          <w:rFonts w:ascii="Verdana" w:hAnsi="Verdana" w:cstheme="majorBidi" w:hint="cs"/>
          <w:sz w:val="20"/>
          <w:szCs w:val="20"/>
          <w:cs/>
        </w:rPr>
        <w:t>‎</w:t>
      </w:r>
      <w:r w:rsidR="00D85C01">
        <w:rPr>
          <w:rFonts w:ascii="Verdana" w:hAnsi="Verdana" w:cstheme="majorBidi"/>
          <w:sz w:val="20"/>
          <w:szCs w:val="20"/>
        </w:rPr>
        <w:t>9</w:t>
      </w:r>
      <w:r>
        <w:rPr>
          <w:rFonts w:ascii="Verdana" w:hAnsi="Verdana" w:cstheme="majorBidi"/>
          <w:sz w:val="20"/>
          <w:szCs w:val="20"/>
        </w:rPr>
        <w:t>.4</w:t>
      </w:r>
      <w:r>
        <w:rPr>
          <w:rFonts w:ascii="Verdana" w:hAnsi="Verdana" w:cstheme="majorBidi"/>
          <w:sz w:val="20"/>
          <w:szCs w:val="20"/>
        </w:rPr>
        <w:fldChar w:fldCharType="end"/>
      </w:r>
      <w:r>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atmestas;</w:t>
      </w:r>
    </w:p>
    <w:p w14:paraId="2279EA62" w14:textId="74E351D0" w:rsidR="004E445B" w:rsidRDefault="004E445B" w:rsidP="004E445B">
      <w:pPr>
        <w:numPr>
          <w:ilvl w:val="3"/>
          <w:numId w:val="6"/>
        </w:numPr>
        <w:spacing w:after="0" w:line="240" w:lineRule="auto"/>
        <w:contextualSpacing/>
        <w:jc w:val="both"/>
        <w:rPr>
          <w:rFonts w:ascii="Verdana" w:hAnsi="Verdana" w:cstheme="majorBidi"/>
          <w:sz w:val="20"/>
          <w:szCs w:val="20"/>
        </w:rPr>
      </w:pPr>
      <w:r>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Pr>
          <w:rFonts w:ascii="Verdana" w:hAnsi="Verdana" w:cstheme="majorBidi"/>
          <w:color w:val="FF0000"/>
          <w:sz w:val="20"/>
          <w:szCs w:val="20"/>
        </w:rPr>
        <w:t xml:space="preserve"> </w:t>
      </w:r>
      <w:r>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Pr>
          <w:rFonts w:ascii="Verdana" w:hAnsi="Verdana" w:cstheme="majorBidi"/>
          <w:sz w:val="20"/>
          <w:szCs w:val="20"/>
        </w:rPr>
        <w:fldChar w:fldCharType="begin"/>
      </w:r>
      <w:r>
        <w:rPr>
          <w:rFonts w:ascii="Verdana" w:hAnsi="Verdana" w:cstheme="majorBidi"/>
          <w:sz w:val="20"/>
          <w:szCs w:val="20"/>
        </w:rPr>
        <w:instrText xml:space="preserve"> REF _Ref146809914 \r \h </w:instrText>
      </w:r>
      <w:r>
        <w:rPr>
          <w:rFonts w:ascii="Verdana" w:hAnsi="Verdana" w:cstheme="majorBidi"/>
          <w:sz w:val="20"/>
          <w:szCs w:val="20"/>
        </w:rPr>
      </w:r>
      <w:r>
        <w:rPr>
          <w:rFonts w:ascii="Verdana" w:hAnsi="Verdana" w:cstheme="majorBidi"/>
          <w:sz w:val="20"/>
          <w:szCs w:val="20"/>
        </w:rPr>
        <w:fldChar w:fldCharType="separate"/>
      </w:r>
      <w:r>
        <w:rPr>
          <w:rFonts w:ascii="Verdana" w:hAnsi="Verdana" w:cstheme="majorBidi" w:hint="cs"/>
          <w:sz w:val="20"/>
          <w:szCs w:val="20"/>
          <w:cs/>
        </w:rPr>
        <w:t>‎</w:t>
      </w:r>
      <w:r w:rsidR="00D85C01">
        <w:rPr>
          <w:rFonts w:ascii="Verdana" w:hAnsi="Verdana" w:cstheme="majorBidi"/>
          <w:sz w:val="20"/>
          <w:szCs w:val="20"/>
        </w:rPr>
        <w:t>9</w:t>
      </w:r>
      <w:r>
        <w:rPr>
          <w:rFonts w:ascii="Verdana" w:hAnsi="Verdana" w:cstheme="majorBidi"/>
          <w:sz w:val="20"/>
          <w:szCs w:val="20"/>
        </w:rPr>
        <w:t>.4</w:t>
      </w:r>
      <w:r>
        <w:rPr>
          <w:rFonts w:ascii="Verdana" w:hAnsi="Verdana" w:cstheme="majorBidi"/>
          <w:sz w:val="20"/>
          <w:szCs w:val="20"/>
        </w:rPr>
        <w:fldChar w:fldCharType="end"/>
      </w:r>
      <w:r>
        <w:rPr>
          <w:rFonts w:ascii="Verdana" w:hAnsi="Verdana" w:cstheme="majorBidi"/>
          <w:sz w:val="20"/>
          <w:szCs w:val="20"/>
        </w:rPr>
        <w:t> punkte nustatyta tvarka, kaip tiekėjo siūloma prekė atitinka keliamam reikalavimui – Tiekėjo pasiūlymas bus atmestas;</w:t>
      </w:r>
    </w:p>
    <w:p w14:paraId="3A2165E7" w14:textId="0A9FB1EA" w:rsidR="004E445B" w:rsidRDefault="004E445B" w:rsidP="004E445B">
      <w:pPr>
        <w:pStyle w:val="ListParagraph"/>
        <w:numPr>
          <w:ilvl w:val="3"/>
          <w:numId w:val="6"/>
        </w:numPr>
        <w:spacing w:after="0" w:line="240" w:lineRule="auto"/>
        <w:jc w:val="both"/>
        <w:rPr>
          <w:rFonts w:ascii="Verdana" w:eastAsia="Times New Roman" w:hAnsi="Verdana" w:cs="Times New Roman"/>
          <w:sz w:val="20"/>
          <w:szCs w:val="20"/>
        </w:rPr>
      </w:pPr>
      <w:r>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Pr>
          <w:rFonts w:ascii="Verdana" w:hAnsi="Verdana" w:cstheme="majorBidi"/>
          <w:noProof/>
          <w:sz w:val="20"/>
          <w:szCs w:val="20"/>
        </w:rPr>
        <w:drawing>
          <wp:inline distT="0" distB="0" distL="0" distR="0" wp14:anchorId="1695EF9B" wp14:editId="1A2309D6">
            <wp:extent cx="701040" cy="137160"/>
            <wp:effectExtent l="0" t="0" r="3810" b="0"/>
            <wp:docPr id="821656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Pr>
          <w:rFonts w:ascii="Verdana" w:hAnsi="Verdana" w:cstheme="majorBidi"/>
          <w:sz w:val="20"/>
          <w:szCs w:val="20"/>
        </w:rPr>
        <w:fldChar w:fldCharType="begin"/>
      </w:r>
      <w:r>
        <w:rPr>
          <w:rFonts w:ascii="Verdana" w:hAnsi="Verdana" w:cstheme="majorBidi"/>
          <w:sz w:val="20"/>
          <w:szCs w:val="20"/>
        </w:rPr>
        <w:instrText xml:space="preserve"> REF _Ref146809914 \r \h </w:instrText>
      </w:r>
      <w:r>
        <w:rPr>
          <w:rFonts w:ascii="Verdana" w:hAnsi="Verdana" w:cstheme="majorBidi"/>
          <w:sz w:val="20"/>
          <w:szCs w:val="20"/>
        </w:rPr>
      </w:r>
      <w:r>
        <w:rPr>
          <w:rFonts w:ascii="Verdana" w:hAnsi="Verdana" w:cstheme="majorBidi"/>
          <w:sz w:val="20"/>
          <w:szCs w:val="20"/>
        </w:rPr>
        <w:fldChar w:fldCharType="separate"/>
      </w:r>
      <w:r>
        <w:rPr>
          <w:rFonts w:ascii="Verdana" w:hAnsi="Verdana" w:cstheme="majorBidi"/>
          <w:sz w:val="20"/>
          <w:szCs w:val="20"/>
          <w:cs/>
        </w:rPr>
        <w:t>‎</w:t>
      </w:r>
      <w:r w:rsidR="001E2324">
        <w:rPr>
          <w:rFonts w:ascii="Verdana" w:hAnsi="Verdana" w:cstheme="majorBidi"/>
          <w:sz w:val="20"/>
          <w:szCs w:val="20"/>
        </w:rPr>
        <w:t>9</w:t>
      </w:r>
      <w:r>
        <w:rPr>
          <w:rFonts w:ascii="Verdana" w:hAnsi="Verdana" w:cstheme="majorBidi"/>
          <w:sz w:val="20"/>
          <w:szCs w:val="20"/>
        </w:rPr>
        <w:t>.4</w:t>
      </w:r>
      <w:r>
        <w:rPr>
          <w:rFonts w:ascii="Verdana" w:hAnsi="Verdana" w:cstheme="majorBidi"/>
          <w:sz w:val="20"/>
          <w:szCs w:val="20"/>
        </w:rPr>
        <w:fldChar w:fldCharType="end"/>
      </w:r>
      <w:r>
        <w:rPr>
          <w:rFonts w:ascii="Verdana" w:hAnsi="Verdana" w:cstheme="majorBidi"/>
          <w:sz w:val="20"/>
          <w:szCs w:val="20"/>
        </w:rPr>
        <w:t> punkte nustatyta tvarka, jeigu kils abejonių dėl Tiekėjo galimybių įgyvendinti reikalavimą sutarties vykdymo metu.</w:t>
      </w:r>
    </w:p>
    <w:p w14:paraId="2E4F2084" w14:textId="77777777" w:rsidR="004E445B"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2C9F3A60" w14:textId="77777777" w:rsidR="004E445B" w:rsidRDefault="004E445B" w:rsidP="004E445B">
      <w:pPr>
        <w:pStyle w:val="ListParagraph"/>
        <w:numPr>
          <w:ilvl w:val="2"/>
          <w:numId w:val="6"/>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38F4738" w14:textId="77777777" w:rsidR="004E445B" w:rsidRDefault="004E445B" w:rsidP="004E445B">
      <w:pPr>
        <w:pStyle w:val="ListParagraph"/>
        <w:numPr>
          <w:ilvl w:val="2"/>
          <w:numId w:val="6"/>
        </w:numPr>
        <w:tabs>
          <w:tab w:val="left" w:pos="993"/>
        </w:tabs>
        <w:spacing w:after="0" w:line="240" w:lineRule="auto"/>
        <w:jc w:val="both"/>
        <w:rPr>
          <w:rFonts w:ascii="Verdana" w:hAnsi="Verdana" w:cs="Times New Roman"/>
          <w:sz w:val="20"/>
          <w:szCs w:val="20"/>
        </w:rPr>
      </w:pPr>
      <w:r>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5AAC2115" w14:textId="77777777" w:rsidR="004E445B" w:rsidRDefault="004E445B" w:rsidP="004E445B">
      <w:pPr>
        <w:pStyle w:val="ListParagraph"/>
        <w:numPr>
          <w:ilvl w:val="1"/>
          <w:numId w:val="6"/>
        </w:numPr>
        <w:tabs>
          <w:tab w:val="left" w:pos="993"/>
        </w:tabs>
        <w:spacing w:after="0" w:line="240" w:lineRule="auto"/>
        <w:jc w:val="both"/>
        <w:rPr>
          <w:rFonts w:ascii="Verdana" w:hAnsi="Verdana" w:cstheme="majorBidi"/>
          <w:sz w:val="20"/>
          <w:szCs w:val="20"/>
        </w:rPr>
      </w:pPr>
      <w:r>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Pr>
          <w:rFonts w:ascii="Verdana" w:hAnsi="Verdana" w:cstheme="majorBidi"/>
          <w:sz w:val="20"/>
          <w:szCs w:val="20"/>
        </w:rPr>
        <w:t>, gavęs rašytinį Perkančiosios organizacijos sutikimą,</w:t>
      </w:r>
      <w:bookmarkEnd w:id="2"/>
      <w:r>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w:t>
      </w:r>
      <w:r>
        <w:rPr>
          <w:rFonts w:ascii="Verdana" w:hAnsi="Verdana" w:cstheme="majorBidi"/>
          <w:sz w:val="20"/>
          <w:szCs w:val="20"/>
        </w:rPr>
        <w:lastRenderedPageBreak/>
        <w:t>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42DCC95E" w14:textId="77777777" w:rsidR="004E445B" w:rsidRPr="002E36C0" w:rsidRDefault="004E445B" w:rsidP="00783599">
      <w:pPr>
        <w:pStyle w:val="ListParagraph"/>
        <w:tabs>
          <w:tab w:val="left" w:pos="993"/>
        </w:tabs>
        <w:spacing w:after="0" w:line="240" w:lineRule="auto"/>
        <w:jc w:val="both"/>
        <w:rPr>
          <w:rFonts w:ascii="Verdana" w:hAnsi="Verdana" w:cs="Times New Roman"/>
          <w:sz w:val="20"/>
          <w:szCs w:val="20"/>
        </w:rPr>
      </w:pPr>
    </w:p>
    <w:p w14:paraId="0BDB40F3" w14:textId="77777777" w:rsidR="009F3BBF" w:rsidRPr="00EB0ECF" w:rsidRDefault="009F3BBF" w:rsidP="009F3BBF">
      <w:pPr>
        <w:pStyle w:val="ListParagraph"/>
        <w:numPr>
          <w:ilvl w:val="1"/>
          <w:numId w:val="6"/>
        </w:numPr>
        <w:spacing w:after="0" w:line="240" w:lineRule="auto"/>
        <w:jc w:val="both"/>
        <w:rPr>
          <w:rFonts w:ascii="Verdana" w:hAnsi="Verdana" w:cs="Times New Roman"/>
          <w:color w:val="FF0000"/>
          <w:sz w:val="20"/>
          <w:szCs w:val="20"/>
        </w:rPr>
      </w:pPr>
      <w:r w:rsidRPr="00EB0ECF">
        <w:rPr>
          <w:rFonts w:ascii="Verdana" w:hAnsi="Verdana" w:cs="Times New Roman"/>
          <w:color w:val="000000" w:themeColor="text1"/>
          <w:sz w:val="20"/>
          <w:szCs w:val="20"/>
        </w:rPr>
        <w:t xml:space="preserve">Prekės turi būti komplektuojamos su visais tinkamam Prekių veikimui reikalingais priedais – </w:t>
      </w:r>
      <w:r w:rsidRPr="00BE5925">
        <w:rPr>
          <w:rFonts w:ascii="Verdana" w:hAnsi="Verdana" w:cs="Times New Roman"/>
          <w:color w:val="000000" w:themeColor="text1"/>
          <w:sz w:val="20"/>
          <w:szCs w:val="20"/>
        </w:rPr>
        <w:t>montavimo medžiagomis, priedais, kabeliais ir pan., jeigu tokie priedai reikalingi tinkamam Prekės veikimui, net jeigu tai atskirai nėra nurodyta.</w:t>
      </w:r>
    </w:p>
    <w:p w14:paraId="755768C4" w14:textId="435ECE60" w:rsidR="009F3BBF" w:rsidRPr="002E36C0" w:rsidRDefault="009F3BBF" w:rsidP="009F3BBF">
      <w:pPr>
        <w:pStyle w:val="ListParagraph"/>
        <w:numPr>
          <w:ilvl w:val="1"/>
          <w:numId w:val="6"/>
        </w:numPr>
        <w:spacing w:after="0" w:line="240" w:lineRule="auto"/>
        <w:jc w:val="both"/>
        <w:rPr>
          <w:rFonts w:ascii="Verdana" w:hAnsi="Verdana" w:cs="Times New Roman"/>
          <w:b/>
          <w:bCs/>
          <w:sz w:val="20"/>
          <w:szCs w:val="20"/>
        </w:rPr>
      </w:pPr>
      <w:r w:rsidRPr="002E36C0">
        <w:rPr>
          <w:rFonts w:ascii="Verdana" w:hAnsi="Verdana" w:cs="Times New Roman"/>
          <w:sz w:val="20"/>
          <w:szCs w:val="20"/>
        </w:rPr>
        <w:t xml:space="preserve">Prekės atitinkančios Techninės specifikacijos reikalavimus turi būti pristatytos, </w:t>
      </w:r>
      <w:r w:rsidR="00D32953" w:rsidRPr="002E36C0">
        <w:rPr>
          <w:rFonts w:ascii="Verdana" w:hAnsi="Verdana" w:cs="Times New Roman"/>
          <w:sz w:val="20"/>
          <w:szCs w:val="20"/>
        </w:rPr>
        <w:t xml:space="preserve">sumontuotos, </w:t>
      </w:r>
      <w:r w:rsidRPr="002E36C0">
        <w:rPr>
          <w:rFonts w:ascii="Verdana" w:hAnsi="Verdana" w:cs="Times New Roman"/>
          <w:sz w:val="20"/>
          <w:szCs w:val="20"/>
        </w:rPr>
        <w:t>įdiegtos</w:t>
      </w:r>
      <w:r w:rsidR="00D32953" w:rsidRPr="002E36C0">
        <w:rPr>
          <w:rFonts w:ascii="Verdana" w:hAnsi="Verdana" w:cs="Times New Roman"/>
          <w:sz w:val="20"/>
          <w:szCs w:val="20"/>
        </w:rPr>
        <w:t>, sukonfigūruotos</w:t>
      </w:r>
      <w:r w:rsidRPr="002E36C0">
        <w:rPr>
          <w:rFonts w:ascii="Verdana" w:hAnsi="Verdana" w:cs="Times New Roman"/>
          <w:sz w:val="20"/>
          <w:szCs w:val="20"/>
        </w:rPr>
        <w:t xml:space="preserve"> ir</w:t>
      </w:r>
      <w:r w:rsidR="002B7416" w:rsidRPr="002E36C0">
        <w:rPr>
          <w:rFonts w:ascii="Verdana" w:hAnsi="Verdana" w:cs="Times New Roman"/>
          <w:sz w:val="20"/>
          <w:szCs w:val="20"/>
        </w:rPr>
        <w:t xml:space="preserve"> </w:t>
      </w:r>
      <w:r w:rsidR="008943F2" w:rsidRPr="002E36C0">
        <w:rPr>
          <w:rFonts w:ascii="Verdana" w:hAnsi="Verdana" w:cs="Times New Roman"/>
          <w:sz w:val="20"/>
          <w:szCs w:val="20"/>
        </w:rPr>
        <w:t>ištestuotos</w:t>
      </w:r>
      <w:r w:rsidRPr="002E36C0">
        <w:rPr>
          <w:rFonts w:ascii="Verdana" w:hAnsi="Verdana" w:cs="Times New Roman"/>
          <w:sz w:val="20"/>
          <w:szCs w:val="20"/>
        </w:rPr>
        <w:t>, adresu S. Konarskio g. 49, 03123 Vilnius. Sutarties vykdymo metu pristatymo adresas gali būti patikslintas.</w:t>
      </w:r>
    </w:p>
    <w:p w14:paraId="255B3EE8" w14:textId="66F5D260" w:rsidR="00A85F1A" w:rsidRPr="002E36C0" w:rsidRDefault="00A85F1A" w:rsidP="009F3BBF">
      <w:pPr>
        <w:pStyle w:val="ListParagraph"/>
        <w:numPr>
          <w:ilvl w:val="1"/>
          <w:numId w:val="1"/>
        </w:numPr>
        <w:spacing w:after="0" w:line="240" w:lineRule="auto"/>
        <w:jc w:val="both"/>
        <w:rPr>
          <w:rFonts w:ascii="Verdana" w:eastAsia="Verdana" w:hAnsi="Verdana" w:cs="Verdana"/>
          <w:sz w:val="20"/>
          <w:szCs w:val="20"/>
        </w:rPr>
      </w:pPr>
      <w:r w:rsidRPr="002E36C0">
        <w:rPr>
          <w:rFonts w:ascii="Verdana" w:hAnsi="Verdana"/>
          <w:sz w:val="20"/>
          <w:szCs w:val="20"/>
        </w:rPr>
        <w:t xml:space="preserve">Prekių pristatymo terminas – 2 (du) mėn. nuo Sutarties įsigaliojimo. </w:t>
      </w:r>
      <w:r w:rsidRPr="002E36C0">
        <w:rPr>
          <w:rFonts w:ascii="Verdana" w:eastAsia="Verdana" w:hAnsi="Verdana" w:cs="Verdana"/>
          <w:sz w:val="20"/>
          <w:szCs w:val="20"/>
        </w:rPr>
        <w:t xml:space="preserve">Šis terminas gali būti pratęstas </w:t>
      </w:r>
      <w:r w:rsidR="002B40DD">
        <w:rPr>
          <w:rFonts w:ascii="Verdana" w:eastAsia="Verdana" w:hAnsi="Verdana" w:cs="Verdana"/>
          <w:sz w:val="20"/>
          <w:szCs w:val="20"/>
        </w:rPr>
        <w:t xml:space="preserve">pagal </w:t>
      </w:r>
      <w:r w:rsidR="00E47D4F">
        <w:rPr>
          <w:rFonts w:ascii="Verdana" w:eastAsia="Verdana" w:hAnsi="Verdana" w:cs="Verdana"/>
          <w:sz w:val="20"/>
          <w:szCs w:val="20"/>
        </w:rPr>
        <w:t xml:space="preserve">Sutarties 4.2. punktą.  </w:t>
      </w:r>
    </w:p>
    <w:p w14:paraId="04C52078" w14:textId="04B30173" w:rsidR="005C74D4" w:rsidRPr="002E36C0" w:rsidRDefault="005C74D4" w:rsidP="009F3BBF">
      <w:pPr>
        <w:pStyle w:val="ListParagraph"/>
        <w:numPr>
          <w:ilvl w:val="1"/>
          <w:numId w:val="1"/>
        </w:numPr>
        <w:spacing w:after="0" w:line="240" w:lineRule="auto"/>
        <w:jc w:val="both"/>
        <w:rPr>
          <w:rFonts w:ascii="Verdana" w:eastAsia="Verdana" w:hAnsi="Verdana" w:cs="Verdana"/>
          <w:sz w:val="20"/>
          <w:szCs w:val="20"/>
        </w:rPr>
      </w:pPr>
      <w:r w:rsidRPr="002E36C0">
        <w:rPr>
          <w:rFonts w:ascii="Verdana" w:eastAsia="Verdana" w:hAnsi="Verdana" w:cs="Verdana"/>
          <w:sz w:val="20"/>
          <w:szCs w:val="20"/>
        </w:rPr>
        <w:t>Sistemos diegimo terminas</w:t>
      </w:r>
      <w:r w:rsidR="00127130">
        <w:rPr>
          <w:rFonts w:ascii="Verdana" w:eastAsia="Verdana" w:hAnsi="Verdana" w:cs="Verdana"/>
          <w:sz w:val="20"/>
          <w:szCs w:val="20"/>
        </w:rPr>
        <w:t xml:space="preserve"> (paslaugos)</w:t>
      </w:r>
      <w:r w:rsidR="00AF1CB4" w:rsidRPr="002E36C0">
        <w:rPr>
          <w:rFonts w:ascii="Verdana" w:eastAsia="Verdana" w:hAnsi="Verdana" w:cs="Verdana"/>
          <w:sz w:val="20"/>
          <w:szCs w:val="20"/>
        </w:rPr>
        <w:t xml:space="preserve"> </w:t>
      </w:r>
      <w:r w:rsidR="00872EC1" w:rsidRPr="002E36C0">
        <w:rPr>
          <w:rFonts w:ascii="Verdana" w:eastAsia="Verdana" w:hAnsi="Verdana" w:cs="Verdana"/>
          <w:sz w:val="20"/>
          <w:szCs w:val="20"/>
        </w:rPr>
        <w:t xml:space="preserve">- </w:t>
      </w:r>
      <w:r w:rsidR="00872EC1" w:rsidRPr="005534B0">
        <w:rPr>
          <w:rFonts w:ascii="Verdana" w:hAnsi="Verdana"/>
          <w:sz w:val="20"/>
          <w:szCs w:val="20"/>
          <w:lang w:val="fi-FI"/>
        </w:rPr>
        <w:t>1</w:t>
      </w:r>
      <w:r w:rsidR="00872EC1" w:rsidRPr="002E36C0">
        <w:rPr>
          <w:rFonts w:ascii="Verdana" w:hAnsi="Verdana"/>
          <w:sz w:val="20"/>
          <w:szCs w:val="20"/>
        </w:rPr>
        <w:t xml:space="preserve"> (vienas) mėn. nuo Prekių pristatymo</w:t>
      </w:r>
      <w:r w:rsidR="00127130">
        <w:rPr>
          <w:rFonts w:ascii="Verdana" w:hAnsi="Verdana"/>
          <w:sz w:val="20"/>
          <w:szCs w:val="20"/>
        </w:rPr>
        <w:t xml:space="preserve"> dienos.</w:t>
      </w:r>
    </w:p>
    <w:p w14:paraId="3889150F" w14:textId="77777777" w:rsidR="00A85F1A" w:rsidRPr="002E36C0" w:rsidRDefault="00A85F1A" w:rsidP="00A85F1A">
      <w:pPr>
        <w:pStyle w:val="ListParagraph"/>
        <w:jc w:val="both"/>
        <w:rPr>
          <w:rFonts w:ascii="Verdana" w:eastAsia="Verdana" w:hAnsi="Verdana" w:cs="Verdana"/>
          <w:sz w:val="20"/>
          <w:szCs w:val="20"/>
        </w:rPr>
      </w:pPr>
    </w:p>
    <w:p w14:paraId="7DF9C4ED" w14:textId="2B685B0F" w:rsidR="00A85F1A" w:rsidRDefault="00A85F1A" w:rsidP="009F3BBF">
      <w:pPr>
        <w:pStyle w:val="ListParagraph"/>
        <w:numPr>
          <w:ilvl w:val="0"/>
          <w:numId w:val="1"/>
        </w:numPr>
        <w:spacing w:after="0" w:line="240" w:lineRule="auto"/>
        <w:jc w:val="both"/>
        <w:rPr>
          <w:rFonts w:ascii="Verdana" w:hAnsi="Verdana"/>
          <w:b/>
          <w:bCs/>
          <w:sz w:val="20"/>
          <w:szCs w:val="20"/>
        </w:rPr>
      </w:pPr>
      <w:r w:rsidRPr="002E36C0">
        <w:rPr>
          <w:rFonts w:ascii="Verdana" w:hAnsi="Verdana"/>
          <w:b/>
          <w:bCs/>
          <w:sz w:val="20"/>
          <w:szCs w:val="20"/>
        </w:rPr>
        <w:t xml:space="preserve">Konkretūs reikalavimai </w:t>
      </w:r>
      <w:r w:rsidR="007773AA" w:rsidRPr="002E36C0">
        <w:rPr>
          <w:rFonts w:ascii="Verdana" w:hAnsi="Verdana"/>
          <w:b/>
          <w:bCs/>
          <w:sz w:val="20"/>
          <w:szCs w:val="20"/>
        </w:rPr>
        <w:t>Sistemos išplėtimui</w:t>
      </w:r>
      <w:r w:rsidRPr="002E36C0">
        <w:rPr>
          <w:rFonts w:ascii="Verdana" w:hAnsi="Verdana"/>
          <w:b/>
          <w:bCs/>
          <w:sz w:val="20"/>
          <w:szCs w:val="20"/>
        </w:rPr>
        <w:t>:</w:t>
      </w:r>
    </w:p>
    <w:p w14:paraId="01C67B00" w14:textId="77777777" w:rsidR="00F66B5E" w:rsidRDefault="00F66B5E" w:rsidP="00930220">
      <w:pPr>
        <w:pStyle w:val="ListParagraph"/>
        <w:spacing w:after="0" w:line="240" w:lineRule="auto"/>
        <w:jc w:val="both"/>
        <w:rPr>
          <w:rFonts w:ascii="Verdana" w:hAnsi="Verdana"/>
          <w:b/>
          <w:bCs/>
          <w:sz w:val="20"/>
          <w:szCs w:val="20"/>
        </w:rPr>
      </w:pPr>
    </w:p>
    <w:p w14:paraId="2630D60D" w14:textId="173A416B" w:rsidR="00F66B5E" w:rsidRPr="00930220" w:rsidRDefault="00F66B5E" w:rsidP="00930220">
      <w:pPr>
        <w:spacing w:after="0" w:line="240" w:lineRule="auto"/>
        <w:jc w:val="both"/>
        <w:rPr>
          <w:rFonts w:ascii="Verdana" w:hAnsi="Verdana" w:cs="Times New Roman"/>
          <w:sz w:val="20"/>
          <w:szCs w:val="20"/>
        </w:rPr>
      </w:pPr>
      <w:r w:rsidRPr="00930220">
        <w:rPr>
          <w:rFonts w:ascii="Verdana" w:hAnsi="Verdana" w:cs="Times New Roman"/>
          <w:b/>
          <w:bCs/>
          <w:sz w:val="20"/>
          <w:szCs w:val="20"/>
        </w:rPr>
        <w:t xml:space="preserve">Sistemos išplėtimas - 1 </w:t>
      </w:r>
      <w:proofErr w:type="spellStart"/>
      <w:r w:rsidRPr="00930220">
        <w:rPr>
          <w:rFonts w:ascii="Verdana" w:hAnsi="Verdana" w:cs="Times New Roman"/>
          <w:b/>
          <w:bCs/>
          <w:sz w:val="20"/>
          <w:szCs w:val="20"/>
        </w:rPr>
        <w:t>kompl</w:t>
      </w:r>
      <w:proofErr w:type="spellEnd"/>
      <w:r w:rsidRPr="00930220">
        <w:rPr>
          <w:rFonts w:ascii="Verdana" w:hAnsi="Verdana" w:cs="Times New Roman"/>
          <w:b/>
          <w:bCs/>
          <w:sz w:val="20"/>
          <w:szCs w:val="20"/>
        </w:rPr>
        <w:t xml:space="preserve">. </w:t>
      </w:r>
      <w:r w:rsidRPr="00930220">
        <w:rPr>
          <w:rFonts w:ascii="Verdana" w:hAnsi="Verdana" w:cs="Times New Roman"/>
          <w:sz w:val="20"/>
          <w:szCs w:val="20"/>
        </w:rPr>
        <w:t xml:space="preserve">Tiekėjas turi nurodyti visus </w:t>
      </w:r>
      <w:r w:rsidR="00B558C1">
        <w:rPr>
          <w:rFonts w:ascii="Verdana" w:hAnsi="Verdana" w:cs="Times New Roman"/>
          <w:sz w:val="20"/>
          <w:szCs w:val="20"/>
        </w:rPr>
        <w:t>siūlomos sistemos išplėtimo</w:t>
      </w:r>
      <w:r w:rsidRPr="00930220">
        <w:rPr>
          <w:rFonts w:ascii="Verdana" w:hAnsi="Verdana" w:cs="Times New Roman"/>
          <w:sz w:val="20"/>
          <w:szCs w:val="20"/>
        </w:rPr>
        <w:t xml:space="preserve"> komplektą sudarančius atskirus įrenginius (taip pat ir programinę įrangą, jeigu ji neįtraukta į aparatinės įrangos kainą), nurodant įrenginių gamintoją, modelį, kiekį, bei kainą Eur be PVM</w:t>
      </w:r>
      <w:r w:rsidR="00396CBC" w:rsidRPr="27F0DB39">
        <w:rPr>
          <w:rFonts w:ascii="Verdana" w:hAnsi="Verdana" w:cs="Times New Roman"/>
          <w:sz w:val="20"/>
          <w:szCs w:val="20"/>
        </w:rPr>
        <w:t>., pagal siūlomą įrangą užpildykite 3 lentelę.</w:t>
      </w:r>
      <w:r w:rsidRPr="00930220">
        <w:rPr>
          <w:rFonts w:ascii="Verdana" w:hAnsi="Verdana" w:cs="Times New Roman"/>
          <w:sz w:val="20"/>
          <w:szCs w:val="20"/>
        </w:rPr>
        <w:t xml:space="preserve"> Tiekėjas užpildo tiek eilučių, kiek yra atskirų įrenginių. Jei tiekėjo siūlomam komplektui atitinkami įrenginiai nereikalingi, kai įrenginio aprašyme šioje lentelėje nurodyta, kad gali būti ir neteikiama, tiekėjas šioje lentelėje nurodo, kad nereikalinga. Jeigu tiekėjo siūlomam komplektui reikalingi papildomi įrenginiai, kurie nenurodyti šioje lentelėje, tiekėjas atitinkamai papildo šią lentelę. Iš viso Eur be PVM turi sutapti su pasiūlymo formos </w:t>
      </w:r>
      <w:r w:rsidR="00090748">
        <w:rPr>
          <w:rFonts w:ascii="Verdana" w:hAnsi="Verdana" w:cs="Times New Roman"/>
          <w:sz w:val="20"/>
          <w:szCs w:val="20"/>
        </w:rPr>
        <w:t>1</w:t>
      </w:r>
      <w:r w:rsidRPr="00930220">
        <w:rPr>
          <w:rFonts w:ascii="Verdana" w:hAnsi="Verdana" w:cs="Times New Roman"/>
          <w:sz w:val="20"/>
          <w:szCs w:val="20"/>
        </w:rPr>
        <w:t xml:space="preserve"> lentelė</w:t>
      </w:r>
      <w:r w:rsidR="00DD3502">
        <w:rPr>
          <w:rFonts w:ascii="Verdana" w:hAnsi="Verdana" w:cs="Times New Roman"/>
          <w:sz w:val="20"/>
          <w:szCs w:val="20"/>
        </w:rPr>
        <w:t>je</w:t>
      </w:r>
      <w:r w:rsidR="00082071">
        <w:rPr>
          <w:rFonts w:ascii="Verdana" w:hAnsi="Verdana" w:cs="Times New Roman"/>
          <w:sz w:val="20"/>
          <w:szCs w:val="20"/>
        </w:rPr>
        <w:t xml:space="preserve"> </w:t>
      </w:r>
      <w:r w:rsidR="00775A02">
        <w:rPr>
          <w:rFonts w:ascii="Verdana" w:hAnsi="Verdana" w:cs="Times New Roman"/>
          <w:sz w:val="20"/>
          <w:szCs w:val="20"/>
        </w:rPr>
        <w:t xml:space="preserve">1 </w:t>
      </w:r>
      <w:r w:rsidR="00784CCF" w:rsidRPr="00784CCF">
        <w:rPr>
          <w:rFonts w:ascii="Verdana" w:hAnsi="Verdana" w:cs="Times New Roman"/>
          <w:sz w:val="20"/>
          <w:szCs w:val="20"/>
        </w:rPr>
        <w:t>eilutės 7 stulpel</w:t>
      </w:r>
      <w:r w:rsidR="00BA0591">
        <w:rPr>
          <w:rFonts w:ascii="Verdana" w:hAnsi="Verdana" w:cs="Times New Roman"/>
          <w:sz w:val="20"/>
          <w:szCs w:val="20"/>
        </w:rPr>
        <w:t>yje</w:t>
      </w:r>
      <w:r w:rsidR="00775A02">
        <w:rPr>
          <w:rFonts w:ascii="Verdana" w:hAnsi="Verdana" w:cs="Times New Roman"/>
          <w:sz w:val="20"/>
          <w:szCs w:val="20"/>
        </w:rPr>
        <w:t xml:space="preserve"> </w:t>
      </w:r>
      <w:r w:rsidRPr="00930220">
        <w:rPr>
          <w:rFonts w:ascii="Verdana" w:hAnsi="Verdana" w:cs="Times New Roman"/>
          <w:sz w:val="20"/>
          <w:szCs w:val="20"/>
        </w:rPr>
        <w:t xml:space="preserve">nurodyta suma. </w:t>
      </w:r>
      <w:r w:rsidR="000C2EA4" w:rsidRPr="27F0DB39">
        <w:rPr>
          <w:rFonts w:ascii="Verdana" w:hAnsi="Verdana" w:cs="Times New Roman"/>
          <w:sz w:val="20"/>
          <w:szCs w:val="20"/>
        </w:rPr>
        <w:t>Konkretūs r</w:t>
      </w:r>
      <w:r w:rsidRPr="00930220">
        <w:rPr>
          <w:rFonts w:ascii="Verdana" w:hAnsi="Verdana" w:cs="Times New Roman"/>
          <w:sz w:val="20"/>
          <w:szCs w:val="20"/>
        </w:rPr>
        <w:t xml:space="preserve">eikalavimai prekėms nurodyti </w:t>
      </w:r>
      <w:r w:rsidR="00CB733C">
        <w:rPr>
          <w:rFonts w:ascii="Verdana" w:hAnsi="Verdana" w:cs="Times New Roman"/>
          <w:sz w:val="20"/>
          <w:szCs w:val="20"/>
        </w:rPr>
        <w:t>šio dokumento</w:t>
      </w:r>
      <w:r w:rsidRPr="00930220">
        <w:rPr>
          <w:rFonts w:ascii="Verdana" w:hAnsi="Verdana" w:cs="Times New Roman"/>
          <w:sz w:val="20"/>
          <w:szCs w:val="20"/>
        </w:rPr>
        <w:t xml:space="preserve"> 2 lentelėje.</w:t>
      </w:r>
    </w:p>
    <w:p w14:paraId="7204A830" w14:textId="77777777" w:rsidR="00A85F1A" w:rsidRPr="002E36C0" w:rsidRDefault="00A85F1A" w:rsidP="00A85F1A">
      <w:pPr>
        <w:pStyle w:val="ListParagraph"/>
        <w:jc w:val="both"/>
        <w:rPr>
          <w:rFonts w:ascii="Verdana" w:hAnsi="Verdana"/>
          <w:b/>
          <w:bCs/>
          <w:sz w:val="20"/>
          <w:szCs w:val="20"/>
        </w:rPr>
      </w:pPr>
    </w:p>
    <w:p w14:paraId="37B52F73" w14:textId="3A6D7561" w:rsidR="00A85F1A" w:rsidRPr="002E36C0" w:rsidRDefault="00CA2711" w:rsidP="00A85F1A">
      <w:pPr>
        <w:pStyle w:val="ListParagraph"/>
        <w:ind w:left="0"/>
        <w:jc w:val="right"/>
        <w:rPr>
          <w:rFonts w:ascii="Verdana" w:hAnsi="Verdana"/>
          <w:sz w:val="20"/>
          <w:szCs w:val="20"/>
        </w:rPr>
      </w:pPr>
      <w:r w:rsidRPr="002E36C0">
        <w:rPr>
          <w:rFonts w:ascii="Verdana" w:hAnsi="Verdana"/>
          <w:i/>
          <w:iCs/>
          <w:sz w:val="20"/>
          <w:szCs w:val="20"/>
        </w:rPr>
        <w:t>2</w:t>
      </w:r>
      <w:r w:rsidR="00A85F1A" w:rsidRPr="002E36C0">
        <w:rPr>
          <w:rFonts w:ascii="Verdana" w:hAnsi="Verdana"/>
          <w:i/>
          <w:iCs/>
          <w:sz w:val="20"/>
          <w:szCs w:val="20"/>
        </w:rPr>
        <w:t xml:space="preserve"> lentelė. Reikalavimai </w:t>
      </w:r>
      <w:r w:rsidR="007773AA" w:rsidRPr="002E36C0">
        <w:rPr>
          <w:rFonts w:ascii="Verdana" w:hAnsi="Verdana"/>
          <w:i/>
          <w:iCs/>
          <w:color w:val="000000"/>
          <w:sz w:val="20"/>
          <w:szCs w:val="20"/>
        </w:rPr>
        <w:t>sistemos išplėtimui</w:t>
      </w:r>
    </w:p>
    <w:tbl>
      <w:tblPr>
        <w:tblW w:w="53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5"/>
        <w:gridCol w:w="3402"/>
        <w:gridCol w:w="2410"/>
        <w:gridCol w:w="1984"/>
      </w:tblGrid>
      <w:tr w:rsidR="00A85F1A" w:rsidRPr="002E36C0" w14:paraId="7EA38160" w14:textId="77777777" w:rsidTr="00930220">
        <w:trPr>
          <w:trHeight w:val="428"/>
        </w:trPr>
        <w:tc>
          <w:tcPr>
            <w:tcW w:w="10632" w:type="dxa"/>
            <w:gridSpan w:val="5"/>
          </w:tcPr>
          <w:p w14:paraId="3CEA2BEA" w14:textId="44F417CA" w:rsidR="00A85F1A" w:rsidRPr="002E36C0" w:rsidRDefault="00382DBC" w:rsidP="00BE5925">
            <w:pPr>
              <w:jc w:val="both"/>
              <w:rPr>
                <w:rFonts w:ascii="Verdana" w:hAnsi="Verdana"/>
                <w:b/>
                <w:sz w:val="20"/>
                <w:szCs w:val="20"/>
              </w:rPr>
            </w:pPr>
            <w:r w:rsidRPr="002E36C0">
              <w:rPr>
                <w:rFonts w:ascii="Verdana" w:hAnsi="Verdana"/>
                <w:b/>
                <w:sz w:val="20"/>
                <w:szCs w:val="20"/>
              </w:rPr>
              <w:t>S</w:t>
            </w:r>
            <w:r w:rsidR="00697832" w:rsidRPr="002E36C0">
              <w:rPr>
                <w:rFonts w:ascii="Verdana" w:hAnsi="Verdana"/>
                <w:b/>
                <w:sz w:val="20"/>
                <w:szCs w:val="20"/>
              </w:rPr>
              <w:t>istemos išplėtimas</w:t>
            </w:r>
            <w:r w:rsidR="00A85F1A" w:rsidRPr="002E36C0">
              <w:rPr>
                <w:rFonts w:ascii="Verdana" w:hAnsi="Verdana"/>
                <w:b/>
                <w:sz w:val="20"/>
                <w:szCs w:val="20"/>
              </w:rPr>
              <w:t xml:space="preserve"> – 1 </w:t>
            </w:r>
            <w:proofErr w:type="spellStart"/>
            <w:r w:rsidR="00697832" w:rsidRPr="002E36C0">
              <w:rPr>
                <w:rFonts w:ascii="Verdana" w:hAnsi="Verdana"/>
                <w:b/>
                <w:sz w:val="20"/>
                <w:szCs w:val="20"/>
              </w:rPr>
              <w:t>kompl</w:t>
            </w:r>
            <w:proofErr w:type="spellEnd"/>
            <w:r w:rsidR="00A85F1A" w:rsidRPr="002E36C0">
              <w:rPr>
                <w:rFonts w:ascii="Verdana" w:hAnsi="Verdana"/>
                <w:b/>
                <w:sz w:val="20"/>
                <w:szCs w:val="20"/>
              </w:rPr>
              <w:t>.</w:t>
            </w:r>
          </w:p>
        </w:tc>
      </w:tr>
      <w:tr w:rsidR="00A85F1A" w:rsidRPr="002E36C0" w14:paraId="5B7CBBC3" w14:textId="77777777" w:rsidTr="00930220">
        <w:trPr>
          <w:trHeight w:val="744"/>
        </w:trPr>
        <w:tc>
          <w:tcPr>
            <w:tcW w:w="851" w:type="dxa"/>
            <w:shd w:val="clear" w:color="auto" w:fill="auto"/>
            <w:vAlign w:val="center"/>
          </w:tcPr>
          <w:p w14:paraId="08DF61CE" w14:textId="77777777" w:rsidR="00A85F1A" w:rsidRPr="002E36C0" w:rsidRDefault="00A85F1A" w:rsidP="00BE5925">
            <w:pPr>
              <w:pStyle w:val="BodyText"/>
              <w:spacing w:after="0"/>
              <w:jc w:val="center"/>
              <w:rPr>
                <w:rFonts w:ascii="Verdana" w:hAnsi="Verdana"/>
                <w:b/>
                <w:bCs/>
                <w:snapToGrid w:val="0"/>
                <w:sz w:val="20"/>
              </w:rPr>
            </w:pPr>
            <w:r w:rsidRPr="002E36C0">
              <w:rPr>
                <w:rFonts w:ascii="Verdana" w:hAnsi="Verdana"/>
                <w:b/>
                <w:bCs/>
                <w:snapToGrid w:val="0"/>
                <w:sz w:val="20"/>
              </w:rPr>
              <w:t>Eil. Nr.</w:t>
            </w:r>
          </w:p>
        </w:tc>
        <w:tc>
          <w:tcPr>
            <w:tcW w:w="1985" w:type="dxa"/>
            <w:vAlign w:val="center"/>
          </w:tcPr>
          <w:p w14:paraId="7CB7DEE5" w14:textId="77777777" w:rsidR="00A85F1A" w:rsidRPr="002E36C0" w:rsidRDefault="00A85F1A" w:rsidP="00BE5925">
            <w:pPr>
              <w:jc w:val="center"/>
              <w:rPr>
                <w:rFonts w:ascii="Verdana" w:hAnsi="Verdana"/>
                <w:b/>
                <w:bCs/>
                <w:sz w:val="20"/>
                <w:szCs w:val="20"/>
              </w:rPr>
            </w:pPr>
            <w:r w:rsidRPr="002E36C0">
              <w:rPr>
                <w:rFonts w:ascii="Verdana" w:hAnsi="Verdana"/>
                <w:b/>
                <w:bCs/>
                <w:sz w:val="20"/>
                <w:szCs w:val="20"/>
              </w:rPr>
              <w:t>Pavadinimas</w:t>
            </w:r>
          </w:p>
        </w:tc>
        <w:tc>
          <w:tcPr>
            <w:tcW w:w="3402" w:type="dxa"/>
            <w:shd w:val="clear" w:color="auto" w:fill="auto"/>
            <w:vAlign w:val="center"/>
          </w:tcPr>
          <w:p w14:paraId="34EEE6D6" w14:textId="77777777" w:rsidR="00A85F1A" w:rsidRPr="002E36C0" w:rsidRDefault="00A85F1A" w:rsidP="00BE5925">
            <w:pPr>
              <w:jc w:val="center"/>
              <w:rPr>
                <w:rFonts w:ascii="Verdana" w:hAnsi="Verdana"/>
                <w:b/>
                <w:bCs/>
                <w:sz w:val="20"/>
                <w:szCs w:val="20"/>
              </w:rPr>
            </w:pPr>
            <w:r w:rsidRPr="002E36C0">
              <w:rPr>
                <w:rFonts w:ascii="Verdana" w:hAnsi="Verdana"/>
                <w:b/>
                <w:bCs/>
                <w:sz w:val="20"/>
                <w:szCs w:val="20"/>
              </w:rPr>
              <w:t>Reikalavimai</w:t>
            </w:r>
          </w:p>
        </w:tc>
        <w:tc>
          <w:tcPr>
            <w:tcW w:w="2410" w:type="dxa"/>
            <w:shd w:val="clear" w:color="auto" w:fill="auto"/>
            <w:vAlign w:val="center"/>
          </w:tcPr>
          <w:p w14:paraId="4C1A6BF2" w14:textId="77777777" w:rsidR="00A85F1A" w:rsidRPr="002E36C0" w:rsidRDefault="00A85F1A" w:rsidP="00BE5925">
            <w:pPr>
              <w:pStyle w:val="BodyText"/>
              <w:spacing w:after="0"/>
              <w:jc w:val="center"/>
              <w:rPr>
                <w:rFonts w:ascii="Verdana" w:hAnsi="Verdana"/>
                <w:b/>
                <w:bCs/>
                <w:sz w:val="20"/>
              </w:rPr>
            </w:pPr>
            <w:r w:rsidRPr="002E36C0">
              <w:rPr>
                <w:rFonts w:ascii="Verdana" w:hAnsi="Verdana"/>
                <w:b/>
                <w:bCs/>
                <w:sz w:val="20"/>
              </w:rPr>
              <w:t>Siūlomi parametrai</w:t>
            </w:r>
          </w:p>
        </w:tc>
        <w:tc>
          <w:tcPr>
            <w:tcW w:w="1984" w:type="dxa"/>
            <w:tcBorders>
              <w:bottom w:val="single" w:sz="4" w:space="0" w:color="auto"/>
            </w:tcBorders>
            <w:vAlign w:val="center"/>
          </w:tcPr>
          <w:p w14:paraId="2CABF257" w14:textId="77777777" w:rsidR="00A85F1A" w:rsidRPr="002E36C0" w:rsidRDefault="00A85F1A" w:rsidP="00BE5925">
            <w:pPr>
              <w:pStyle w:val="BodyText"/>
              <w:spacing w:after="0"/>
              <w:jc w:val="center"/>
              <w:rPr>
                <w:rFonts w:ascii="Verdana" w:hAnsi="Verdana"/>
                <w:b/>
                <w:bCs/>
                <w:sz w:val="20"/>
              </w:rPr>
            </w:pPr>
            <w:r w:rsidRPr="002E36C0">
              <w:rPr>
                <w:rFonts w:ascii="Verdana" w:hAnsi="Verdana"/>
                <w:b/>
                <w:bCs/>
                <w:sz w:val="20"/>
              </w:rPr>
              <w:t>Siūlomus parametrus patvirtinanti Dokumentacija</w:t>
            </w:r>
          </w:p>
        </w:tc>
      </w:tr>
      <w:tr w:rsidR="00A85F1A" w:rsidRPr="002E36C0" w14:paraId="1F0893EE" w14:textId="77777777" w:rsidTr="00930220">
        <w:trPr>
          <w:trHeight w:val="428"/>
        </w:trPr>
        <w:tc>
          <w:tcPr>
            <w:tcW w:w="851" w:type="dxa"/>
            <w:shd w:val="clear" w:color="auto" w:fill="auto"/>
          </w:tcPr>
          <w:p w14:paraId="5B3BFE9B" w14:textId="3299E110" w:rsidR="00A85F1A"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27A36730" w14:textId="77777777" w:rsidR="00A85F1A" w:rsidRPr="002E36C0" w:rsidRDefault="00A85F1A" w:rsidP="00BE5925">
            <w:pPr>
              <w:rPr>
                <w:rFonts w:ascii="Verdana" w:hAnsi="Verdana"/>
                <w:sz w:val="20"/>
                <w:szCs w:val="20"/>
              </w:rPr>
            </w:pPr>
            <w:r w:rsidRPr="002E36C0">
              <w:rPr>
                <w:rFonts w:ascii="Verdana" w:hAnsi="Verdana" w:cs="Times New Roman"/>
                <w:color w:val="000000"/>
                <w:sz w:val="20"/>
                <w:szCs w:val="20"/>
              </w:rPr>
              <w:t>Suderinamumas</w:t>
            </w:r>
          </w:p>
        </w:tc>
        <w:tc>
          <w:tcPr>
            <w:tcW w:w="3402" w:type="dxa"/>
            <w:tcBorders>
              <w:top w:val="single" w:sz="4" w:space="0" w:color="auto"/>
              <w:left w:val="single" w:sz="4" w:space="0" w:color="auto"/>
              <w:bottom w:val="single" w:sz="4" w:space="0" w:color="auto"/>
              <w:right w:val="single" w:sz="4" w:space="0" w:color="auto"/>
            </w:tcBorders>
          </w:tcPr>
          <w:p w14:paraId="37F65A37" w14:textId="30EC6363" w:rsidR="00E659D3" w:rsidRPr="00930220" w:rsidRDefault="00A85F1A" w:rsidP="00E659D3">
            <w:pPr>
              <w:pStyle w:val="ListParagraph"/>
              <w:numPr>
                <w:ilvl w:val="1"/>
                <w:numId w:val="13"/>
              </w:numPr>
              <w:ind w:left="0" w:firstLine="0"/>
              <w:jc w:val="both"/>
              <w:rPr>
                <w:rFonts w:ascii="Verdana" w:hAnsi="Verdana"/>
                <w:sz w:val="20"/>
                <w:szCs w:val="20"/>
              </w:rPr>
            </w:pPr>
            <w:r w:rsidRPr="00930220">
              <w:rPr>
                <w:rFonts w:ascii="Verdana" w:hAnsi="Verdana" w:cs="Times New Roman"/>
                <w:sz w:val="20"/>
                <w:szCs w:val="20"/>
              </w:rPr>
              <w:t>Pateikiama</w:t>
            </w:r>
            <w:r w:rsidR="002D10A2" w:rsidRPr="00930220">
              <w:rPr>
                <w:rFonts w:ascii="Verdana" w:hAnsi="Verdana" w:cs="Times New Roman"/>
                <w:sz w:val="20"/>
                <w:szCs w:val="20"/>
              </w:rPr>
              <w:t xml:space="preserve"> Sistemos išplėtimo</w:t>
            </w:r>
            <w:r w:rsidRPr="00930220">
              <w:rPr>
                <w:rFonts w:ascii="Verdana" w:hAnsi="Verdana" w:cs="Times New Roman"/>
                <w:sz w:val="20"/>
                <w:szCs w:val="20"/>
              </w:rPr>
              <w:t xml:space="preserve"> įranga turi būti suderinama </w:t>
            </w:r>
            <w:r w:rsidR="000C69ED" w:rsidRPr="00930220">
              <w:rPr>
                <w:rFonts w:ascii="Verdana" w:hAnsi="Verdana" w:cs="Times New Roman"/>
                <w:sz w:val="20"/>
                <w:szCs w:val="20"/>
              </w:rPr>
              <w:t>jungti į aukšto patikimumo duomenų saugyklos telkinį</w:t>
            </w:r>
            <w:r w:rsidR="00BC5EB8" w:rsidRPr="00930220">
              <w:rPr>
                <w:rFonts w:ascii="Verdana" w:hAnsi="Verdana" w:cs="Times New Roman"/>
                <w:sz w:val="20"/>
                <w:szCs w:val="20"/>
              </w:rPr>
              <w:t xml:space="preserve"> </w:t>
            </w:r>
            <w:r w:rsidR="000C69ED" w:rsidRPr="00930220">
              <w:rPr>
                <w:rFonts w:ascii="Verdana" w:hAnsi="Verdana" w:cs="Times New Roman"/>
                <w:sz w:val="20"/>
                <w:szCs w:val="20"/>
              </w:rPr>
              <w:t>kartu su šiuo</w:t>
            </w:r>
            <w:r w:rsidRPr="00930220">
              <w:rPr>
                <w:rFonts w:ascii="Verdana" w:hAnsi="Verdana" w:cs="Times New Roman"/>
                <w:sz w:val="20"/>
                <w:szCs w:val="20"/>
              </w:rPr>
              <w:t xml:space="preserve"> metu </w:t>
            </w:r>
            <w:r w:rsidR="0023699E">
              <w:rPr>
                <w:rFonts w:ascii="Verdana" w:hAnsi="Verdana" w:cs="Times New Roman"/>
                <w:sz w:val="20"/>
                <w:szCs w:val="20"/>
              </w:rPr>
              <w:t xml:space="preserve">LRT </w:t>
            </w:r>
            <w:r w:rsidRPr="00930220">
              <w:rPr>
                <w:rFonts w:ascii="Verdana" w:hAnsi="Verdana" w:cs="Times New Roman"/>
                <w:sz w:val="20"/>
                <w:szCs w:val="20"/>
              </w:rPr>
              <w:t>naudoja</w:t>
            </w:r>
            <w:r w:rsidR="000C69ED" w:rsidRPr="00930220">
              <w:rPr>
                <w:rFonts w:ascii="Verdana" w:hAnsi="Verdana" w:cs="Times New Roman"/>
                <w:sz w:val="20"/>
                <w:szCs w:val="20"/>
              </w:rPr>
              <w:t>ma</w:t>
            </w:r>
            <w:r w:rsidRPr="00930220">
              <w:rPr>
                <w:rFonts w:ascii="Verdana" w:hAnsi="Verdana" w:cs="Times New Roman"/>
                <w:sz w:val="20"/>
                <w:szCs w:val="20"/>
              </w:rPr>
              <w:t xml:space="preserve"> duomenų </w:t>
            </w:r>
            <w:r w:rsidR="000C69ED" w:rsidRPr="00930220">
              <w:rPr>
                <w:rFonts w:ascii="Verdana" w:hAnsi="Verdana" w:cs="Times New Roman"/>
                <w:sz w:val="20"/>
                <w:szCs w:val="20"/>
              </w:rPr>
              <w:t>saugyklos</w:t>
            </w:r>
            <w:r w:rsidRPr="00930220">
              <w:rPr>
                <w:rFonts w:ascii="Verdana" w:hAnsi="Verdana" w:cs="Times New Roman"/>
                <w:sz w:val="20"/>
                <w:szCs w:val="20"/>
              </w:rPr>
              <w:t xml:space="preserve"> sistem</w:t>
            </w:r>
            <w:r w:rsidR="000C69ED" w:rsidRPr="00930220">
              <w:rPr>
                <w:rFonts w:ascii="Verdana" w:hAnsi="Verdana" w:cs="Times New Roman"/>
                <w:sz w:val="20"/>
                <w:szCs w:val="20"/>
              </w:rPr>
              <w:t>a</w:t>
            </w:r>
            <w:r w:rsidRPr="00930220">
              <w:rPr>
                <w:rFonts w:ascii="Verdana" w:hAnsi="Verdana" w:cs="Times New Roman"/>
                <w:sz w:val="20"/>
                <w:szCs w:val="20"/>
              </w:rPr>
              <w:t xml:space="preserve"> „Quantum </w:t>
            </w:r>
            <w:proofErr w:type="spellStart"/>
            <w:r w:rsidRPr="00930220">
              <w:rPr>
                <w:rFonts w:ascii="Verdana" w:hAnsi="Verdana" w:cs="Times New Roman"/>
                <w:sz w:val="20"/>
                <w:szCs w:val="20"/>
              </w:rPr>
              <w:t>Xcellis</w:t>
            </w:r>
            <w:proofErr w:type="spellEnd"/>
            <w:r w:rsidRPr="00930220">
              <w:rPr>
                <w:rFonts w:ascii="Verdana" w:hAnsi="Verdana" w:cs="Times New Roman"/>
                <w:sz w:val="20"/>
                <w:szCs w:val="20"/>
              </w:rPr>
              <w:t xml:space="preserve"> </w:t>
            </w:r>
            <w:proofErr w:type="spellStart"/>
            <w:r w:rsidRPr="00930220">
              <w:rPr>
                <w:rFonts w:ascii="Verdana" w:hAnsi="Verdana" w:cs="Times New Roman"/>
                <w:sz w:val="20"/>
                <w:szCs w:val="20"/>
              </w:rPr>
              <w:t>Stornext</w:t>
            </w:r>
            <w:proofErr w:type="spellEnd"/>
            <w:r w:rsidRPr="00930220">
              <w:rPr>
                <w:rFonts w:ascii="Verdana" w:hAnsi="Verdana" w:cs="Times New Roman"/>
                <w:sz w:val="20"/>
                <w:szCs w:val="20"/>
              </w:rPr>
              <w:t xml:space="preserve">“. </w:t>
            </w:r>
            <w:r w:rsidR="00D33A8F" w:rsidRPr="00930220">
              <w:rPr>
                <w:rFonts w:ascii="Verdana" w:hAnsi="Verdana" w:cs="Times New Roman"/>
                <w:b/>
                <w:sz w:val="20"/>
                <w:szCs w:val="20"/>
              </w:rPr>
              <w:t>Tiekėjas su pasiūlymu turi pateikti siūlomos įrangos gamintojo raštišką patvirtinimą apie tokį suderinamumą ir garantijos</w:t>
            </w:r>
            <w:r w:rsidR="008302B5" w:rsidRPr="00930220">
              <w:rPr>
                <w:rFonts w:ascii="Verdana" w:hAnsi="Verdana" w:cs="Times New Roman"/>
                <w:b/>
                <w:sz w:val="20"/>
                <w:szCs w:val="20"/>
              </w:rPr>
              <w:t xml:space="preserve"> bei palaikymo</w:t>
            </w:r>
            <w:r w:rsidR="00D33A8F" w:rsidRPr="00930220">
              <w:rPr>
                <w:rFonts w:ascii="Verdana" w:hAnsi="Verdana" w:cs="Times New Roman"/>
                <w:b/>
                <w:sz w:val="20"/>
                <w:szCs w:val="20"/>
              </w:rPr>
              <w:t xml:space="preserve"> vientisumą (išlaikymą) </w:t>
            </w:r>
            <w:r w:rsidR="007F6C50">
              <w:rPr>
                <w:rFonts w:ascii="Verdana" w:hAnsi="Verdana" w:cs="Times New Roman"/>
                <w:b/>
                <w:sz w:val="20"/>
                <w:szCs w:val="20"/>
              </w:rPr>
              <w:t xml:space="preserve">LRT </w:t>
            </w:r>
            <w:r w:rsidR="00D33A8F" w:rsidRPr="00930220">
              <w:rPr>
                <w:rFonts w:ascii="Verdana" w:hAnsi="Verdana" w:cs="Times New Roman"/>
                <w:b/>
                <w:sz w:val="20"/>
                <w:szCs w:val="20"/>
              </w:rPr>
              <w:t xml:space="preserve">esamai „Quantum </w:t>
            </w:r>
            <w:proofErr w:type="spellStart"/>
            <w:r w:rsidR="00D33A8F" w:rsidRPr="00930220">
              <w:rPr>
                <w:rFonts w:ascii="Verdana" w:hAnsi="Verdana" w:cs="Times New Roman"/>
                <w:b/>
                <w:sz w:val="20"/>
                <w:szCs w:val="20"/>
              </w:rPr>
              <w:t>Xcellis</w:t>
            </w:r>
            <w:proofErr w:type="spellEnd"/>
            <w:r w:rsidR="00D33A8F" w:rsidRPr="00930220">
              <w:rPr>
                <w:rFonts w:ascii="Verdana" w:hAnsi="Verdana" w:cs="Times New Roman"/>
                <w:b/>
                <w:sz w:val="20"/>
                <w:szCs w:val="20"/>
              </w:rPr>
              <w:t xml:space="preserve"> </w:t>
            </w:r>
            <w:proofErr w:type="spellStart"/>
            <w:r w:rsidR="00D33A8F" w:rsidRPr="00930220">
              <w:rPr>
                <w:rFonts w:ascii="Verdana" w:hAnsi="Verdana" w:cs="Times New Roman"/>
                <w:b/>
                <w:sz w:val="20"/>
                <w:szCs w:val="20"/>
              </w:rPr>
              <w:t>Stornext</w:t>
            </w:r>
            <w:proofErr w:type="spellEnd"/>
            <w:r w:rsidR="00D33A8F" w:rsidRPr="00930220">
              <w:rPr>
                <w:rFonts w:ascii="Verdana" w:hAnsi="Verdana" w:cs="Times New Roman"/>
                <w:b/>
                <w:sz w:val="20"/>
                <w:szCs w:val="20"/>
              </w:rPr>
              <w:t xml:space="preserve">“ Saugyklai. </w:t>
            </w:r>
          </w:p>
          <w:p w14:paraId="42BA5EF9" w14:textId="3C5AA9DB" w:rsidR="00A85F1A" w:rsidRPr="00930220" w:rsidRDefault="00E659D3" w:rsidP="00930220">
            <w:pPr>
              <w:pStyle w:val="ListParagraph"/>
              <w:ind w:left="0"/>
              <w:jc w:val="both"/>
              <w:rPr>
                <w:rFonts w:ascii="Verdana" w:hAnsi="Verdana"/>
                <w:sz w:val="20"/>
                <w:szCs w:val="20"/>
              </w:rPr>
            </w:pPr>
            <w:r>
              <w:rPr>
                <w:rFonts w:ascii="Verdana" w:hAnsi="Verdana" w:cs="Times New Roman"/>
                <w:b/>
                <w:sz w:val="20"/>
                <w:szCs w:val="20"/>
              </w:rPr>
              <w:lastRenderedPageBreak/>
              <w:t xml:space="preserve">1.2. </w:t>
            </w:r>
            <w:r w:rsidR="00D33A8F" w:rsidRPr="00930220">
              <w:rPr>
                <w:rFonts w:ascii="Verdana" w:hAnsi="Verdana" w:cs="Times New Roman"/>
                <w:b/>
                <w:sz w:val="20"/>
                <w:szCs w:val="20"/>
              </w:rPr>
              <w:t xml:space="preserve">Prie siūlomo Sistemos išplėtimo turi būti galima prijungti Quantum </w:t>
            </w:r>
            <w:proofErr w:type="spellStart"/>
            <w:r w:rsidR="00D33A8F" w:rsidRPr="00930220">
              <w:rPr>
                <w:rFonts w:ascii="Verdana" w:hAnsi="Verdana" w:cs="Times New Roman"/>
                <w:b/>
                <w:sz w:val="20"/>
                <w:szCs w:val="20"/>
              </w:rPr>
              <w:t>Scalar</w:t>
            </w:r>
            <w:proofErr w:type="spellEnd"/>
            <w:r w:rsidR="00D33A8F" w:rsidRPr="00930220">
              <w:rPr>
                <w:rFonts w:ascii="Verdana" w:hAnsi="Verdana" w:cs="Times New Roman"/>
                <w:b/>
                <w:sz w:val="20"/>
                <w:szCs w:val="20"/>
              </w:rPr>
              <w:t xml:space="preserve"> juostinę biblioteką ir ją valdyti su siūloma įranga be papildomų techninių ar programinių priemonių</w:t>
            </w:r>
            <w:r w:rsidR="00ED17DA">
              <w:rPr>
                <w:rFonts w:ascii="Verdana" w:hAnsi="Verdana" w:cs="Times New Roman"/>
                <w:b/>
                <w:sz w:val="20"/>
                <w:szCs w:val="20"/>
              </w:rPr>
              <w:t>.</w:t>
            </w:r>
          </w:p>
        </w:tc>
        <w:tc>
          <w:tcPr>
            <w:tcW w:w="2410" w:type="dxa"/>
            <w:shd w:val="clear" w:color="auto" w:fill="auto"/>
          </w:tcPr>
          <w:p w14:paraId="02DA5BB0" w14:textId="0E39FAC2" w:rsidR="00A85F1A" w:rsidRPr="002E36C0" w:rsidRDefault="006A76D7" w:rsidP="006A76D7">
            <w:pPr>
              <w:rPr>
                <w:rFonts w:ascii="Verdana" w:hAnsi="Verdana"/>
                <w:sz w:val="20"/>
                <w:szCs w:val="20"/>
              </w:rPr>
            </w:pPr>
            <w:r w:rsidRPr="006A76D7">
              <w:rPr>
                <w:rFonts w:ascii="Verdana" w:hAnsi="Verdana"/>
                <w:sz w:val="20"/>
                <w:szCs w:val="20"/>
              </w:rPr>
              <w:lastRenderedPageBreak/>
              <w:t xml:space="preserve">1.1. Pateikiama Sistemos išplėtimo įranga suderinama jungti į aukšto patikimumo duomenų saugyklos telkinį kartu su šiuo metu LRT naudojama duomenų saugyklos sistema „Quantum </w:t>
            </w:r>
            <w:proofErr w:type="spellStart"/>
            <w:r w:rsidRPr="006A76D7">
              <w:rPr>
                <w:rFonts w:ascii="Verdana" w:hAnsi="Verdana"/>
                <w:sz w:val="20"/>
                <w:szCs w:val="20"/>
              </w:rPr>
              <w:t>Xcellis</w:t>
            </w:r>
            <w:proofErr w:type="spellEnd"/>
            <w:r w:rsidRPr="006A76D7">
              <w:rPr>
                <w:rFonts w:ascii="Verdana" w:hAnsi="Verdana"/>
                <w:sz w:val="20"/>
                <w:szCs w:val="20"/>
              </w:rPr>
              <w:t xml:space="preserve"> </w:t>
            </w:r>
            <w:proofErr w:type="spellStart"/>
            <w:r w:rsidRPr="006A76D7">
              <w:rPr>
                <w:rFonts w:ascii="Verdana" w:hAnsi="Verdana"/>
                <w:sz w:val="20"/>
                <w:szCs w:val="20"/>
              </w:rPr>
              <w:t>Stornext</w:t>
            </w:r>
            <w:proofErr w:type="spellEnd"/>
            <w:r w:rsidRPr="006A76D7">
              <w:rPr>
                <w:rFonts w:ascii="Verdana" w:hAnsi="Verdana"/>
                <w:sz w:val="20"/>
                <w:szCs w:val="20"/>
              </w:rPr>
              <w:t xml:space="preserve">“. Kartu su pasiūlymu pateikiamas siūlomos įrangos gamintojo raštiškas patvirtinimas apie </w:t>
            </w:r>
            <w:r w:rsidRPr="006A76D7">
              <w:rPr>
                <w:rFonts w:ascii="Verdana" w:hAnsi="Verdana"/>
                <w:sz w:val="20"/>
                <w:szCs w:val="20"/>
              </w:rPr>
              <w:lastRenderedPageBreak/>
              <w:t>tokį suderinamumą ir garantijos bei</w:t>
            </w:r>
            <w:r>
              <w:rPr>
                <w:rFonts w:ascii="Verdana" w:hAnsi="Verdana"/>
                <w:sz w:val="20"/>
                <w:szCs w:val="20"/>
              </w:rPr>
              <w:t xml:space="preserve"> </w:t>
            </w:r>
            <w:r w:rsidRPr="006A76D7">
              <w:rPr>
                <w:rFonts w:ascii="Verdana" w:hAnsi="Verdana"/>
                <w:sz w:val="20"/>
                <w:szCs w:val="20"/>
              </w:rPr>
              <w:t xml:space="preserve">palaikymo vientisumą (išlaikymą) LRT esamai „Quantum </w:t>
            </w:r>
            <w:proofErr w:type="spellStart"/>
            <w:r w:rsidRPr="006A76D7">
              <w:rPr>
                <w:rFonts w:ascii="Verdana" w:hAnsi="Verdana"/>
                <w:sz w:val="20"/>
                <w:szCs w:val="20"/>
              </w:rPr>
              <w:t>Xcellis</w:t>
            </w:r>
            <w:proofErr w:type="spellEnd"/>
            <w:r w:rsidRPr="006A76D7">
              <w:rPr>
                <w:rFonts w:ascii="Verdana" w:hAnsi="Verdana"/>
                <w:sz w:val="20"/>
                <w:szCs w:val="20"/>
              </w:rPr>
              <w:t xml:space="preserve"> </w:t>
            </w:r>
            <w:proofErr w:type="spellStart"/>
            <w:r w:rsidRPr="006A76D7">
              <w:rPr>
                <w:rFonts w:ascii="Verdana" w:hAnsi="Verdana"/>
                <w:sz w:val="20"/>
                <w:szCs w:val="20"/>
              </w:rPr>
              <w:t>Stornext</w:t>
            </w:r>
            <w:proofErr w:type="spellEnd"/>
            <w:r w:rsidRPr="006A76D7">
              <w:rPr>
                <w:rFonts w:ascii="Verdana" w:hAnsi="Verdana"/>
                <w:sz w:val="20"/>
                <w:szCs w:val="20"/>
              </w:rPr>
              <w:t xml:space="preserve">“ Saugyklai. 1.2. Prie siūlomo Sistemos išplėtimo galima prijungti Quantum </w:t>
            </w:r>
            <w:proofErr w:type="spellStart"/>
            <w:r w:rsidRPr="006A76D7">
              <w:rPr>
                <w:rFonts w:ascii="Verdana" w:hAnsi="Verdana"/>
                <w:sz w:val="20"/>
                <w:szCs w:val="20"/>
              </w:rPr>
              <w:t>Scalar</w:t>
            </w:r>
            <w:proofErr w:type="spellEnd"/>
            <w:r w:rsidRPr="006A76D7">
              <w:rPr>
                <w:rFonts w:ascii="Verdana" w:hAnsi="Verdana"/>
                <w:sz w:val="20"/>
                <w:szCs w:val="20"/>
              </w:rPr>
              <w:t xml:space="preserve"> juostinę biblioteką ir ją valdyti su siūloma įranga be papildomų techninių ar programinių priemonių.</w:t>
            </w:r>
          </w:p>
        </w:tc>
        <w:tc>
          <w:tcPr>
            <w:tcW w:w="1984" w:type="dxa"/>
            <w:tcBorders>
              <w:tl2br w:val="nil"/>
              <w:tr2bl w:val="nil"/>
            </w:tcBorders>
          </w:tcPr>
          <w:p w14:paraId="0DFC31A1" w14:textId="5B376D17" w:rsidR="00A85F1A" w:rsidRPr="002E36C0" w:rsidRDefault="006A76D7" w:rsidP="006A76D7">
            <w:pPr>
              <w:jc w:val="center"/>
              <w:rPr>
                <w:rFonts w:ascii="Verdana" w:hAnsi="Verdana"/>
                <w:i/>
                <w:iCs/>
                <w:sz w:val="20"/>
                <w:szCs w:val="20"/>
              </w:rPr>
            </w:pPr>
            <w:r w:rsidRPr="006A76D7">
              <w:rPr>
                <w:rFonts w:ascii="Verdana" w:eastAsia="Times New Roman" w:hAnsi="Verdana"/>
                <w:i/>
                <w:iCs/>
                <w:sz w:val="20"/>
                <w:szCs w:val="20"/>
              </w:rPr>
              <w:lastRenderedPageBreak/>
              <w:t>Pateikiamas dokumentas: „Gamintojo raštas.pdf“</w:t>
            </w:r>
          </w:p>
        </w:tc>
      </w:tr>
      <w:tr w:rsidR="00A85F1A" w:rsidRPr="002E36C0" w14:paraId="554E11C4" w14:textId="77777777" w:rsidTr="00783599">
        <w:trPr>
          <w:trHeight w:val="428"/>
        </w:trPr>
        <w:tc>
          <w:tcPr>
            <w:tcW w:w="851" w:type="dxa"/>
            <w:shd w:val="clear" w:color="auto" w:fill="auto"/>
          </w:tcPr>
          <w:p w14:paraId="271FE2E9" w14:textId="4C64EA19" w:rsidR="00A85F1A"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0D50C922" w14:textId="77777777" w:rsidR="00A85F1A" w:rsidRPr="002E36C0" w:rsidRDefault="00A85F1A" w:rsidP="00BE5925">
            <w:pPr>
              <w:rPr>
                <w:rFonts w:ascii="Verdana" w:hAnsi="Verdana"/>
                <w:sz w:val="20"/>
                <w:szCs w:val="20"/>
              </w:rPr>
            </w:pPr>
            <w:r w:rsidRPr="002E36C0">
              <w:rPr>
                <w:rFonts w:ascii="Verdana" w:hAnsi="Verdana" w:cs="Times New Roman"/>
                <w:color w:val="000000"/>
                <w:sz w:val="20"/>
                <w:szCs w:val="20"/>
              </w:rPr>
              <w:t>Sistemos patikimumo išplėtimas</w:t>
            </w:r>
          </w:p>
        </w:tc>
        <w:tc>
          <w:tcPr>
            <w:tcW w:w="3402" w:type="dxa"/>
            <w:tcBorders>
              <w:top w:val="single" w:sz="4" w:space="0" w:color="auto"/>
              <w:left w:val="single" w:sz="4" w:space="0" w:color="auto"/>
              <w:bottom w:val="single" w:sz="4" w:space="0" w:color="auto"/>
              <w:right w:val="single" w:sz="4" w:space="0" w:color="auto"/>
            </w:tcBorders>
          </w:tcPr>
          <w:p w14:paraId="07C55F95" w14:textId="50A5C14A" w:rsidR="003E1A39" w:rsidRDefault="003E1A39" w:rsidP="00BE5925">
            <w:pPr>
              <w:jc w:val="both"/>
              <w:rPr>
                <w:rFonts w:ascii="Verdana" w:hAnsi="Verdana" w:cs="Times New Roman"/>
                <w:sz w:val="20"/>
                <w:szCs w:val="20"/>
              </w:rPr>
            </w:pPr>
            <w:r>
              <w:rPr>
                <w:rFonts w:ascii="Verdana" w:hAnsi="Verdana" w:cs="Times New Roman"/>
                <w:sz w:val="20"/>
                <w:szCs w:val="20"/>
              </w:rPr>
              <w:t>2.1.</w:t>
            </w:r>
            <w:r w:rsidR="00A85F1A" w:rsidRPr="002E36C0">
              <w:rPr>
                <w:rFonts w:ascii="Verdana" w:hAnsi="Verdana" w:cs="Times New Roman"/>
                <w:sz w:val="20"/>
                <w:szCs w:val="20"/>
              </w:rPr>
              <w:t xml:space="preserve">Turi būti pateiktas papildomas </w:t>
            </w:r>
            <w:proofErr w:type="spellStart"/>
            <w:r w:rsidR="00A85F1A" w:rsidRPr="002E36C0">
              <w:rPr>
                <w:rFonts w:ascii="Verdana" w:hAnsi="Verdana" w:cs="Times New Roman"/>
                <w:sz w:val="20"/>
                <w:szCs w:val="20"/>
              </w:rPr>
              <w:t>Stornext</w:t>
            </w:r>
            <w:proofErr w:type="spellEnd"/>
            <w:r w:rsidR="00A85F1A" w:rsidRPr="002E36C0">
              <w:rPr>
                <w:rFonts w:ascii="Verdana" w:hAnsi="Verdana" w:cs="Times New Roman"/>
                <w:sz w:val="20"/>
                <w:szCs w:val="20"/>
              </w:rPr>
              <w:t xml:space="preserve"> </w:t>
            </w:r>
            <w:proofErr w:type="spellStart"/>
            <w:r w:rsidR="00A85F1A" w:rsidRPr="002E36C0">
              <w:rPr>
                <w:rFonts w:ascii="Verdana" w:hAnsi="Verdana" w:cs="Times New Roman"/>
                <w:sz w:val="20"/>
                <w:szCs w:val="20"/>
              </w:rPr>
              <w:t>Xcellis</w:t>
            </w:r>
            <w:proofErr w:type="spellEnd"/>
            <w:r w:rsidR="00A85F1A" w:rsidRPr="002E36C0">
              <w:rPr>
                <w:rFonts w:ascii="Verdana" w:hAnsi="Verdana" w:cs="Times New Roman"/>
                <w:sz w:val="20"/>
                <w:szCs w:val="20"/>
              </w:rPr>
              <w:t xml:space="preserve"> valdiklis</w:t>
            </w:r>
            <w:r w:rsidR="00573868">
              <w:rPr>
                <w:rFonts w:ascii="Verdana" w:hAnsi="Verdana" w:cs="Times New Roman"/>
                <w:sz w:val="20"/>
                <w:szCs w:val="20"/>
              </w:rPr>
              <w:t xml:space="preserve"> arba lygiavertis</w:t>
            </w:r>
            <w:r w:rsidR="00A85F1A" w:rsidRPr="002E36C0">
              <w:rPr>
                <w:rFonts w:ascii="Verdana" w:hAnsi="Verdana" w:cs="Times New Roman"/>
                <w:sz w:val="20"/>
                <w:szCs w:val="20"/>
              </w:rPr>
              <w:t xml:space="preserve">, galintis replikuoti duomenis su </w:t>
            </w:r>
            <w:r w:rsidR="005D493E" w:rsidRPr="002E36C0">
              <w:rPr>
                <w:rFonts w:ascii="Verdana" w:hAnsi="Verdana" w:cs="Times New Roman"/>
                <w:sz w:val="20"/>
                <w:szCs w:val="20"/>
              </w:rPr>
              <w:t xml:space="preserve">LRT </w:t>
            </w:r>
            <w:r w:rsidR="00A85F1A" w:rsidRPr="002E36C0">
              <w:rPr>
                <w:rFonts w:ascii="Verdana" w:hAnsi="Verdana" w:cs="Times New Roman"/>
                <w:sz w:val="20"/>
                <w:szCs w:val="20"/>
              </w:rPr>
              <w:t xml:space="preserve">turimais </w:t>
            </w:r>
            <w:proofErr w:type="spellStart"/>
            <w:r w:rsidR="00A85F1A" w:rsidRPr="002E36C0">
              <w:rPr>
                <w:rFonts w:ascii="Verdana" w:hAnsi="Verdana" w:cs="Times New Roman"/>
                <w:sz w:val="20"/>
                <w:szCs w:val="20"/>
              </w:rPr>
              <w:t>Xcellis</w:t>
            </w:r>
            <w:proofErr w:type="spellEnd"/>
            <w:r w:rsidR="00A85F1A" w:rsidRPr="002E36C0">
              <w:rPr>
                <w:rFonts w:ascii="Verdana" w:hAnsi="Verdana" w:cs="Times New Roman"/>
                <w:sz w:val="20"/>
                <w:szCs w:val="20"/>
              </w:rPr>
              <w:t xml:space="preserve"> valdikliais vidinėmis priemonėmis. </w:t>
            </w:r>
          </w:p>
          <w:p w14:paraId="6F40D193" w14:textId="02A1998F" w:rsidR="00A85F1A" w:rsidRPr="002E36C0" w:rsidRDefault="003E1A39" w:rsidP="00BE5925">
            <w:pPr>
              <w:jc w:val="both"/>
              <w:rPr>
                <w:rFonts w:ascii="Verdana" w:hAnsi="Verdana"/>
                <w:sz w:val="20"/>
                <w:szCs w:val="20"/>
              </w:rPr>
            </w:pPr>
            <w:r>
              <w:rPr>
                <w:rFonts w:ascii="Verdana" w:hAnsi="Verdana" w:cs="Times New Roman"/>
                <w:sz w:val="20"/>
                <w:szCs w:val="20"/>
              </w:rPr>
              <w:t>2.2.</w:t>
            </w:r>
            <w:r w:rsidR="00A85F1A" w:rsidRPr="002E36C0">
              <w:rPr>
                <w:rFonts w:ascii="Verdana" w:hAnsi="Verdana" w:cs="Times New Roman"/>
                <w:sz w:val="20"/>
                <w:szCs w:val="20"/>
              </w:rPr>
              <w:t>Reikalingos duomenų replikavimo programinės įrangos licencijos turi būti komplektuojamos kartu su pateikiamu valdikliu.</w:t>
            </w:r>
          </w:p>
        </w:tc>
        <w:tc>
          <w:tcPr>
            <w:tcW w:w="2410" w:type="dxa"/>
            <w:shd w:val="clear" w:color="auto" w:fill="auto"/>
          </w:tcPr>
          <w:p w14:paraId="24B4E565" w14:textId="72335655" w:rsidR="003E1A39" w:rsidRPr="002E36C0" w:rsidRDefault="006A76D7" w:rsidP="006A76D7">
            <w:pPr>
              <w:rPr>
                <w:rFonts w:ascii="Verdana" w:hAnsi="Verdana"/>
                <w:i/>
                <w:iCs/>
                <w:snapToGrid w:val="0"/>
                <w:sz w:val="20"/>
                <w:szCs w:val="20"/>
              </w:rPr>
            </w:pPr>
            <w:r w:rsidRPr="006A76D7">
              <w:rPr>
                <w:rFonts w:ascii="Verdana" w:hAnsi="Verdana"/>
                <w:i/>
                <w:iCs/>
                <w:snapToGrid w:val="0"/>
                <w:sz w:val="20"/>
                <w:szCs w:val="20"/>
              </w:rPr>
              <w:t xml:space="preserve">.1. Bus pateiktas papildomas </w:t>
            </w:r>
            <w:proofErr w:type="spellStart"/>
            <w:r w:rsidRPr="006A76D7">
              <w:rPr>
                <w:rFonts w:ascii="Verdana" w:hAnsi="Verdana"/>
                <w:i/>
                <w:iCs/>
                <w:snapToGrid w:val="0"/>
                <w:sz w:val="20"/>
                <w:szCs w:val="20"/>
              </w:rPr>
              <w:t>Stornext</w:t>
            </w:r>
            <w:proofErr w:type="spellEnd"/>
            <w:r w:rsidRPr="006A76D7">
              <w:rPr>
                <w:rFonts w:ascii="Verdana" w:hAnsi="Verdana"/>
                <w:i/>
                <w:iCs/>
                <w:snapToGrid w:val="0"/>
                <w:sz w:val="20"/>
                <w:szCs w:val="20"/>
              </w:rPr>
              <w:t xml:space="preserve"> </w:t>
            </w:r>
            <w:proofErr w:type="spellStart"/>
            <w:r w:rsidRPr="006A76D7">
              <w:rPr>
                <w:rFonts w:ascii="Verdana" w:hAnsi="Verdana"/>
                <w:i/>
                <w:iCs/>
                <w:snapToGrid w:val="0"/>
                <w:sz w:val="20"/>
                <w:szCs w:val="20"/>
              </w:rPr>
              <w:t>Xcellis</w:t>
            </w:r>
            <w:proofErr w:type="spellEnd"/>
            <w:r w:rsidRPr="006A76D7">
              <w:rPr>
                <w:rFonts w:ascii="Verdana" w:hAnsi="Verdana"/>
                <w:i/>
                <w:iCs/>
                <w:snapToGrid w:val="0"/>
                <w:sz w:val="20"/>
                <w:szCs w:val="20"/>
              </w:rPr>
              <w:t xml:space="preserve"> valdiklis, galintis replikuoti duomenis su LRT turimais </w:t>
            </w:r>
            <w:proofErr w:type="spellStart"/>
            <w:r w:rsidRPr="006A76D7">
              <w:rPr>
                <w:rFonts w:ascii="Verdana" w:hAnsi="Verdana"/>
                <w:i/>
                <w:iCs/>
                <w:snapToGrid w:val="0"/>
                <w:sz w:val="20"/>
                <w:szCs w:val="20"/>
              </w:rPr>
              <w:t>Xcellis</w:t>
            </w:r>
            <w:proofErr w:type="spellEnd"/>
            <w:r w:rsidRPr="006A76D7">
              <w:rPr>
                <w:rFonts w:ascii="Verdana" w:hAnsi="Verdana"/>
                <w:i/>
                <w:iCs/>
                <w:snapToGrid w:val="0"/>
                <w:sz w:val="20"/>
                <w:szCs w:val="20"/>
              </w:rPr>
              <w:t xml:space="preserve"> valdikliais vidinėmis priemonėmis. 2.2. Reikalingos duomenų replikavimo programinės įrangos licencijos komplektuojamos kartu su pateikiamu valdikliu.</w:t>
            </w:r>
          </w:p>
        </w:tc>
        <w:tc>
          <w:tcPr>
            <w:tcW w:w="1984" w:type="dxa"/>
            <w:tcBorders>
              <w:bottom w:val="single" w:sz="4" w:space="0" w:color="auto"/>
              <w:tl2br w:val="single" w:sz="4" w:space="0" w:color="auto"/>
              <w:tr2bl w:val="single" w:sz="4" w:space="0" w:color="auto"/>
            </w:tcBorders>
          </w:tcPr>
          <w:p w14:paraId="4AD12A3C" w14:textId="61D90056" w:rsidR="00A85F1A" w:rsidRPr="002E36C0" w:rsidRDefault="0080754F" w:rsidP="00BE5925">
            <w:pPr>
              <w:rPr>
                <w:rFonts w:ascii="Verdana" w:eastAsia="Times New Roman" w:hAnsi="Verdana"/>
                <w:i/>
                <w:iCs/>
                <w:sz w:val="20"/>
                <w:szCs w:val="20"/>
              </w:rPr>
            </w:pPr>
            <w:r w:rsidRPr="002E36C0">
              <w:rPr>
                <w:rFonts w:ascii="Verdana" w:eastAsia="Times New Roman" w:hAnsi="Verdana"/>
                <w:i/>
                <w:iCs/>
                <w:sz w:val="20"/>
                <w:szCs w:val="20"/>
              </w:rPr>
              <w:t>.</w:t>
            </w:r>
          </w:p>
        </w:tc>
      </w:tr>
      <w:tr w:rsidR="00A85F1A" w:rsidRPr="002E36C0" w14:paraId="2F7428F2" w14:textId="77777777" w:rsidTr="00783599">
        <w:trPr>
          <w:trHeight w:val="428"/>
        </w:trPr>
        <w:tc>
          <w:tcPr>
            <w:tcW w:w="851" w:type="dxa"/>
            <w:shd w:val="clear" w:color="auto" w:fill="auto"/>
          </w:tcPr>
          <w:p w14:paraId="2F0C8178" w14:textId="1D0A2658" w:rsidR="00A85F1A"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0DCF9657" w14:textId="77777777" w:rsidR="00A85F1A" w:rsidRPr="002E36C0" w:rsidRDefault="00A85F1A" w:rsidP="00BE5925">
            <w:pPr>
              <w:rPr>
                <w:rFonts w:ascii="Verdana" w:hAnsi="Verdana"/>
                <w:sz w:val="20"/>
                <w:szCs w:val="20"/>
              </w:rPr>
            </w:pPr>
            <w:r w:rsidRPr="002E36C0">
              <w:rPr>
                <w:rFonts w:ascii="Verdana" w:hAnsi="Verdana" w:cs="Times New Roman"/>
                <w:color w:val="000000"/>
                <w:sz w:val="20"/>
                <w:szCs w:val="20"/>
              </w:rPr>
              <w:t>Su papildomu valdikliu komplektuojama diskinė erdvė</w:t>
            </w:r>
          </w:p>
        </w:tc>
        <w:tc>
          <w:tcPr>
            <w:tcW w:w="3402" w:type="dxa"/>
            <w:tcBorders>
              <w:top w:val="single" w:sz="4" w:space="0" w:color="auto"/>
              <w:left w:val="single" w:sz="4" w:space="0" w:color="auto"/>
              <w:bottom w:val="single" w:sz="4" w:space="0" w:color="auto"/>
              <w:right w:val="single" w:sz="4" w:space="0" w:color="auto"/>
            </w:tcBorders>
          </w:tcPr>
          <w:p w14:paraId="288EE294" w14:textId="77777777" w:rsidR="003E1A39" w:rsidRDefault="003E1A39" w:rsidP="003E1A39">
            <w:pPr>
              <w:jc w:val="both"/>
              <w:rPr>
                <w:rFonts w:ascii="Verdana" w:hAnsi="Verdana" w:cs="Times New Roman"/>
                <w:sz w:val="20"/>
                <w:szCs w:val="20"/>
              </w:rPr>
            </w:pPr>
            <w:r>
              <w:rPr>
                <w:rFonts w:ascii="Verdana" w:hAnsi="Verdana" w:cs="Times New Roman"/>
                <w:sz w:val="20"/>
                <w:szCs w:val="20"/>
              </w:rPr>
              <w:t xml:space="preserve">3.1. </w:t>
            </w:r>
            <w:r w:rsidR="00A85F1A" w:rsidRPr="002E36C0">
              <w:rPr>
                <w:rFonts w:ascii="Verdana" w:hAnsi="Verdana" w:cs="Times New Roman"/>
                <w:sz w:val="20"/>
                <w:szCs w:val="20"/>
              </w:rPr>
              <w:t>Kartu su pateikiamu valdikliu turi būti komplektuojama</w:t>
            </w:r>
            <w:r>
              <w:rPr>
                <w:rFonts w:ascii="Verdana" w:hAnsi="Verdana" w:cs="Times New Roman"/>
                <w:sz w:val="20"/>
                <w:szCs w:val="20"/>
              </w:rPr>
              <w:t xml:space="preserve"> diskinė erdvė</w:t>
            </w:r>
            <w:r w:rsidR="00A85F1A" w:rsidRPr="002E36C0">
              <w:rPr>
                <w:rFonts w:ascii="Verdana" w:hAnsi="Verdana" w:cs="Times New Roman"/>
                <w:sz w:val="20"/>
                <w:szCs w:val="20"/>
              </w:rPr>
              <w:t xml:space="preserve"> ne mažiau kaip 140</w:t>
            </w:r>
            <w:r w:rsidR="00875795" w:rsidRPr="002E36C0">
              <w:rPr>
                <w:rFonts w:ascii="Verdana" w:hAnsi="Verdana" w:cs="Times New Roman"/>
                <w:sz w:val="20"/>
                <w:szCs w:val="20"/>
              </w:rPr>
              <w:t xml:space="preserve"> </w:t>
            </w:r>
            <w:proofErr w:type="spellStart"/>
            <w:r w:rsidR="00A85F1A" w:rsidRPr="002E36C0">
              <w:rPr>
                <w:rFonts w:ascii="Verdana" w:hAnsi="Verdana" w:cs="Times New Roman"/>
                <w:sz w:val="20"/>
                <w:szCs w:val="20"/>
              </w:rPr>
              <w:t>TiB</w:t>
            </w:r>
            <w:proofErr w:type="spellEnd"/>
            <w:r w:rsidR="00A85F1A" w:rsidRPr="002E36C0">
              <w:rPr>
                <w:rFonts w:ascii="Verdana" w:hAnsi="Verdana" w:cs="Times New Roman"/>
                <w:sz w:val="20"/>
                <w:szCs w:val="20"/>
              </w:rPr>
              <w:t xml:space="preserve"> naudingos talpos</w:t>
            </w:r>
            <w:r>
              <w:rPr>
                <w:rFonts w:ascii="Verdana" w:hAnsi="Verdana" w:cs="Times New Roman"/>
                <w:sz w:val="20"/>
                <w:szCs w:val="20"/>
              </w:rPr>
              <w:t>.</w:t>
            </w:r>
          </w:p>
          <w:p w14:paraId="6FC72E7E" w14:textId="6D75B928" w:rsidR="00A85F1A" w:rsidRPr="003E1A39" w:rsidRDefault="003E1A39" w:rsidP="003E1A39">
            <w:pPr>
              <w:jc w:val="both"/>
              <w:rPr>
                <w:rFonts w:ascii="Verdana" w:hAnsi="Verdana" w:cs="Times New Roman"/>
                <w:sz w:val="20"/>
                <w:szCs w:val="20"/>
              </w:rPr>
            </w:pPr>
            <w:r>
              <w:rPr>
                <w:rFonts w:ascii="Verdana" w:hAnsi="Verdana" w:cs="Times New Roman"/>
                <w:sz w:val="20"/>
                <w:szCs w:val="20"/>
              </w:rPr>
              <w:t>3.2.</w:t>
            </w:r>
            <w:r w:rsidR="00A85F1A" w:rsidRPr="002E36C0">
              <w:rPr>
                <w:rFonts w:ascii="Verdana" w:hAnsi="Verdana" w:cs="Times New Roman"/>
                <w:sz w:val="20"/>
                <w:szCs w:val="20"/>
              </w:rPr>
              <w:t xml:space="preserve"> realizuota ne mažiau kaip 24</w:t>
            </w:r>
            <w:r w:rsidR="00875795" w:rsidRPr="002E36C0">
              <w:rPr>
                <w:rFonts w:ascii="Verdana" w:hAnsi="Verdana" w:cs="Times New Roman"/>
                <w:sz w:val="20"/>
                <w:szCs w:val="20"/>
              </w:rPr>
              <w:t xml:space="preserve"> </w:t>
            </w:r>
            <w:r w:rsidR="00A85F1A" w:rsidRPr="002E36C0">
              <w:rPr>
                <w:rFonts w:ascii="Verdana" w:hAnsi="Verdana" w:cs="Times New Roman"/>
                <w:sz w:val="20"/>
                <w:szCs w:val="20"/>
              </w:rPr>
              <w:t>vnt. diskų</w:t>
            </w:r>
          </w:p>
        </w:tc>
        <w:tc>
          <w:tcPr>
            <w:tcW w:w="2410" w:type="dxa"/>
            <w:shd w:val="clear" w:color="auto" w:fill="auto"/>
          </w:tcPr>
          <w:p w14:paraId="474F7C07" w14:textId="15678681" w:rsidR="003E1A39" w:rsidRPr="002E36C0" w:rsidRDefault="006A76D7" w:rsidP="006A76D7">
            <w:pPr>
              <w:rPr>
                <w:rFonts w:ascii="Verdana" w:hAnsi="Verdana"/>
                <w:i/>
                <w:iCs/>
                <w:snapToGrid w:val="0"/>
                <w:sz w:val="20"/>
                <w:szCs w:val="20"/>
              </w:rPr>
            </w:pPr>
            <w:r w:rsidRPr="006A76D7">
              <w:rPr>
                <w:rFonts w:ascii="Verdana" w:hAnsi="Verdana"/>
                <w:i/>
                <w:iCs/>
                <w:snapToGrid w:val="0"/>
                <w:sz w:val="20"/>
                <w:szCs w:val="20"/>
              </w:rPr>
              <w:t xml:space="preserve">3.1. Kartu su pateikiamu valdikliu komplektuojama diskinė erdvė 146 </w:t>
            </w:r>
            <w:proofErr w:type="spellStart"/>
            <w:r w:rsidRPr="006A76D7">
              <w:rPr>
                <w:rFonts w:ascii="Verdana" w:hAnsi="Verdana"/>
                <w:i/>
                <w:iCs/>
                <w:snapToGrid w:val="0"/>
                <w:sz w:val="20"/>
                <w:szCs w:val="20"/>
              </w:rPr>
              <w:t>TiB</w:t>
            </w:r>
            <w:proofErr w:type="spellEnd"/>
            <w:r w:rsidRPr="006A76D7">
              <w:rPr>
                <w:rFonts w:ascii="Verdana" w:hAnsi="Verdana"/>
                <w:i/>
                <w:iCs/>
                <w:snapToGrid w:val="0"/>
                <w:sz w:val="20"/>
                <w:szCs w:val="20"/>
              </w:rPr>
              <w:t xml:space="preserve"> naudingos talpos. 3.2. realizuota iš 24 vnt. diskų.</w:t>
            </w:r>
          </w:p>
        </w:tc>
        <w:tc>
          <w:tcPr>
            <w:tcW w:w="1984" w:type="dxa"/>
            <w:tcBorders>
              <w:bottom w:val="single" w:sz="4" w:space="0" w:color="auto"/>
              <w:tl2br w:val="single" w:sz="4" w:space="0" w:color="auto"/>
              <w:tr2bl w:val="single" w:sz="4" w:space="0" w:color="auto"/>
            </w:tcBorders>
          </w:tcPr>
          <w:p w14:paraId="4F55F3BB" w14:textId="40B82126" w:rsidR="00A85F1A" w:rsidRPr="002E36C0" w:rsidRDefault="00A85F1A" w:rsidP="00BE5925">
            <w:pPr>
              <w:rPr>
                <w:rFonts w:ascii="Verdana" w:eastAsia="Times New Roman" w:hAnsi="Verdana"/>
                <w:i/>
                <w:iCs/>
                <w:sz w:val="20"/>
                <w:szCs w:val="20"/>
              </w:rPr>
            </w:pPr>
          </w:p>
        </w:tc>
      </w:tr>
      <w:tr w:rsidR="000C69ED" w:rsidRPr="002E36C0" w14:paraId="3BF6A87D" w14:textId="77777777" w:rsidTr="00783599">
        <w:trPr>
          <w:trHeight w:val="725"/>
        </w:trPr>
        <w:tc>
          <w:tcPr>
            <w:tcW w:w="851" w:type="dxa"/>
            <w:shd w:val="clear" w:color="auto" w:fill="auto"/>
          </w:tcPr>
          <w:p w14:paraId="72357E68" w14:textId="29A0C262" w:rsidR="000C69ED"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4</w:t>
            </w:r>
          </w:p>
        </w:tc>
        <w:tc>
          <w:tcPr>
            <w:tcW w:w="1985" w:type="dxa"/>
            <w:tcBorders>
              <w:top w:val="single" w:sz="4" w:space="0" w:color="auto"/>
              <w:left w:val="single" w:sz="4" w:space="0" w:color="auto"/>
              <w:bottom w:val="single" w:sz="4" w:space="0" w:color="auto"/>
              <w:right w:val="single" w:sz="4" w:space="0" w:color="auto"/>
            </w:tcBorders>
          </w:tcPr>
          <w:p w14:paraId="093F41C3" w14:textId="44ED6182" w:rsidR="000C69ED" w:rsidRPr="002E36C0" w:rsidRDefault="000C69ED" w:rsidP="00BE5925">
            <w:pPr>
              <w:rPr>
                <w:rFonts w:ascii="Verdana" w:hAnsi="Verdana" w:cs="Times New Roman"/>
                <w:color w:val="000000"/>
                <w:sz w:val="20"/>
                <w:szCs w:val="20"/>
              </w:rPr>
            </w:pPr>
            <w:r w:rsidRPr="002E36C0">
              <w:rPr>
                <w:rFonts w:ascii="Verdana" w:hAnsi="Verdana" w:cs="Times New Roman"/>
                <w:color w:val="000000"/>
                <w:sz w:val="20"/>
                <w:szCs w:val="20"/>
              </w:rPr>
              <w:t>Diskai</w:t>
            </w:r>
          </w:p>
        </w:tc>
        <w:tc>
          <w:tcPr>
            <w:tcW w:w="3402" w:type="dxa"/>
            <w:tcBorders>
              <w:top w:val="single" w:sz="4" w:space="0" w:color="auto"/>
              <w:left w:val="single" w:sz="4" w:space="0" w:color="auto"/>
              <w:bottom w:val="single" w:sz="4" w:space="0" w:color="auto"/>
              <w:right w:val="single" w:sz="4" w:space="0" w:color="auto"/>
            </w:tcBorders>
          </w:tcPr>
          <w:p w14:paraId="5ACA918E" w14:textId="068DEB1D" w:rsidR="000C69ED" w:rsidRPr="002E36C0" w:rsidRDefault="000C69ED" w:rsidP="00BE5925">
            <w:pPr>
              <w:jc w:val="both"/>
              <w:rPr>
                <w:rFonts w:ascii="Verdana" w:hAnsi="Verdana" w:cs="Times New Roman"/>
                <w:sz w:val="20"/>
                <w:szCs w:val="20"/>
                <w:lang w:val="en-US"/>
              </w:rPr>
            </w:pPr>
            <w:r w:rsidRPr="002E36C0">
              <w:rPr>
                <w:rFonts w:ascii="Verdana" w:hAnsi="Verdana" w:cs="Times New Roman"/>
                <w:sz w:val="20"/>
                <w:szCs w:val="20"/>
              </w:rPr>
              <w:t xml:space="preserve">Ne blogesni kaip NL-SAS </w:t>
            </w:r>
            <w:r w:rsidRPr="002E36C0">
              <w:rPr>
                <w:rFonts w:ascii="Verdana" w:hAnsi="Verdana" w:cs="Times New Roman"/>
                <w:sz w:val="20"/>
                <w:szCs w:val="20"/>
                <w:lang w:val="en-US"/>
              </w:rPr>
              <w:t>8 TB</w:t>
            </w:r>
            <w:r w:rsidR="0032744B" w:rsidRPr="002E36C0">
              <w:rPr>
                <w:rFonts w:ascii="Verdana" w:hAnsi="Verdana" w:cs="Times New Roman"/>
                <w:sz w:val="20"/>
                <w:szCs w:val="20"/>
                <w:lang w:val="en-US"/>
              </w:rPr>
              <w:t>.</w:t>
            </w:r>
          </w:p>
        </w:tc>
        <w:tc>
          <w:tcPr>
            <w:tcW w:w="2410" w:type="dxa"/>
            <w:shd w:val="clear" w:color="auto" w:fill="auto"/>
          </w:tcPr>
          <w:p w14:paraId="283EEBE0" w14:textId="68A29265" w:rsidR="000C69ED" w:rsidRPr="002E36C0" w:rsidRDefault="006A76D7" w:rsidP="006A76D7">
            <w:pPr>
              <w:rPr>
                <w:rFonts w:ascii="Verdana" w:hAnsi="Verdana"/>
                <w:i/>
                <w:iCs/>
                <w:snapToGrid w:val="0"/>
                <w:sz w:val="20"/>
                <w:szCs w:val="20"/>
              </w:rPr>
            </w:pPr>
            <w:r w:rsidRPr="006A76D7">
              <w:rPr>
                <w:rFonts w:ascii="Verdana" w:hAnsi="Verdana"/>
                <w:i/>
                <w:iCs/>
                <w:snapToGrid w:val="0"/>
                <w:sz w:val="20"/>
                <w:szCs w:val="20"/>
              </w:rPr>
              <w:t>NL-SAS 8 TB.</w:t>
            </w:r>
          </w:p>
        </w:tc>
        <w:tc>
          <w:tcPr>
            <w:tcW w:w="1984" w:type="dxa"/>
            <w:tcBorders>
              <w:bottom w:val="single" w:sz="4" w:space="0" w:color="auto"/>
              <w:tl2br w:val="single" w:sz="4" w:space="0" w:color="auto"/>
              <w:tr2bl w:val="single" w:sz="4" w:space="0" w:color="auto"/>
            </w:tcBorders>
          </w:tcPr>
          <w:p w14:paraId="10EBAA73" w14:textId="72DC820C" w:rsidR="000C69ED" w:rsidRPr="002E36C0" w:rsidRDefault="000C69ED" w:rsidP="00BE5925">
            <w:pPr>
              <w:rPr>
                <w:rFonts w:ascii="Verdana" w:eastAsia="Times New Roman" w:hAnsi="Verdana"/>
                <w:i/>
                <w:iCs/>
                <w:sz w:val="20"/>
                <w:szCs w:val="20"/>
              </w:rPr>
            </w:pPr>
          </w:p>
        </w:tc>
      </w:tr>
      <w:tr w:rsidR="00A85F1A" w:rsidRPr="002E36C0" w14:paraId="0BE37610" w14:textId="77777777" w:rsidTr="00783599">
        <w:trPr>
          <w:trHeight w:val="428"/>
        </w:trPr>
        <w:tc>
          <w:tcPr>
            <w:tcW w:w="851" w:type="dxa"/>
            <w:shd w:val="clear" w:color="auto" w:fill="auto"/>
          </w:tcPr>
          <w:p w14:paraId="1653A7DB" w14:textId="0D37A72E" w:rsidR="00A85F1A"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5</w:t>
            </w:r>
          </w:p>
        </w:tc>
        <w:tc>
          <w:tcPr>
            <w:tcW w:w="1985" w:type="dxa"/>
            <w:tcBorders>
              <w:top w:val="single" w:sz="4" w:space="0" w:color="auto"/>
              <w:left w:val="single" w:sz="4" w:space="0" w:color="auto"/>
              <w:bottom w:val="single" w:sz="4" w:space="0" w:color="auto"/>
              <w:right w:val="single" w:sz="4" w:space="0" w:color="auto"/>
            </w:tcBorders>
          </w:tcPr>
          <w:p w14:paraId="225B2B2B" w14:textId="77777777" w:rsidR="00A85F1A" w:rsidRPr="002E36C0" w:rsidRDefault="00A85F1A" w:rsidP="00BE5925">
            <w:pPr>
              <w:rPr>
                <w:rFonts w:ascii="Verdana" w:hAnsi="Verdana"/>
                <w:sz w:val="20"/>
                <w:szCs w:val="20"/>
              </w:rPr>
            </w:pPr>
            <w:r w:rsidRPr="002E36C0">
              <w:rPr>
                <w:rFonts w:ascii="Verdana" w:hAnsi="Verdana" w:cs="Times New Roman"/>
                <w:sz w:val="20"/>
                <w:szCs w:val="20"/>
              </w:rPr>
              <w:t>Užimama vieta 19” spintoje</w:t>
            </w:r>
          </w:p>
        </w:tc>
        <w:tc>
          <w:tcPr>
            <w:tcW w:w="3402" w:type="dxa"/>
            <w:tcBorders>
              <w:top w:val="single" w:sz="4" w:space="0" w:color="auto"/>
              <w:left w:val="single" w:sz="4" w:space="0" w:color="auto"/>
              <w:bottom w:val="single" w:sz="4" w:space="0" w:color="auto"/>
              <w:right w:val="single" w:sz="4" w:space="0" w:color="auto"/>
            </w:tcBorders>
          </w:tcPr>
          <w:p w14:paraId="1E93C35A" w14:textId="5E914875" w:rsidR="00A85F1A" w:rsidRPr="002E36C0" w:rsidRDefault="00A85F1A" w:rsidP="00BE5925">
            <w:pPr>
              <w:jc w:val="both"/>
              <w:rPr>
                <w:rFonts w:ascii="Verdana" w:hAnsi="Verdana"/>
                <w:sz w:val="20"/>
                <w:szCs w:val="20"/>
              </w:rPr>
            </w:pPr>
            <w:r w:rsidRPr="002E36C0">
              <w:rPr>
                <w:rFonts w:ascii="Verdana" w:hAnsi="Verdana" w:cs="Times New Roman"/>
                <w:sz w:val="20"/>
                <w:szCs w:val="20"/>
              </w:rPr>
              <w:t xml:space="preserve">Ne daugiau kaip </w:t>
            </w:r>
            <w:r w:rsidR="000C69ED" w:rsidRPr="002E36C0">
              <w:rPr>
                <w:rFonts w:ascii="Verdana" w:hAnsi="Verdana" w:cs="Times New Roman"/>
                <w:sz w:val="20"/>
                <w:szCs w:val="20"/>
                <w:lang w:val="en-US"/>
              </w:rPr>
              <w:t>6</w:t>
            </w:r>
            <w:r w:rsidR="000C69ED" w:rsidRPr="002E36C0">
              <w:rPr>
                <w:rFonts w:ascii="Verdana" w:hAnsi="Verdana" w:cs="Times New Roman"/>
                <w:sz w:val="20"/>
                <w:szCs w:val="20"/>
              </w:rPr>
              <w:t>U</w:t>
            </w:r>
          </w:p>
        </w:tc>
        <w:tc>
          <w:tcPr>
            <w:tcW w:w="2410" w:type="dxa"/>
            <w:shd w:val="clear" w:color="auto" w:fill="auto"/>
          </w:tcPr>
          <w:p w14:paraId="25BA060D" w14:textId="7EC8732E" w:rsidR="00A85F1A" w:rsidRPr="002E36C0" w:rsidRDefault="006A76D7" w:rsidP="006A76D7">
            <w:pPr>
              <w:rPr>
                <w:rFonts w:ascii="Verdana" w:hAnsi="Verdana"/>
                <w:i/>
                <w:iCs/>
                <w:snapToGrid w:val="0"/>
                <w:sz w:val="20"/>
                <w:szCs w:val="20"/>
              </w:rPr>
            </w:pPr>
            <w:r w:rsidRPr="006A76D7">
              <w:rPr>
                <w:rFonts w:ascii="Verdana" w:hAnsi="Verdana"/>
                <w:i/>
                <w:iCs/>
                <w:snapToGrid w:val="0"/>
                <w:sz w:val="20"/>
                <w:szCs w:val="20"/>
              </w:rPr>
              <w:t>6U.</w:t>
            </w:r>
          </w:p>
        </w:tc>
        <w:tc>
          <w:tcPr>
            <w:tcW w:w="1984" w:type="dxa"/>
            <w:tcBorders>
              <w:bottom w:val="single" w:sz="4" w:space="0" w:color="auto"/>
              <w:tl2br w:val="single" w:sz="4" w:space="0" w:color="auto"/>
              <w:tr2bl w:val="single" w:sz="4" w:space="0" w:color="auto"/>
            </w:tcBorders>
          </w:tcPr>
          <w:p w14:paraId="6C86D698" w14:textId="1075FEFF" w:rsidR="00A85F1A" w:rsidRPr="002E36C0" w:rsidRDefault="00A85F1A" w:rsidP="00BE5925">
            <w:pPr>
              <w:rPr>
                <w:rFonts w:ascii="Verdana" w:eastAsia="Times New Roman" w:hAnsi="Verdana"/>
                <w:i/>
                <w:iCs/>
                <w:sz w:val="20"/>
                <w:szCs w:val="20"/>
              </w:rPr>
            </w:pPr>
          </w:p>
        </w:tc>
      </w:tr>
      <w:tr w:rsidR="00A85F1A" w:rsidRPr="002E36C0" w14:paraId="71375A04" w14:textId="77777777" w:rsidTr="00783599">
        <w:trPr>
          <w:trHeight w:val="438"/>
        </w:trPr>
        <w:tc>
          <w:tcPr>
            <w:tcW w:w="851" w:type="dxa"/>
            <w:shd w:val="clear" w:color="auto" w:fill="auto"/>
          </w:tcPr>
          <w:p w14:paraId="30350C6B" w14:textId="0F5FD5EE" w:rsidR="00A85F1A"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6</w:t>
            </w:r>
          </w:p>
        </w:tc>
        <w:tc>
          <w:tcPr>
            <w:tcW w:w="1985" w:type="dxa"/>
            <w:tcBorders>
              <w:top w:val="single" w:sz="4" w:space="0" w:color="auto"/>
              <w:left w:val="single" w:sz="4" w:space="0" w:color="auto"/>
              <w:bottom w:val="single" w:sz="4" w:space="0" w:color="auto"/>
              <w:right w:val="single" w:sz="4" w:space="0" w:color="auto"/>
            </w:tcBorders>
          </w:tcPr>
          <w:p w14:paraId="7E2A3F15" w14:textId="77777777" w:rsidR="00A85F1A" w:rsidRPr="002E36C0" w:rsidRDefault="00A85F1A" w:rsidP="00BE5925">
            <w:pPr>
              <w:rPr>
                <w:rFonts w:ascii="Verdana" w:hAnsi="Verdana"/>
                <w:sz w:val="20"/>
                <w:szCs w:val="20"/>
              </w:rPr>
            </w:pPr>
            <w:r w:rsidRPr="002E36C0">
              <w:rPr>
                <w:rFonts w:ascii="Verdana" w:hAnsi="Verdana" w:cs="Times New Roman"/>
                <w:color w:val="000000"/>
                <w:sz w:val="20"/>
                <w:szCs w:val="20"/>
              </w:rPr>
              <w:t>RAID tipas</w:t>
            </w:r>
          </w:p>
        </w:tc>
        <w:tc>
          <w:tcPr>
            <w:tcW w:w="3402" w:type="dxa"/>
            <w:tcBorders>
              <w:top w:val="single" w:sz="4" w:space="0" w:color="auto"/>
              <w:left w:val="single" w:sz="4" w:space="0" w:color="auto"/>
              <w:bottom w:val="single" w:sz="4" w:space="0" w:color="auto"/>
              <w:right w:val="single" w:sz="4" w:space="0" w:color="auto"/>
            </w:tcBorders>
          </w:tcPr>
          <w:p w14:paraId="666571F7" w14:textId="77777777" w:rsidR="003A770E" w:rsidRDefault="00A85F1A" w:rsidP="00BE5925">
            <w:pPr>
              <w:jc w:val="both"/>
              <w:rPr>
                <w:rFonts w:ascii="Verdana" w:hAnsi="Verdana" w:cs="Times New Roman"/>
                <w:sz w:val="20"/>
                <w:szCs w:val="20"/>
              </w:rPr>
            </w:pPr>
            <w:r w:rsidRPr="002E36C0">
              <w:rPr>
                <w:rFonts w:ascii="Verdana" w:hAnsi="Verdana" w:cs="Times New Roman"/>
                <w:sz w:val="20"/>
                <w:szCs w:val="20"/>
              </w:rPr>
              <w:t>RAID6</w:t>
            </w:r>
            <w:r w:rsidR="003A770E">
              <w:rPr>
                <w:rFonts w:ascii="Verdana" w:hAnsi="Verdana" w:cs="Times New Roman"/>
                <w:sz w:val="20"/>
                <w:szCs w:val="20"/>
              </w:rPr>
              <w:t xml:space="preserve"> </w:t>
            </w:r>
          </w:p>
          <w:p w14:paraId="35C2FD25" w14:textId="268FC7B1" w:rsidR="00A85F1A" w:rsidRPr="002E36C0" w:rsidRDefault="003A770E" w:rsidP="00BE5925">
            <w:pPr>
              <w:jc w:val="both"/>
              <w:rPr>
                <w:rFonts w:ascii="Verdana" w:hAnsi="Verdana"/>
                <w:sz w:val="20"/>
                <w:szCs w:val="20"/>
              </w:rPr>
            </w:pPr>
            <w:r w:rsidRPr="00783599">
              <w:rPr>
                <w:rFonts w:ascii="Verdana" w:hAnsi="Verdana" w:cs="Times New Roman"/>
                <w:b/>
                <w:bCs/>
                <w:sz w:val="20"/>
                <w:szCs w:val="20"/>
              </w:rPr>
              <w:lastRenderedPageBreak/>
              <w:t>Pastaba:</w:t>
            </w:r>
            <w:r>
              <w:rPr>
                <w:rFonts w:ascii="Verdana" w:hAnsi="Verdana" w:cs="Times New Roman"/>
                <w:sz w:val="20"/>
                <w:szCs w:val="20"/>
              </w:rPr>
              <w:t xml:space="preserve"> </w:t>
            </w:r>
            <w:r w:rsidR="005C0E64">
              <w:rPr>
                <w:rFonts w:ascii="Verdana" w:hAnsi="Verdana" w:cs="Times New Roman"/>
                <w:sz w:val="20"/>
                <w:szCs w:val="20"/>
              </w:rPr>
              <w:t>toks RAID tipas šiuo metu naudojamas esamose saugyklose</w:t>
            </w:r>
            <w:r w:rsidR="0093131D">
              <w:rPr>
                <w:rFonts w:ascii="Verdana" w:hAnsi="Verdana" w:cs="Times New Roman"/>
                <w:sz w:val="20"/>
                <w:szCs w:val="20"/>
              </w:rPr>
              <w:t>.</w:t>
            </w:r>
          </w:p>
        </w:tc>
        <w:tc>
          <w:tcPr>
            <w:tcW w:w="2410" w:type="dxa"/>
            <w:shd w:val="clear" w:color="auto" w:fill="auto"/>
          </w:tcPr>
          <w:p w14:paraId="1476394E" w14:textId="2B089478" w:rsidR="00A85F1A" w:rsidRPr="002E36C0" w:rsidRDefault="006A76D7" w:rsidP="006A76D7">
            <w:pPr>
              <w:rPr>
                <w:rFonts w:ascii="Verdana" w:hAnsi="Verdana"/>
                <w:i/>
                <w:iCs/>
                <w:snapToGrid w:val="0"/>
                <w:sz w:val="20"/>
                <w:szCs w:val="20"/>
              </w:rPr>
            </w:pPr>
            <w:r w:rsidRPr="006A76D7">
              <w:rPr>
                <w:rFonts w:ascii="Verdana" w:hAnsi="Verdana"/>
                <w:i/>
                <w:iCs/>
                <w:snapToGrid w:val="0"/>
                <w:sz w:val="20"/>
                <w:szCs w:val="20"/>
              </w:rPr>
              <w:lastRenderedPageBreak/>
              <w:t>RAID6</w:t>
            </w:r>
          </w:p>
        </w:tc>
        <w:tc>
          <w:tcPr>
            <w:tcW w:w="1984" w:type="dxa"/>
            <w:tcBorders>
              <w:bottom w:val="single" w:sz="4" w:space="0" w:color="auto"/>
              <w:tl2br w:val="single" w:sz="4" w:space="0" w:color="auto"/>
              <w:tr2bl w:val="single" w:sz="4" w:space="0" w:color="auto"/>
            </w:tcBorders>
          </w:tcPr>
          <w:p w14:paraId="1681160B" w14:textId="19C44133" w:rsidR="00A85F1A" w:rsidRPr="002E36C0" w:rsidRDefault="00A85F1A" w:rsidP="00BE5925">
            <w:pPr>
              <w:rPr>
                <w:rFonts w:ascii="Verdana" w:eastAsia="Times New Roman" w:hAnsi="Verdana"/>
                <w:i/>
                <w:iCs/>
                <w:sz w:val="20"/>
                <w:szCs w:val="20"/>
              </w:rPr>
            </w:pPr>
          </w:p>
        </w:tc>
      </w:tr>
      <w:tr w:rsidR="00A85F1A" w:rsidRPr="002E36C0" w14:paraId="6B37B884" w14:textId="77777777" w:rsidTr="00783599">
        <w:trPr>
          <w:trHeight w:val="428"/>
        </w:trPr>
        <w:tc>
          <w:tcPr>
            <w:tcW w:w="851" w:type="dxa"/>
            <w:shd w:val="clear" w:color="auto" w:fill="auto"/>
          </w:tcPr>
          <w:p w14:paraId="73854A3B" w14:textId="2440D42C" w:rsidR="00A85F1A"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7</w:t>
            </w:r>
          </w:p>
        </w:tc>
        <w:tc>
          <w:tcPr>
            <w:tcW w:w="1985" w:type="dxa"/>
            <w:tcBorders>
              <w:top w:val="single" w:sz="4" w:space="0" w:color="auto"/>
              <w:left w:val="single" w:sz="4" w:space="0" w:color="auto"/>
              <w:bottom w:val="single" w:sz="4" w:space="0" w:color="auto"/>
              <w:right w:val="single" w:sz="4" w:space="0" w:color="auto"/>
            </w:tcBorders>
          </w:tcPr>
          <w:p w14:paraId="5B7DA029" w14:textId="4D78C7A5" w:rsidR="00A85F1A" w:rsidRPr="002E36C0" w:rsidRDefault="00A85F1A" w:rsidP="00BE5925">
            <w:pPr>
              <w:rPr>
                <w:rFonts w:ascii="Verdana" w:hAnsi="Verdana"/>
                <w:sz w:val="20"/>
                <w:szCs w:val="20"/>
              </w:rPr>
            </w:pPr>
            <w:r w:rsidRPr="002E36C0">
              <w:rPr>
                <w:rFonts w:ascii="Verdana" w:hAnsi="Verdana" w:cs="Times New Roman"/>
                <w:sz w:val="20"/>
                <w:szCs w:val="20"/>
              </w:rPr>
              <w:t>Diskų pakeitim</w:t>
            </w:r>
            <w:r w:rsidR="004A4BE0" w:rsidRPr="002E36C0">
              <w:rPr>
                <w:rFonts w:ascii="Verdana" w:hAnsi="Verdana" w:cs="Times New Roman"/>
                <w:sz w:val="20"/>
                <w:szCs w:val="20"/>
              </w:rPr>
              <w:t>o galimybės</w:t>
            </w:r>
          </w:p>
        </w:tc>
        <w:tc>
          <w:tcPr>
            <w:tcW w:w="3402" w:type="dxa"/>
            <w:tcBorders>
              <w:top w:val="single" w:sz="4" w:space="0" w:color="auto"/>
              <w:left w:val="single" w:sz="4" w:space="0" w:color="auto"/>
              <w:bottom w:val="single" w:sz="4" w:space="0" w:color="auto"/>
              <w:right w:val="single" w:sz="4" w:space="0" w:color="auto"/>
            </w:tcBorders>
          </w:tcPr>
          <w:p w14:paraId="7D761FEE" w14:textId="77777777" w:rsidR="00A85F1A" w:rsidRPr="002E36C0" w:rsidRDefault="00A85F1A" w:rsidP="00BE5925">
            <w:pPr>
              <w:jc w:val="both"/>
              <w:rPr>
                <w:rFonts w:ascii="Verdana" w:hAnsi="Verdana"/>
                <w:sz w:val="20"/>
                <w:szCs w:val="20"/>
              </w:rPr>
            </w:pPr>
            <w:r w:rsidRPr="002E36C0">
              <w:rPr>
                <w:rFonts w:ascii="Verdana" w:hAnsi="Verdana" w:cs="Times New Roman"/>
                <w:sz w:val="20"/>
                <w:szCs w:val="20"/>
              </w:rPr>
              <w:t>Be papildomų įrankių, neardant saugyklos, nestabdant jos darbo (</w:t>
            </w:r>
            <w:proofErr w:type="spellStart"/>
            <w:r w:rsidRPr="002E36C0">
              <w:rPr>
                <w:rFonts w:ascii="Verdana" w:hAnsi="Verdana" w:cs="Times New Roman"/>
                <w:sz w:val="20"/>
                <w:szCs w:val="20"/>
              </w:rPr>
              <w:t>ang</w:t>
            </w:r>
            <w:proofErr w:type="spellEnd"/>
            <w:r w:rsidRPr="002E36C0">
              <w:rPr>
                <w:rFonts w:ascii="Verdana" w:hAnsi="Verdana" w:cs="Times New Roman"/>
                <w:sz w:val="20"/>
                <w:szCs w:val="20"/>
              </w:rPr>
              <w:t xml:space="preserve">. </w:t>
            </w:r>
            <w:proofErr w:type="spellStart"/>
            <w:r w:rsidRPr="002E36C0">
              <w:rPr>
                <w:rFonts w:ascii="Verdana" w:hAnsi="Verdana" w:cs="Times New Roman"/>
                <w:sz w:val="20"/>
                <w:szCs w:val="20"/>
              </w:rPr>
              <w:t>hot</w:t>
            </w:r>
            <w:proofErr w:type="spellEnd"/>
            <w:r w:rsidRPr="002E36C0">
              <w:rPr>
                <w:rFonts w:ascii="Verdana" w:hAnsi="Verdana" w:cs="Times New Roman"/>
                <w:sz w:val="20"/>
                <w:szCs w:val="20"/>
              </w:rPr>
              <w:t xml:space="preserve">- </w:t>
            </w:r>
            <w:proofErr w:type="spellStart"/>
            <w:r w:rsidRPr="002E36C0">
              <w:rPr>
                <w:rFonts w:ascii="Verdana" w:hAnsi="Verdana" w:cs="Times New Roman"/>
                <w:sz w:val="20"/>
                <w:szCs w:val="20"/>
              </w:rPr>
              <w:t>swappable</w:t>
            </w:r>
            <w:proofErr w:type="spellEnd"/>
            <w:r w:rsidRPr="002E36C0">
              <w:rPr>
                <w:rFonts w:ascii="Verdana" w:hAnsi="Verdana" w:cs="Times New Roman"/>
                <w:sz w:val="20"/>
                <w:szCs w:val="20"/>
              </w:rPr>
              <w:t>)</w:t>
            </w:r>
          </w:p>
        </w:tc>
        <w:tc>
          <w:tcPr>
            <w:tcW w:w="2410" w:type="dxa"/>
            <w:shd w:val="clear" w:color="auto" w:fill="auto"/>
          </w:tcPr>
          <w:p w14:paraId="37B3E1E6" w14:textId="7214DB6E" w:rsidR="00A85F1A" w:rsidRPr="002E36C0" w:rsidRDefault="006A76D7" w:rsidP="006A76D7">
            <w:pPr>
              <w:rPr>
                <w:rFonts w:ascii="Verdana" w:hAnsi="Verdana"/>
                <w:i/>
                <w:iCs/>
                <w:snapToGrid w:val="0"/>
                <w:sz w:val="20"/>
                <w:szCs w:val="20"/>
              </w:rPr>
            </w:pPr>
            <w:r w:rsidRPr="006A76D7">
              <w:rPr>
                <w:rFonts w:ascii="Verdana" w:hAnsi="Verdana"/>
                <w:i/>
                <w:iCs/>
                <w:snapToGrid w:val="0"/>
                <w:sz w:val="20"/>
                <w:szCs w:val="20"/>
              </w:rPr>
              <w:t>Be papildomų įrankių, neardant saugyklos, nestabdant jos darbo (</w:t>
            </w:r>
            <w:proofErr w:type="spellStart"/>
            <w:r w:rsidRPr="006A76D7">
              <w:rPr>
                <w:rFonts w:ascii="Verdana" w:hAnsi="Verdana"/>
                <w:i/>
                <w:iCs/>
                <w:snapToGrid w:val="0"/>
                <w:sz w:val="20"/>
                <w:szCs w:val="20"/>
              </w:rPr>
              <w:t>ang</w:t>
            </w:r>
            <w:proofErr w:type="spellEnd"/>
            <w:r w:rsidRPr="006A76D7">
              <w:rPr>
                <w:rFonts w:ascii="Verdana" w:hAnsi="Verdana"/>
                <w:i/>
                <w:iCs/>
                <w:snapToGrid w:val="0"/>
                <w:sz w:val="20"/>
                <w:szCs w:val="20"/>
              </w:rPr>
              <w:t xml:space="preserve">. </w:t>
            </w:r>
            <w:proofErr w:type="spellStart"/>
            <w:r w:rsidRPr="006A76D7">
              <w:rPr>
                <w:rFonts w:ascii="Verdana" w:hAnsi="Verdana"/>
                <w:i/>
                <w:iCs/>
                <w:snapToGrid w:val="0"/>
                <w:sz w:val="20"/>
                <w:szCs w:val="20"/>
              </w:rPr>
              <w:t>Hot</w:t>
            </w:r>
            <w:r>
              <w:rPr>
                <w:rFonts w:ascii="Verdana" w:hAnsi="Verdana"/>
                <w:i/>
                <w:iCs/>
                <w:snapToGrid w:val="0"/>
                <w:sz w:val="20"/>
                <w:szCs w:val="20"/>
              </w:rPr>
              <w:t>-</w:t>
            </w:r>
            <w:r w:rsidRPr="006A76D7">
              <w:rPr>
                <w:rFonts w:ascii="Verdana" w:hAnsi="Verdana"/>
                <w:i/>
                <w:iCs/>
                <w:snapToGrid w:val="0"/>
                <w:sz w:val="20"/>
                <w:szCs w:val="20"/>
              </w:rPr>
              <w:t>swappable</w:t>
            </w:r>
            <w:proofErr w:type="spellEnd"/>
            <w:r w:rsidRPr="006A76D7">
              <w:rPr>
                <w:rFonts w:ascii="Verdana" w:hAnsi="Verdana"/>
                <w:i/>
                <w:iCs/>
                <w:snapToGrid w:val="0"/>
                <w:sz w:val="20"/>
                <w:szCs w:val="20"/>
              </w:rPr>
              <w:t>).</w:t>
            </w:r>
          </w:p>
        </w:tc>
        <w:tc>
          <w:tcPr>
            <w:tcW w:w="1984" w:type="dxa"/>
            <w:tcBorders>
              <w:bottom w:val="single" w:sz="4" w:space="0" w:color="auto"/>
              <w:tl2br w:val="single" w:sz="4" w:space="0" w:color="auto"/>
              <w:tr2bl w:val="single" w:sz="4" w:space="0" w:color="auto"/>
            </w:tcBorders>
          </w:tcPr>
          <w:p w14:paraId="0AEE18BD" w14:textId="1905FCB9" w:rsidR="00A85F1A" w:rsidRPr="002E36C0" w:rsidRDefault="00A85F1A" w:rsidP="00BE5925">
            <w:pPr>
              <w:rPr>
                <w:rFonts w:ascii="Verdana" w:eastAsia="Times New Roman" w:hAnsi="Verdana"/>
                <w:i/>
                <w:iCs/>
                <w:sz w:val="20"/>
                <w:szCs w:val="20"/>
                <w:lang w:val="en-US"/>
              </w:rPr>
            </w:pPr>
          </w:p>
        </w:tc>
      </w:tr>
      <w:tr w:rsidR="00872EC1" w:rsidRPr="002E36C0" w14:paraId="127C9574" w14:textId="77777777" w:rsidTr="00783599">
        <w:trPr>
          <w:trHeight w:val="428"/>
        </w:trPr>
        <w:tc>
          <w:tcPr>
            <w:tcW w:w="851" w:type="dxa"/>
            <w:shd w:val="clear" w:color="auto" w:fill="auto"/>
          </w:tcPr>
          <w:p w14:paraId="53AE8016" w14:textId="7A5C4FAB"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8</w:t>
            </w:r>
          </w:p>
        </w:tc>
        <w:tc>
          <w:tcPr>
            <w:tcW w:w="1985" w:type="dxa"/>
            <w:tcBorders>
              <w:top w:val="single" w:sz="4" w:space="0" w:color="auto"/>
              <w:left w:val="single" w:sz="4" w:space="0" w:color="auto"/>
              <w:bottom w:val="single" w:sz="4" w:space="0" w:color="auto"/>
              <w:right w:val="single" w:sz="4" w:space="0" w:color="auto"/>
            </w:tcBorders>
          </w:tcPr>
          <w:p w14:paraId="6874A7A1" w14:textId="77777777" w:rsidR="00872EC1" w:rsidRPr="002E36C0" w:rsidRDefault="00872EC1" w:rsidP="00872EC1">
            <w:pPr>
              <w:rPr>
                <w:rFonts w:ascii="Verdana" w:hAnsi="Verdana"/>
                <w:sz w:val="20"/>
                <w:szCs w:val="20"/>
              </w:rPr>
            </w:pPr>
            <w:r w:rsidRPr="002E36C0">
              <w:rPr>
                <w:rFonts w:ascii="Verdana" w:hAnsi="Verdana" w:cs="Times New Roman"/>
                <w:sz w:val="20"/>
                <w:szCs w:val="20"/>
              </w:rPr>
              <w:t>Suderinamumas su operacinėmis sistemomis</w:t>
            </w:r>
          </w:p>
        </w:tc>
        <w:tc>
          <w:tcPr>
            <w:tcW w:w="3402" w:type="dxa"/>
            <w:tcBorders>
              <w:top w:val="single" w:sz="4" w:space="0" w:color="auto"/>
              <w:left w:val="single" w:sz="4" w:space="0" w:color="auto"/>
              <w:bottom w:val="single" w:sz="4" w:space="0" w:color="auto"/>
              <w:right w:val="single" w:sz="4" w:space="0" w:color="auto"/>
            </w:tcBorders>
          </w:tcPr>
          <w:p w14:paraId="5E4FAAF2" w14:textId="4E8C7F42" w:rsidR="00872EC1" w:rsidRPr="002E36C0" w:rsidRDefault="004A4BE0" w:rsidP="00872EC1">
            <w:pPr>
              <w:jc w:val="both"/>
              <w:rPr>
                <w:rFonts w:ascii="Verdana" w:hAnsi="Verdana"/>
                <w:sz w:val="20"/>
                <w:szCs w:val="20"/>
              </w:rPr>
            </w:pPr>
            <w:r w:rsidRPr="002E36C0">
              <w:rPr>
                <w:rFonts w:ascii="Verdana" w:hAnsi="Verdana" w:cs="Times New Roman"/>
                <w:sz w:val="20"/>
                <w:szCs w:val="20"/>
              </w:rPr>
              <w:t>S</w:t>
            </w:r>
            <w:r w:rsidR="00872EC1" w:rsidRPr="002E36C0">
              <w:rPr>
                <w:rFonts w:ascii="Verdana" w:hAnsi="Verdana" w:cs="Times New Roman"/>
                <w:sz w:val="20"/>
                <w:szCs w:val="20"/>
              </w:rPr>
              <w:t xml:space="preserve">uderinama darbui su Microsoft Windows Server </w:t>
            </w:r>
            <w:r w:rsidR="008F3491" w:rsidRPr="002E36C0">
              <w:rPr>
                <w:rFonts w:ascii="Verdana" w:hAnsi="Verdana" w:cs="Times New Roman"/>
                <w:sz w:val="20"/>
                <w:szCs w:val="20"/>
              </w:rPr>
              <w:t>operacin</w:t>
            </w:r>
            <w:r w:rsidR="006E4CC5" w:rsidRPr="002E36C0">
              <w:rPr>
                <w:rFonts w:ascii="Verdana" w:hAnsi="Verdana" w:cs="Times New Roman"/>
                <w:sz w:val="20"/>
                <w:szCs w:val="20"/>
              </w:rPr>
              <w:t>e</w:t>
            </w:r>
            <w:r w:rsidR="008F3491" w:rsidRPr="002E36C0">
              <w:rPr>
                <w:rFonts w:ascii="Verdana" w:hAnsi="Verdana" w:cs="Times New Roman"/>
                <w:sz w:val="20"/>
                <w:szCs w:val="20"/>
              </w:rPr>
              <w:t xml:space="preserve"> sistem</w:t>
            </w:r>
            <w:r w:rsidR="006E4CC5" w:rsidRPr="002E36C0">
              <w:rPr>
                <w:rFonts w:ascii="Verdana" w:hAnsi="Verdana" w:cs="Times New Roman"/>
                <w:sz w:val="20"/>
                <w:szCs w:val="20"/>
              </w:rPr>
              <w:t>a</w:t>
            </w:r>
          </w:p>
        </w:tc>
        <w:tc>
          <w:tcPr>
            <w:tcW w:w="2410" w:type="dxa"/>
            <w:shd w:val="clear" w:color="auto" w:fill="auto"/>
          </w:tcPr>
          <w:p w14:paraId="315DEF7D" w14:textId="3F1D51C0" w:rsidR="00872EC1" w:rsidRPr="002E36C0" w:rsidRDefault="006A76D7" w:rsidP="006A76D7">
            <w:pPr>
              <w:rPr>
                <w:rFonts w:ascii="Verdana" w:hAnsi="Verdana"/>
                <w:i/>
                <w:iCs/>
                <w:snapToGrid w:val="0"/>
                <w:sz w:val="20"/>
                <w:szCs w:val="20"/>
              </w:rPr>
            </w:pPr>
            <w:r w:rsidRPr="006A76D7">
              <w:rPr>
                <w:rFonts w:ascii="Verdana" w:hAnsi="Verdana"/>
                <w:i/>
                <w:iCs/>
                <w:snapToGrid w:val="0"/>
                <w:sz w:val="20"/>
                <w:szCs w:val="20"/>
              </w:rPr>
              <w:t>Suderinama darbui su Microsoft Windows Server operacine sistema</w:t>
            </w:r>
            <w:r>
              <w:rPr>
                <w:rFonts w:ascii="Verdana" w:hAnsi="Verdana"/>
                <w:i/>
                <w:iCs/>
                <w:snapToGrid w:val="0"/>
                <w:sz w:val="20"/>
                <w:szCs w:val="20"/>
              </w:rPr>
              <w:t>.</w:t>
            </w:r>
          </w:p>
        </w:tc>
        <w:tc>
          <w:tcPr>
            <w:tcW w:w="1984" w:type="dxa"/>
            <w:tcBorders>
              <w:tl2br w:val="single" w:sz="4" w:space="0" w:color="auto"/>
              <w:tr2bl w:val="single" w:sz="4" w:space="0" w:color="auto"/>
            </w:tcBorders>
          </w:tcPr>
          <w:p w14:paraId="7BB965A0" w14:textId="15BD0BB8" w:rsidR="00872EC1" w:rsidRPr="002E36C0" w:rsidRDefault="00872EC1" w:rsidP="00872EC1">
            <w:pPr>
              <w:rPr>
                <w:rFonts w:ascii="Verdana" w:eastAsia="Times New Roman" w:hAnsi="Verdana"/>
                <w:i/>
                <w:iCs/>
                <w:sz w:val="20"/>
                <w:szCs w:val="20"/>
              </w:rPr>
            </w:pPr>
          </w:p>
        </w:tc>
      </w:tr>
      <w:tr w:rsidR="00872EC1" w:rsidRPr="002E36C0" w14:paraId="523CA9E7" w14:textId="77777777" w:rsidTr="00930220">
        <w:trPr>
          <w:trHeight w:val="428"/>
        </w:trPr>
        <w:tc>
          <w:tcPr>
            <w:tcW w:w="851" w:type="dxa"/>
            <w:shd w:val="clear" w:color="auto" w:fill="auto"/>
          </w:tcPr>
          <w:p w14:paraId="507E2D06" w14:textId="557682BE"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9</w:t>
            </w:r>
          </w:p>
        </w:tc>
        <w:tc>
          <w:tcPr>
            <w:tcW w:w="1985" w:type="dxa"/>
            <w:tcBorders>
              <w:top w:val="single" w:sz="4" w:space="0" w:color="auto"/>
              <w:left w:val="single" w:sz="4" w:space="0" w:color="auto"/>
              <w:bottom w:val="single" w:sz="4" w:space="0" w:color="auto"/>
              <w:right w:val="single" w:sz="4" w:space="0" w:color="auto"/>
            </w:tcBorders>
          </w:tcPr>
          <w:p w14:paraId="13922DA1" w14:textId="1909D231" w:rsidR="00872EC1" w:rsidRPr="002E36C0" w:rsidRDefault="003C0897" w:rsidP="00872EC1">
            <w:pPr>
              <w:rPr>
                <w:rFonts w:ascii="Verdana" w:hAnsi="Verdana"/>
                <w:sz w:val="20"/>
                <w:szCs w:val="20"/>
              </w:rPr>
            </w:pPr>
            <w:r w:rsidRPr="002E36C0">
              <w:rPr>
                <w:rFonts w:ascii="Verdana" w:hAnsi="Verdana" w:cs="Times New Roman"/>
                <w:sz w:val="20"/>
                <w:szCs w:val="20"/>
              </w:rPr>
              <w:t>Sistemos plėtinio techninės į</w:t>
            </w:r>
            <w:r w:rsidR="00872EC1" w:rsidRPr="002E36C0">
              <w:rPr>
                <w:rFonts w:ascii="Verdana" w:hAnsi="Verdana" w:cs="Times New Roman"/>
                <w:sz w:val="20"/>
                <w:szCs w:val="20"/>
              </w:rPr>
              <w:t>rangos kokybė</w:t>
            </w:r>
          </w:p>
        </w:tc>
        <w:tc>
          <w:tcPr>
            <w:tcW w:w="3402" w:type="dxa"/>
            <w:tcBorders>
              <w:top w:val="single" w:sz="4" w:space="0" w:color="auto"/>
              <w:left w:val="single" w:sz="4" w:space="0" w:color="auto"/>
              <w:bottom w:val="single" w:sz="4" w:space="0" w:color="auto"/>
              <w:right w:val="single" w:sz="4" w:space="0" w:color="auto"/>
            </w:tcBorders>
          </w:tcPr>
          <w:p w14:paraId="69ED22EC" w14:textId="5D544582" w:rsidR="00872EC1" w:rsidRPr="002E36C0" w:rsidRDefault="00872EC1" w:rsidP="00872EC1">
            <w:pPr>
              <w:tabs>
                <w:tab w:val="left" w:pos="1418"/>
                <w:tab w:val="left" w:pos="1985"/>
              </w:tabs>
              <w:jc w:val="both"/>
              <w:rPr>
                <w:rFonts w:ascii="Verdana" w:hAnsi="Verdana" w:cs="Times New Roman"/>
                <w:sz w:val="20"/>
                <w:szCs w:val="20"/>
              </w:rPr>
            </w:pPr>
            <w:r w:rsidRPr="002E36C0">
              <w:rPr>
                <w:rFonts w:ascii="Verdana" w:hAnsi="Verdana" w:cs="Times New Roman"/>
                <w:sz w:val="20"/>
                <w:szCs w:val="20"/>
              </w:rPr>
              <w:t xml:space="preserve">Siūloma </w:t>
            </w:r>
            <w:r w:rsidR="003C0897" w:rsidRPr="002E36C0">
              <w:rPr>
                <w:rFonts w:ascii="Verdana" w:hAnsi="Verdana" w:cs="Times New Roman"/>
                <w:sz w:val="20"/>
                <w:szCs w:val="20"/>
              </w:rPr>
              <w:t xml:space="preserve">techninė </w:t>
            </w:r>
            <w:r w:rsidRPr="002E36C0">
              <w:rPr>
                <w:rFonts w:ascii="Verdana" w:hAnsi="Verdana" w:cs="Times New Roman"/>
                <w:sz w:val="20"/>
                <w:szCs w:val="20"/>
              </w:rPr>
              <w:t xml:space="preserve">įranga turi būti nauja, kokybiška ir anksčiau nenaudota.  Įrangos dalys negali būti </w:t>
            </w:r>
            <w:proofErr w:type="spellStart"/>
            <w:r w:rsidRPr="002E36C0">
              <w:rPr>
                <w:rFonts w:ascii="Verdana" w:hAnsi="Verdana" w:cs="Times New Roman"/>
                <w:sz w:val="20"/>
                <w:szCs w:val="20"/>
              </w:rPr>
              <w:t>gamykliškai</w:t>
            </w:r>
            <w:proofErr w:type="spellEnd"/>
            <w:r w:rsidRPr="002E36C0">
              <w:rPr>
                <w:rFonts w:ascii="Verdana" w:hAnsi="Verdana" w:cs="Times New Roman"/>
                <w:sz w:val="20"/>
                <w:szCs w:val="20"/>
              </w:rPr>
              <w:t xml:space="preserve"> atnaujintos („</w:t>
            </w:r>
            <w:proofErr w:type="spellStart"/>
            <w:r w:rsidRPr="002E36C0">
              <w:rPr>
                <w:rFonts w:ascii="Verdana" w:hAnsi="Verdana" w:cs="Times New Roman"/>
                <w:sz w:val="20"/>
                <w:szCs w:val="20"/>
              </w:rPr>
              <w:t>renew</w:t>
            </w:r>
            <w:proofErr w:type="spellEnd"/>
            <w:r w:rsidRPr="002E36C0">
              <w:rPr>
                <w:rFonts w:ascii="Verdana" w:hAnsi="Verdana" w:cs="Times New Roman"/>
                <w:sz w:val="20"/>
                <w:szCs w:val="20"/>
              </w:rPr>
              <w:t>“ / „</w:t>
            </w:r>
            <w:proofErr w:type="spellStart"/>
            <w:r w:rsidRPr="002E36C0">
              <w:rPr>
                <w:rFonts w:ascii="Verdana" w:hAnsi="Verdana" w:cs="Times New Roman"/>
                <w:sz w:val="20"/>
                <w:szCs w:val="20"/>
              </w:rPr>
              <w:t>refurbished</w:t>
            </w:r>
            <w:proofErr w:type="spellEnd"/>
            <w:r w:rsidRPr="002E36C0">
              <w:rPr>
                <w:rFonts w:ascii="Verdana" w:hAnsi="Verdana" w:cs="Times New Roman"/>
                <w:sz w:val="20"/>
                <w:szCs w:val="20"/>
              </w:rPr>
              <w:t>“ /„</w:t>
            </w:r>
            <w:proofErr w:type="spellStart"/>
            <w:r w:rsidRPr="002E36C0">
              <w:rPr>
                <w:rFonts w:ascii="Verdana" w:hAnsi="Verdana" w:cs="Times New Roman"/>
                <w:sz w:val="20"/>
                <w:szCs w:val="20"/>
              </w:rPr>
              <w:t>remarked</w:t>
            </w:r>
            <w:proofErr w:type="spellEnd"/>
            <w:r w:rsidRPr="002E36C0">
              <w:rPr>
                <w:rFonts w:ascii="Verdana" w:hAnsi="Verdana" w:cs="Times New Roman"/>
                <w:sz w:val="20"/>
                <w:szCs w:val="20"/>
              </w:rPr>
              <w:t>“)</w:t>
            </w:r>
          </w:p>
          <w:p w14:paraId="4961A2BB" w14:textId="5DB2A30D" w:rsidR="00872EC1" w:rsidRPr="002E36C0" w:rsidRDefault="00872EC1" w:rsidP="00872EC1">
            <w:pPr>
              <w:jc w:val="both"/>
              <w:rPr>
                <w:rFonts w:ascii="Verdana" w:hAnsi="Verdana"/>
                <w:sz w:val="20"/>
                <w:szCs w:val="20"/>
              </w:rPr>
            </w:pPr>
            <w:r w:rsidRPr="002E36C0">
              <w:rPr>
                <w:rFonts w:ascii="Verdana" w:hAnsi="Verdana" w:cs="Times New Roman"/>
                <w:sz w:val="20"/>
                <w:szCs w:val="20"/>
              </w:rPr>
              <w:t xml:space="preserve">Visos komplektuojančios duomenų saugyklos </w:t>
            </w:r>
            <w:r w:rsidR="00DC128C">
              <w:rPr>
                <w:rFonts w:ascii="Verdana" w:hAnsi="Verdana" w:cs="Times New Roman"/>
                <w:sz w:val="20"/>
                <w:szCs w:val="20"/>
              </w:rPr>
              <w:t>išplėtimo</w:t>
            </w:r>
            <w:r w:rsidRPr="002E36C0">
              <w:rPr>
                <w:rFonts w:ascii="Verdana" w:hAnsi="Verdana" w:cs="Times New Roman"/>
                <w:sz w:val="20"/>
                <w:szCs w:val="20"/>
              </w:rPr>
              <w:t xml:space="preserve"> dalys privalo būti komplektuojamos duomenų saugyklos gamintojo ir pažymėtos gamintojo gamykliniais kodais</w:t>
            </w:r>
          </w:p>
        </w:tc>
        <w:tc>
          <w:tcPr>
            <w:tcW w:w="2410" w:type="dxa"/>
            <w:shd w:val="clear" w:color="auto" w:fill="auto"/>
          </w:tcPr>
          <w:p w14:paraId="41ACC875" w14:textId="0F359B45" w:rsidR="00872EC1" w:rsidRPr="002E36C0" w:rsidRDefault="006A76D7" w:rsidP="006A76D7">
            <w:pPr>
              <w:rPr>
                <w:rFonts w:ascii="Verdana" w:hAnsi="Verdana"/>
                <w:i/>
                <w:iCs/>
                <w:snapToGrid w:val="0"/>
                <w:sz w:val="20"/>
                <w:szCs w:val="20"/>
              </w:rPr>
            </w:pPr>
            <w:r w:rsidRPr="006A76D7">
              <w:rPr>
                <w:rFonts w:ascii="Verdana" w:hAnsi="Verdana"/>
                <w:i/>
                <w:iCs/>
                <w:snapToGrid w:val="0"/>
                <w:sz w:val="20"/>
                <w:szCs w:val="20"/>
              </w:rPr>
              <w:t xml:space="preserve">Siūloma techninė įranga nauja, kokybiška ir anksčiau nenaudota. Įrangos dalys nebus </w:t>
            </w:r>
            <w:proofErr w:type="spellStart"/>
            <w:r w:rsidRPr="006A76D7">
              <w:rPr>
                <w:rFonts w:ascii="Verdana" w:hAnsi="Verdana"/>
                <w:i/>
                <w:iCs/>
                <w:snapToGrid w:val="0"/>
                <w:sz w:val="20"/>
                <w:szCs w:val="20"/>
              </w:rPr>
              <w:t>gamykliškai</w:t>
            </w:r>
            <w:proofErr w:type="spellEnd"/>
            <w:r w:rsidRPr="006A76D7">
              <w:rPr>
                <w:rFonts w:ascii="Verdana" w:hAnsi="Verdana"/>
                <w:i/>
                <w:iCs/>
                <w:snapToGrid w:val="0"/>
                <w:sz w:val="20"/>
                <w:szCs w:val="20"/>
              </w:rPr>
              <w:t xml:space="preserve"> atnaujintos („</w:t>
            </w:r>
            <w:proofErr w:type="spellStart"/>
            <w:r w:rsidRPr="006A76D7">
              <w:rPr>
                <w:rFonts w:ascii="Verdana" w:hAnsi="Verdana"/>
                <w:i/>
                <w:iCs/>
                <w:snapToGrid w:val="0"/>
                <w:sz w:val="20"/>
                <w:szCs w:val="20"/>
              </w:rPr>
              <w:t>renew</w:t>
            </w:r>
            <w:proofErr w:type="spellEnd"/>
            <w:r w:rsidRPr="006A76D7">
              <w:rPr>
                <w:rFonts w:ascii="Verdana" w:hAnsi="Verdana"/>
                <w:i/>
                <w:iCs/>
                <w:snapToGrid w:val="0"/>
                <w:sz w:val="20"/>
                <w:szCs w:val="20"/>
              </w:rPr>
              <w:t>“ / „</w:t>
            </w:r>
            <w:proofErr w:type="spellStart"/>
            <w:r w:rsidRPr="006A76D7">
              <w:rPr>
                <w:rFonts w:ascii="Verdana" w:hAnsi="Verdana"/>
                <w:i/>
                <w:iCs/>
                <w:snapToGrid w:val="0"/>
                <w:sz w:val="20"/>
                <w:szCs w:val="20"/>
              </w:rPr>
              <w:t>refurbished</w:t>
            </w:r>
            <w:proofErr w:type="spellEnd"/>
            <w:r w:rsidRPr="006A76D7">
              <w:rPr>
                <w:rFonts w:ascii="Verdana" w:hAnsi="Verdana"/>
                <w:i/>
                <w:iCs/>
                <w:snapToGrid w:val="0"/>
                <w:sz w:val="20"/>
                <w:szCs w:val="20"/>
              </w:rPr>
              <w:t>“ /„</w:t>
            </w:r>
            <w:proofErr w:type="spellStart"/>
            <w:r w:rsidRPr="006A76D7">
              <w:rPr>
                <w:rFonts w:ascii="Verdana" w:hAnsi="Verdana"/>
                <w:i/>
                <w:iCs/>
                <w:snapToGrid w:val="0"/>
                <w:sz w:val="20"/>
                <w:szCs w:val="20"/>
              </w:rPr>
              <w:t>remarked</w:t>
            </w:r>
            <w:proofErr w:type="spellEnd"/>
            <w:r w:rsidRPr="006A76D7">
              <w:rPr>
                <w:rFonts w:ascii="Verdana" w:hAnsi="Verdana"/>
                <w:i/>
                <w:iCs/>
                <w:snapToGrid w:val="0"/>
                <w:sz w:val="20"/>
                <w:szCs w:val="20"/>
              </w:rPr>
              <w:t>“). Visos komplektuojančios duomenų saugyklos išplėtimo dalys komplektuojamos duomenų saugyklos gamintojo ir pažymėtos gamintojo gamykliniais kodais.</w:t>
            </w:r>
          </w:p>
        </w:tc>
        <w:tc>
          <w:tcPr>
            <w:tcW w:w="1984" w:type="dxa"/>
            <w:tcBorders>
              <w:tl2br w:val="single" w:sz="4" w:space="0" w:color="auto"/>
              <w:tr2bl w:val="single" w:sz="4" w:space="0" w:color="auto"/>
            </w:tcBorders>
          </w:tcPr>
          <w:p w14:paraId="1C931942" w14:textId="4274B1EF" w:rsidR="00872EC1" w:rsidRPr="002E36C0" w:rsidRDefault="00872EC1" w:rsidP="00872EC1">
            <w:pPr>
              <w:rPr>
                <w:rFonts w:ascii="Verdana" w:eastAsia="Times New Roman" w:hAnsi="Verdana"/>
                <w:i/>
                <w:iCs/>
                <w:sz w:val="20"/>
                <w:szCs w:val="20"/>
              </w:rPr>
            </w:pPr>
          </w:p>
        </w:tc>
      </w:tr>
      <w:tr w:rsidR="00872EC1" w:rsidRPr="002E36C0" w14:paraId="20F6345D" w14:textId="77777777" w:rsidTr="00930220">
        <w:trPr>
          <w:trHeight w:val="438"/>
        </w:trPr>
        <w:tc>
          <w:tcPr>
            <w:tcW w:w="851" w:type="dxa"/>
            <w:shd w:val="clear" w:color="auto" w:fill="auto"/>
          </w:tcPr>
          <w:p w14:paraId="7C4EF435" w14:textId="00C0CE22"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10</w:t>
            </w:r>
          </w:p>
        </w:tc>
        <w:tc>
          <w:tcPr>
            <w:tcW w:w="1985" w:type="dxa"/>
            <w:tcBorders>
              <w:top w:val="single" w:sz="4" w:space="0" w:color="auto"/>
              <w:left w:val="single" w:sz="4" w:space="0" w:color="auto"/>
              <w:bottom w:val="single" w:sz="4" w:space="0" w:color="auto"/>
              <w:right w:val="single" w:sz="4" w:space="0" w:color="auto"/>
            </w:tcBorders>
          </w:tcPr>
          <w:p w14:paraId="7BFB87AB" w14:textId="77777777" w:rsidR="00872EC1" w:rsidRPr="002E36C0" w:rsidRDefault="00872EC1" w:rsidP="00872EC1">
            <w:pPr>
              <w:rPr>
                <w:rFonts w:ascii="Verdana" w:hAnsi="Verdana"/>
                <w:sz w:val="20"/>
                <w:szCs w:val="20"/>
              </w:rPr>
            </w:pPr>
            <w:r w:rsidRPr="002E36C0">
              <w:rPr>
                <w:rFonts w:ascii="Verdana" w:hAnsi="Verdana" w:cs="Times New Roman"/>
                <w:color w:val="000000"/>
                <w:sz w:val="20"/>
                <w:szCs w:val="20"/>
              </w:rPr>
              <w:t>Reikalavimai komplektacijai</w:t>
            </w:r>
          </w:p>
        </w:tc>
        <w:tc>
          <w:tcPr>
            <w:tcW w:w="3402" w:type="dxa"/>
            <w:tcBorders>
              <w:top w:val="single" w:sz="4" w:space="0" w:color="auto"/>
              <w:left w:val="single" w:sz="4" w:space="0" w:color="auto"/>
              <w:bottom w:val="single" w:sz="4" w:space="0" w:color="auto"/>
              <w:right w:val="single" w:sz="4" w:space="0" w:color="auto"/>
            </w:tcBorders>
          </w:tcPr>
          <w:p w14:paraId="7B90930B" w14:textId="46289498" w:rsidR="00872EC1" w:rsidRPr="002E36C0" w:rsidRDefault="00872EC1" w:rsidP="00872EC1">
            <w:pPr>
              <w:autoSpaceDE w:val="0"/>
              <w:autoSpaceDN w:val="0"/>
              <w:adjustRightInd w:val="0"/>
              <w:spacing w:after="0" w:line="240" w:lineRule="auto"/>
              <w:jc w:val="both"/>
              <w:rPr>
                <w:rFonts w:ascii="Verdana" w:hAnsi="Verdana" w:cs="Times New Roman"/>
                <w:sz w:val="20"/>
                <w:szCs w:val="20"/>
              </w:rPr>
            </w:pPr>
            <w:r w:rsidRPr="002E36C0">
              <w:rPr>
                <w:rFonts w:ascii="Verdana" w:hAnsi="Verdana" w:cs="Times New Roman"/>
                <w:sz w:val="20"/>
                <w:szCs w:val="20"/>
              </w:rPr>
              <w:t xml:space="preserve">Turi būti komplektuojami visi papildomi diskai reikalingi iki reikalaujamos talpos išplėtimo, diskų talpykla (išplėtimo stalčiai) ir jiems prijungti reikalingi kabeliai (jei reikalinga) ar kitos medžiagos reikalingos siūlomos talpos </w:t>
            </w:r>
            <w:r w:rsidR="009161AB" w:rsidRPr="002E36C0">
              <w:rPr>
                <w:rFonts w:ascii="Verdana" w:hAnsi="Verdana" w:cs="Times New Roman"/>
                <w:sz w:val="20"/>
                <w:szCs w:val="20"/>
              </w:rPr>
              <w:t xml:space="preserve">sumontavimui, tinkamam pajungimui, </w:t>
            </w:r>
            <w:r w:rsidRPr="002E36C0">
              <w:rPr>
                <w:rFonts w:ascii="Verdana" w:hAnsi="Verdana" w:cs="Times New Roman"/>
                <w:sz w:val="20"/>
                <w:szCs w:val="20"/>
              </w:rPr>
              <w:t>įdiegimui</w:t>
            </w:r>
            <w:r w:rsidR="009161AB" w:rsidRPr="002E36C0">
              <w:rPr>
                <w:rFonts w:ascii="Verdana" w:hAnsi="Verdana" w:cs="Times New Roman"/>
                <w:sz w:val="20"/>
                <w:szCs w:val="20"/>
              </w:rPr>
              <w:t>.</w:t>
            </w:r>
          </w:p>
        </w:tc>
        <w:tc>
          <w:tcPr>
            <w:tcW w:w="2410" w:type="dxa"/>
            <w:shd w:val="clear" w:color="auto" w:fill="auto"/>
          </w:tcPr>
          <w:p w14:paraId="74660ACC" w14:textId="381EF26F" w:rsidR="00872EC1" w:rsidRPr="002E36C0" w:rsidRDefault="006A76D7" w:rsidP="006A76D7">
            <w:pPr>
              <w:rPr>
                <w:rFonts w:ascii="Verdana" w:hAnsi="Verdana"/>
                <w:i/>
                <w:iCs/>
                <w:snapToGrid w:val="0"/>
                <w:sz w:val="20"/>
                <w:szCs w:val="20"/>
              </w:rPr>
            </w:pPr>
            <w:r w:rsidRPr="006A76D7">
              <w:rPr>
                <w:rFonts w:ascii="Verdana" w:hAnsi="Verdana"/>
                <w:i/>
                <w:iCs/>
                <w:snapToGrid w:val="0"/>
                <w:sz w:val="20"/>
                <w:szCs w:val="20"/>
              </w:rPr>
              <w:t>Komplektuojami visi papildomi diskai reikalingi iki reikalaujamos talpos išplėtimo, diskų talpykla (išplėtimo stalčiai) ir jiems prijungti reikalingi kabeliai ir kitos medžiagos reikalingos siūlomos talpos sumontavimui, tinkamam pajungimui, įdiegimui</w:t>
            </w:r>
            <w:r>
              <w:rPr>
                <w:rFonts w:ascii="Verdana" w:hAnsi="Verdana"/>
                <w:i/>
                <w:iCs/>
                <w:snapToGrid w:val="0"/>
                <w:sz w:val="20"/>
                <w:szCs w:val="20"/>
              </w:rPr>
              <w:t>.</w:t>
            </w:r>
          </w:p>
        </w:tc>
        <w:tc>
          <w:tcPr>
            <w:tcW w:w="1984" w:type="dxa"/>
            <w:tcBorders>
              <w:bottom w:val="single" w:sz="4" w:space="0" w:color="auto"/>
              <w:tl2br w:val="single" w:sz="4" w:space="0" w:color="auto"/>
              <w:tr2bl w:val="single" w:sz="4" w:space="0" w:color="auto"/>
            </w:tcBorders>
          </w:tcPr>
          <w:p w14:paraId="09B9336B" w14:textId="76D9FB80" w:rsidR="00872EC1" w:rsidRPr="002E36C0" w:rsidRDefault="00872EC1" w:rsidP="00872EC1">
            <w:pPr>
              <w:rPr>
                <w:rFonts w:ascii="Verdana" w:eastAsia="Times New Roman" w:hAnsi="Verdana"/>
                <w:i/>
                <w:iCs/>
                <w:sz w:val="20"/>
                <w:szCs w:val="20"/>
              </w:rPr>
            </w:pPr>
          </w:p>
        </w:tc>
      </w:tr>
      <w:tr w:rsidR="00872EC1" w:rsidRPr="002E36C0" w14:paraId="44737BFA" w14:textId="77777777" w:rsidTr="00930220">
        <w:trPr>
          <w:trHeight w:val="438"/>
        </w:trPr>
        <w:tc>
          <w:tcPr>
            <w:tcW w:w="851" w:type="dxa"/>
            <w:shd w:val="clear" w:color="auto" w:fill="auto"/>
          </w:tcPr>
          <w:p w14:paraId="204398DF" w14:textId="3DDC56D7"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11</w:t>
            </w:r>
          </w:p>
        </w:tc>
        <w:tc>
          <w:tcPr>
            <w:tcW w:w="1985" w:type="dxa"/>
            <w:tcBorders>
              <w:top w:val="single" w:sz="4" w:space="0" w:color="auto"/>
              <w:left w:val="single" w:sz="4" w:space="0" w:color="auto"/>
              <w:bottom w:val="single" w:sz="4" w:space="0" w:color="auto"/>
              <w:right w:val="single" w:sz="4" w:space="0" w:color="auto"/>
            </w:tcBorders>
          </w:tcPr>
          <w:p w14:paraId="5C4C689E" w14:textId="77777777" w:rsidR="00872EC1" w:rsidRPr="002E36C0" w:rsidRDefault="00872EC1" w:rsidP="00872EC1">
            <w:pPr>
              <w:rPr>
                <w:rFonts w:ascii="Verdana" w:hAnsi="Verdana" w:cs="Times New Roman"/>
                <w:color w:val="000000"/>
                <w:sz w:val="20"/>
                <w:szCs w:val="20"/>
              </w:rPr>
            </w:pPr>
            <w:r w:rsidRPr="002E36C0">
              <w:rPr>
                <w:rFonts w:ascii="Verdana" w:hAnsi="Verdana" w:cs="Times New Roman"/>
                <w:color w:val="000000"/>
                <w:sz w:val="20"/>
                <w:szCs w:val="20"/>
              </w:rPr>
              <w:t xml:space="preserve">Duomenų apdorojimo </w:t>
            </w:r>
            <w:r w:rsidRPr="002E36C0">
              <w:rPr>
                <w:rFonts w:ascii="Verdana" w:hAnsi="Verdana" w:cs="Times New Roman"/>
                <w:color w:val="000000"/>
                <w:sz w:val="20"/>
                <w:szCs w:val="20"/>
              </w:rPr>
              <w:lastRenderedPageBreak/>
              <w:t>sistemos duomenų iškėlimo licencijos</w:t>
            </w:r>
          </w:p>
        </w:tc>
        <w:tc>
          <w:tcPr>
            <w:tcW w:w="3402" w:type="dxa"/>
            <w:tcBorders>
              <w:top w:val="single" w:sz="4" w:space="0" w:color="auto"/>
              <w:left w:val="single" w:sz="4" w:space="0" w:color="auto"/>
              <w:bottom w:val="single" w:sz="4" w:space="0" w:color="auto"/>
              <w:right w:val="single" w:sz="4" w:space="0" w:color="auto"/>
            </w:tcBorders>
          </w:tcPr>
          <w:p w14:paraId="7A566BC8" w14:textId="28D16F81" w:rsidR="00872EC1" w:rsidRPr="002E36C0" w:rsidRDefault="00872EC1" w:rsidP="00872EC1">
            <w:pPr>
              <w:autoSpaceDE w:val="0"/>
              <w:autoSpaceDN w:val="0"/>
              <w:adjustRightInd w:val="0"/>
              <w:spacing w:after="0" w:line="240" w:lineRule="auto"/>
              <w:jc w:val="both"/>
              <w:rPr>
                <w:rFonts w:ascii="Verdana" w:hAnsi="Verdana" w:cs="Times New Roman"/>
                <w:sz w:val="20"/>
                <w:szCs w:val="20"/>
              </w:rPr>
            </w:pPr>
            <w:r w:rsidRPr="002E36C0">
              <w:rPr>
                <w:rFonts w:ascii="Verdana" w:hAnsi="Verdana" w:cs="Times New Roman"/>
                <w:sz w:val="20"/>
                <w:szCs w:val="20"/>
              </w:rPr>
              <w:lastRenderedPageBreak/>
              <w:t>Su Saugykl</w:t>
            </w:r>
            <w:r w:rsidR="0098774E" w:rsidRPr="002E36C0">
              <w:rPr>
                <w:rFonts w:ascii="Verdana" w:hAnsi="Verdana" w:cs="Times New Roman"/>
                <w:sz w:val="20"/>
                <w:szCs w:val="20"/>
              </w:rPr>
              <w:t>os išplėtimu</w:t>
            </w:r>
            <w:r w:rsidRPr="002E36C0">
              <w:rPr>
                <w:rFonts w:ascii="Verdana" w:hAnsi="Verdana" w:cs="Times New Roman"/>
                <w:sz w:val="20"/>
                <w:szCs w:val="20"/>
              </w:rPr>
              <w:t xml:space="preserve"> turi būti komplektuojamos programinės </w:t>
            </w:r>
            <w:r w:rsidRPr="002E36C0">
              <w:rPr>
                <w:rFonts w:ascii="Verdana" w:hAnsi="Verdana" w:cs="Times New Roman"/>
                <w:sz w:val="20"/>
                <w:szCs w:val="20"/>
              </w:rPr>
              <w:lastRenderedPageBreak/>
              <w:t xml:space="preserve">įrangos licencijos, leidžiančios  Quantum </w:t>
            </w:r>
            <w:proofErr w:type="spellStart"/>
            <w:r w:rsidRPr="002E36C0">
              <w:rPr>
                <w:rFonts w:ascii="Verdana" w:hAnsi="Verdana" w:cs="Times New Roman"/>
                <w:sz w:val="20"/>
                <w:szCs w:val="20"/>
              </w:rPr>
              <w:t>Stornext</w:t>
            </w:r>
            <w:proofErr w:type="spellEnd"/>
            <w:r w:rsidRPr="002E36C0">
              <w:rPr>
                <w:rFonts w:ascii="Verdana" w:hAnsi="Verdana" w:cs="Times New Roman"/>
                <w:sz w:val="20"/>
                <w:szCs w:val="20"/>
              </w:rPr>
              <w:t xml:space="preserve"> duomenų Saugyklos juostinėje posistemėje esančius duomenis iškelti į nelicencijuotus turimų 2 Quantum </w:t>
            </w:r>
            <w:proofErr w:type="spellStart"/>
            <w:r w:rsidRPr="002E36C0">
              <w:rPr>
                <w:rFonts w:ascii="Verdana" w:hAnsi="Verdana" w:cs="Times New Roman"/>
                <w:sz w:val="20"/>
                <w:szCs w:val="20"/>
              </w:rPr>
              <w:t>Scalar</w:t>
            </w:r>
            <w:proofErr w:type="spellEnd"/>
            <w:r w:rsidRPr="002E36C0">
              <w:rPr>
                <w:rFonts w:ascii="Verdana" w:hAnsi="Verdana" w:cs="Times New Roman"/>
                <w:sz w:val="20"/>
                <w:szCs w:val="20"/>
              </w:rPr>
              <w:t xml:space="preserve"> i6000 juostų lizdus.</w:t>
            </w:r>
          </w:p>
          <w:p w14:paraId="6071D78F" w14:textId="52B5A315" w:rsidR="00872EC1" w:rsidRPr="002E36C0" w:rsidRDefault="00872EC1" w:rsidP="00872EC1">
            <w:pPr>
              <w:autoSpaceDE w:val="0"/>
              <w:autoSpaceDN w:val="0"/>
              <w:adjustRightInd w:val="0"/>
              <w:spacing w:after="0" w:line="240" w:lineRule="auto"/>
              <w:jc w:val="both"/>
              <w:rPr>
                <w:rFonts w:ascii="Verdana" w:hAnsi="Verdana" w:cs="Times New Roman"/>
                <w:sz w:val="20"/>
                <w:szCs w:val="20"/>
              </w:rPr>
            </w:pPr>
            <w:r w:rsidRPr="002E36C0">
              <w:rPr>
                <w:rFonts w:ascii="Verdana" w:hAnsi="Verdana" w:cs="Times New Roman"/>
                <w:sz w:val="20"/>
                <w:szCs w:val="20"/>
              </w:rPr>
              <w:t>Šių licencijų galiojimo terminas turi būti ne trumpesnis kaip</w:t>
            </w:r>
            <w:r w:rsidR="00382B75">
              <w:rPr>
                <w:rFonts w:ascii="Verdana" w:hAnsi="Verdana" w:cs="Times New Roman"/>
                <w:sz w:val="20"/>
                <w:szCs w:val="20"/>
              </w:rPr>
              <w:t xml:space="preserve"> 2 (du) metai, skaičiuojant nuo įdiegimo. </w:t>
            </w:r>
            <w:r w:rsidRPr="002E36C0">
              <w:rPr>
                <w:rFonts w:ascii="Verdana" w:hAnsi="Verdana" w:cs="Times New Roman"/>
                <w:sz w:val="20"/>
                <w:szCs w:val="20"/>
              </w:rPr>
              <w:t xml:space="preserve"> </w:t>
            </w:r>
          </w:p>
        </w:tc>
        <w:tc>
          <w:tcPr>
            <w:tcW w:w="2410" w:type="dxa"/>
            <w:shd w:val="clear" w:color="auto" w:fill="auto"/>
          </w:tcPr>
          <w:p w14:paraId="0A676531" w14:textId="32BD186F" w:rsidR="00872EC1" w:rsidRPr="002E36C0" w:rsidRDefault="006A76D7" w:rsidP="006A76D7">
            <w:pPr>
              <w:rPr>
                <w:rFonts w:ascii="Verdana" w:hAnsi="Verdana"/>
                <w:i/>
                <w:iCs/>
                <w:snapToGrid w:val="0"/>
                <w:sz w:val="20"/>
                <w:szCs w:val="20"/>
              </w:rPr>
            </w:pPr>
            <w:r w:rsidRPr="006A76D7">
              <w:rPr>
                <w:rFonts w:ascii="Verdana" w:hAnsi="Verdana"/>
                <w:i/>
                <w:iCs/>
                <w:snapToGrid w:val="0"/>
                <w:sz w:val="20"/>
                <w:szCs w:val="20"/>
              </w:rPr>
              <w:lastRenderedPageBreak/>
              <w:t xml:space="preserve">Su Saugyklos išplėtimu </w:t>
            </w:r>
            <w:r w:rsidRPr="006A76D7">
              <w:rPr>
                <w:rFonts w:ascii="Verdana" w:hAnsi="Verdana"/>
                <w:i/>
                <w:iCs/>
                <w:snapToGrid w:val="0"/>
                <w:sz w:val="20"/>
                <w:szCs w:val="20"/>
              </w:rPr>
              <w:lastRenderedPageBreak/>
              <w:t xml:space="preserve">komplektuojamos programinės įrangos licencijos, leidžiančios Quantum </w:t>
            </w:r>
            <w:proofErr w:type="spellStart"/>
            <w:r w:rsidRPr="006A76D7">
              <w:rPr>
                <w:rFonts w:ascii="Verdana" w:hAnsi="Verdana"/>
                <w:i/>
                <w:iCs/>
                <w:snapToGrid w:val="0"/>
                <w:sz w:val="20"/>
                <w:szCs w:val="20"/>
              </w:rPr>
              <w:t>Stornext</w:t>
            </w:r>
            <w:proofErr w:type="spellEnd"/>
            <w:r w:rsidRPr="006A76D7">
              <w:rPr>
                <w:rFonts w:ascii="Verdana" w:hAnsi="Verdana"/>
                <w:i/>
                <w:iCs/>
                <w:snapToGrid w:val="0"/>
                <w:sz w:val="20"/>
                <w:szCs w:val="20"/>
              </w:rPr>
              <w:t xml:space="preserve"> duomenų Saugyklos juostinėje posistemėje esančius duomenis iškelti į nelicencijuotus turimų 2 Quantum </w:t>
            </w:r>
            <w:proofErr w:type="spellStart"/>
            <w:r w:rsidRPr="006A76D7">
              <w:rPr>
                <w:rFonts w:ascii="Verdana" w:hAnsi="Verdana"/>
                <w:i/>
                <w:iCs/>
                <w:snapToGrid w:val="0"/>
                <w:sz w:val="20"/>
                <w:szCs w:val="20"/>
              </w:rPr>
              <w:t>Scalar</w:t>
            </w:r>
            <w:proofErr w:type="spellEnd"/>
            <w:r w:rsidRPr="006A76D7">
              <w:rPr>
                <w:rFonts w:ascii="Verdana" w:hAnsi="Verdana"/>
                <w:i/>
                <w:iCs/>
                <w:snapToGrid w:val="0"/>
                <w:sz w:val="20"/>
                <w:szCs w:val="20"/>
              </w:rPr>
              <w:t xml:space="preserve"> i6000 juostų lizdus. Šių licencijų galiojimo terminas 2 (du) metai, skaičiuojant nuo įdiegimo.</w:t>
            </w:r>
          </w:p>
        </w:tc>
        <w:tc>
          <w:tcPr>
            <w:tcW w:w="1984" w:type="dxa"/>
            <w:tcBorders>
              <w:tl2br w:val="single" w:sz="4" w:space="0" w:color="auto"/>
              <w:tr2bl w:val="single" w:sz="4" w:space="0" w:color="auto"/>
            </w:tcBorders>
          </w:tcPr>
          <w:p w14:paraId="3BA1ACEB" w14:textId="1E9C37D6" w:rsidR="00872EC1" w:rsidRPr="002E36C0" w:rsidRDefault="00872EC1" w:rsidP="00872EC1">
            <w:pPr>
              <w:rPr>
                <w:rFonts w:ascii="Verdana" w:eastAsia="Times New Roman" w:hAnsi="Verdana"/>
                <w:i/>
                <w:iCs/>
                <w:sz w:val="20"/>
                <w:szCs w:val="20"/>
              </w:rPr>
            </w:pPr>
          </w:p>
        </w:tc>
      </w:tr>
      <w:tr w:rsidR="00872EC1" w:rsidRPr="002E36C0" w14:paraId="0E410EFF" w14:textId="77777777" w:rsidTr="00930220">
        <w:trPr>
          <w:trHeight w:val="428"/>
        </w:trPr>
        <w:tc>
          <w:tcPr>
            <w:tcW w:w="851" w:type="dxa"/>
            <w:shd w:val="clear" w:color="auto" w:fill="auto"/>
          </w:tcPr>
          <w:p w14:paraId="1D680009" w14:textId="51D13569"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12</w:t>
            </w:r>
          </w:p>
        </w:tc>
        <w:tc>
          <w:tcPr>
            <w:tcW w:w="1985" w:type="dxa"/>
            <w:tcBorders>
              <w:top w:val="single" w:sz="4" w:space="0" w:color="auto"/>
              <w:left w:val="single" w:sz="4" w:space="0" w:color="auto"/>
              <w:bottom w:val="single" w:sz="4" w:space="0" w:color="auto"/>
              <w:right w:val="single" w:sz="4" w:space="0" w:color="auto"/>
            </w:tcBorders>
          </w:tcPr>
          <w:p w14:paraId="39D6276C" w14:textId="77777777" w:rsidR="00872EC1" w:rsidRPr="002E36C0" w:rsidRDefault="00872EC1" w:rsidP="00872EC1">
            <w:pPr>
              <w:rPr>
                <w:rFonts w:ascii="Verdana" w:hAnsi="Verdana"/>
                <w:sz w:val="20"/>
                <w:szCs w:val="20"/>
              </w:rPr>
            </w:pPr>
            <w:r w:rsidRPr="002E36C0">
              <w:rPr>
                <w:rFonts w:ascii="Verdana" w:hAnsi="Verdana" w:cs="Times New Roman"/>
                <w:color w:val="000000"/>
                <w:sz w:val="20"/>
                <w:szCs w:val="20"/>
              </w:rPr>
              <w:t xml:space="preserve">Papildomos licencijos </w:t>
            </w:r>
          </w:p>
        </w:tc>
        <w:tc>
          <w:tcPr>
            <w:tcW w:w="3402" w:type="dxa"/>
            <w:tcBorders>
              <w:top w:val="single" w:sz="4" w:space="0" w:color="auto"/>
              <w:left w:val="single" w:sz="4" w:space="0" w:color="auto"/>
              <w:bottom w:val="single" w:sz="4" w:space="0" w:color="auto"/>
              <w:right w:val="single" w:sz="4" w:space="0" w:color="auto"/>
            </w:tcBorders>
          </w:tcPr>
          <w:p w14:paraId="67B31F04" w14:textId="77ADABAC" w:rsidR="00872EC1" w:rsidRPr="002E36C0" w:rsidRDefault="00872EC1" w:rsidP="00872EC1">
            <w:pPr>
              <w:jc w:val="both"/>
              <w:rPr>
                <w:rFonts w:ascii="Verdana" w:hAnsi="Verdana"/>
                <w:sz w:val="20"/>
                <w:szCs w:val="20"/>
              </w:rPr>
            </w:pPr>
            <w:r w:rsidRPr="002E36C0">
              <w:rPr>
                <w:rFonts w:ascii="Verdana" w:hAnsi="Verdana" w:cs="Times New Roman"/>
                <w:sz w:val="20"/>
                <w:szCs w:val="20"/>
              </w:rPr>
              <w:t xml:space="preserve">Jei papildomo valdiklio ir  diskinės talpos išplėtimui realizuoti reikalingos papildomos  duomenų apdorojimo sistemos „Quantum </w:t>
            </w:r>
            <w:proofErr w:type="spellStart"/>
            <w:r w:rsidRPr="002E36C0">
              <w:rPr>
                <w:rFonts w:ascii="Verdana" w:hAnsi="Verdana" w:cs="Times New Roman"/>
                <w:sz w:val="20"/>
                <w:szCs w:val="20"/>
              </w:rPr>
              <w:t>Xcellis</w:t>
            </w:r>
            <w:proofErr w:type="spellEnd"/>
            <w:r w:rsidRPr="002E36C0">
              <w:rPr>
                <w:rFonts w:ascii="Verdana" w:hAnsi="Verdana" w:cs="Times New Roman"/>
                <w:sz w:val="20"/>
                <w:szCs w:val="20"/>
              </w:rPr>
              <w:t xml:space="preserve"> </w:t>
            </w:r>
            <w:proofErr w:type="spellStart"/>
            <w:r w:rsidRPr="002E36C0">
              <w:rPr>
                <w:rFonts w:ascii="Verdana" w:hAnsi="Verdana" w:cs="Times New Roman"/>
                <w:sz w:val="20"/>
                <w:szCs w:val="20"/>
              </w:rPr>
              <w:t>Stornext</w:t>
            </w:r>
            <w:proofErr w:type="spellEnd"/>
            <w:r w:rsidRPr="002E36C0">
              <w:rPr>
                <w:rFonts w:ascii="Verdana" w:hAnsi="Verdana" w:cs="Times New Roman"/>
                <w:sz w:val="20"/>
                <w:szCs w:val="20"/>
              </w:rPr>
              <w:t>“ programinės įrangos licencijos</w:t>
            </w:r>
            <w:r w:rsidR="00F16C70" w:rsidRPr="002E36C0">
              <w:rPr>
                <w:rFonts w:ascii="Verdana" w:hAnsi="Verdana" w:cs="Times New Roman"/>
                <w:sz w:val="20"/>
                <w:szCs w:val="20"/>
              </w:rPr>
              <w:t xml:space="preserve"> ar bet kokios kitos licencijos</w:t>
            </w:r>
            <w:r w:rsidRPr="002E36C0">
              <w:rPr>
                <w:rFonts w:ascii="Verdana" w:hAnsi="Verdana" w:cs="Times New Roman"/>
                <w:sz w:val="20"/>
                <w:szCs w:val="20"/>
              </w:rPr>
              <w:t xml:space="preserve">, jos turi būti pateiktos, įskaičiuojant jų kainą į bendro pasiūlymo kainą. Papildomų licencijų galiojimo terminas turi būti ne trumpesnis kaip visos </w:t>
            </w:r>
            <w:r w:rsidR="00761025" w:rsidRPr="002E36C0">
              <w:rPr>
                <w:rFonts w:ascii="Verdana" w:hAnsi="Verdana" w:cs="Times New Roman"/>
                <w:sz w:val="20"/>
                <w:szCs w:val="20"/>
              </w:rPr>
              <w:t>S</w:t>
            </w:r>
            <w:r w:rsidRPr="002E36C0">
              <w:rPr>
                <w:rFonts w:ascii="Verdana" w:hAnsi="Verdana" w:cs="Times New Roman"/>
                <w:sz w:val="20"/>
                <w:szCs w:val="20"/>
              </w:rPr>
              <w:t>augyklos garanti</w:t>
            </w:r>
            <w:r w:rsidR="00044006" w:rsidRPr="002E36C0">
              <w:rPr>
                <w:rFonts w:ascii="Verdana" w:hAnsi="Verdana" w:cs="Times New Roman"/>
                <w:sz w:val="20"/>
                <w:szCs w:val="20"/>
              </w:rPr>
              <w:t>jos bei palaikymo</w:t>
            </w:r>
            <w:r w:rsidRPr="002E36C0">
              <w:rPr>
                <w:rFonts w:ascii="Verdana" w:hAnsi="Verdana" w:cs="Times New Roman"/>
                <w:sz w:val="20"/>
                <w:szCs w:val="20"/>
              </w:rPr>
              <w:t xml:space="preserve"> laikas</w:t>
            </w:r>
            <w:r w:rsidR="007C1863">
              <w:rPr>
                <w:rFonts w:ascii="Verdana" w:hAnsi="Verdana" w:cs="Times New Roman"/>
                <w:sz w:val="20"/>
                <w:szCs w:val="20"/>
              </w:rPr>
              <w:t xml:space="preserve">, nurodytas </w:t>
            </w:r>
            <w:r w:rsidR="0014397F">
              <w:rPr>
                <w:rFonts w:ascii="Verdana" w:hAnsi="Verdana" w:cs="Times New Roman"/>
                <w:sz w:val="20"/>
                <w:szCs w:val="20"/>
              </w:rPr>
              <w:t xml:space="preserve">šios Techninės specifikacijos </w:t>
            </w:r>
            <w:r w:rsidR="007822E6">
              <w:rPr>
                <w:rFonts w:ascii="Verdana" w:hAnsi="Verdana" w:cs="Times New Roman"/>
                <w:sz w:val="20"/>
                <w:szCs w:val="20"/>
              </w:rPr>
              <w:t>2-ame</w:t>
            </w:r>
            <w:r w:rsidR="0014397F">
              <w:rPr>
                <w:rFonts w:ascii="Verdana" w:hAnsi="Verdana" w:cs="Times New Roman"/>
                <w:sz w:val="20"/>
                <w:szCs w:val="20"/>
              </w:rPr>
              <w:t xml:space="preserve"> punkte</w:t>
            </w:r>
            <w:r w:rsidRPr="002E36C0">
              <w:rPr>
                <w:rFonts w:ascii="Verdana" w:hAnsi="Verdana" w:cs="Times New Roman"/>
                <w:sz w:val="20"/>
                <w:szCs w:val="20"/>
              </w:rPr>
              <w:t>.</w:t>
            </w:r>
          </w:p>
        </w:tc>
        <w:tc>
          <w:tcPr>
            <w:tcW w:w="2410" w:type="dxa"/>
            <w:tcBorders>
              <w:bottom w:val="single" w:sz="4" w:space="0" w:color="auto"/>
            </w:tcBorders>
            <w:shd w:val="clear" w:color="auto" w:fill="auto"/>
          </w:tcPr>
          <w:p w14:paraId="5DB9D2EA" w14:textId="27863624" w:rsidR="00872EC1" w:rsidRPr="002E36C0" w:rsidRDefault="006A76D7" w:rsidP="006A76D7">
            <w:pPr>
              <w:rPr>
                <w:rFonts w:ascii="Verdana" w:hAnsi="Verdana"/>
                <w:i/>
                <w:iCs/>
                <w:snapToGrid w:val="0"/>
                <w:sz w:val="20"/>
                <w:szCs w:val="20"/>
              </w:rPr>
            </w:pPr>
            <w:r w:rsidRPr="006A76D7">
              <w:rPr>
                <w:rFonts w:ascii="Verdana" w:hAnsi="Verdana"/>
                <w:i/>
                <w:iCs/>
                <w:snapToGrid w:val="0"/>
                <w:sz w:val="20"/>
                <w:szCs w:val="20"/>
              </w:rPr>
              <w:t xml:space="preserve">Papildomo valdiklio ir diskinės talpos išplėtimui realizuoti reikalingos papildomos duomenų apdorojimo sistemos „Quantum </w:t>
            </w:r>
            <w:proofErr w:type="spellStart"/>
            <w:r w:rsidRPr="006A76D7">
              <w:rPr>
                <w:rFonts w:ascii="Verdana" w:hAnsi="Verdana"/>
                <w:i/>
                <w:iCs/>
                <w:snapToGrid w:val="0"/>
                <w:sz w:val="20"/>
                <w:szCs w:val="20"/>
              </w:rPr>
              <w:t>Xcellis</w:t>
            </w:r>
            <w:proofErr w:type="spellEnd"/>
            <w:r w:rsidRPr="006A76D7">
              <w:rPr>
                <w:rFonts w:ascii="Verdana" w:hAnsi="Verdana"/>
                <w:i/>
                <w:iCs/>
                <w:snapToGrid w:val="0"/>
                <w:sz w:val="20"/>
                <w:szCs w:val="20"/>
              </w:rPr>
              <w:t xml:space="preserve"> </w:t>
            </w:r>
            <w:proofErr w:type="spellStart"/>
            <w:r w:rsidRPr="006A76D7">
              <w:rPr>
                <w:rFonts w:ascii="Verdana" w:hAnsi="Verdana"/>
                <w:i/>
                <w:iCs/>
                <w:snapToGrid w:val="0"/>
                <w:sz w:val="20"/>
                <w:szCs w:val="20"/>
              </w:rPr>
              <w:t>Stornext</w:t>
            </w:r>
            <w:proofErr w:type="spellEnd"/>
            <w:r w:rsidRPr="006A76D7">
              <w:rPr>
                <w:rFonts w:ascii="Verdana" w:hAnsi="Verdana"/>
                <w:i/>
                <w:iCs/>
                <w:snapToGrid w:val="0"/>
                <w:sz w:val="20"/>
                <w:szCs w:val="20"/>
              </w:rPr>
              <w:t>“ programinės įrangos licencijos bus pateiktos, jų kaina įskaičiuota į bendro pasiūlymo kainą. Papildomų licencijų galiojimo terminas iki 2025-02-01.</w:t>
            </w:r>
          </w:p>
        </w:tc>
        <w:tc>
          <w:tcPr>
            <w:tcW w:w="1984" w:type="dxa"/>
            <w:tcBorders>
              <w:tl2br w:val="single" w:sz="4" w:space="0" w:color="auto"/>
              <w:tr2bl w:val="single" w:sz="4" w:space="0" w:color="auto"/>
            </w:tcBorders>
          </w:tcPr>
          <w:p w14:paraId="3CDD3B84" w14:textId="2829E7A0" w:rsidR="00872EC1" w:rsidRPr="002E36C0" w:rsidRDefault="00872EC1" w:rsidP="00872EC1">
            <w:pPr>
              <w:rPr>
                <w:rFonts w:ascii="Verdana" w:eastAsia="Times New Roman" w:hAnsi="Verdana"/>
                <w:i/>
                <w:iCs/>
                <w:sz w:val="20"/>
                <w:szCs w:val="20"/>
              </w:rPr>
            </w:pPr>
          </w:p>
        </w:tc>
      </w:tr>
      <w:tr w:rsidR="00872EC1" w:rsidRPr="002E36C0" w14:paraId="7F1DD445" w14:textId="77777777" w:rsidTr="00930220">
        <w:trPr>
          <w:trHeight w:val="428"/>
        </w:trPr>
        <w:tc>
          <w:tcPr>
            <w:tcW w:w="851" w:type="dxa"/>
            <w:shd w:val="clear" w:color="auto" w:fill="auto"/>
          </w:tcPr>
          <w:p w14:paraId="70E91085" w14:textId="529E5A58"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t>13</w:t>
            </w:r>
          </w:p>
        </w:tc>
        <w:tc>
          <w:tcPr>
            <w:tcW w:w="1985" w:type="dxa"/>
            <w:tcBorders>
              <w:top w:val="single" w:sz="4" w:space="0" w:color="auto"/>
              <w:left w:val="single" w:sz="4" w:space="0" w:color="auto"/>
              <w:bottom w:val="single" w:sz="4" w:space="0" w:color="auto"/>
              <w:right w:val="single" w:sz="4" w:space="0" w:color="auto"/>
            </w:tcBorders>
          </w:tcPr>
          <w:p w14:paraId="382BADE3" w14:textId="77777777" w:rsidR="00872EC1" w:rsidRPr="002E36C0" w:rsidRDefault="00872EC1" w:rsidP="00872EC1">
            <w:pPr>
              <w:rPr>
                <w:rFonts w:ascii="Verdana" w:hAnsi="Verdana"/>
                <w:sz w:val="20"/>
                <w:szCs w:val="20"/>
              </w:rPr>
            </w:pPr>
            <w:r w:rsidRPr="002E36C0">
              <w:rPr>
                <w:rFonts w:ascii="Verdana" w:hAnsi="Verdana" w:cs="Times New Roman"/>
                <w:color w:val="000000"/>
                <w:sz w:val="20"/>
                <w:szCs w:val="20"/>
              </w:rPr>
              <w:t>Diegimo darbai</w:t>
            </w:r>
          </w:p>
        </w:tc>
        <w:tc>
          <w:tcPr>
            <w:tcW w:w="3402" w:type="dxa"/>
            <w:tcBorders>
              <w:top w:val="single" w:sz="4" w:space="0" w:color="auto"/>
              <w:left w:val="single" w:sz="4" w:space="0" w:color="auto"/>
              <w:bottom w:val="single" w:sz="4" w:space="0" w:color="auto"/>
              <w:right w:val="single" w:sz="4" w:space="0" w:color="auto"/>
            </w:tcBorders>
          </w:tcPr>
          <w:p w14:paraId="7EBAA2C5" w14:textId="5C9FD61A" w:rsidR="00872EC1" w:rsidRPr="002E36C0" w:rsidRDefault="00872EC1" w:rsidP="00872EC1">
            <w:pPr>
              <w:jc w:val="both"/>
              <w:rPr>
                <w:rFonts w:ascii="Verdana" w:hAnsi="Verdana" w:cs="Times New Roman"/>
                <w:sz w:val="20"/>
                <w:szCs w:val="20"/>
              </w:rPr>
            </w:pPr>
            <w:r w:rsidRPr="002E36C0">
              <w:rPr>
                <w:rFonts w:ascii="Verdana" w:hAnsi="Verdana" w:cs="Times New Roman"/>
                <w:sz w:val="20"/>
                <w:szCs w:val="20"/>
              </w:rPr>
              <w:t>Siūloma įranga turi būti sumontuota</w:t>
            </w:r>
            <w:r w:rsidR="005A40F6" w:rsidRPr="002E36C0">
              <w:rPr>
                <w:rFonts w:ascii="Verdana" w:hAnsi="Verdana" w:cs="Times New Roman"/>
                <w:sz w:val="20"/>
                <w:szCs w:val="20"/>
              </w:rPr>
              <w:t>, įdiegta, tinkamai sukonfigūruota ir ištestuota</w:t>
            </w:r>
            <w:r w:rsidRPr="002E36C0">
              <w:rPr>
                <w:rFonts w:ascii="Verdana" w:hAnsi="Verdana" w:cs="Times New Roman"/>
                <w:sz w:val="20"/>
                <w:szCs w:val="20"/>
              </w:rPr>
              <w:t xml:space="preserve">. Turi būti padaryta </w:t>
            </w:r>
            <w:proofErr w:type="spellStart"/>
            <w:r w:rsidRPr="002E36C0">
              <w:rPr>
                <w:rFonts w:ascii="Verdana" w:hAnsi="Verdana" w:cs="Times New Roman"/>
                <w:sz w:val="20"/>
                <w:szCs w:val="20"/>
              </w:rPr>
              <w:t>Stornext</w:t>
            </w:r>
            <w:proofErr w:type="spellEnd"/>
            <w:r w:rsidRPr="002E36C0">
              <w:rPr>
                <w:rFonts w:ascii="Verdana" w:hAnsi="Verdana" w:cs="Times New Roman"/>
                <w:sz w:val="20"/>
                <w:szCs w:val="20"/>
              </w:rPr>
              <w:t xml:space="preserve"> </w:t>
            </w:r>
            <w:proofErr w:type="spellStart"/>
            <w:r w:rsidRPr="002E36C0">
              <w:rPr>
                <w:rFonts w:ascii="Verdana" w:hAnsi="Verdana" w:cs="Times New Roman"/>
                <w:sz w:val="20"/>
                <w:szCs w:val="20"/>
              </w:rPr>
              <w:t>failinės</w:t>
            </w:r>
            <w:proofErr w:type="spellEnd"/>
            <w:r w:rsidRPr="002E36C0">
              <w:rPr>
                <w:rFonts w:ascii="Verdana" w:hAnsi="Verdana" w:cs="Times New Roman"/>
                <w:sz w:val="20"/>
                <w:szCs w:val="20"/>
              </w:rPr>
              <w:t xml:space="preserve"> sistemos kopij</w:t>
            </w:r>
            <w:r w:rsidR="008A44A4">
              <w:rPr>
                <w:rFonts w:ascii="Verdana" w:hAnsi="Verdana" w:cs="Times New Roman"/>
                <w:sz w:val="20"/>
                <w:szCs w:val="20"/>
              </w:rPr>
              <w:t>ą</w:t>
            </w:r>
            <w:r w:rsidRPr="002E36C0">
              <w:rPr>
                <w:rFonts w:ascii="Verdana" w:hAnsi="Verdana" w:cs="Times New Roman"/>
                <w:sz w:val="20"/>
                <w:szCs w:val="20"/>
              </w:rPr>
              <w:t xml:space="preserve"> bei atliktas  duomenų replikavimas tarp jų. </w:t>
            </w:r>
          </w:p>
          <w:p w14:paraId="59036071" w14:textId="3B6216AD" w:rsidR="00382B75" w:rsidRPr="00D92662" w:rsidRDefault="00872EC1" w:rsidP="00382B75">
            <w:pPr>
              <w:jc w:val="both"/>
              <w:rPr>
                <w:rFonts w:ascii="Verdana" w:hAnsi="Verdana" w:cs="Times New Roman"/>
                <w:sz w:val="20"/>
                <w:szCs w:val="20"/>
              </w:rPr>
            </w:pPr>
            <w:r w:rsidRPr="002E36C0">
              <w:rPr>
                <w:rFonts w:ascii="Verdana" w:hAnsi="Verdana" w:cs="Times New Roman"/>
                <w:sz w:val="20"/>
                <w:szCs w:val="20"/>
              </w:rPr>
              <w:t xml:space="preserve">Įranga turės veikti be klaidų ir perspėjimų (angl. </w:t>
            </w:r>
            <w:proofErr w:type="spellStart"/>
            <w:r w:rsidRPr="002E36C0">
              <w:rPr>
                <w:rFonts w:ascii="Verdana" w:hAnsi="Verdana" w:cs="Times New Roman"/>
                <w:sz w:val="20"/>
                <w:szCs w:val="20"/>
              </w:rPr>
              <w:t>warnings</w:t>
            </w:r>
            <w:proofErr w:type="spellEnd"/>
            <w:r w:rsidRPr="002E36C0">
              <w:rPr>
                <w:rFonts w:ascii="Verdana" w:hAnsi="Verdana" w:cs="Times New Roman"/>
                <w:sz w:val="20"/>
                <w:szCs w:val="20"/>
              </w:rPr>
              <w:t>). Darbai turi būti atlikti su Perkančiąja organizacija suderinus darbų atlikimo grafiką ir nesutrikdant veikiančių sistemų veiklos.</w:t>
            </w:r>
          </w:p>
        </w:tc>
        <w:tc>
          <w:tcPr>
            <w:tcW w:w="2410" w:type="dxa"/>
            <w:tcBorders>
              <w:tl2br w:val="single" w:sz="4" w:space="0" w:color="auto"/>
              <w:tr2bl w:val="single" w:sz="4" w:space="0" w:color="auto"/>
            </w:tcBorders>
            <w:shd w:val="clear" w:color="auto" w:fill="auto"/>
          </w:tcPr>
          <w:p w14:paraId="7197B912" w14:textId="1D3E4C46" w:rsidR="00872EC1" w:rsidRPr="002E36C0" w:rsidRDefault="00872EC1" w:rsidP="00872EC1">
            <w:pPr>
              <w:rPr>
                <w:rFonts w:ascii="Verdana" w:hAnsi="Verdana"/>
                <w:i/>
                <w:iCs/>
                <w:snapToGrid w:val="0"/>
                <w:sz w:val="20"/>
                <w:szCs w:val="20"/>
              </w:rPr>
            </w:pPr>
          </w:p>
        </w:tc>
        <w:tc>
          <w:tcPr>
            <w:tcW w:w="1984" w:type="dxa"/>
            <w:tcBorders>
              <w:bottom w:val="single" w:sz="4" w:space="0" w:color="auto"/>
              <w:tl2br w:val="single" w:sz="4" w:space="0" w:color="auto"/>
              <w:tr2bl w:val="single" w:sz="4" w:space="0" w:color="auto"/>
            </w:tcBorders>
          </w:tcPr>
          <w:p w14:paraId="64A3E890" w14:textId="7D371048" w:rsidR="00872EC1" w:rsidRPr="002E36C0" w:rsidRDefault="00872EC1" w:rsidP="00872EC1">
            <w:pPr>
              <w:rPr>
                <w:rFonts w:ascii="Verdana" w:eastAsia="Times New Roman" w:hAnsi="Verdana"/>
                <w:i/>
                <w:iCs/>
                <w:sz w:val="20"/>
                <w:szCs w:val="20"/>
              </w:rPr>
            </w:pPr>
          </w:p>
        </w:tc>
      </w:tr>
      <w:tr w:rsidR="00872EC1" w:rsidRPr="002E36C0" w14:paraId="52DB84D5" w14:textId="77777777" w:rsidTr="00930220">
        <w:trPr>
          <w:trHeight w:val="428"/>
        </w:trPr>
        <w:tc>
          <w:tcPr>
            <w:tcW w:w="851" w:type="dxa"/>
            <w:shd w:val="clear" w:color="auto" w:fill="auto"/>
          </w:tcPr>
          <w:p w14:paraId="366553DA" w14:textId="40542697" w:rsidR="00872EC1" w:rsidRPr="003E1A39" w:rsidRDefault="003E1A39" w:rsidP="003E1A39">
            <w:pPr>
              <w:spacing w:after="0" w:line="240" w:lineRule="auto"/>
              <w:ind w:right="-109"/>
              <w:jc w:val="center"/>
              <w:rPr>
                <w:rFonts w:ascii="Verdana" w:hAnsi="Verdana"/>
                <w:sz w:val="20"/>
                <w:szCs w:val="20"/>
              </w:rPr>
            </w:pPr>
            <w:r>
              <w:rPr>
                <w:rFonts w:ascii="Verdana" w:hAnsi="Verdana"/>
                <w:sz w:val="20"/>
                <w:szCs w:val="20"/>
              </w:rPr>
              <w:lastRenderedPageBreak/>
              <w:t>14</w:t>
            </w:r>
          </w:p>
        </w:tc>
        <w:tc>
          <w:tcPr>
            <w:tcW w:w="1985" w:type="dxa"/>
            <w:tcBorders>
              <w:top w:val="single" w:sz="4" w:space="0" w:color="auto"/>
              <w:left w:val="single" w:sz="4" w:space="0" w:color="auto"/>
              <w:bottom w:val="single" w:sz="4" w:space="0" w:color="auto"/>
              <w:right w:val="single" w:sz="4" w:space="0" w:color="auto"/>
            </w:tcBorders>
          </w:tcPr>
          <w:p w14:paraId="684EA48A" w14:textId="5D73F364" w:rsidR="00872EC1" w:rsidRPr="002E36C0" w:rsidRDefault="00872EC1" w:rsidP="00872EC1">
            <w:pPr>
              <w:rPr>
                <w:rFonts w:ascii="Verdana" w:hAnsi="Verdana"/>
                <w:sz w:val="20"/>
                <w:szCs w:val="20"/>
              </w:rPr>
            </w:pPr>
            <w:r w:rsidRPr="002E36C0">
              <w:rPr>
                <w:rFonts w:ascii="Verdana" w:hAnsi="Verdana" w:cs="Times New Roman"/>
                <w:color w:val="000000"/>
                <w:sz w:val="20"/>
                <w:szCs w:val="20"/>
              </w:rPr>
              <w:t>Garantija</w:t>
            </w:r>
            <w:r w:rsidR="00044006" w:rsidRPr="002E36C0">
              <w:rPr>
                <w:rFonts w:ascii="Verdana" w:hAnsi="Verdana" w:cs="Times New Roman"/>
                <w:color w:val="000000"/>
                <w:sz w:val="20"/>
                <w:szCs w:val="20"/>
              </w:rPr>
              <w:t xml:space="preserve"> bei palaikymas</w:t>
            </w:r>
          </w:p>
        </w:tc>
        <w:tc>
          <w:tcPr>
            <w:tcW w:w="3402" w:type="dxa"/>
            <w:tcBorders>
              <w:top w:val="single" w:sz="4" w:space="0" w:color="auto"/>
              <w:left w:val="single" w:sz="4" w:space="0" w:color="auto"/>
              <w:bottom w:val="single" w:sz="4" w:space="0" w:color="auto"/>
              <w:right w:val="single" w:sz="4" w:space="0" w:color="auto"/>
            </w:tcBorders>
          </w:tcPr>
          <w:p w14:paraId="0FE2B116" w14:textId="74A43845" w:rsidR="00382B75" w:rsidRPr="00930220" w:rsidRDefault="00872EC1" w:rsidP="00930220">
            <w:pPr>
              <w:pStyle w:val="ListParagraph"/>
              <w:numPr>
                <w:ilvl w:val="0"/>
                <w:numId w:val="12"/>
              </w:numPr>
              <w:tabs>
                <w:tab w:val="left" w:pos="396"/>
              </w:tabs>
              <w:autoSpaceDE w:val="0"/>
              <w:autoSpaceDN w:val="0"/>
              <w:adjustRightInd w:val="0"/>
              <w:spacing w:after="0" w:line="240" w:lineRule="auto"/>
              <w:ind w:left="27" w:firstLine="0"/>
              <w:jc w:val="both"/>
              <w:rPr>
                <w:rFonts w:ascii="Verdana" w:hAnsi="Verdana" w:cs="Times New Roman"/>
                <w:sz w:val="20"/>
                <w:szCs w:val="20"/>
              </w:rPr>
            </w:pPr>
            <w:r w:rsidRPr="00930220">
              <w:rPr>
                <w:rFonts w:ascii="Verdana" w:hAnsi="Verdana" w:cs="Times New Roman"/>
                <w:sz w:val="20"/>
                <w:szCs w:val="20"/>
              </w:rPr>
              <w:t xml:space="preserve">Pateikiamai </w:t>
            </w:r>
            <w:r w:rsidR="008D7817" w:rsidRPr="00930220">
              <w:rPr>
                <w:rFonts w:ascii="Verdana" w:hAnsi="Verdana" w:cs="Times New Roman"/>
                <w:sz w:val="20"/>
                <w:szCs w:val="20"/>
              </w:rPr>
              <w:t xml:space="preserve">Sistemos išplėtimo </w:t>
            </w:r>
            <w:r w:rsidRPr="00930220">
              <w:rPr>
                <w:rFonts w:ascii="Verdana" w:hAnsi="Verdana" w:cs="Times New Roman"/>
                <w:sz w:val="20"/>
                <w:szCs w:val="20"/>
              </w:rPr>
              <w:t>įrangai turi būti suteikta garantija</w:t>
            </w:r>
            <w:r w:rsidR="00044006" w:rsidRPr="00930220">
              <w:rPr>
                <w:rFonts w:ascii="Verdana" w:hAnsi="Verdana" w:cs="Times New Roman"/>
                <w:sz w:val="20"/>
                <w:szCs w:val="20"/>
              </w:rPr>
              <w:t xml:space="preserve"> bei palaikymas</w:t>
            </w:r>
            <w:r w:rsidR="009B2F1B">
              <w:rPr>
                <w:rFonts w:ascii="Verdana" w:hAnsi="Verdana" w:cs="Times New Roman"/>
                <w:sz w:val="20"/>
                <w:szCs w:val="20"/>
              </w:rPr>
              <w:t xml:space="preserve"> ne prastesnėmis sąlygomis nei nurodyta šios techninės specifikacijos 2-ame punkte</w:t>
            </w:r>
            <w:r w:rsidRPr="00930220">
              <w:rPr>
                <w:rFonts w:ascii="Verdana" w:hAnsi="Verdana" w:cs="Times New Roman"/>
                <w:sz w:val="20"/>
                <w:szCs w:val="20"/>
              </w:rPr>
              <w:t>, kuri</w:t>
            </w:r>
            <w:r w:rsidR="00044006" w:rsidRPr="00930220">
              <w:rPr>
                <w:rFonts w:ascii="Verdana" w:hAnsi="Verdana" w:cs="Times New Roman"/>
                <w:sz w:val="20"/>
                <w:szCs w:val="20"/>
              </w:rPr>
              <w:t>e</w:t>
            </w:r>
            <w:r w:rsidRPr="00930220">
              <w:rPr>
                <w:rFonts w:ascii="Verdana" w:hAnsi="Verdana" w:cs="Times New Roman"/>
                <w:sz w:val="20"/>
                <w:szCs w:val="20"/>
              </w:rPr>
              <w:t xml:space="preserve"> galiotų ne </w:t>
            </w:r>
            <w:r w:rsidR="000C2D6F" w:rsidRPr="00930220">
              <w:rPr>
                <w:rFonts w:ascii="Verdana" w:hAnsi="Verdana" w:cs="Times New Roman"/>
                <w:sz w:val="20"/>
                <w:szCs w:val="20"/>
              </w:rPr>
              <w:t>trumpiau kaip</w:t>
            </w:r>
            <w:r w:rsidR="00382B75" w:rsidRPr="00930220">
              <w:rPr>
                <w:rFonts w:ascii="Verdana" w:hAnsi="Verdana" w:cs="Times New Roman"/>
                <w:sz w:val="20"/>
                <w:szCs w:val="20"/>
              </w:rPr>
              <w:t xml:space="preserve"> </w:t>
            </w:r>
            <w:r w:rsidR="004468E4">
              <w:rPr>
                <w:rFonts w:ascii="Verdana" w:hAnsi="Verdana" w:cs="Times New Roman"/>
                <w:sz w:val="20"/>
                <w:szCs w:val="20"/>
              </w:rPr>
              <w:t xml:space="preserve">plečiamos sistemos </w:t>
            </w:r>
            <w:r w:rsidR="009314E3">
              <w:rPr>
                <w:rFonts w:ascii="Verdana" w:hAnsi="Verdana" w:cs="Times New Roman"/>
                <w:sz w:val="20"/>
                <w:szCs w:val="20"/>
              </w:rPr>
              <w:t>garantija (2025-02-01).</w:t>
            </w:r>
            <w:r w:rsidR="00382B75" w:rsidRPr="00930220">
              <w:rPr>
                <w:rFonts w:ascii="Verdana" w:hAnsi="Verdana" w:cs="Times New Roman"/>
                <w:sz w:val="20"/>
                <w:szCs w:val="20"/>
              </w:rPr>
              <w:t xml:space="preserve"> </w:t>
            </w:r>
          </w:p>
          <w:p w14:paraId="29617A7A" w14:textId="4FF7A5CC" w:rsidR="00872EC1" w:rsidRDefault="0097004D" w:rsidP="00930220">
            <w:pPr>
              <w:pStyle w:val="ListParagraph"/>
              <w:numPr>
                <w:ilvl w:val="0"/>
                <w:numId w:val="12"/>
              </w:numPr>
              <w:tabs>
                <w:tab w:val="left" w:pos="396"/>
              </w:tabs>
              <w:autoSpaceDE w:val="0"/>
              <w:autoSpaceDN w:val="0"/>
              <w:adjustRightInd w:val="0"/>
              <w:spacing w:after="0" w:line="240" w:lineRule="auto"/>
              <w:ind w:left="27" w:firstLine="0"/>
              <w:jc w:val="both"/>
              <w:rPr>
                <w:rFonts w:ascii="Verdana" w:hAnsi="Verdana" w:cs="Times New Roman"/>
                <w:sz w:val="20"/>
                <w:szCs w:val="20"/>
              </w:rPr>
            </w:pPr>
            <w:r w:rsidRPr="00930220">
              <w:rPr>
                <w:rFonts w:ascii="Verdana" w:hAnsi="Verdana" w:cs="Times New Roman"/>
                <w:sz w:val="20"/>
                <w:szCs w:val="20"/>
              </w:rPr>
              <w:t>Garantinė priežiūra turi būti atliekama įrangos gamintojo autorizuoto atstovo taip kad nebūtų pažeistos Perkančiosios organizacijos jau turimos įrangos techninio palaikymo sąlygos (šios sąlygos pateiktos techninė</w:t>
            </w:r>
            <w:r w:rsidR="6FE20DFB" w:rsidRPr="00930220">
              <w:rPr>
                <w:rFonts w:ascii="Verdana" w:hAnsi="Verdana" w:cs="Times New Roman"/>
                <w:sz w:val="20"/>
                <w:szCs w:val="20"/>
              </w:rPr>
              <w:t>je</w:t>
            </w:r>
            <w:r w:rsidRPr="00930220">
              <w:rPr>
                <w:rFonts w:ascii="Verdana" w:hAnsi="Verdana" w:cs="Times New Roman"/>
                <w:sz w:val="20"/>
                <w:szCs w:val="20"/>
              </w:rPr>
              <w:t xml:space="preserve"> specifikacijo</w:t>
            </w:r>
            <w:r w:rsidR="1BF74F82" w:rsidRPr="00930220">
              <w:rPr>
                <w:rFonts w:ascii="Verdana" w:hAnsi="Verdana" w:cs="Times New Roman"/>
                <w:sz w:val="20"/>
                <w:szCs w:val="20"/>
              </w:rPr>
              <w:t>je)</w:t>
            </w:r>
            <w:r w:rsidR="00930220">
              <w:rPr>
                <w:rFonts w:ascii="Verdana" w:hAnsi="Verdana" w:cs="Times New Roman"/>
                <w:sz w:val="20"/>
                <w:szCs w:val="20"/>
              </w:rPr>
              <w:t xml:space="preserve">. </w:t>
            </w:r>
            <w:r w:rsidR="00872EC1" w:rsidRPr="00930220">
              <w:rPr>
                <w:rFonts w:ascii="Verdana" w:hAnsi="Verdana" w:cs="Times New Roman"/>
                <w:sz w:val="20"/>
                <w:szCs w:val="20"/>
              </w:rPr>
              <w:t xml:space="preserve">Tiekėjas užtikrina, jog jam atlikus Sistemos </w:t>
            </w:r>
            <w:r w:rsidR="004324D6" w:rsidRPr="00930220">
              <w:rPr>
                <w:rFonts w:ascii="Verdana" w:hAnsi="Verdana" w:cs="Times New Roman"/>
                <w:sz w:val="20"/>
                <w:szCs w:val="20"/>
              </w:rPr>
              <w:t xml:space="preserve">išplėtimo diegimą </w:t>
            </w:r>
            <w:r w:rsidR="00872EC1" w:rsidRPr="00930220">
              <w:rPr>
                <w:rFonts w:ascii="Verdana" w:hAnsi="Verdana" w:cs="Times New Roman"/>
                <w:sz w:val="20"/>
                <w:szCs w:val="20"/>
              </w:rPr>
              <w:t>, LRT turimos įrangos garantijos</w:t>
            </w:r>
            <w:r w:rsidR="001B312D" w:rsidRPr="00930220">
              <w:rPr>
                <w:rFonts w:ascii="Verdana" w:hAnsi="Verdana" w:cs="Times New Roman"/>
                <w:sz w:val="20"/>
                <w:szCs w:val="20"/>
              </w:rPr>
              <w:t xml:space="preserve"> bei palaikymo</w:t>
            </w:r>
            <w:r w:rsidR="00872EC1" w:rsidRPr="00930220">
              <w:rPr>
                <w:rFonts w:ascii="Verdana" w:hAnsi="Verdana" w:cs="Times New Roman"/>
                <w:sz w:val="20"/>
                <w:szCs w:val="20"/>
              </w:rPr>
              <w:t xml:space="preserve"> sąlygos nebus pažeistos.</w:t>
            </w:r>
          </w:p>
          <w:p w14:paraId="36924026" w14:textId="135AA81E" w:rsidR="00930220" w:rsidRPr="00930220" w:rsidRDefault="00930220" w:rsidP="00930220">
            <w:pPr>
              <w:pStyle w:val="ListParagraph"/>
              <w:numPr>
                <w:ilvl w:val="0"/>
                <w:numId w:val="12"/>
              </w:numPr>
              <w:tabs>
                <w:tab w:val="left" w:pos="396"/>
              </w:tabs>
              <w:autoSpaceDE w:val="0"/>
              <w:autoSpaceDN w:val="0"/>
              <w:adjustRightInd w:val="0"/>
              <w:spacing w:after="0" w:line="240" w:lineRule="auto"/>
              <w:ind w:left="27" w:firstLine="0"/>
              <w:jc w:val="both"/>
              <w:rPr>
                <w:rFonts w:ascii="Verdana" w:hAnsi="Verdana" w:cs="Times New Roman"/>
                <w:sz w:val="20"/>
                <w:szCs w:val="20"/>
              </w:rPr>
            </w:pPr>
            <w:r w:rsidRPr="00930220">
              <w:rPr>
                <w:rFonts w:ascii="Verdana" w:hAnsi="Verdana" w:cs="Times New Roman"/>
                <w:sz w:val="20"/>
                <w:szCs w:val="20"/>
              </w:rPr>
              <w:t>P</w:t>
            </w:r>
            <w:r>
              <w:rPr>
                <w:rFonts w:ascii="Verdana" w:hAnsi="Verdana" w:cs="Times New Roman"/>
                <w:sz w:val="20"/>
                <w:szCs w:val="20"/>
              </w:rPr>
              <w:t>asibaigus garantini</w:t>
            </w:r>
            <w:r w:rsidRPr="00930220">
              <w:rPr>
                <w:rFonts w:ascii="Verdana" w:hAnsi="Verdana" w:cs="Times New Roman"/>
                <w:sz w:val="20"/>
                <w:szCs w:val="20"/>
              </w:rPr>
              <w:t>o</w:t>
            </w:r>
            <w:r>
              <w:rPr>
                <w:rFonts w:ascii="Verdana" w:hAnsi="Verdana" w:cs="Times New Roman"/>
                <w:sz w:val="20"/>
                <w:szCs w:val="20"/>
              </w:rPr>
              <w:t xml:space="preserve"> palaikymo terminui</w:t>
            </w:r>
            <w:r w:rsidRPr="00930220">
              <w:rPr>
                <w:rFonts w:ascii="Verdana" w:hAnsi="Verdana" w:cs="Times New Roman"/>
                <w:sz w:val="20"/>
                <w:szCs w:val="20"/>
              </w:rPr>
              <w:t xml:space="preserve"> turi būti</w:t>
            </w:r>
            <w:r>
              <w:rPr>
                <w:rFonts w:ascii="Verdana" w:hAnsi="Verdana" w:cs="Times New Roman"/>
                <w:sz w:val="20"/>
                <w:szCs w:val="20"/>
              </w:rPr>
              <w:t xml:space="preserve"> sudaroma</w:t>
            </w:r>
            <w:r w:rsidRPr="00930220">
              <w:rPr>
                <w:rFonts w:ascii="Verdana" w:hAnsi="Verdana" w:cs="Times New Roman"/>
                <w:sz w:val="20"/>
                <w:szCs w:val="20"/>
              </w:rPr>
              <w:t xml:space="preserve"> galim</w:t>
            </w:r>
            <w:r>
              <w:rPr>
                <w:rFonts w:ascii="Verdana" w:hAnsi="Verdana" w:cs="Times New Roman"/>
                <w:sz w:val="20"/>
                <w:szCs w:val="20"/>
              </w:rPr>
              <w:t xml:space="preserve">ybė </w:t>
            </w:r>
            <w:r w:rsidRPr="00930220">
              <w:rPr>
                <w:rFonts w:ascii="Verdana" w:hAnsi="Verdana" w:cs="Times New Roman"/>
                <w:sz w:val="20"/>
                <w:szCs w:val="20"/>
              </w:rPr>
              <w:t xml:space="preserve">nupirkti garantijos bei palaikymo pratęsimą. </w:t>
            </w:r>
          </w:p>
        </w:tc>
        <w:tc>
          <w:tcPr>
            <w:tcW w:w="2410" w:type="dxa"/>
            <w:shd w:val="clear" w:color="auto" w:fill="auto"/>
          </w:tcPr>
          <w:p w14:paraId="1F1F12EB" w14:textId="2E3AD0F3" w:rsidR="006A76D7" w:rsidRPr="002E36C0" w:rsidRDefault="006A76D7" w:rsidP="006A76D7">
            <w:pPr>
              <w:rPr>
                <w:rFonts w:ascii="Verdana" w:hAnsi="Verdana"/>
                <w:i/>
                <w:iCs/>
                <w:snapToGrid w:val="0"/>
                <w:sz w:val="20"/>
                <w:szCs w:val="20"/>
              </w:rPr>
            </w:pPr>
            <w:r w:rsidRPr="006A76D7">
              <w:rPr>
                <w:rFonts w:ascii="Verdana" w:hAnsi="Verdana"/>
                <w:i/>
                <w:iCs/>
                <w:snapToGrid w:val="0"/>
                <w:sz w:val="20"/>
                <w:szCs w:val="20"/>
              </w:rPr>
              <w:t xml:space="preserve">1. Pateikiamai Sistemos išplėtimo įrangai bus suteikta garantija bei palaikymas ne prastesnėmis sąlygomis nei nurodyta šios techninės specifikacijos 2-ame punkte, kuri galios kaip plečiamos sistemos garantija (2025-02-01). 2. Garantinė priežiūra bus atliekama įrangos gamintojo autorizuoto atstovo taip, kad nebūtų pažeistos Perkančiosios organizacijos jau turimos įrangos techninio palaikymo sąlygos. Tiekėjas užtikrina, jog jam atlikus Sistemos išplėtimo diegimą , LRT turimos įrangos garantijos bei palaikymo sąlygos nebus pažeistos. 3. Pasibaigus garantinio palaikymo terminui bus sudaroma galimybė nupirkti garantijos bei palaikymo pratęsimą. Garantinės priežiūros teikiančio subjekto pavadinimas UAB, </w:t>
            </w:r>
            <w:proofErr w:type="spellStart"/>
            <w:r w:rsidRPr="006A76D7">
              <w:rPr>
                <w:rFonts w:ascii="Verdana" w:hAnsi="Verdana"/>
                <w:i/>
                <w:iCs/>
                <w:snapToGrid w:val="0"/>
                <w:sz w:val="20"/>
                <w:szCs w:val="20"/>
              </w:rPr>
              <w:t>Duvait</w:t>
            </w:r>
            <w:proofErr w:type="spellEnd"/>
            <w:r>
              <w:rPr>
                <w:rFonts w:ascii="Verdana" w:hAnsi="Verdana"/>
                <w:i/>
                <w:iCs/>
                <w:snapToGrid w:val="0"/>
                <w:sz w:val="20"/>
                <w:szCs w:val="20"/>
              </w:rPr>
              <w:t>.</w:t>
            </w:r>
          </w:p>
          <w:p w14:paraId="23B3B2B2" w14:textId="6A824BA3" w:rsidR="00382B75" w:rsidRPr="002E36C0" w:rsidRDefault="00382B75" w:rsidP="00930220">
            <w:pPr>
              <w:rPr>
                <w:rFonts w:ascii="Verdana" w:hAnsi="Verdana"/>
                <w:i/>
                <w:iCs/>
                <w:snapToGrid w:val="0"/>
                <w:sz w:val="20"/>
                <w:szCs w:val="20"/>
              </w:rPr>
            </w:pPr>
          </w:p>
        </w:tc>
        <w:tc>
          <w:tcPr>
            <w:tcW w:w="1984" w:type="dxa"/>
            <w:tcBorders>
              <w:tl2br w:val="single" w:sz="4" w:space="0" w:color="auto"/>
              <w:tr2bl w:val="single" w:sz="4" w:space="0" w:color="auto"/>
            </w:tcBorders>
          </w:tcPr>
          <w:p w14:paraId="3FDB15AE" w14:textId="135E341F" w:rsidR="00872EC1" w:rsidRPr="002E36C0" w:rsidRDefault="00872EC1" w:rsidP="00872EC1">
            <w:pPr>
              <w:rPr>
                <w:rFonts w:ascii="Verdana" w:eastAsia="Times New Roman" w:hAnsi="Verdana"/>
                <w:i/>
                <w:iCs/>
                <w:sz w:val="20"/>
                <w:szCs w:val="20"/>
              </w:rPr>
            </w:pPr>
          </w:p>
        </w:tc>
      </w:tr>
      <w:tr w:rsidR="009F3BBF" w:rsidRPr="002E36C0" w14:paraId="28BF776A" w14:textId="77777777" w:rsidTr="00930220">
        <w:trPr>
          <w:trHeight w:val="428"/>
        </w:trPr>
        <w:tc>
          <w:tcPr>
            <w:tcW w:w="10632" w:type="dxa"/>
            <w:gridSpan w:val="5"/>
            <w:shd w:val="clear" w:color="auto" w:fill="auto"/>
          </w:tcPr>
          <w:p w14:paraId="3A534D0B" w14:textId="21AB1719" w:rsidR="009F3BBF" w:rsidRPr="002E36C0" w:rsidRDefault="009F3BBF" w:rsidP="00872EC1">
            <w:pPr>
              <w:rPr>
                <w:rFonts w:ascii="Verdana" w:eastAsia="Times New Roman" w:hAnsi="Verdana"/>
                <w:i/>
                <w:iCs/>
                <w:sz w:val="20"/>
                <w:szCs w:val="20"/>
              </w:rPr>
            </w:pPr>
          </w:p>
        </w:tc>
      </w:tr>
    </w:tbl>
    <w:p w14:paraId="27A7EA50" w14:textId="77777777" w:rsidR="00FB4A94" w:rsidRDefault="00FB4A94" w:rsidP="00FB4A94">
      <w:pPr>
        <w:pStyle w:val="ListParagraph"/>
        <w:spacing w:after="0" w:line="240" w:lineRule="auto"/>
        <w:ind w:left="0"/>
        <w:jc w:val="both"/>
        <w:rPr>
          <w:rFonts w:ascii="Verdana" w:hAnsi="Verdana" w:cs="Times New Roman"/>
          <w:sz w:val="20"/>
          <w:szCs w:val="20"/>
        </w:rPr>
      </w:pPr>
      <w:bookmarkStart w:id="3" w:name="_Ref128483078"/>
    </w:p>
    <w:p w14:paraId="329E3705" w14:textId="77777777" w:rsidR="00783599" w:rsidRDefault="00783599" w:rsidP="00FB4A94">
      <w:pPr>
        <w:pStyle w:val="ListParagraph"/>
        <w:spacing w:after="0" w:line="240" w:lineRule="auto"/>
        <w:ind w:left="0"/>
        <w:jc w:val="both"/>
        <w:rPr>
          <w:rFonts w:ascii="Verdana" w:hAnsi="Verdana" w:cs="Times New Roman"/>
          <w:sz w:val="20"/>
          <w:szCs w:val="20"/>
        </w:rPr>
      </w:pPr>
    </w:p>
    <w:p w14:paraId="05ACF03B" w14:textId="77777777" w:rsidR="00783599" w:rsidRDefault="00783599" w:rsidP="00FB4A94">
      <w:pPr>
        <w:pStyle w:val="ListParagraph"/>
        <w:spacing w:after="0" w:line="240" w:lineRule="auto"/>
        <w:ind w:left="0"/>
        <w:jc w:val="both"/>
        <w:rPr>
          <w:rFonts w:ascii="Verdana" w:hAnsi="Verdana" w:cs="Times New Roman"/>
          <w:sz w:val="20"/>
          <w:szCs w:val="20"/>
        </w:rPr>
      </w:pPr>
    </w:p>
    <w:p w14:paraId="5BF48505" w14:textId="77777777" w:rsidR="00783599" w:rsidRDefault="00783599" w:rsidP="00FB4A94">
      <w:pPr>
        <w:pStyle w:val="ListParagraph"/>
        <w:spacing w:after="0" w:line="240" w:lineRule="auto"/>
        <w:ind w:left="0"/>
        <w:jc w:val="both"/>
        <w:rPr>
          <w:rFonts w:ascii="Verdana" w:hAnsi="Verdana" w:cs="Times New Roman"/>
          <w:sz w:val="20"/>
          <w:szCs w:val="20"/>
        </w:rPr>
      </w:pPr>
    </w:p>
    <w:p w14:paraId="33C310E8" w14:textId="77777777" w:rsidR="00783599" w:rsidRDefault="00783599" w:rsidP="00FB4A94">
      <w:pPr>
        <w:pStyle w:val="ListParagraph"/>
        <w:spacing w:after="0" w:line="240" w:lineRule="auto"/>
        <w:ind w:left="0"/>
        <w:jc w:val="both"/>
        <w:rPr>
          <w:rFonts w:ascii="Verdana" w:hAnsi="Verdana" w:cs="Times New Roman"/>
          <w:sz w:val="20"/>
          <w:szCs w:val="20"/>
        </w:rPr>
      </w:pPr>
    </w:p>
    <w:p w14:paraId="136FA1CF" w14:textId="77777777" w:rsidR="00783599" w:rsidRPr="002E36C0" w:rsidRDefault="00783599" w:rsidP="00FB4A94">
      <w:pPr>
        <w:pStyle w:val="ListParagraph"/>
        <w:spacing w:after="0" w:line="240" w:lineRule="auto"/>
        <w:ind w:left="0"/>
        <w:jc w:val="both"/>
        <w:rPr>
          <w:rFonts w:ascii="Verdana" w:hAnsi="Verdana" w:cs="Times New Roman"/>
          <w:sz w:val="20"/>
          <w:szCs w:val="20"/>
        </w:rPr>
      </w:pPr>
    </w:p>
    <w:bookmarkEnd w:id="3"/>
    <w:p w14:paraId="5D00F7D5" w14:textId="77777777" w:rsidR="00CB7A7F" w:rsidRPr="002E36C0" w:rsidRDefault="00CB7A7F" w:rsidP="005B0917">
      <w:pPr>
        <w:pStyle w:val="ListParagraph"/>
        <w:spacing w:after="0" w:line="240" w:lineRule="auto"/>
        <w:ind w:left="0"/>
        <w:jc w:val="both"/>
        <w:rPr>
          <w:rFonts w:ascii="Verdana" w:hAnsi="Verdana" w:cs="Times New Roman"/>
          <w:sz w:val="20"/>
          <w:szCs w:val="20"/>
        </w:rPr>
      </w:pPr>
    </w:p>
    <w:p w14:paraId="1F631545" w14:textId="59633A63" w:rsidR="00EF0D9B" w:rsidRPr="0042162A" w:rsidRDefault="00CB7A7F" w:rsidP="00EF0D9B">
      <w:pPr>
        <w:keepNext/>
        <w:ind w:left="720"/>
        <w:jc w:val="right"/>
        <w:rPr>
          <w:rFonts w:ascii="Verdana" w:hAnsi="Verdana" w:cs="Times New Roman"/>
          <w:sz w:val="20"/>
          <w:szCs w:val="20"/>
        </w:rPr>
      </w:pPr>
      <w:r w:rsidRPr="002E36C0">
        <w:rPr>
          <w:rFonts w:ascii="Verdana" w:hAnsi="Verdana"/>
          <w:i/>
          <w:iCs/>
          <w:sz w:val="20"/>
          <w:szCs w:val="20"/>
        </w:rPr>
        <w:t>3</w:t>
      </w:r>
      <w:r w:rsidR="00E55A42" w:rsidRPr="002E36C0">
        <w:rPr>
          <w:rFonts w:ascii="Verdana" w:hAnsi="Verdana"/>
          <w:i/>
          <w:iCs/>
          <w:sz w:val="20"/>
          <w:szCs w:val="20"/>
        </w:rPr>
        <w:t xml:space="preserve"> lentelė</w:t>
      </w:r>
      <w:r w:rsidR="00EF0D9B" w:rsidRPr="00EF0D9B">
        <w:rPr>
          <w:rFonts w:ascii="Verdana" w:hAnsi="Verdana" w:cs="Times New Roman"/>
          <w:sz w:val="20"/>
          <w:szCs w:val="20"/>
        </w:rPr>
        <w:t xml:space="preserve"> </w:t>
      </w:r>
      <w:r w:rsidR="00EF0D9B" w:rsidRPr="0042162A">
        <w:rPr>
          <w:rFonts w:ascii="Verdana" w:hAnsi="Verdana" w:cs="Times New Roman"/>
          <w:sz w:val="20"/>
          <w:szCs w:val="20"/>
        </w:rPr>
        <w:t>Siūlomos įrangos sąrašas</w:t>
      </w:r>
    </w:p>
    <w:p w14:paraId="3D7CAEEC" w14:textId="6EAF27C6" w:rsidR="00E55A42" w:rsidRDefault="00E55A42" w:rsidP="00783599">
      <w:pPr>
        <w:pStyle w:val="ListParagraph"/>
        <w:ind w:left="0"/>
        <w:jc w:val="center"/>
        <w:rPr>
          <w:rFonts w:ascii="Verdana" w:hAnsi="Verdana"/>
          <w:sz w:val="20"/>
          <w:szCs w:val="20"/>
        </w:rPr>
      </w:pPr>
    </w:p>
    <w:p w14:paraId="435C16C9" w14:textId="4E8C9324" w:rsidR="00783599" w:rsidRDefault="006A76D7" w:rsidP="00783599">
      <w:pPr>
        <w:pStyle w:val="ListParagraph"/>
        <w:ind w:left="0"/>
        <w:jc w:val="center"/>
        <w:rPr>
          <w:rFonts w:ascii="Verdana" w:hAnsi="Verdana"/>
          <w:sz w:val="20"/>
          <w:szCs w:val="20"/>
        </w:rPr>
      </w:pPr>
      <w:r w:rsidRPr="006A76D7">
        <w:rPr>
          <w:rFonts w:ascii="Verdana" w:hAnsi="Verdana"/>
          <w:sz w:val="20"/>
          <w:szCs w:val="20"/>
        </w:rPr>
        <w:drawing>
          <wp:inline distT="0" distB="0" distL="0" distR="0" wp14:anchorId="01F5A552" wp14:editId="2B057B34">
            <wp:extent cx="6320789" cy="3582049"/>
            <wp:effectExtent l="0" t="0" r="4445" b="0"/>
            <wp:docPr id="1807066064" name="Picture 1" descr="A table with black text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66064" name="Picture 1" descr="A table with black text and white text&#10;&#10;Description automatically generated"/>
                    <pic:cNvPicPr/>
                  </pic:nvPicPr>
                  <pic:blipFill>
                    <a:blip r:embed="rId12"/>
                    <a:stretch>
                      <a:fillRect/>
                    </a:stretch>
                  </pic:blipFill>
                  <pic:spPr>
                    <a:xfrm>
                      <a:off x="0" y="0"/>
                      <a:ext cx="6327133" cy="3585644"/>
                    </a:xfrm>
                    <a:prstGeom prst="rect">
                      <a:avLst/>
                    </a:prstGeom>
                  </pic:spPr>
                </pic:pic>
              </a:graphicData>
            </a:graphic>
          </wp:inline>
        </w:drawing>
      </w:r>
    </w:p>
    <w:p w14:paraId="1CC36A44" w14:textId="055DB58E" w:rsidR="00E55A42" w:rsidRPr="002E36C0" w:rsidRDefault="00E55A42" w:rsidP="00E55A42">
      <w:pPr>
        <w:pStyle w:val="ListParagraph"/>
        <w:spacing w:after="0" w:line="240" w:lineRule="auto"/>
        <w:ind w:left="0"/>
        <w:jc w:val="both"/>
        <w:rPr>
          <w:rFonts w:ascii="Verdana" w:hAnsi="Verdana" w:cs="Times New Roman"/>
          <w:sz w:val="20"/>
          <w:szCs w:val="20"/>
        </w:rPr>
      </w:pPr>
    </w:p>
    <w:p w14:paraId="4A83CA4D" w14:textId="77777777" w:rsidR="00A85F1A" w:rsidRDefault="00A85F1A" w:rsidP="00A85F1A">
      <w:pPr>
        <w:rPr>
          <w:rFonts w:ascii="Verdana" w:hAnsi="Verdana"/>
          <w:lang w:val="en-US"/>
        </w:rPr>
      </w:pPr>
    </w:p>
    <w:p w14:paraId="57163E5F" w14:textId="5CFCF790" w:rsidR="0012134E" w:rsidRPr="002E36C0" w:rsidRDefault="0012134E" w:rsidP="0012134E">
      <w:pPr>
        <w:spacing w:after="0" w:line="240" w:lineRule="auto"/>
        <w:jc w:val="both"/>
        <w:rPr>
          <w:rFonts w:ascii="Verdana" w:hAnsi="Verdana"/>
          <w:b/>
          <w:bCs/>
          <w:color w:val="000000"/>
          <w:sz w:val="24"/>
          <w:szCs w:val="24"/>
        </w:rPr>
      </w:pPr>
      <w:r w:rsidRPr="002E36C0">
        <w:rPr>
          <w:rFonts w:ascii="Verdana" w:hAnsi="Verdana"/>
          <w:b/>
          <w:bCs/>
          <w:color w:val="000000"/>
          <w:sz w:val="24"/>
          <w:szCs w:val="24"/>
        </w:rPr>
        <w:t>III. Žalieji reikalavimai</w:t>
      </w:r>
    </w:p>
    <w:p w14:paraId="0B63B767" w14:textId="67D165DE" w:rsidR="0012134E" w:rsidRPr="002E36C0" w:rsidRDefault="0012134E" w:rsidP="00E55A42">
      <w:pPr>
        <w:spacing w:after="0" w:line="240" w:lineRule="auto"/>
        <w:jc w:val="both"/>
        <w:rPr>
          <w:rFonts w:ascii="Verdana" w:hAnsi="Verdana"/>
          <w:sz w:val="20"/>
          <w:szCs w:val="20"/>
        </w:rPr>
      </w:pPr>
      <w:r w:rsidRPr="002E36C0">
        <w:rPr>
          <w:rFonts w:ascii="Verdana" w:hAnsi="Verdana"/>
          <w:sz w:val="20"/>
          <w:szCs w:val="20"/>
        </w:rPr>
        <w:t xml:space="preserve">Perkančioji organizacija taiko aplinkos apsaugos kriterijus nurodytus </w:t>
      </w:r>
      <w:r w:rsidR="00E559A0" w:rsidRPr="002E36C0">
        <w:rPr>
          <w:rFonts w:ascii="Verdana" w:hAnsi="Verdana"/>
          <w:sz w:val="20"/>
          <w:szCs w:val="20"/>
        </w:rPr>
        <w:t>4</w:t>
      </w:r>
      <w:r w:rsidR="00E55A42" w:rsidRPr="002E36C0">
        <w:rPr>
          <w:rFonts w:ascii="Verdana" w:hAnsi="Verdana"/>
          <w:sz w:val="20"/>
          <w:szCs w:val="20"/>
        </w:rPr>
        <w:t xml:space="preserve"> </w:t>
      </w:r>
      <w:r w:rsidRPr="002E36C0">
        <w:rPr>
          <w:rFonts w:ascii="Verdana" w:hAnsi="Verdana"/>
          <w:sz w:val="20"/>
          <w:szCs w:val="20"/>
        </w:rPr>
        <w:t>lentelėje šiame pirkime įsigyjamoms prekėms:</w:t>
      </w:r>
    </w:p>
    <w:p w14:paraId="0B7FABAF" w14:textId="673DE7D6" w:rsidR="0012134E" w:rsidRPr="002E36C0" w:rsidRDefault="00E559A0" w:rsidP="0012134E">
      <w:pPr>
        <w:pStyle w:val="NormalWeb"/>
        <w:spacing w:before="120" w:beforeAutospacing="0" w:after="0" w:afterAutospacing="0" w:line="240" w:lineRule="atLeast"/>
        <w:ind w:left="720"/>
        <w:jc w:val="right"/>
        <w:rPr>
          <w:rFonts w:ascii="Verdana" w:hAnsi="Verdana"/>
          <w:sz w:val="20"/>
          <w:szCs w:val="20"/>
          <w:lang w:val="lt-LT"/>
        </w:rPr>
      </w:pPr>
      <w:r w:rsidRPr="002E36C0">
        <w:rPr>
          <w:rFonts w:ascii="Verdana" w:hAnsi="Verdana"/>
          <w:sz w:val="20"/>
          <w:szCs w:val="20"/>
          <w:lang w:val="lt-LT"/>
        </w:rPr>
        <w:t>4</w:t>
      </w:r>
      <w:r w:rsidR="00E55A42" w:rsidRPr="002E36C0">
        <w:rPr>
          <w:rFonts w:ascii="Verdana" w:hAnsi="Verdana"/>
          <w:sz w:val="20"/>
          <w:szCs w:val="20"/>
          <w:lang w:val="lt-LT"/>
        </w:rPr>
        <w:t xml:space="preserve"> </w:t>
      </w:r>
      <w:r w:rsidR="0012134E" w:rsidRPr="002E36C0">
        <w:rPr>
          <w:rFonts w:ascii="Verdana" w:hAnsi="Verdana"/>
          <w:sz w:val="20"/>
          <w:szCs w:val="20"/>
          <w:lang w:val="lt-LT"/>
        </w:rPr>
        <w:t>lentelė. Aplinkos apsaugos kriterijai prekėms</w:t>
      </w:r>
    </w:p>
    <w:p w14:paraId="057C22A1" w14:textId="77777777" w:rsidR="00EB0DCB" w:rsidRDefault="00EB0DCB">
      <w:pPr>
        <w:rPr>
          <w:rFonts w:ascii="Verdana" w:hAnsi="Verdana"/>
          <w:sz w:val="20"/>
          <w:szCs w:val="20"/>
        </w:rPr>
      </w:pPr>
    </w:p>
    <w:tbl>
      <w:tblPr>
        <w:tblStyle w:val="TableGrid"/>
        <w:tblW w:w="5000" w:type="pct"/>
        <w:jc w:val="center"/>
        <w:tblLook w:val="04A0" w:firstRow="1" w:lastRow="0" w:firstColumn="1" w:lastColumn="0" w:noHBand="0" w:noVBand="1"/>
      </w:tblPr>
      <w:tblGrid>
        <w:gridCol w:w="587"/>
        <w:gridCol w:w="4127"/>
        <w:gridCol w:w="2250"/>
        <w:gridCol w:w="2949"/>
      </w:tblGrid>
      <w:tr w:rsidR="00934671" w:rsidRPr="0042162A" w14:paraId="08C87B98" w14:textId="77777777" w:rsidTr="00BE5925">
        <w:trPr>
          <w:jc w:val="center"/>
        </w:trPr>
        <w:tc>
          <w:tcPr>
            <w:tcW w:w="570" w:type="dxa"/>
            <w:vAlign w:val="center"/>
          </w:tcPr>
          <w:p w14:paraId="51E832C4" w14:textId="77777777" w:rsidR="00934671" w:rsidRPr="0042162A" w:rsidRDefault="00934671" w:rsidP="00BE5925">
            <w:pPr>
              <w:pStyle w:val="NormalWeb"/>
              <w:spacing w:before="0" w:beforeAutospacing="0" w:after="0" w:afterAutospacing="0" w:line="240" w:lineRule="atLeast"/>
              <w:jc w:val="center"/>
              <w:rPr>
                <w:rFonts w:ascii="Verdana" w:hAnsi="Verdana"/>
                <w:b/>
                <w:bCs/>
                <w:sz w:val="20"/>
                <w:szCs w:val="20"/>
                <w:lang w:val="lt-LT"/>
              </w:rPr>
            </w:pPr>
            <w:r w:rsidRPr="0042162A">
              <w:rPr>
                <w:rFonts w:ascii="Verdana" w:hAnsi="Verdana"/>
                <w:b/>
                <w:bCs/>
                <w:sz w:val="20"/>
                <w:szCs w:val="20"/>
                <w:lang w:val="lt-LT"/>
              </w:rPr>
              <w:t>Eil. Nr.</w:t>
            </w:r>
          </w:p>
        </w:tc>
        <w:tc>
          <w:tcPr>
            <w:tcW w:w="4006" w:type="dxa"/>
            <w:vAlign w:val="center"/>
          </w:tcPr>
          <w:p w14:paraId="53F07805" w14:textId="77777777" w:rsidR="00934671" w:rsidRPr="0042162A" w:rsidRDefault="00934671" w:rsidP="00BE5925">
            <w:pPr>
              <w:pStyle w:val="NormalWeb"/>
              <w:spacing w:before="0" w:beforeAutospacing="0" w:after="0" w:afterAutospacing="0" w:line="240" w:lineRule="atLeast"/>
              <w:jc w:val="center"/>
              <w:rPr>
                <w:rFonts w:ascii="Verdana" w:hAnsi="Verdana"/>
                <w:b/>
                <w:bCs/>
                <w:sz w:val="20"/>
                <w:szCs w:val="20"/>
                <w:lang w:val="lt-LT"/>
              </w:rPr>
            </w:pPr>
            <w:r w:rsidRPr="0042162A">
              <w:rPr>
                <w:rFonts w:ascii="Verdana" w:hAnsi="Verdana"/>
                <w:b/>
                <w:bCs/>
                <w:sz w:val="20"/>
                <w:szCs w:val="20"/>
                <w:lang w:val="lt-LT"/>
              </w:rPr>
              <w:t>Aplinkos apsaugos kriterijai</w:t>
            </w:r>
          </w:p>
        </w:tc>
        <w:tc>
          <w:tcPr>
            <w:tcW w:w="2184" w:type="dxa"/>
          </w:tcPr>
          <w:p w14:paraId="4B394A75" w14:textId="243360AC" w:rsidR="00934671" w:rsidRPr="0042162A" w:rsidRDefault="00934671" w:rsidP="00BE5925">
            <w:pPr>
              <w:pStyle w:val="NormalWeb"/>
              <w:spacing w:before="0" w:beforeAutospacing="0" w:after="0" w:afterAutospacing="0" w:line="240" w:lineRule="atLeast"/>
              <w:jc w:val="center"/>
              <w:rPr>
                <w:rFonts w:ascii="Verdana" w:hAnsi="Verdana"/>
                <w:b/>
                <w:bCs/>
                <w:sz w:val="20"/>
                <w:szCs w:val="20"/>
                <w:lang w:val="lt-LT"/>
              </w:rPr>
            </w:pPr>
            <w:r w:rsidRPr="0042162A">
              <w:rPr>
                <w:rFonts w:ascii="Verdana" w:hAnsi="Verdana"/>
                <w:b/>
                <w:bCs/>
                <w:sz w:val="20"/>
                <w:szCs w:val="20"/>
                <w:lang w:val="lt-LT"/>
              </w:rPr>
              <w:t>Techninės specifikacijos</w:t>
            </w:r>
            <w:r>
              <w:rPr>
                <w:rFonts w:ascii="Verdana" w:hAnsi="Verdana"/>
                <w:b/>
                <w:bCs/>
                <w:sz w:val="20"/>
                <w:szCs w:val="20"/>
                <w:lang w:val="lt-LT"/>
              </w:rPr>
              <w:t xml:space="preserve"> (toliau-TS) </w:t>
            </w:r>
            <w:r w:rsidRPr="0042162A">
              <w:rPr>
                <w:rFonts w:ascii="Verdana" w:hAnsi="Verdana"/>
                <w:b/>
                <w:bCs/>
                <w:sz w:val="20"/>
                <w:szCs w:val="20"/>
                <w:lang w:val="lt-LT"/>
              </w:rPr>
              <w:t xml:space="preserve"> reikalavimai, kuriems taikomi aplinkos apsaugos kriterijus</w:t>
            </w:r>
          </w:p>
        </w:tc>
        <w:tc>
          <w:tcPr>
            <w:tcW w:w="2862" w:type="dxa"/>
            <w:vAlign w:val="center"/>
          </w:tcPr>
          <w:p w14:paraId="6FEA40E5" w14:textId="77777777" w:rsidR="00934671" w:rsidRPr="0042162A" w:rsidRDefault="00934671" w:rsidP="00BE5925">
            <w:pPr>
              <w:pStyle w:val="NormalWeb"/>
              <w:spacing w:before="0" w:beforeAutospacing="0" w:after="0" w:afterAutospacing="0" w:line="240" w:lineRule="atLeast"/>
              <w:jc w:val="center"/>
              <w:rPr>
                <w:rFonts w:ascii="Verdana" w:hAnsi="Verdana"/>
                <w:b/>
                <w:bCs/>
                <w:sz w:val="20"/>
                <w:szCs w:val="20"/>
                <w:lang w:val="lt-LT"/>
              </w:rPr>
            </w:pPr>
            <w:r w:rsidRPr="0042162A">
              <w:rPr>
                <w:rFonts w:ascii="Verdana" w:hAnsi="Verdana"/>
                <w:b/>
                <w:bCs/>
                <w:sz w:val="20"/>
                <w:szCs w:val="20"/>
                <w:lang w:val="lt-LT"/>
              </w:rPr>
              <w:t>Atitiktį kriterijams įrodantys dokumentai</w:t>
            </w:r>
          </w:p>
        </w:tc>
      </w:tr>
      <w:tr w:rsidR="00934671" w:rsidRPr="0042162A" w14:paraId="7538ADBB" w14:textId="77777777" w:rsidTr="00BE5925">
        <w:trPr>
          <w:jc w:val="center"/>
        </w:trPr>
        <w:tc>
          <w:tcPr>
            <w:tcW w:w="570" w:type="dxa"/>
            <w:vAlign w:val="center"/>
          </w:tcPr>
          <w:p w14:paraId="0E3A2700" w14:textId="77777777" w:rsidR="00934671" w:rsidRPr="0042162A" w:rsidRDefault="00934671" w:rsidP="00BE5925">
            <w:pPr>
              <w:pStyle w:val="NormalWeb"/>
              <w:spacing w:before="120" w:beforeAutospacing="0" w:after="0" w:afterAutospacing="0" w:line="240" w:lineRule="atLeast"/>
              <w:jc w:val="center"/>
              <w:rPr>
                <w:rFonts w:ascii="Verdana" w:hAnsi="Verdana"/>
                <w:sz w:val="20"/>
                <w:szCs w:val="20"/>
                <w:lang w:val="lt-LT"/>
              </w:rPr>
            </w:pPr>
            <w:r w:rsidRPr="0042162A">
              <w:rPr>
                <w:rFonts w:ascii="Verdana" w:hAnsi="Verdana"/>
                <w:sz w:val="20"/>
                <w:szCs w:val="20"/>
                <w:lang w:val="lt-LT"/>
              </w:rPr>
              <w:t>1.</w:t>
            </w:r>
          </w:p>
        </w:tc>
        <w:tc>
          <w:tcPr>
            <w:tcW w:w="4006" w:type="dxa"/>
            <w:vAlign w:val="center"/>
          </w:tcPr>
          <w:p w14:paraId="67F6E7FD" w14:textId="77777777" w:rsidR="00934671" w:rsidRPr="00D3329D" w:rsidRDefault="00934671" w:rsidP="00BE5925">
            <w:pPr>
              <w:pStyle w:val="NormalWeb"/>
              <w:spacing w:before="0" w:beforeAutospacing="0" w:after="120" w:afterAutospacing="0" w:line="240" w:lineRule="atLeast"/>
              <w:jc w:val="both"/>
              <w:rPr>
                <w:rFonts w:ascii="Verdana" w:hAnsi="Verdana"/>
                <w:sz w:val="20"/>
                <w:szCs w:val="20"/>
                <w:lang w:val="lt-LT"/>
              </w:rPr>
            </w:pPr>
            <w:r w:rsidRPr="0042162A">
              <w:rPr>
                <w:rFonts w:ascii="Verdana" w:hAnsi="Verdana"/>
                <w:sz w:val="20"/>
                <w:szCs w:val="20"/>
                <w:lang w:val="lt-LT"/>
              </w:rPr>
              <w:t xml:space="preserve">Vykdant Sutartį taikomi aplinkos apsaugos kriterijai: Tiekėjas turi mažinti popieriaus sunaudojimą, atsisakyti nebūtino dokumentų kopijavimo ir spausdinimo, dokumentaciją teikti elektroniniu formatu. Esant būtinybei spausdinti, naudojamas popierius, kuris atitinka </w:t>
            </w:r>
            <w:r w:rsidRPr="0042162A">
              <w:rPr>
                <w:rFonts w:ascii="Verdana" w:hAnsi="Verdana"/>
                <w:sz w:val="20"/>
                <w:szCs w:val="20"/>
                <w:lang w:val="lt-LT"/>
              </w:rPr>
              <w:lastRenderedPageBreak/>
              <w:t>Aplinkos apsaugos kriterijų taikymo, vykdant žaliuosius pirkimus, tvarkos aprašo (toliau – Tvarkos aprašas) 2 priedo 1 skyriuje nustatytus minimalius aplinkos apsaugos kriterijus, patvirtintus Lietuvos Respublikos aplinkos ministro 2011 m. birželio 28 d. įsakymu Nr. D1-508</w:t>
            </w:r>
          </w:p>
        </w:tc>
        <w:tc>
          <w:tcPr>
            <w:tcW w:w="2184" w:type="dxa"/>
            <w:vAlign w:val="center"/>
          </w:tcPr>
          <w:p w14:paraId="062ECF92" w14:textId="4AEE23A2" w:rsidR="00934671" w:rsidRPr="0042162A" w:rsidRDefault="00934671" w:rsidP="00BE5925">
            <w:pPr>
              <w:pStyle w:val="NormalWeb"/>
              <w:spacing w:before="0" w:beforeAutospacing="0" w:after="0" w:afterAutospacing="0" w:line="240" w:lineRule="atLeast"/>
              <w:jc w:val="center"/>
              <w:rPr>
                <w:rFonts w:ascii="Verdana" w:hAnsi="Verdana"/>
                <w:sz w:val="20"/>
                <w:szCs w:val="20"/>
                <w:lang w:val="lt-LT"/>
              </w:rPr>
            </w:pPr>
            <w:r>
              <w:rPr>
                <w:rFonts w:ascii="Verdana" w:hAnsi="Verdana"/>
                <w:sz w:val="20"/>
                <w:szCs w:val="20"/>
                <w:lang w:val="lt-LT"/>
              </w:rPr>
              <w:lastRenderedPageBreak/>
              <w:t xml:space="preserve">TS </w:t>
            </w:r>
            <w:r w:rsidRPr="0042162A">
              <w:rPr>
                <w:rFonts w:ascii="Verdana" w:hAnsi="Verdana"/>
                <w:sz w:val="20"/>
                <w:szCs w:val="20"/>
                <w:lang w:val="lt-LT"/>
              </w:rPr>
              <w:t>2 lentelė</w:t>
            </w:r>
          </w:p>
        </w:tc>
        <w:tc>
          <w:tcPr>
            <w:tcW w:w="2862" w:type="dxa"/>
            <w:vAlign w:val="center"/>
          </w:tcPr>
          <w:p w14:paraId="4CDDD4C7" w14:textId="77777777" w:rsidR="00934671" w:rsidRPr="0042162A" w:rsidRDefault="00934671" w:rsidP="00BE5925">
            <w:pPr>
              <w:pStyle w:val="NormalWeb"/>
              <w:spacing w:before="0" w:beforeAutospacing="0" w:after="0" w:afterAutospacing="0" w:line="240" w:lineRule="atLeast"/>
              <w:rPr>
                <w:rFonts w:ascii="Verdana" w:hAnsi="Verdana"/>
                <w:sz w:val="20"/>
                <w:szCs w:val="20"/>
                <w:lang w:val="lt-LT"/>
              </w:rPr>
            </w:pPr>
            <w:r w:rsidRPr="0042162A">
              <w:rPr>
                <w:rFonts w:ascii="Verdana" w:hAnsi="Verdana"/>
                <w:sz w:val="20"/>
                <w:szCs w:val="20"/>
                <w:lang w:val="lt-LT"/>
              </w:rPr>
              <w:t>Dokumentų pateikti nereikalaujama</w:t>
            </w:r>
          </w:p>
        </w:tc>
      </w:tr>
      <w:tr w:rsidR="00934671" w:rsidRPr="00812357" w14:paraId="571C3FE1" w14:textId="77777777" w:rsidTr="00BE5925">
        <w:trPr>
          <w:jc w:val="center"/>
        </w:trPr>
        <w:tc>
          <w:tcPr>
            <w:tcW w:w="570" w:type="dxa"/>
            <w:vAlign w:val="center"/>
          </w:tcPr>
          <w:p w14:paraId="1A6DDE2A" w14:textId="77777777" w:rsidR="00934671" w:rsidRPr="00812357" w:rsidRDefault="00934671" w:rsidP="00BE5925">
            <w:pPr>
              <w:pStyle w:val="NormalWeb"/>
              <w:spacing w:before="120" w:beforeAutospacing="0" w:after="0" w:afterAutospacing="0" w:line="240" w:lineRule="atLeast"/>
              <w:jc w:val="center"/>
              <w:rPr>
                <w:rFonts w:ascii="Verdana" w:hAnsi="Verdana"/>
                <w:sz w:val="20"/>
                <w:szCs w:val="20"/>
                <w:lang w:val="lt-LT"/>
              </w:rPr>
            </w:pPr>
            <w:r>
              <w:rPr>
                <w:rFonts w:ascii="Verdana" w:hAnsi="Verdana"/>
                <w:sz w:val="20"/>
                <w:szCs w:val="20"/>
                <w:lang w:val="lt-LT"/>
              </w:rPr>
              <w:t>2.</w:t>
            </w:r>
          </w:p>
        </w:tc>
        <w:tc>
          <w:tcPr>
            <w:tcW w:w="4006" w:type="dxa"/>
            <w:vAlign w:val="center"/>
          </w:tcPr>
          <w:p w14:paraId="03F0B539" w14:textId="77777777" w:rsidR="00934671" w:rsidRPr="00812357" w:rsidRDefault="00934671" w:rsidP="00BE5925">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Kadangi Prekė</w:t>
            </w:r>
            <w:r w:rsidRPr="00941AFB">
              <w:rPr>
                <w:rFonts w:ascii="Verdana" w:hAnsi="Verdana"/>
                <w:sz w:val="20"/>
                <w:szCs w:val="20"/>
                <w:lang w:val="lt-LT"/>
              </w:rPr>
              <w:t xml:space="preserve"> ir jos dalys gali būti keičiamos ar tvarkomos</w:t>
            </w:r>
            <w:r>
              <w:rPr>
                <w:rFonts w:ascii="Verdana" w:hAnsi="Verdana"/>
                <w:sz w:val="20"/>
                <w:szCs w:val="20"/>
                <w:lang w:val="lt-LT"/>
              </w:rPr>
              <w:t xml:space="preserve"> </w:t>
            </w:r>
            <w:r w:rsidRPr="00941AFB">
              <w:rPr>
                <w:rFonts w:ascii="Verdana" w:hAnsi="Verdana"/>
                <w:sz w:val="20"/>
                <w:szCs w:val="20"/>
                <w:lang w:val="lt-LT"/>
              </w:rPr>
              <w:t>net ir pasibaigus garantiniam laikotarpiui</w:t>
            </w:r>
            <w:r>
              <w:rPr>
                <w:rFonts w:ascii="Verdana" w:hAnsi="Verdana"/>
                <w:sz w:val="20"/>
                <w:szCs w:val="20"/>
                <w:lang w:val="lt-LT"/>
              </w:rPr>
              <w:t xml:space="preserve">, tai perkančioji organizacija </w:t>
            </w:r>
            <w:r w:rsidRPr="00F813EA">
              <w:rPr>
                <w:rFonts w:ascii="Verdana" w:hAnsi="Verdana"/>
                <w:sz w:val="20"/>
                <w:szCs w:val="20"/>
                <w:lang w:val="lt-LT"/>
              </w:rPr>
              <w:t xml:space="preserve">laiko aplinkos apsaugos kriterijumi kaip nurodyta Aplinkos apsaugos kriterijų taikymo, vykdant žaliuosius pirkimus, tvarkos aprašo, patvirtinto </w:t>
            </w:r>
            <w:bookmarkStart w:id="4" w:name="_Hlk95397738"/>
            <w:r w:rsidRPr="00F813EA">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4"/>
            <w:r w:rsidRPr="00F813EA">
              <w:rPr>
                <w:rFonts w:ascii="Verdana" w:hAnsi="Verdana"/>
                <w:sz w:val="20"/>
                <w:szCs w:val="20"/>
                <w:lang w:val="lt-LT"/>
              </w:rPr>
              <w:t>, 4.4.4.4 punkte, t. y. prekė yra tvirta, ilgaamžė, funkcionali, ji ar jos sudedamosios dalys tinka naudoti daug kartų ir (ar) lengvai pataisomos, ir (ar) pakeičiamos.</w:t>
            </w:r>
          </w:p>
        </w:tc>
        <w:tc>
          <w:tcPr>
            <w:tcW w:w="2184" w:type="dxa"/>
            <w:vAlign w:val="center"/>
          </w:tcPr>
          <w:p w14:paraId="4464F584" w14:textId="78918BE2" w:rsidR="00934671" w:rsidRPr="00812357" w:rsidDel="005A120E" w:rsidRDefault="00934671" w:rsidP="00BE5925">
            <w:pPr>
              <w:pStyle w:val="NormalWeb"/>
              <w:spacing w:before="0" w:beforeAutospacing="0" w:after="0" w:afterAutospacing="0" w:line="240" w:lineRule="atLeast"/>
              <w:jc w:val="center"/>
              <w:rPr>
                <w:rFonts w:ascii="Verdana" w:hAnsi="Verdana"/>
                <w:sz w:val="20"/>
                <w:szCs w:val="20"/>
                <w:lang w:val="lt-LT"/>
              </w:rPr>
            </w:pPr>
            <w:r>
              <w:rPr>
                <w:rFonts w:ascii="Verdana" w:hAnsi="Verdana"/>
                <w:sz w:val="20"/>
                <w:szCs w:val="20"/>
                <w:lang w:val="lt-LT"/>
              </w:rPr>
              <w:t xml:space="preserve">TS </w:t>
            </w:r>
            <w:r w:rsidRPr="0042162A">
              <w:rPr>
                <w:rFonts w:ascii="Verdana" w:hAnsi="Verdana"/>
                <w:sz w:val="20"/>
                <w:szCs w:val="20"/>
                <w:lang w:val="lt-LT"/>
              </w:rPr>
              <w:t>2 lentelė</w:t>
            </w:r>
          </w:p>
        </w:tc>
        <w:tc>
          <w:tcPr>
            <w:tcW w:w="2862" w:type="dxa"/>
            <w:vAlign w:val="center"/>
          </w:tcPr>
          <w:p w14:paraId="702BB06D" w14:textId="77777777" w:rsidR="00934671" w:rsidRPr="00812357" w:rsidRDefault="00934671" w:rsidP="00BE5925">
            <w:pPr>
              <w:pStyle w:val="NormalWeb"/>
              <w:spacing w:before="0" w:beforeAutospacing="0" w:after="0" w:afterAutospacing="0" w:line="240" w:lineRule="atLeast"/>
              <w:rPr>
                <w:rFonts w:ascii="Verdana" w:hAnsi="Verdana"/>
                <w:sz w:val="20"/>
                <w:szCs w:val="20"/>
                <w:lang w:val="lt-LT"/>
              </w:rPr>
            </w:pPr>
            <w:r w:rsidRPr="00404810">
              <w:rPr>
                <w:rFonts w:ascii="Verdana" w:hAnsi="Verdana"/>
                <w:sz w:val="20"/>
                <w:szCs w:val="20"/>
                <w:lang w:val="lt-LT"/>
              </w:rPr>
              <w:t>Dokumentų pateikti nereikalaujama</w:t>
            </w:r>
          </w:p>
        </w:tc>
      </w:tr>
    </w:tbl>
    <w:p w14:paraId="19B2A6FB" w14:textId="77777777" w:rsidR="00783599" w:rsidRDefault="00783599">
      <w:pPr>
        <w:rPr>
          <w:rFonts w:ascii="Verdana" w:hAnsi="Verdana"/>
          <w:sz w:val="20"/>
          <w:szCs w:val="20"/>
        </w:rPr>
      </w:pPr>
    </w:p>
    <w:p w14:paraId="2DF02FE3" w14:textId="71F771A9" w:rsidR="00E55A42" w:rsidRDefault="00E55A42" w:rsidP="002E36C0">
      <w:pPr>
        <w:pStyle w:val="ListParagraph"/>
        <w:numPr>
          <w:ilvl w:val="0"/>
          <w:numId w:val="1"/>
        </w:numPr>
        <w:spacing w:after="0" w:line="240" w:lineRule="auto"/>
        <w:jc w:val="both"/>
        <w:rPr>
          <w:rFonts w:ascii="Verdana" w:hAnsi="Verdana"/>
          <w:b/>
          <w:bCs/>
          <w:color w:val="000000"/>
          <w:sz w:val="24"/>
          <w:szCs w:val="24"/>
        </w:rPr>
      </w:pPr>
      <w:r w:rsidRPr="002E36C0">
        <w:rPr>
          <w:rFonts w:ascii="Verdana" w:hAnsi="Verdana"/>
          <w:b/>
          <w:bCs/>
          <w:color w:val="000000"/>
          <w:sz w:val="24"/>
          <w:szCs w:val="24"/>
        </w:rPr>
        <w:t>Nacionalinio saugumo reikalavimai</w:t>
      </w:r>
    </w:p>
    <w:p w14:paraId="15B593E5" w14:textId="77777777" w:rsidR="002E36C0" w:rsidRPr="002E36C0" w:rsidRDefault="002E36C0" w:rsidP="002E36C0">
      <w:pPr>
        <w:pStyle w:val="ListParagraph"/>
        <w:spacing w:after="0" w:line="240" w:lineRule="auto"/>
        <w:jc w:val="both"/>
        <w:rPr>
          <w:rFonts w:ascii="Verdana" w:hAnsi="Verdana"/>
          <w:b/>
          <w:bCs/>
          <w:color w:val="000000"/>
          <w:sz w:val="24"/>
          <w:szCs w:val="24"/>
        </w:rPr>
      </w:pPr>
    </w:p>
    <w:p w14:paraId="7FB6A1E5" w14:textId="2A7AFE39" w:rsidR="00E559A0" w:rsidRPr="002E36C0" w:rsidRDefault="003028A6" w:rsidP="00BE5925">
      <w:pPr>
        <w:jc w:val="both"/>
        <w:rPr>
          <w:b/>
          <w:bCs/>
          <w:color w:val="000000"/>
          <w:sz w:val="24"/>
          <w:szCs w:val="24"/>
        </w:rPr>
      </w:pPr>
      <w:r w:rsidRPr="00930220">
        <w:rPr>
          <w:rFonts w:ascii="Verdana" w:hAnsi="Verdana" w:cs="Times New Roman"/>
          <w:sz w:val="20"/>
          <w:szCs w:val="20"/>
        </w:rPr>
        <w:t xml:space="preserve">Šis pirkimas laikomas susijusiu su nacionaliniu saugumu, todėl šio pirkimo atžvilgiu keliami specialieji reikalavimai tiekėjo siūlomoms prekėms, </w:t>
      </w:r>
      <w:r w:rsidRPr="00930220">
        <w:rPr>
          <w:rFonts w:ascii="Verdana" w:hAnsi="Verdana"/>
          <w:sz w:val="20"/>
          <w:szCs w:val="20"/>
        </w:rPr>
        <w:t xml:space="preserve">t. y. duomenų saugyklai, </w:t>
      </w:r>
      <w:r w:rsidR="00C527F8">
        <w:rPr>
          <w:rFonts w:ascii="Verdana" w:hAnsi="Verdana"/>
          <w:sz w:val="20"/>
          <w:szCs w:val="20"/>
        </w:rPr>
        <w:t xml:space="preserve">valdikliui, </w:t>
      </w:r>
      <w:r w:rsidRPr="00930220">
        <w:rPr>
          <w:rFonts w:ascii="Verdana" w:hAnsi="Verdana"/>
          <w:sz w:val="20"/>
          <w:szCs w:val="20"/>
        </w:rPr>
        <w:t>programinei įrangai bei teikiamoms palaikymo paslaugoms,</w:t>
      </w:r>
      <w:r w:rsidRPr="00930220">
        <w:rPr>
          <w:rFonts w:ascii="Verdana" w:hAnsi="Verdana" w:cs="Times New Roman"/>
          <w:sz w:val="20"/>
          <w:szCs w:val="20"/>
        </w:rPr>
        <w:t xml:space="preserve"> siekiant užtikrinti šalies nacionalinio saugumo interesus. Nacionalinio saugumo reikalavimai prekėms ir susijusioms paslaugoms nurodyti </w:t>
      </w:r>
      <w:r w:rsidRPr="003028A6">
        <w:rPr>
          <w:rStyle w:val="normaltextrun"/>
          <w:rFonts w:ascii="Verdana" w:hAnsi="Verdana" w:cs="Times New Roman"/>
          <w:sz w:val="20"/>
          <w:szCs w:val="20"/>
          <w:shd w:val="clear" w:color="auto" w:fill="FFFFFF"/>
        </w:rPr>
        <w:t>Specialiųjų pirkimo sąlygų 5 skyriuje</w:t>
      </w:r>
      <w:r w:rsidRPr="00930220">
        <w:rPr>
          <w:rFonts w:ascii="Verdana" w:hAnsi="Verdana" w:cs="Times New Roman"/>
          <w:sz w:val="20"/>
          <w:szCs w:val="20"/>
        </w:rPr>
        <w:t>.</w:t>
      </w:r>
    </w:p>
    <w:p w14:paraId="47BE6EB5" w14:textId="77777777" w:rsidR="00E55A42" w:rsidRPr="002E36C0" w:rsidRDefault="00E55A42">
      <w:pPr>
        <w:rPr>
          <w:rFonts w:ascii="Verdana" w:hAnsi="Verdana"/>
        </w:rPr>
      </w:pPr>
    </w:p>
    <w:sectPr w:rsidR="00E55A42" w:rsidRPr="002E36C0" w:rsidSect="00997B26">
      <w:headerReference w:type="default" r:id="rId13"/>
      <w:footerReference w:type="default" r:id="rId14"/>
      <w:pgSz w:w="12240" w:h="15840"/>
      <w:pgMar w:top="1134" w:right="616"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C137B" w14:textId="77777777" w:rsidR="00375DC0" w:rsidRDefault="00375DC0" w:rsidP="00A85F1A">
      <w:pPr>
        <w:spacing w:after="0" w:line="240" w:lineRule="auto"/>
      </w:pPr>
      <w:r>
        <w:separator/>
      </w:r>
    </w:p>
  </w:endnote>
  <w:endnote w:type="continuationSeparator" w:id="0">
    <w:p w14:paraId="3BB80C2E" w14:textId="77777777" w:rsidR="00375DC0" w:rsidRDefault="00375DC0" w:rsidP="00A85F1A">
      <w:pPr>
        <w:spacing w:after="0" w:line="240" w:lineRule="auto"/>
      </w:pPr>
      <w:r>
        <w:continuationSeparator/>
      </w:r>
    </w:p>
  </w:endnote>
  <w:endnote w:type="continuationNotice" w:id="1">
    <w:p w14:paraId="1985F1E3" w14:textId="77777777" w:rsidR="00375DC0" w:rsidRDefault="00375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27F0DB39" w14:paraId="4DEE0E07" w14:textId="77777777" w:rsidTr="00930220">
      <w:trPr>
        <w:trHeight w:val="300"/>
      </w:trPr>
      <w:tc>
        <w:tcPr>
          <w:tcW w:w="3305" w:type="dxa"/>
        </w:tcPr>
        <w:p w14:paraId="3678421B" w14:textId="7CFE75D9" w:rsidR="27F0DB39" w:rsidRDefault="27F0DB39" w:rsidP="00930220">
          <w:pPr>
            <w:pStyle w:val="Header"/>
            <w:ind w:left="-115"/>
          </w:pPr>
        </w:p>
      </w:tc>
      <w:tc>
        <w:tcPr>
          <w:tcW w:w="3305" w:type="dxa"/>
        </w:tcPr>
        <w:p w14:paraId="06B355BD" w14:textId="11679C72" w:rsidR="27F0DB39" w:rsidRDefault="27F0DB39" w:rsidP="00930220">
          <w:pPr>
            <w:pStyle w:val="Header"/>
            <w:jc w:val="center"/>
          </w:pPr>
        </w:p>
      </w:tc>
      <w:tc>
        <w:tcPr>
          <w:tcW w:w="3305" w:type="dxa"/>
        </w:tcPr>
        <w:p w14:paraId="1DE7839D" w14:textId="25CD46F6" w:rsidR="27F0DB39" w:rsidRDefault="27F0DB39" w:rsidP="00930220">
          <w:pPr>
            <w:pStyle w:val="Header"/>
            <w:ind w:right="-115"/>
            <w:jc w:val="right"/>
          </w:pPr>
        </w:p>
      </w:tc>
    </w:tr>
  </w:tbl>
  <w:p w14:paraId="033E2418" w14:textId="54B41DF6" w:rsidR="27F0DB39" w:rsidRDefault="27F0DB39" w:rsidP="0093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E733C" w14:textId="77777777" w:rsidR="00375DC0" w:rsidRDefault="00375DC0" w:rsidP="00A85F1A">
      <w:pPr>
        <w:spacing w:after="0" w:line="240" w:lineRule="auto"/>
      </w:pPr>
      <w:r>
        <w:separator/>
      </w:r>
    </w:p>
  </w:footnote>
  <w:footnote w:type="continuationSeparator" w:id="0">
    <w:p w14:paraId="1D5D8E2F" w14:textId="77777777" w:rsidR="00375DC0" w:rsidRDefault="00375DC0" w:rsidP="00A85F1A">
      <w:pPr>
        <w:spacing w:after="0" w:line="240" w:lineRule="auto"/>
      </w:pPr>
      <w:r>
        <w:continuationSeparator/>
      </w:r>
    </w:p>
  </w:footnote>
  <w:footnote w:type="continuationNotice" w:id="1">
    <w:p w14:paraId="74F4328D" w14:textId="77777777" w:rsidR="00375DC0" w:rsidRDefault="00375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27F0DB39" w14:paraId="4DB74699" w14:textId="77777777" w:rsidTr="00930220">
      <w:trPr>
        <w:trHeight w:val="300"/>
      </w:trPr>
      <w:tc>
        <w:tcPr>
          <w:tcW w:w="3305" w:type="dxa"/>
        </w:tcPr>
        <w:p w14:paraId="1A9F533F" w14:textId="476AFCD6" w:rsidR="27F0DB39" w:rsidRDefault="27F0DB39" w:rsidP="00930220">
          <w:pPr>
            <w:pStyle w:val="Header"/>
            <w:ind w:left="-115"/>
          </w:pPr>
        </w:p>
      </w:tc>
      <w:tc>
        <w:tcPr>
          <w:tcW w:w="3305" w:type="dxa"/>
        </w:tcPr>
        <w:p w14:paraId="6B0B5671" w14:textId="1E6B64F2" w:rsidR="27F0DB39" w:rsidRDefault="27F0DB39" w:rsidP="00930220">
          <w:pPr>
            <w:pStyle w:val="Header"/>
            <w:jc w:val="center"/>
          </w:pPr>
        </w:p>
      </w:tc>
      <w:tc>
        <w:tcPr>
          <w:tcW w:w="3305" w:type="dxa"/>
        </w:tcPr>
        <w:p w14:paraId="53DCB576" w14:textId="630F5E8C" w:rsidR="27F0DB39" w:rsidRDefault="27F0DB39" w:rsidP="00930220">
          <w:pPr>
            <w:pStyle w:val="Header"/>
            <w:ind w:right="-115"/>
            <w:jc w:val="right"/>
          </w:pPr>
        </w:p>
      </w:tc>
    </w:tr>
  </w:tbl>
  <w:p w14:paraId="76F3C140" w14:textId="389248F7" w:rsidR="27F0DB39" w:rsidRDefault="27F0DB39" w:rsidP="00930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76EFA"/>
    <w:multiLevelType w:val="multilevel"/>
    <w:tmpl w:val="F508FA9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 w15:restartNumberingAfterBreak="0">
    <w:nsid w:val="153545FB"/>
    <w:multiLevelType w:val="multilevel"/>
    <w:tmpl w:val="F508FA9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 w15:restartNumberingAfterBreak="0">
    <w:nsid w:val="1E9D2052"/>
    <w:multiLevelType w:val="multilevel"/>
    <w:tmpl w:val="7B864BCA"/>
    <w:lvl w:ilvl="0">
      <w:start w:val="1"/>
      <w:numFmt w:val="upperRoman"/>
      <w:suff w:val="space"/>
      <w:lvlText w:val="%1."/>
      <w:lvlJc w:val="left"/>
      <w:pPr>
        <w:ind w:left="0" w:firstLine="720"/>
      </w:pPr>
      <w:rPr>
        <w:rFonts w:hint="default"/>
      </w:rPr>
    </w:lvl>
    <w:lvl w:ilvl="1">
      <w:start w:val="7"/>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26B8168C"/>
    <w:multiLevelType w:val="hybridMultilevel"/>
    <w:tmpl w:val="4C969BF6"/>
    <w:lvl w:ilvl="0" w:tplc="87B82862">
      <w:start w:val="16"/>
      <w:numFmt w:val="decimal"/>
      <w:suff w:val="space"/>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54435CD1"/>
    <w:multiLevelType w:val="multilevel"/>
    <w:tmpl w:val="87486B88"/>
    <w:lvl w:ilvl="0">
      <w:start w:val="4"/>
      <w:numFmt w:val="upperRoman"/>
      <w:suff w:val="space"/>
      <w:lvlText w:val="%1."/>
      <w:lvlJc w:val="left"/>
      <w:pPr>
        <w:ind w:left="0" w:firstLine="720"/>
      </w:pPr>
      <w:rPr>
        <w:rFonts w:hint="default"/>
      </w:rPr>
    </w:lvl>
    <w:lvl w:ilvl="1">
      <w:start w:val="15"/>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 w15:restartNumberingAfterBreak="0">
    <w:nsid w:val="5492378B"/>
    <w:multiLevelType w:val="hybridMultilevel"/>
    <w:tmpl w:val="CEE0E442"/>
    <w:lvl w:ilvl="0" w:tplc="48462752">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B95A3F"/>
    <w:multiLevelType w:val="multilevel"/>
    <w:tmpl w:val="B9DCE08A"/>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FF0373E"/>
    <w:multiLevelType w:val="multilevel"/>
    <w:tmpl w:val="06FC679A"/>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color w:val="000000" w:themeColor="text1"/>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9" w15:restartNumberingAfterBreak="0">
    <w:nsid w:val="70A36A58"/>
    <w:multiLevelType w:val="multilevel"/>
    <w:tmpl w:val="E8D00FC8"/>
    <w:lvl w:ilvl="0">
      <w:start w:val="1"/>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7A2F1E76"/>
    <w:multiLevelType w:val="multilevel"/>
    <w:tmpl w:val="739CAA8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565425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555330">
    <w:abstractNumId w:val="4"/>
  </w:num>
  <w:num w:numId="3" w16cid:durableId="1159619247">
    <w:abstractNumId w:val="0"/>
  </w:num>
  <w:num w:numId="4" w16cid:durableId="1770153480">
    <w:abstractNumId w:val="1"/>
  </w:num>
  <w:num w:numId="5" w16cid:durableId="1259024233">
    <w:abstractNumId w:val="2"/>
  </w:num>
  <w:num w:numId="6" w16cid:durableId="24329271">
    <w:abstractNumId w:val="8"/>
  </w:num>
  <w:num w:numId="7" w16cid:durableId="1148327771">
    <w:abstractNumId w:val="8"/>
  </w:num>
  <w:num w:numId="8" w16cid:durableId="1211068919">
    <w:abstractNumId w:val="7"/>
  </w:num>
  <w:num w:numId="9" w16cid:durableId="1559364408">
    <w:abstractNumId w:val="3"/>
  </w:num>
  <w:num w:numId="10" w16cid:durableId="1380930764">
    <w:abstractNumId w:val="10"/>
  </w:num>
  <w:num w:numId="11" w16cid:durableId="1655598983">
    <w:abstractNumId w:val="5"/>
  </w:num>
  <w:num w:numId="12" w16cid:durableId="1072700658">
    <w:abstractNumId w:val="6"/>
  </w:num>
  <w:num w:numId="13" w16cid:durableId="1585263054">
    <w:abstractNumId w:val="9"/>
  </w:num>
  <w:num w:numId="14" w16cid:durableId="402725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1A"/>
    <w:rsid w:val="00000C18"/>
    <w:rsid w:val="00000CB2"/>
    <w:rsid w:val="00016EB6"/>
    <w:rsid w:val="00021346"/>
    <w:rsid w:val="00036EB1"/>
    <w:rsid w:val="00044006"/>
    <w:rsid w:val="000466A0"/>
    <w:rsid w:val="0005126C"/>
    <w:rsid w:val="0005620A"/>
    <w:rsid w:val="000571DC"/>
    <w:rsid w:val="0006291F"/>
    <w:rsid w:val="00065778"/>
    <w:rsid w:val="00070EE4"/>
    <w:rsid w:val="00082071"/>
    <w:rsid w:val="00086A1D"/>
    <w:rsid w:val="00087C2E"/>
    <w:rsid w:val="00090748"/>
    <w:rsid w:val="000A50A2"/>
    <w:rsid w:val="000B1683"/>
    <w:rsid w:val="000C2D6F"/>
    <w:rsid w:val="000C2EA4"/>
    <w:rsid w:val="000C4C89"/>
    <w:rsid w:val="000C69ED"/>
    <w:rsid w:val="000C71C3"/>
    <w:rsid w:val="000E171D"/>
    <w:rsid w:val="000F66D5"/>
    <w:rsid w:val="00114F7F"/>
    <w:rsid w:val="00115603"/>
    <w:rsid w:val="00120B44"/>
    <w:rsid w:val="0012134E"/>
    <w:rsid w:val="00127130"/>
    <w:rsid w:val="0014397F"/>
    <w:rsid w:val="00165F43"/>
    <w:rsid w:val="00171D87"/>
    <w:rsid w:val="00186B46"/>
    <w:rsid w:val="00193322"/>
    <w:rsid w:val="00195209"/>
    <w:rsid w:val="001A1046"/>
    <w:rsid w:val="001A6EE1"/>
    <w:rsid w:val="001A71F6"/>
    <w:rsid w:val="001B312D"/>
    <w:rsid w:val="001B6745"/>
    <w:rsid w:val="001C41B4"/>
    <w:rsid w:val="001C644F"/>
    <w:rsid w:val="001D3F93"/>
    <w:rsid w:val="001D6207"/>
    <w:rsid w:val="001E04FA"/>
    <w:rsid w:val="001E2324"/>
    <w:rsid w:val="001E5B60"/>
    <w:rsid w:val="001E7ECC"/>
    <w:rsid w:val="001F2BA6"/>
    <w:rsid w:val="0023361E"/>
    <w:rsid w:val="0023699E"/>
    <w:rsid w:val="00242702"/>
    <w:rsid w:val="002434BD"/>
    <w:rsid w:val="00255E84"/>
    <w:rsid w:val="0025636E"/>
    <w:rsid w:val="00261078"/>
    <w:rsid w:val="00263127"/>
    <w:rsid w:val="00270026"/>
    <w:rsid w:val="00270BD7"/>
    <w:rsid w:val="00277CCD"/>
    <w:rsid w:val="002A4652"/>
    <w:rsid w:val="002A72B9"/>
    <w:rsid w:val="002B40DD"/>
    <w:rsid w:val="002B7416"/>
    <w:rsid w:val="002D10A2"/>
    <w:rsid w:val="002E1C0D"/>
    <w:rsid w:val="002E2CE1"/>
    <w:rsid w:val="002E36C0"/>
    <w:rsid w:val="002E58EB"/>
    <w:rsid w:val="002F570E"/>
    <w:rsid w:val="003028A6"/>
    <w:rsid w:val="00307B10"/>
    <w:rsid w:val="003146C1"/>
    <w:rsid w:val="00323066"/>
    <w:rsid w:val="00325853"/>
    <w:rsid w:val="0032744B"/>
    <w:rsid w:val="00344DCA"/>
    <w:rsid w:val="003471E8"/>
    <w:rsid w:val="00351E91"/>
    <w:rsid w:val="0035419B"/>
    <w:rsid w:val="00356A97"/>
    <w:rsid w:val="00357412"/>
    <w:rsid w:val="003655A4"/>
    <w:rsid w:val="00375DC0"/>
    <w:rsid w:val="00382B75"/>
    <w:rsid w:val="00382DBC"/>
    <w:rsid w:val="0038418A"/>
    <w:rsid w:val="00385181"/>
    <w:rsid w:val="00396880"/>
    <w:rsid w:val="00396CBC"/>
    <w:rsid w:val="003A210E"/>
    <w:rsid w:val="003A31B0"/>
    <w:rsid w:val="003A770E"/>
    <w:rsid w:val="003B2364"/>
    <w:rsid w:val="003B4990"/>
    <w:rsid w:val="003C0897"/>
    <w:rsid w:val="003C40EC"/>
    <w:rsid w:val="003D1EC3"/>
    <w:rsid w:val="003D5B3D"/>
    <w:rsid w:val="003E1A39"/>
    <w:rsid w:val="003E2140"/>
    <w:rsid w:val="00402D38"/>
    <w:rsid w:val="004052EE"/>
    <w:rsid w:val="00411D61"/>
    <w:rsid w:val="00416BB4"/>
    <w:rsid w:val="004278F6"/>
    <w:rsid w:val="00431DA3"/>
    <w:rsid w:val="004324D6"/>
    <w:rsid w:val="00437365"/>
    <w:rsid w:val="004437B5"/>
    <w:rsid w:val="00443C10"/>
    <w:rsid w:val="004468E4"/>
    <w:rsid w:val="00450925"/>
    <w:rsid w:val="00450D94"/>
    <w:rsid w:val="0045234C"/>
    <w:rsid w:val="00463503"/>
    <w:rsid w:val="00463BD8"/>
    <w:rsid w:val="00480A06"/>
    <w:rsid w:val="00481662"/>
    <w:rsid w:val="00484A53"/>
    <w:rsid w:val="00490FCF"/>
    <w:rsid w:val="004919DD"/>
    <w:rsid w:val="004A4BE0"/>
    <w:rsid w:val="004B1C65"/>
    <w:rsid w:val="004B2731"/>
    <w:rsid w:val="004B3256"/>
    <w:rsid w:val="004C2AA3"/>
    <w:rsid w:val="004E2883"/>
    <w:rsid w:val="004E445B"/>
    <w:rsid w:val="004F0ADE"/>
    <w:rsid w:val="004F629E"/>
    <w:rsid w:val="005315FB"/>
    <w:rsid w:val="00537591"/>
    <w:rsid w:val="0054521E"/>
    <w:rsid w:val="005527B3"/>
    <w:rsid w:val="005534B0"/>
    <w:rsid w:val="00555642"/>
    <w:rsid w:val="00556585"/>
    <w:rsid w:val="00573868"/>
    <w:rsid w:val="005925B2"/>
    <w:rsid w:val="005A40F6"/>
    <w:rsid w:val="005A410F"/>
    <w:rsid w:val="005A68A6"/>
    <w:rsid w:val="005B0917"/>
    <w:rsid w:val="005C0E64"/>
    <w:rsid w:val="005C74D4"/>
    <w:rsid w:val="005C75CE"/>
    <w:rsid w:val="005C7634"/>
    <w:rsid w:val="005D2D91"/>
    <w:rsid w:val="005D493E"/>
    <w:rsid w:val="005E5611"/>
    <w:rsid w:val="005F658E"/>
    <w:rsid w:val="0060452B"/>
    <w:rsid w:val="00613D6B"/>
    <w:rsid w:val="00640C9A"/>
    <w:rsid w:val="0064457C"/>
    <w:rsid w:val="00663D09"/>
    <w:rsid w:val="00697832"/>
    <w:rsid w:val="006A35F8"/>
    <w:rsid w:val="006A752E"/>
    <w:rsid w:val="006A76D7"/>
    <w:rsid w:val="006B0C6B"/>
    <w:rsid w:val="006E46D7"/>
    <w:rsid w:val="006E4CC5"/>
    <w:rsid w:val="006F14E5"/>
    <w:rsid w:val="006F183B"/>
    <w:rsid w:val="006F4767"/>
    <w:rsid w:val="00724C2C"/>
    <w:rsid w:val="00761025"/>
    <w:rsid w:val="007635CF"/>
    <w:rsid w:val="00770697"/>
    <w:rsid w:val="00775A02"/>
    <w:rsid w:val="007773AA"/>
    <w:rsid w:val="007822E6"/>
    <w:rsid w:val="00783599"/>
    <w:rsid w:val="00783F12"/>
    <w:rsid w:val="007842FE"/>
    <w:rsid w:val="00784CCF"/>
    <w:rsid w:val="00785242"/>
    <w:rsid w:val="00787BA5"/>
    <w:rsid w:val="007A5BF7"/>
    <w:rsid w:val="007B7ED8"/>
    <w:rsid w:val="007C1863"/>
    <w:rsid w:val="007C2F56"/>
    <w:rsid w:val="007C4064"/>
    <w:rsid w:val="007C4102"/>
    <w:rsid w:val="007F3988"/>
    <w:rsid w:val="007F6C50"/>
    <w:rsid w:val="008004B1"/>
    <w:rsid w:val="0080276A"/>
    <w:rsid w:val="0080649C"/>
    <w:rsid w:val="0080754F"/>
    <w:rsid w:val="00816009"/>
    <w:rsid w:val="0082761F"/>
    <w:rsid w:val="008302B5"/>
    <w:rsid w:val="00832E5B"/>
    <w:rsid w:val="00832FD9"/>
    <w:rsid w:val="008353DE"/>
    <w:rsid w:val="00852B26"/>
    <w:rsid w:val="00856968"/>
    <w:rsid w:val="00872EC1"/>
    <w:rsid w:val="00875795"/>
    <w:rsid w:val="008943F2"/>
    <w:rsid w:val="008A44A4"/>
    <w:rsid w:val="008A6E04"/>
    <w:rsid w:val="008B059B"/>
    <w:rsid w:val="008B153B"/>
    <w:rsid w:val="008B1D55"/>
    <w:rsid w:val="008B2F95"/>
    <w:rsid w:val="008B6E78"/>
    <w:rsid w:val="008C5542"/>
    <w:rsid w:val="008C62D5"/>
    <w:rsid w:val="008C6BF2"/>
    <w:rsid w:val="008D4C7A"/>
    <w:rsid w:val="008D501C"/>
    <w:rsid w:val="008D7817"/>
    <w:rsid w:val="008E0898"/>
    <w:rsid w:val="008F3491"/>
    <w:rsid w:val="008F782D"/>
    <w:rsid w:val="00903EDD"/>
    <w:rsid w:val="00907DB0"/>
    <w:rsid w:val="0091055F"/>
    <w:rsid w:val="00912FAD"/>
    <w:rsid w:val="009161AB"/>
    <w:rsid w:val="00930220"/>
    <w:rsid w:val="0093131D"/>
    <w:rsid w:val="009314E3"/>
    <w:rsid w:val="00934671"/>
    <w:rsid w:val="00935F07"/>
    <w:rsid w:val="00941DAA"/>
    <w:rsid w:val="009545D5"/>
    <w:rsid w:val="009679D3"/>
    <w:rsid w:val="0097004D"/>
    <w:rsid w:val="009770BC"/>
    <w:rsid w:val="0098157F"/>
    <w:rsid w:val="0098774E"/>
    <w:rsid w:val="00997B26"/>
    <w:rsid w:val="009A36D8"/>
    <w:rsid w:val="009B2F1B"/>
    <w:rsid w:val="009B6704"/>
    <w:rsid w:val="009D5F60"/>
    <w:rsid w:val="009E17EA"/>
    <w:rsid w:val="009E30A4"/>
    <w:rsid w:val="009F3BBF"/>
    <w:rsid w:val="00A118E0"/>
    <w:rsid w:val="00A178D9"/>
    <w:rsid w:val="00A241D2"/>
    <w:rsid w:val="00A3224A"/>
    <w:rsid w:val="00A3384F"/>
    <w:rsid w:val="00A37C30"/>
    <w:rsid w:val="00A425C3"/>
    <w:rsid w:val="00A42D34"/>
    <w:rsid w:val="00A52591"/>
    <w:rsid w:val="00A543E2"/>
    <w:rsid w:val="00A54D4B"/>
    <w:rsid w:val="00A55766"/>
    <w:rsid w:val="00A57E0A"/>
    <w:rsid w:val="00A669A1"/>
    <w:rsid w:val="00A84035"/>
    <w:rsid w:val="00A85F1A"/>
    <w:rsid w:val="00A97706"/>
    <w:rsid w:val="00AA2E5A"/>
    <w:rsid w:val="00AA6A1C"/>
    <w:rsid w:val="00AC1EB8"/>
    <w:rsid w:val="00AC6756"/>
    <w:rsid w:val="00AD2797"/>
    <w:rsid w:val="00AF096F"/>
    <w:rsid w:val="00AF1194"/>
    <w:rsid w:val="00AF1CB4"/>
    <w:rsid w:val="00AF381C"/>
    <w:rsid w:val="00AF5988"/>
    <w:rsid w:val="00B20249"/>
    <w:rsid w:val="00B30BC9"/>
    <w:rsid w:val="00B32123"/>
    <w:rsid w:val="00B33173"/>
    <w:rsid w:val="00B4205B"/>
    <w:rsid w:val="00B42DAE"/>
    <w:rsid w:val="00B47267"/>
    <w:rsid w:val="00B51301"/>
    <w:rsid w:val="00B55866"/>
    <w:rsid w:val="00B558C1"/>
    <w:rsid w:val="00B664D9"/>
    <w:rsid w:val="00B7104C"/>
    <w:rsid w:val="00BA0591"/>
    <w:rsid w:val="00BA232C"/>
    <w:rsid w:val="00BB20EC"/>
    <w:rsid w:val="00BC5EB8"/>
    <w:rsid w:val="00BD731A"/>
    <w:rsid w:val="00BE1664"/>
    <w:rsid w:val="00BE5925"/>
    <w:rsid w:val="00BF4E0A"/>
    <w:rsid w:val="00BF4F16"/>
    <w:rsid w:val="00C143D8"/>
    <w:rsid w:val="00C4726C"/>
    <w:rsid w:val="00C527F8"/>
    <w:rsid w:val="00C538D3"/>
    <w:rsid w:val="00C54CA5"/>
    <w:rsid w:val="00C657EB"/>
    <w:rsid w:val="00C74A6D"/>
    <w:rsid w:val="00C959B6"/>
    <w:rsid w:val="00CA2711"/>
    <w:rsid w:val="00CB733C"/>
    <w:rsid w:val="00CB7A7F"/>
    <w:rsid w:val="00CC6BD1"/>
    <w:rsid w:val="00CD25CF"/>
    <w:rsid w:val="00D033CE"/>
    <w:rsid w:val="00D04B25"/>
    <w:rsid w:val="00D14FAD"/>
    <w:rsid w:val="00D319F4"/>
    <w:rsid w:val="00D32953"/>
    <w:rsid w:val="00D33A8F"/>
    <w:rsid w:val="00D33EC3"/>
    <w:rsid w:val="00D4297E"/>
    <w:rsid w:val="00D5196B"/>
    <w:rsid w:val="00D56E3C"/>
    <w:rsid w:val="00D7594F"/>
    <w:rsid w:val="00D85C01"/>
    <w:rsid w:val="00D92662"/>
    <w:rsid w:val="00DB101C"/>
    <w:rsid w:val="00DB13D6"/>
    <w:rsid w:val="00DB6C5B"/>
    <w:rsid w:val="00DC128C"/>
    <w:rsid w:val="00DD2B01"/>
    <w:rsid w:val="00DD3502"/>
    <w:rsid w:val="00DE1B9C"/>
    <w:rsid w:val="00DF12B3"/>
    <w:rsid w:val="00DF29F7"/>
    <w:rsid w:val="00E021CA"/>
    <w:rsid w:val="00E40849"/>
    <w:rsid w:val="00E41372"/>
    <w:rsid w:val="00E441BB"/>
    <w:rsid w:val="00E47063"/>
    <w:rsid w:val="00E47D4F"/>
    <w:rsid w:val="00E559A0"/>
    <w:rsid w:val="00E55A42"/>
    <w:rsid w:val="00E56FF5"/>
    <w:rsid w:val="00E659D3"/>
    <w:rsid w:val="00E7693E"/>
    <w:rsid w:val="00E77E44"/>
    <w:rsid w:val="00EB0DCB"/>
    <w:rsid w:val="00EB0ECF"/>
    <w:rsid w:val="00EB3583"/>
    <w:rsid w:val="00EB5B06"/>
    <w:rsid w:val="00EC0D22"/>
    <w:rsid w:val="00EC7A41"/>
    <w:rsid w:val="00ED17DA"/>
    <w:rsid w:val="00EE1980"/>
    <w:rsid w:val="00EE27A3"/>
    <w:rsid w:val="00EE77D8"/>
    <w:rsid w:val="00EF0D9B"/>
    <w:rsid w:val="00EF2174"/>
    <w:rsid w:val="00EF3FD7"/>
    <w:rsid w:val="00F14B57"/>
    <w:rsid w:val="00F16B1F"/>
    <w:rsid w:val="00F16C70"/>
    <w:rsid w:val="00F22BBC"/>
    <w:rsid w:val="00F33C58"/>
    <w:rsid w:val="00F36E26"/>
    <w:rsid w:val="00F42F33"/>
    <w:rsid w:val="00F5500A"/>
    <w:rsid w:val="00F65013"/>
    <w:rsid w:val="00F66B5E"/>
    <w:rsid w:val="00F67D30"/>
    <w:rsid w:val="00F71F68"/>
    <w:rsid w:val="00F87DE0"/>
    <w:rsid w:val="00F93EF0"/>
    <w:rsid w:val="00F94186"/>
    <w:rsid w:val="00F9689D"/>
    <w:rsid w:val="00FB2513"/>
    <w:rsid w:val="00FB4A94"/>
    <w:rsid w:val="00FC39D2"/>
    <w:rsid w:val="00FE72C0"/>
    <w:rsid w:val="00FF2ED7"/>
    <w:rsid w:val="1BF74F82"/>
    <w:rsid w:val="27F0DB39"/>
    <w:rsid w:val="5D5AA9D5"/>
    <w:rsid w:val="6FE20D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7EC8"/>
  <w15:chartTrackingRefBased/>
  <w15:docId w15:val="{07B2FBA5-D755-4994-83DA-B5F4BF65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1A"/>
    <w:pPr>
      <w:spacing w:after="160"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uiPriority w:val="9"/>
    <w:qFormat/>
    <w:rsid w:val="00A8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F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1A"/>
    <w:rPr>
      <w:rFonts w:eastAsiaTheme="majorEastAsia" w:cstheme="majorBidi"/>
      <w:color w:val="272727" w:themeColor="text1" w:themeTint="D8"/>
    </w:rPr>
  </w:style>
  <w:style w:type="paragraph" w:styleId="Title">
    <w:name w:val="Title"/>
    <w:basedOn w:val="Normal"/>
    <w:next w:val="Normal"/>
    <w:link w:val="TitleChar"/>
    <w:uiPriority w:val="10"/>
    <w:qFormat/>
    <w:rsid w:val="00A85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1A"/>
    <w:pPr>
      <w:spacing w:before="160"/>
      <w:jc w:val="center"/>
    </w:pPr>
    <w:rPr>
      <w:i/>
      <w:iCs/>
      <w:color w:val="404040" w:themeColor="text1" w:themeTint="BF"/>
    </w:rPr>
  </w:style>
  <w:style w:type="character" w:customStyle="1" w:styleId="QuoteChar">
    <w:name w:val="Quote Char"/>
    <w:basedOn w:val="DefaultParagraphFont"/>
    <w:link w:val="Quote"/>
    <w:uiPriority w:val="29"/>
    <w:rsid w:val="00A85F1A"/>
    <w:rPr>
      <w:i/>
      <w:iCs/>
      <w:color w:val="404040" w:themeColor="text1" w:themeTint="BF"/>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A85F1A"/>
    <w:pPr>
      <w:ind w:left="720"/>
      <w:contextualSpacing/>
    </w:pPr>
  </w:style>
  <w:style w:type="character" w:styleId="IntenseEmphasis">
    <w:name w:val="Intense Emphasis"/>
    <w:basedOn w:val="DefaultParagraphFont"/>
    <w:uiPriority w:val="21"/>
    <w:qFormat/>
    <w:rsid w:val="00A85F1A"/>
    <w:rPr>
      <w:i/>
      <w:iCs/>
      <w:color w:val="0F4761" w:themeColor="accent1" w:themeShade="BF"/>
    </w:rPr>
  </w:style>
  <w:style w:type="paragraph" w:styleId="IntenseQuote">
    <w:name w:val="Intense Quote"/>
    <w:basedOn w:val="Normal"/>
    <w:next w:val="Normal"/>
    <w:link w:val="IntenseQuoteChar"/>
    <w:uiPriority w:val="30"/>
    <w:qFormat/>
    <w:rsid w:val="00A8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F1A"/>
    <w:rPr>
      <w:i/>
      <w:iCs/>
      <w:color w:val="0F4761" w:themeColor="accent1" w:themeShade="BF"/>
    </w:rPr>
  </w:style>
  <w:style w:type="character" w:styleId="IntenseReference">
    <w:name w:val="Intense Reference"/>
    <w:basedOn w:val="DefaultParagraphFont"/>
    <w:uiPriority w:val="32"/>
    <w:qFormat/>
    <w:rsid w:val="00A85F1A"/>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A85F1A"/>
  </w:style>
  <w:style w:type="character" w:customStyle="1" w:styleId="BodyTextChar">
    <w:name w:val="Body Text Char"/>
    <w:aliases w:val="Char4 Char"/>
    <w:basedOn w:val="DefaultParagraphFont"/>
    <w:link w:val="BodyText"/>
    <w:locked/>
    <w:rsid w:val="00A85F1A"/>
    <w:rPr>
      <w:rFonts w:ascii="Times New Roman" w:eastAsia="Times New Roman" w:hAnsi="Times New Roman" w:cs="Times New Roman"/>
      <w:szCs w:val="20"/>
    </w:rPr>
  </w:style>
  <w:style w:type="paragraph" w:styleId="BodyText">
    <w:name w:val="Body Text"/>
    <w:aliases w:val="Char4"/>
    <w:basedOn w:val="Normal"/>
    <w:link w:val="BodyTextChar"/>
    <w:unhideWhenUsed/>
    <w:rsid w:val="00A85F1A"/>
    <w:pPr>
      <w:spacing w:after="120" w:line="240" w:lineRule="auto"/>
    </w:pPr>
    <w:rPr>
      <w:rFonts w:ascii="Times New Roman" w:eastAsia="Times New Roman" w:hAnsi="Times New Roman" w:cs="Times New Roman"/>
      <w:kern w:val="2"/>
      <w:sz w:val="24"/>
      <w:szCs w:val="20"/>
      <w:lang w:eastAsia="en-US"/>
      <w14:ligatures w14:val="standardContextual"/>
    </w:rPr>
  </w:style>
  <w:style w:type="character" w:customStyle="1" w:styleId="BodyTextChar1">
    <w:name w:val="Body Text Char1"/>
    <w:basedOn w:val="DefaultParagraphFont"/>
    <w:uiPriority w:val="99"/>
    <w:semiHidden/>
    <w:rsid w:val="00A85F1A"/>
    <w:rPr>
      <w:rFonts w:eastAsiaTheme="minorEastAsia"/>
      <w:kern w:val="0"/>
      <w:sz w:val="22"/>
      <w:szCs w:val="22"/>
      <w:lang w:val="lt-LT" w:eastAsia="lt-LT"/>
      <w14:ligatures w14:val="none"/>
    </w:rPr>
  </w:style>
  <w:style w:type="character" w:customStyle="1" w:styleId="FootnoteTextChar">
    <w:name w:val="Footnote Text Char"/>
    <w:basedOn w:val="DefaultParagraphFont"/>
    <w:link w:val="FootnoteText"/>
    <w:uiPriority w:val="99"/>
    <w:semiHidden/>
    <w:qFormat/>
    <w:rsid w:val="00A85F1A"/>
    <w:rPr>
      <w:rFonts w:ascii="Times New Roman" w:hAnsi="Times New Roman" w:cs="Times New Roman"/>
      <w:sz w:val="20"/>
      <w:szCs w:val="20"/>
      <w:lang w:val="en-GB" w:eastAsia="en-GB"/>
    </w:rPr>
  </w:style>
  <w:style w:type="paragraph" w:styleId="FootnoteText">
    <w:name w:val="footnote text"/>
    <w:basedOn w:val="Normal"/>
    <w:link w:val="FootnoteTextChar"/>
    <w:uiPriority w:val="99"/>
    <w:semiHidden/>
    <w:unhideWhenUsed/>
    <w:rsid w:val="00A85F1A"/>
    <w:pPr>
      <w:spacing w:after="0" w:line="240" w:lineRule="auto"/>
    </w:pPr>
    <w:rPr>
      <w:rFonts w:ascii="Times New Roman" w:eastAsiaTheme="minorHAnsi" w:hAnsi="Times New Roman" w:cs="Times New Roman"/>
      <w:kern w:val="2"/>
      <w:sz w:val="20"/>
      <w:szCs w:val="20"/>
      <w:lang w:val="en-GB" w:eastAsia="en-GB"/>
      <w14:ligatures w14:val="standardContextual"/>
    </w:rPr>
  </w:style>
  <w:style w:type="character" w:customStyle="1" w:styleId="FootnoteTextChar1">
    <w:name w:val="Footnote Text Char1"/>
    <w:basedOn w:val="DefaultParagraphFont"/>
    <w:uiPriority w:val="99"/>
    <w:semiHidden/>
    <w:rsid w:val="00A85F1A"/>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A85F1A"/>
    <w:rPr>
      <w:vertAlign w:val="superscript"/>
    </w:rPr>
  </w:style>
  <w:style w:type="character" w:customStyle="1" w:styleId="ui-provider">
    <w:name w:val="ui-provider"/>
    <w:basedOn w:val="DefaultParagraphFont"/>
    <w:rsid w:val="00613D6B"/>
  </w:style>
  <w:style w:type="paragraph" w:styleId="Revision">
    <w:name w:val="Revision"/>
    <w:hidden/>
    <w:uiPriority w:val="99"/>
    <w:semiHidden/>
    <w:rsid w:val="00D56E3C"/>
    <w:rPr>
      <w:rFonts w:eastAsiaTheme="minorEastAsia"/>
      <w:kern w:val="0"/>
      <w:sz w:val="22"/>
      <w:szCs w:val="22"/>
      <w:lang w:eastAsia="lt-LT"/>
      <w14:ligatures w14:val="none"/>
    </w:rPr>
  </w:style>
  <w:style w:type="table" w:styleId="TableGrid">
    <w:name w:val="Table Grid"/>
    <w:basedOn w:val="TableNormal"/>
    <w:uiPriority w:val="39"/>
    <w:rsid w:val="0012134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34E"/>
    <w:rPr>
      <w:sz w:val="16"/>
      <w:szCs w:val="16"/>
    </w:rPr>
  </w:style>
  <w:style w:type="paragraph" w:styleId="CommentText">
    <w:name w:val="annotation text"/>
    <w:basedOn w:val="Normal"/>
    <w:link w:val="CommentTextChar"/>
    <w:uiPriority w:val="99"/>
    <w:unhideWhenUsed/>
    <w:rsid w:val="0012134E"/>
    <w:pPr>
      <w:spacing w:after="0" w:line="240" w:lineRule="auto"/>
    </w:pPr>
    <w:rPr>
      <w:rFonts w:ascii="Times New Roman" w:eastAsia="Calibri"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12134E"/>
    <w:rPr>
      <w:rFonts w:ascii="Times New Roman" w:eastAsia="Calibri" w:hAnsi="Times New Roman" w:cs="Times New Roman"/>
      <w:kern w:val="0"/>
      <w:sz w:val="20"/>
      <w:szCs w:val="20"/>
      <w:lang w:val="en-GB" w:eastAsia="en-GB"/>
      <w14:ligatures w14:val="none"/>
    </w:rPr>
  </w:style>
  <w:style w:type="paragraph" w:styleId="NormalWeb">
    <w:name w:val="Normal (Web)"/>
    <w:basedOn w:val="Normal"/>
    <w:uiPriority w:val="99"/>
    <w:unhideWhenUsed/>
    <w:rsid w:val="001213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E55A42"/>
    <w:rPr>
      <w:color w:val="467886" w:themeColor="hyperlink"/>
      <w:u w:val="single"/>
    </w:rPr>
  </w:style>
  <w:style w:type="table" w:customStyle="1" w:styleId="TableGrid1">
    <w:name w:val="Table Grid1"/>
    <w:basedOn w:val="TableNormal"/>
    <w:next w:val="TableGrid"/>
    <w:uiPriority w:val="39"/>
    <w:rsid w:val="00E55A42"/>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4CA5"/>
    <w:pPr>
      <w:spacing w:after="160"/>
    </w:pPr>
    <w:rPr>
      <w:rFonts w:asciiTheme="minorHAnsi" w:eastAsiaTheme="minorEastAsia" w:hAnsiTheme="minorHAnsi" w:cstheme="minorBidi"/>
      <w:b/>
      <w:bCs/>
      <w:lang w:val="lt-LT" w:eastAsia="lt-LT"/>
    </w:rPr>
  </w:style>
  <w:style w:type="character" w:customStyle="1" w:styleId="CommentSubjectChar">
    <w:name w:val="Comment Subject Char"/>
    <w:basedOn w:val="CommentTextChar"/>
    <w:link w:val="CommentSubject"/>
    <w:uiPriority w:val="99"/>
    <w:semiHidden/>
    <w:rsid w:val="00C54CA5"/>
    <w:rPr>
      <w:rFonts w:ascii="Times New Roman" w:eastAsiaTheme="minorEastAsia" w:hAnsi="Times New Roman" w:cs="Times New Roman"/>
      <w:b/>
      <w:bCs/>
      <w:kern w:val="0"/>
      <w:sz w:val="20"/>
      <w:szCs w:val="20"/>
      <w:lang w:val="en-GB" w:eastAsia="lt-LT"/>
      <w14:ligatures w14:val="none"/>
    </w:rPr>
  </w:style>
  <w:style w:type="character" w:customStyle="1" w:styleId="cf01">
    <w:name w:val="cf01"/>
    <w:basedOn w:val="DefaultParagraphFont"/>
    <w:rsid w:val="00F33C58"/>
    <w:rPr>
      <w:rFonts w:ascii="Segoe UI" w:hAnsi="Segoe UI" w:cs="Segoe UI" w:hint="default"/>
      <w:sz w:val="18"/>
      <w:szCs w:val="18"/>
    </w:rPr>
  </w:style>
  <w:style w:type="paragraph" w:customStyle="1" w:styleId="pf0">
    <w:name w:val="pf0"/>
    <w:basedOn w:val="Normal"/>
    <w:rsid w:val="0032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59A0"/>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7C40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216488">
      <w:bodyDiv w:val="1"/>
      <w:marLeft w:val="0"/>
      <w:marRight w:val="0"/>
      <w:marTop w:val="0"/>
      <w:marBottom w:val="0"/>
      <w:divBdr>
        <w:top w:val="none" w:sz="0" w:space="0" w:color="auto"/>
        <w:left w:val="none" w:sz="0" w:space="0" w:color="auto"/>
        <w:bottom w:val="none" w:sz="0" w:space="0" w:color="auto"/>
        <w:right w:val="none" w:sz="0" w:space="0" w:color="auto"/>
      </w:divBdr>
    </w:div>
    <w:div w:id="2003465631">
      <w:bodyDiv w:val="1"/>
      <w:marLeft w:val="0"/>
      <w:marRight w:val="0"/>
      <w:marTop w:val="0"/>
      <w:marBottom w:val="0"/>
      <w:divBdr>
        <w:top w:val="none" w:sz="0" w:space="0" w:color="auto"/>
        <w:left w:val="none" w:sz="0" w:space="0" w:color="auto"/>
        <w:bottom w:val="none" w:sz="0" w:space="0" w:color="auto"/>
        <w:right w:val="none" w:sz="0" w:space="0" w:color="auto"/>
      </w:divBdr>
    </w:div>
    <w:div w:id="20730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F202E0CCB3F2E4D931ED704ECA722EF" ma:contentTypeVersion="4" ma:contentTypeDescription="Kurkite naują dokumentą." ma:contentTypeScope="" ma:versionID="57dc9afe41a2978eac802c2a18948d77">
  <xsd:schema xmlns:xsd="http://www.w3.org/2001/XMLSchema" xmlns:xs="http://www.w3.org/2001/XMLSchema" xmlns:p="http://schemas.microsoft.com/office/2006/metadata/properties" xmlns:ns2="82b1384e-8324-461c-afbe-819fe12fb414" targetNamespace="http://schemas.microsoft.com/office/2006/metadata/properties" ma:root="true" ma:fieldsID="9c64a78a48ac1651107bac488395b128" ns2:_="">
    <xsd:import namespace="82b1384e-8324-461c-afbe-819fe12fb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1384e-8324-461c-afbe-819fe12fb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E34D2-9B5C-49DA-A20D-44609187F0AB}">
  <ds:schemaRefs>
    <ds:schemaRef ds:uri="http://schemas.microsoft.com/sharepoint/v3/contenttype/forms"/>
  </ds:schemaRefs>
</ds:datastoreItem>
</file>

<file path=customXml/itemProps2.xml><?xml version="1.0" encoding="utf-8"?>
<ds:datastoreItem xmlns:ds="http://schemas.openxmlformats.org/officeDocument/2006/customXml" ds:itemID="{999E1CF8-193A-4FAA-A4FE-DF276739D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1384e-8324-461c-afbe-819fe12fb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1F868-1A84-4F86-8985-56C9BC560D12}">
  <ds:schemaRefs>
    <ds:schemaRef ds:uri="http://schemas.openxmlformats.org/officeDocument/2006/bibliography"/>
  </ds:schemaRefs>
</ds:datastoreItem>
</file>

<file path=customXml/itemProps4.xml><?xml version="1.0" encoding="utf-8"?>
<ds:datastoreItem xmlns:ds="http://schemas.openxmlformats.org/officeDocument/2006/customXml" ds:itemID="{E1158E5B-2422-4655-8941-BC5177C5E3D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14835</Words>
  <Characters>8457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23246</CharactersWithSpaces>
  <SharedDoc>false</SharedDoc>
  <HLinks>
    <vt:vector size="12" baseType="variant">
      <vt:variant>
        <vt:i4>7340123</vt:i4>
      </vt:variant>
      <vt:variant>
        <vt:i4>3</vt:i4>
      </vt:variant>
      <vt:variant>
        <vt:i4>0</vt:i4>
      </vt:variant>
      <vt:variant>
        <vt:i4>5</vt:i4>
      </vt:variant>
      <vt:variant>
        <vt:lpwstr>mailto:marpet@lrt.lt</vt:lpwstr>
      </vt:variant>
      <vt:variant>
        <vt:lpwstr/>
      </vt:variant>
      <vt:variant>
        <vt:i4>7340123</vt:i4>
      </vt:variant>
      <vt:variant>
        <vt:i4>0</vt:i4>
      </vt:variant>
      <vt:variant>
        <vt:i4>0</vt:i4>
      </vt:variant>
      <vt:variant>
        <vt:i4>5</vt:i4>
      </vt:variant>
      <vt:variant>
        <vt:lpwstr>mailto:marpet@lrt.lt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Berdikšlis</dc:creator>
  <cp:keywords/>
  <dc:description/>
  <cp:lastModifiedBy>Sonata Vainauskaitė</cp:lastModifiedBy>
  <cp:revision>2</cp:revision>
  <dcterms:created xsi:type="dcterms:W3CDTF">2024-10-23T09:09:00Z</dcterms:created>
  <dcterms:modified xsi:type="dcterms:W3CDTF">2024-10-23T09:09:00Z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0x010100BF202E0CCB3F2E4D931ED704ECA722EF</vt:lpwstr>
  </property>
</Properties>
</file>