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24B4" w:rsidRPr="0034769E" w:rsidRDefault="006A2F3B">
      <w:pPr>
        <w:pStyle w:val="Heading20"/>
        <w:keepNext/>
        <w:keepLines/>
        <w:shd w:val="clear" w:color="auto" w:fill="auto"/>
        <w:spacing w:after="0"/>
        <w:rPr>
          <w:sz w:val="24"/>
          <w:szCs w:val="24"/>
        </w:rPr>
      </w:pPr>
      <w:bookmarkStart w:id="0" w:name="bookmark2"/>
      <w:bookmarkStart w:id="1" w:name="bookmark3"/>
      <w:r w:rsidRPr="0034769E">
        <w:rPr>
          <w:sz w:val="24"/>
          <w:szCs w:val="24"/>
        </w:rPr>
        <w:t xml:space="preserve">PASLAUGŲ VIEŠOJO PIRKIMO - PARDAVIMO SUTARTIS </w:t>
      </w:r>
      <w:bookmarkEnd w:id="0"/>
      <w:bookmarkEnd w:id="1"/>
    </w:p>
    <w:p w:rsidR="00674844" w:rsidRPr="0034769E" w:rsidRDefault="00674844">
      <w:pPr>
        <w:pStyle w:val="Heading20"/>
        <w:keepNext/>
        <w:keepLines/>
        <w:shd w:val="clear" w:color="auto" w:fill="auto"/>
        <w:spacing w:after="0"/>
        <w:rPr>
          <w:sz w:val="24"/>
          <w:szCs w:val="24"/>
        </w:rPr>
      </w:pPr>
    </w:p>
    <w:p w:rsidR="00674844" w:rsidRPr="0034769E" w:rsidRDefault="00674844" w:rsidP="00674844">
      <w:pPr>
        <w:pStyle w:val="BodyText"/>
        <w:shd w:val="clear" w:color="auto" w:fill="auto"/>
        <w:ind w:firstLine="0"/>
        <w:jc w:val="center"/>
        <w:rPr>
          <w:b/>
          <w:bCs/>
          <w:sz w:val="24"/>
          <w:szCs w:val="24"/>
        </w:rPr>
      </w:pPr>
      <w:r w:rsidRPr="0034769E">
        <w:rPr>
          <w:b/>
          <w:bCs/>
          <w:sz w:val="24"/>
          <w:szCs w:val="24"/>
        </w:rPr>
        <w:t>2024</w:t>
      </w:r>
      <w:r w:rsidR="004D6EF8">
        <w:rPr>
          <w:b/>
          <w:bCs/>
          <w:sz w:val="24"/>
          <w:szCs w:val="24"/>
        </w:rPr>
        <w:t xml:space="preserve"> m. spalio mėn.   d.</w:t>
      </w:r>
      <w:r w:rsidRPr="0034769E">
        <w:rPr>
          <w:b/>
          <w:bCs/>
          <w:sz w:val="24"/>
          <w:szCs w:val="24"/>
        </w:rPr>
        <w:t xml:space="preserve">  Nr. S1-</w:t>
      </w:r>
    </w:p>
    <w:p w:rsidR="005524B4" w:rsidRDefault="006A2F3B" w:rsidP="00674844">
      <w:pPr>
        <w:pStyle w:val="BodyText"/>
        <w:shd w:val="clear" w:color="auto" w:fill="auto"/>
        <w:ind w:firstLine="0"/>
        <w:jc w:val="center"/>
        <w:rPr>
          <w:b/>
          <w:bCs/>
          <w:sz w:val="24"/>
          <w:szCs w:val="24"/>
        </w:rPr>
      </w:pPr>
      <w:r w:rsidRPr="0034769E">
        <w:rPr>
          <w:b/>
          <w:bCs/>
          <w:sz w:val="24"/>
          <w:szCs w:val="24"/>
        </w:rPr>
        <w:t>Vilnius</w:t>
      </w:r>
    </w:p>
    <w:p w:rsidR="0034769E" w:rsidRPr="0034769E" w:rsidRDefault="0034769E" w:rsidP="00674844">
      <w:pPr>
        <w:pStyle w:val="BodyText"/>
        <w:shd w:val="clear" w:color="auto" w:fill="auto"/>
        <w:ind w:firstLine="0"/>
        <w:jc w:val="center"/>
        <w:rPr>
          <w:b/>
          <w:bCs/>
          <w:sz w:val="24"/>
          <w:szCs w:val="24"/>
        </w:rPr>
      </w:pPr>
    </w:p>
    <w:p w:rsidR="00674844" w:rsidRPr="0034769E" w:rsidRDefault="006A2F3B">
      <w:pPr>
        <w:pStyle w:val="BodyText"/>
        <w:shd w:val="clear" w:color="auto" w:fill="auto"/>
        <w:ind w:firstLine="720"/>
        <w:jc w:val="both"/>
        <w:rPr>
          <w:sz w:val="24"/>
          <w:szCs w:val="24"/>
        </w:rPr>
      </w:pPr>
      <w:r w:rsidRPr="0034769E">
        <w:rPr>
          <w:b/>
          <w:bCs/>
          <w:sz w:val="24"/>
          <w:szCs w:val="24"/>
        </w:rPr>
        <w:t xml:space="preserve">Viešoji įstaiga Respublikinė Vilniaus psichiatrijos ligoninė, </w:t>
      </w:r>
      <w:r w:rsidR="00674844" w:rsidRPr="0034769E">
        <w:rPr>
          <w:sz w:val="24"/>
          <w:szCs w:val="24"/>
        </w:rPr>
        <w:t xml:space="preserve">juridinio asmens kodas 124247526, buveinės adresas Parko g. 21, Vilnius, duomenys apie įmonę kaupiami ir saugomi Lietuvos Respublikos juridinių asmenų registre, </w:t>
      </w:r>
      <w:r w:rsidRPr="0034769E">
        <w:rPr>
          <w:sz w:val="24"/>
          <w:szCs w:val="24"/>
        </w:rPr>
        <w:t xml:space="preserve">atstovaujama direktoriaus med. dr. prof. Arūno Germanavičiaus, veikiančio pagal įstaigos įstatus (toliau — </w:t>
      </w:r>
      <w:r w:rsidRPr="0034769E">
        <w:rPr>
          <w:b/>
          <w:bCs/>
          <w:sz w:val="24"/>
          <w:szCs w:val="24"/>
        </w:rPr>
        <w:t>Užsakovas</w:t>
      </w:r>
      <w:r w:rsidRPr="0034769E">
        <w:rPr>
          <w:sz w:val="24"/>
          <w:szCs w:val="24"/>
        </w:rPr>
        <w:t>),</w:t>
      </w:r>
    </w:p>
    <w:p w:rsidR="005524B4" w:rsidRPr="0034769E" w:rsidRDefault="006A2F3B">
      <w:pPr>
        <w:pStyle w:val="BodyText"/>
        <w:shd w:val="clear" w:color="auto" w:fill="auto"/>
        <w:ind w:firstLine="720"/>
        <w:jc w:val="both"/>
        <w:rPr>
          <w:sz w:val="24"/>
          <w:szCs w:val="24"/>
        </w:rPr>
      </w:pPr>
      <w:r w:rsidRPr="0034769E">
        <w:rPr>
          <w:sz w:val="24"/>
          <w:szCs w:val="24"/>
        </w:rPr>
        <w:t>ir</w:t>
      </w:r>
    </w:p>
    <w:p w:rsidR="005524B4" w:rsidRPr="000F7428" w:rsidRDefault="000F7428">
      <w:pPr>
        <w:pStyle w:val="BodyText"/>
        <w:shd w:val="clear" w:color="auto" w:fill="auto"/>
        <w:spacing w:after="220"/>
        <w:ind w:firstLine="720"/>
        <w:jc w:val="both"/>
        <w:rPr>
          <w:sz w:val="24"/>
          <w:szCs w:val="24"/>
        </w:rPr>
      </w:pPr>
      <w:r w:rsidRPr="000F7428">
        <w:rPr>
          <w:b/>
          <w:bCs/>
          <w:noProof/>
          <w:sz w:val="24"/>
          <w:szCs w:val="24"/>
        </w:rPr>
        <w:t>VšĮ Respublikinė Vilniaus universitetinė ligoninė</w:t>
      </w:r>
      <w:r w:rsidR="00674844" w:rsidRPr="000F7428">
        <w:rPr>
          <w:b/>
          <w:bCs/>
          <w:sz w:val="24"/>
          <w:szCs w:val="24"/>
        </w:rPr>
        <w:t xml:space="preserve">, </w:t>
      </w:r>
      <w:r w:rsidR="00674844" w:rsidRPr="000F7428">
        <w:rPr>
          <w:sz w:val="24"/>
          <w:szCs w:val="24"/>
        </w:rPr>
        <w:t xml:space="preserve">juridinio asmens kodas </w:t>
      </w:r>
      <w:r w:rsidRPr="000F7428">
        <w:rPr>
          <w:noProof/>
          <w:sz w:val="24"/>
          <w:szCs w:val="24"/>
        </w:rPr>
        <w:t>124243848</w:t>
      </w:r>
      <w:r w:rsidR="00674844" w:rsidRPr="000F7428">
        <w:rPr>
          <w:sz w:val="24"/>
          <w:szCs w:val="24"/>
        </w:rPr>
        <w:t>, buveinės adresas </w:t>
      </w:r>
      <w:r w:rsidRPr="000F7428">
        <w:rPr>
          <w:noProof/>
          <w:sz w:val="24"/>
          <w:szCs w:val="24"/>
        </w:rPr>
        <w:t xml:space="preserve">Šiltnamių g. 29, 04130 </w:t>
      </w:r>
      <w:r w:rsidR="00674844" w:rsidRPr="000F7428">
        <w:rPr>
          <w:sz w:val="24"/>
          <w:szCs w:val="24"/>
        </w:rPr>
        <w:t xml:space="preserve">Vilnius, duomenys apie įmonę kaupiami ir saugomi Lietuvos Respublikos juridinių asmenų registre, atstovaujama </w:t>
      </w:r>
      <w:r w:rsidRPr="000F7428">
        <w:rPr>
          <w:noProof/>
          <w:sz w:val="24"/>
          <w:szCs w:val="24"/>
          <w:lang w:eastAsia="en-GB"/>
        </w:rPr>
        <w:t>direktoriaus pavaduotojos valdymui Violetos Kanapeckienės</w:t>
      </w:r>
      <w:r w:rsidR="00674844" w:rsidRPr="000F7428">
        <w:rPr>
          <w:sz w:val="24"/>
          <w:szCs w:val="24"/>
        </w:rPr>
        <w:t xml:space="preserve">, veikiančios pagal </w:t>
      </w:r>
      <w:r w:rsidRPr="000F7428">
        <w:rPr>
          <w:noProof/>
          <w:sz w:val="24"/>
          <w:szCs w:val="24"/>
        </w:rPr>
        <w:t>2019-11-18 įsakymą Nr.V-288</w:t>
      </w:r>
      <w:r w:rsidRPr="000F7428">
        <w:rPr>
          <w:sz w:val="24"/>
          <w:szCs w:val="24"/>
        </w:rPr>
        <w:t xml:space="preserve"> </w:t>
      </w:r>
      <w:r w:rsidR="00674844" w:rsidRPr="000F7428">
        <w:rPr>
          <w:sz w:val="24"/>
          <w:szCs w:val="24"/>
        </w:rPr>
        <w:t xml:space="preserve">(toliau - </w:t>
      </w:r>
      <w:r w:rsidR="00674844" w:rsidRPr="000F7428">
        <w:rPr>
          <w:b/>
          <w:bCs/>
          <w:sz w:val="24"/>
          <w:szCs w:val="24"/>
        </w:rPr>
        <w:t>Paslaugų teikėjas</w:t>
      </w:r>
      <w:r w:rsidR="00674844" w:rsidRPr="000F7428">
        <w:rPr>
          <w:sz w:val="24"/>
          <w:szCs w:val="24"/>
        </w:rPr>
        <w:t>), toliau kartu šioje paslaugų viešojo pirkimo - pardavimo sutartyje vad</w:t>
      </w:r>
      <w:r w:rsidR="00FA5C15" w:rsidRPr="000F7428">
        <w:rPr>
          <w:sz w:val="24"/>
          <w:szCs w:val="24"/>
        </w:rPr>
        <w:t>i</w:t>
      </w:r>
      <w:r w:rsidR="00674844" w:rsidRPr="000F7428">
        <w:rPr>
          <w:sz w:val="24"/>
          <w:szCs w:val="24"/>
        </w:rPr>
        <w:t xml:space="preserve">nami Šalimis, o kiekvienas atskirai - Šalimi, sudarė šią paslaugų viešojo pirkimo - pardavimo sutartį (toliau - </w:t>
      </w:r>
      <w:r w:rsidR="00674844" w:rsidRPr="000F7428">
        <w:rPr>
          <w:b/>
          <w:bCs/>
          <w:sz w:val="24"/>
          <w:szCs w:val="24"/>
        </w:rPr>
        <w:t>Sutartis</w:t>
      </w:r>
      <w:r w:rsidR="00674844" w:rsidRPr="000F7428">
        <w:rPr>
          <w:sz w:val="24"/>
          <w:szCs w:val="24"/>
        </w:rPr>
        <w:t>) ir susitarė dėl toliau išvardintų sąlygų:</w:t>
      </w:r>
    </w:p>
    <w:p w:rsidR="005524B4" w:rsidRPr="0034769E" w:rsidRDefault="006A2F3B">
      <w:pPr>
        <w:pStyle w:val="Heading20"/>
        <w:keepNext/>
        <w:keepLines/>
        <w:numPr>
          <w:ilvl w:val="0"/>
          <w:numId w:val="1"/>
        </w:numPr>
        <w:shd w:val="clear" w:color="auto" w:fill="auto"/>
        <w:tabs>
          <w:tab w:val="left" w:pos="281"/>
        </w:tabs>
        <w:rPr>
          <w:sz w:val="24"/>
          <w:szCs w:val="24"/>
        </w:rPr>
      </w:pPr>
      <w:bookmarkStart w:id="2" w:name="bookmark4"/>
      <w:bookmarkStart w:id="3" w:name="bookmark5"/>
      <w:r w:rsidRPr="0034769E">
        <w:rPr>
          <w:sz w:val="24"/>
          <w:szCs w:val="24"/>
        </w:rPr>
        <w:t>SUTARTIES OBJEKTAS</w:t>
      </w:r>
      <w:bookmarkEnd w:id="2"/>
      <w:bookmarkEnd w:id="3"/>
    </w:p>
    <w:p w:rsidR="005524B4" w:rsidRPr="0034769E" w:rsidRDefault="006A2F3B">
      <w:pPr>
        <w:pStyle w:val="BodyText"/>
        <w:numPr>
          <w:ilvl w:val="1"/>
          <w:numId w:val="1"/>
        </w:numPr>
        <w:shd w:val="clear" w:color="auto" w:fill="auto"/>
        <w:tabs>
          <w:tab w:val="left" w:pos="1217"/>
        </w:tabs>
        <w:ind w:firstLine="720"/>
        <w:jc w:val="both"/>
        <w:rPr>
          <w:sz w:val="24"/>
          <w:szCs w:val="24"/>
        </w:rPr>
      </w:pPr>
      <w:r w:rsidRPr="0034769E">
        <w:rPr>
          <w:sz w:val="24"/>
          <w:szCs w:val="24"/>
        </w:rPr>
        <w:t xml:space="preserve">Paslaugų teikėjas šia Sutartimi įsipareigoja pagal Užsakovo pateiktus užsakymus teikti </w:t>
      </w:r>
      <w:r w:rsidR="00674844" w:rsidRPr="006007B6">
        <w:rPr>
          <w:b/>
          <w:bCs/>
          <w:i/>
          <w:iCs/>
          <w:sz w:val="24"/>
          <w:szCs w:val="24"/>
        </w:rPr>
        <w:t>R</w:t>
      </w:r>
      <w:r w:rsidRPr="006007B6">
        <w:rPr>
          <w:b/>
          <w:bCs/>
          <w:i/>
          <w:iCs/>
          <w:sz w:val="24"/>
          <w:szCs w:val="24"/>
        </w:rPr>
        <w:t xml:space="preserve">entgenodiagnostinių ir kompiuterinės tomografijos tyrimų bei gydytojo radiologo konsultacijų </w:t>
      </w:r>
      <w:r w:rsidR="00D67E2C" w:rsidRPr="006007B6">
        <w:rPr>
          <w:b/>
          <w:bCs/>
          <w:i/>
          <w:iCs/>
          <w:sz w:val="24"/>
          <w:szCs w:val="24"/>
        </w:rPr>
        <w:t xml:space="preserve">ir skubių echoskopinių tyrimų </w:t>
      </w:r>
      <w:r w:rsidRPr="006007B6">
        <w:rPr>
          <w:b/>
          <w:bCs/>
          <w:i/>
          <w:iCs/>
          <w:sz w:val="24"/>
          <w:szCs w:val="24"/>
        </w:rPr>
        <w:t>paslaugas</w:t>
      </w:r>
      <w:r w:rsidRPr="0034769E">
        <w:rPr>
          <w:sz w:val="24"/>
          <w:szCs w:val="24"/>
        </w:rPr>
        <w:t xml:space="preserve"> (toliau - </w:t>
      </w:r>
      <w:r w:rsidRPr="0034769E">
        <w:rPr>
          <w:b/>
          <w:bCs/>
          <w:sz w:val="24"/>
          <w:szCs w:val="24"/>
        </w:rPr>
        <w:t>Paslaugos</w:t>
      </w:r>
      <w:r w:rsidRPr="0034769E">
        <w:rPr>
          <w:sz w:val="24"/>
          <w:szCs w:val="24"/>
        </w:rPr>
        <w:t>), o Užsakovas įsipareigoja už tinkamai ir laiku suteiktas Paslaugas apmokėti šioje Sutartyje nustatytomis sąlygomis ir tvarka.</w:t>
      </w:r>
    </w:p>
    <w:p w:rsidR="005524B4" w:rsidRPr="0034769E" w:rsidRDefault="006A2F3B">
      <w:pPr>
        <w:pStyle w:val="BodyText"/>
        <w:numPr>
          <w:ilvl w:val="1"/>
          <w:numId w:val="1"/>
        </w:numPr>
        <w:shd w:val="clear" w:color="auto" w:fill="auto"/>
        <w:tabs>
          <w:tab w:val="left" w:pos="1217"/>
        </w:tabs>
        <w:spacing w:after="220"/>
        <w:ind w:firstLine="720"/>
        <w:jc w:val="both"/>
        <w:rPr>
          <w:sz w:val="24"/>
          <w:szCs w:val="24"/>
        </w:rPr>
      </w:pPr>
      <w:r w:rsidRPr="0034769E">
        <w:rPr>
          <w:sz w:val="24"/>
          <w:szCs w:val="24"/>
        </w:rPr>
        <w:t>Užsakovas Paslaugas užsakinės pagal poreikį, tačiau bendra pagal Sutartį užsakymų Paslaugų kaina negali viršyti maksimalios Sutarties vertės, nurodytos Sutarties 3.2 punkte. Užsakovas neįsipareigoja užsakyti Paslaugų už visą maksimalią Sutarties vertę.</w:t>
      </w:r>
    </w:p>
    <w:p w:rsidR="005524B4" w:rsidRPr="0034769E" w:rsidRDefault="006A2F3B">
      <w:pPr>
        <w:pStyle w:val="BodyText"/>
        <w:numPr>
          <w:ilvl w:val="0"/>
          <w:numId w:val="1"/>
        </w:numPr>
        <w:shd w:val="clear" w:color="auto" w:fill="auto"/>
        <w:tabs>
          <w:tab w:val="left" w:pos="300"/>
        </w:tabs>
        <w:spacing w:after="220"/>
        <w:ind w:firstLine="0"/>
        <w:jc w:val="center"/>
        <w:rPr>
          <w:sz w:val="24"/>
          <w:szCs w:val="24"/>
        </w:rPr>
      </w:pPr>
      <w:r w:rsidRPr="0034769E">
        <w:rPr>
          <w:b/>
          <w:bCs/>
          <w:sz w:val="24"/>
          <w:szCs w:val="24"/>
        </w:rPr>
        <w:t>ŠALIŲ TEISĖS IR PAREIGOS</w:t>
      </w:r>
    </w:p>
    <w:p w:rsidR="005524B4" w:rsidRPr="0034769E" w:rsidRDefault="006A2F3B">
      <w:pPr>
        <w:pStyle w:val="Heading20"/>
        <w:keepNext/>
        <w:keepLines/>
        <w:numPr>
          <w:ilvl w:val="1"/>
          <w:numId w:val="1"/>
        </w:numPr>
        <w:shd w:val="clear" w:color="auto" w:fill="auto"/>
        <w:tabs>
          <w:tab w:val="left" w:pos="1217"/>
        </w:tabs>
        <w:spacing w:after="0"/>
        <w:ind w:firstLine="700"/>
        <w:jc w:val="both"/>
        <w:rPr>
          <w:sz w:val="24"/>
          <w:szCs w:val="24"/>
        </w:rPr>
      </w:pPr>
      <w:bookmarkStart w:id="4" w:name="bookmark6"/>
      <w:bookmarkStart w:id="5" w:name="bookmark7"/>
      <w:r w:rsidRPr="0034769E">
        <w:rPr>
          <w:sz w:val="24"/>
          <w:szCs w:val="24"/>
        </w:rPr>
        <w:t>Užsakovas įsipareigoja:</w:t>
      </w:r>
      <w:bookmarkEnd w:id="4"/>
      <w:bookmarkEnd w:id="5"/>
    </w:p>
    <w:p w:rsidR="005524B4" w:rsidRPr="0034769E" w:rsidRDefault="00AF3BD7">
      <w:pPr>
        <w:pStyle w:val="BodyText"/>
        <w:numPr>
          <w:ilvl w:val="2"/>
          <w:numId w:val="1"/>
        </w:numPr>
        <w:shd w:val="clear" w:color="auto" w:fill="auto"/>
        <w:tabs>
          <w:tab w:val="left" w:pos="1267"/>
        </w:tabs>
        <w:ind w:firstLine="720"/>
        <w:jc w:val="both"/>
        <w:rPr>
          <w:sz w:val="24"/>
          <w:szCs w:val="24"/>
        </w:rPr>
      </w:pPr>
      <w:r>
        <w:rPr>
          <w:sz w:val="24"/>
          <w:szCs w:val="24"/>
        </w:rPr>
        <w:t xml:space="preserve"> U</w:t>
      </w:r>
      <w:r w:rsidRPr="0034769E">
        <w:rPr>
          <w:sz w:val="24"/>
          <w:szCs w:val="24"/>
        </w:rPr>
        <w:t>žpildyti ir pateikti Paslaugų teikėjui visus reikiamus dokumentus, kurie yra būtini Paslaugų tinkamam suteikimui, ir/ar kurių pateikimą nustato Paslaugų teikimą reglamentuojantys Lietuvos Respublikos teisės aktai ir/ar Paslaugų teikėjo vidaus teisės aktai (įskaitant, bet neapsiribojant siuntimą ir kt.);</w:t>
      </w:r>
    </w:p>
    <w:p w:rsidR="005524B4" w:rsidRPr="0034769E" w:rsidRDefault="00AF3BD7">
      <w:pPr>
        <w:pStyle w:val="BodyText"/>
        <w:numPr>
          <w:ilvl w:val="2"/>
          <w:numId w:val="1"/>
        </w:numPr>
        <w:shd w:val="clear" w:color="auto" w:fill="auto"/>
        <w:tabs>
          <w:tab w:val="left" w:pos="1267"/>
        </w:tabs>
        <w:ind w:firstLine="720"/>
        <w:jc w:val="both"/>
        <w:rPr>
          <w:sz w:val="24"/>
          <w:szCs w:val="24"/>
        </w:rPr>
      </w:pPr>
      <w:r>
        <w:rPr>
          <w:sz w:val="24"/>
          <w:szCs w:val="24"/>
        </w:rPr>
        <w:t xml:space="preserve"> I</w:t>
      </w:r>
      <w:r w:rsidRPr="0034769E">
        <w:rPr>
          <w:sz w:val="24"/>
          <w:szCs w:val="24"/>
        </w:rPr>
        <w:t>š anksto suderinti su Paslaugų teikėju</w:t>
      </w:r>
      <w:r>
        <w:rPr>
          <w:sz w:val="24"/>
          <w:szCs w:val="24"/>
        </w:rPr>
        <w:t xml:space="preserve"> </w:t>
      </w:r>
      <w:r w:rsidRPr="006D432D">
        <w:rPr>
          <w:rFonts w:eastAsia="Calibri"/>
          <w:sz w:val="20"/>
          <w:szCs w:val="20"/>
          <w:lang w:eastAsia="en-US"/>
        </w:rPr>
        <w:t>(</w:t>
      </w:r>
      <w:r w:rsidRPr="00AF3BD7">
        <w:rPr>
          <w:rFonts w:eastAsia="Calibri"/>
          <w:sz w:val="24"/>
          <w:szCs w:val="24"/>
          <w:lang w:eastAsia="en-US"/>
        </w:rPr>
        <w:t xml:space="preserve">Radiologijos skyrius, tel. </w:t>
      </w:r>
      <w:r>
        <w:rPr>
          <w:rFonts w:eastAsia="Calibri"/>
          <w:sz w:val="24"/>
          <w:szCs w:val="24"/>
          <w:lang w:eastAsia="en-US"/>
        </w:rPr>
        <w:t>+370 5</w:t>
      </w:r>
      <w:r w:rsidRPr="00AF3BD7">
        <w:rPr>
          <w:rFonts w:eastAsia="Calibri"/>
          <w:sz w:val="24"/>
          <w:szCs w:val="24"/>
          <w:lang w:eastAsia="en-US"/>
        </w:rPr>
        <w:t xml:space="preserve"> 236 20 65, </w:t>
      </w:r>
      <w:r>
        <w:rPr>
          <w:rFonts w:eastAsia="Calibri"/>
          <w:sz w:val="24"/>
          <w:szCs w:val="24"/>
          <w:lang w:eastAsia="en-US"/>
        </w:rPr>
        <w:t>+370 5</w:t>
      </w:r>
      <w:r w:rsidRPr="00AF3BD7">
        <w:rPr>
          <w:rFonts w:eastAsia="Calibri"/>
          <w:sz w:val="24"/>
          <w:szCs w:val="24"/>
          <w:lang w:eastAsia="en-US"/>
        </w:rPr>
        <w:t xml:space="preserve"> 236 20 62)</w:t>
      </w:r>
      <w:r w:rsidRPr="0034769E">
        <w:rPr>
          <w:sz w:val="24"/>
          <w:szCs w:val="24"/>
        </w:rPr>
        <w:t xml:space="preserve"> Paslaugų suteikimo laiką, apimtį bei informaciją, ar Paslaugų teikėjas turi pateikti Užsakovui atliktų tyrimų vaizdus;</w:t>
      </w:r>
    </w:p>
    <w:p w:rsidR="005524B4" w:rsidRPr="0034769E" w:rsidRDefault="00AF3BD7">
      <w:pPr>
        <w:pStyle w:val="BodyText"/>
        <w:numPr>
          <w:ilvl w:val="2"/>
          <w:numId w:val="1"/>
        </w:numPr>
        <w:shd w:val="clear" w:color="auto" w:fill="auto"/>
        <w:tabs>
          <w:tab w:val="left" w:pos="1263"/>
        </w:tabs>
        <w:ind w:firstLine="720"/>
        <w:jc w:val="both"/>
        <w:rPr>
          <w:sz w:val="24"/>
          <w:szCs w:val="24"/>
        </w:rPr>
      </w:pPr>
      <w:r>
        <w:rPr>
          <w:sz w:val="24"/>
          <w:szCs w:val="24"/>
        </w:rPr>
        <w:t xml:space="preserve"> S</w:t>
      </w:r>
      <w:r w:rsidRPr="0034769E">
        <w:rPr>
          <w:sz w:val="24"/>
          <w:szCs w:val="24"/>
        </w:rPr>
        <w:t>u Paslaugų teikėju suderintu laiku atvežti pas Paslaugų teikėją pacientą (-us), kuriam (-iems) turi būti suteiktos Paslaugos, ir lydėti pacientą (-us) visų Paslaugų teikimo metu, bei užtikrinti jo pervežimą atgal į Užsakovo gydymo įstaigą;</w:t>
      </w:r>
    </w:p>
    <w:p w:rsidR="005524B4" w:rsidRPr="0034769E" w:rsidRDefault="00AF3BD7">
      <w:pPr>
        <w:pStyle w:val="BodyText"/>
        <w:numPr>
          <w:ilvl w:val="2"/>
          <w:numId w:val="1"/>
        </w:numPr>
        <w:shd w:val="clear" w:color="auto" w:fill="auto"/>
        <w:tabs>
          <w:tab w:val="left" w:pos="1305"/>
        </w:tabs>
        <w:ind w:firstLine="720"/>
        <w:jc w:val="both"/>
        <w:rPr>
          <w:sz w:val="24"/>
          <w:szCs w:val="24"/>
        </w:rPr>
      </w:pPr>
      <w:r>
        <w:rPr>
          <w:sz w:val="24"/>
          <w:szCs w:val="24"/>
        </w:rPr>
        <w:t>A</w:t>
      </w:r>
      <w:r w:rsidRPr="0034769E">
        <w:rPr>
          <w:sz w:val="24"/>
          <w:szCs w:val="24"/>
        </w:rPr>
        <w:t>pmokėti Paslaugų teikėjui už</w:t>
      </w:r>
      <w:r w:rsidR="00D67E2C" w:rsidRPr="0034769E">
        <w:rPr>
          <w:sz w:val="24"/>
          <w:szCs w:val="24"/>
        </w:rPr>
        <w:t xml:space="preserve"> </w:t>
      </w:r>
      <w:r w:rsidRPr="0034769E">
        <w:rPr>
          <w:sz w:val="24"/>
          <w:szCs w:val="24"/>
        </w:rPr>
        <w:t>tinkamai ir laiku suteiktas Paslaugas.</w:t>
      </w:r>
    </w:p>
    <w:p w:rsidR="005524B4" w:rsidRPr="0034769E" w:rsidRDefault="00AF3BD7">
      <w:pPr>
        <w:pStyle w:val="BodyText"/>
        <w:numPr>
          <w:ilvl w:val="2"/>
          <w:numId w:val="1"/>
        </w:numPr>
        <w:shd w:val="clear" w:color="auto" w:fill="auto"/>
        <w:tabs>
          <w:tab w:val="left" w:pos="1263"/>
        </w:tabs>
        <w:ind w:firstLine="720"/>
        <w:jc w:val="both"/>
        <w:rPr>
          <w:sz w:val="24"/>
          <w:szCs w:val="24"/>
        </w:rPr>
      </w:pPr>
      <w:r>
        <w:rPr>
          <w:sz w:val="24"/>
          <w:szCs w:val="24"/>
        </w:rPr>
        <w:t xml:space="preserve"> </w:t>
      </w:r>
      <w:r w:rsidRPr="0034769E">
        <w:rPr>
          <w:sz w:val="24"/>
          <w:szCs w:val="24"/>
        </w:rPr>
        <w:t xml:space="preserve">Nustačius, kad </w:t>
      </w:r>
      <w:r w:rsidR="00674844" w:rsidRPr="0034769E">
        <w:rPr>
          <w:sz w:val="24"/>
          <w:szCs w:val="24"/>
        </w:rPr>
        <w:t>P</w:t>
      </w:r>
      <w:r w:rsidRPr="0034769E">
        <w:rPr>
          <w:sz w:val="24"/>
          <w:szCs w:val="24"/>
        </w:rPr>
        <w:t>aslaug</w:t>
      </w:r>
      <w:r w:rsidR="00674844" w:rsidRPr="0034769E">
        <w:rPr>
          <w:sz w:val="24"/>
          <w:szCs w:val="24"/>
        </w:rPr>
        <w:t>os</w:t>
      </w:r>
      <w:r w:rsidRPr="0034769E">
        <w:rPr>
          <w:sz w:val="24"/>
          <w:szCs w:val="24"/>
        </w:rPr>
        <w:t xml:space="preserve"> buvo suteikt</w:t>
      </w:r>
      <w:r w:rsidR="00674844" w:rsidRPr="0034769E">
        <w:rPr>
          <w:sz w:val="24"/>
          <w:szCs w:val="24"/>
        </w:rPr>
        <w:t>os</w:t>
      </w:r>
      <w:r w:rsidRPr="0034769E">
        <w:rPr>
          <w:sz w:val="24"/>
          <w:szCs w:val="24"/>
        </w:rPr>
        <w:t xml:space="preserve"> netinkamai, nedelsiant, bet ne vėliau kaip per 2 (dvi) darbo dienas nuo </w:t>
      </w:r>
      <w:r w:rsidR="00674844" w:rsidRPr="0034769E">
        <w:rPr>
          <w:sz w:val="24"/>
          <w:szCs w:val="24"/>
        </w:rPr>
        <w:t>P</w:t>
      </w:r>
      <w:r w:rsidRPr="0034769E">
        <w:rPr>
          <w:sz w:val="24"/>
          <w:szCs w:val="24"/>
        </w:rPr>
        <w:t>aslaug</w:t>
      </w:r>
      <w:r w:rsidR="00674844" w:rsidRPr="0034769E">
        <w:rPr>
          <w:sz w:val="24"/>
          <w:szCs w:val="24"/>
        </w:rPr>
        <w:t>ų</w:t>
      </w:r>
      <w:r w:rsidRPr="0034769E">
        <w:rPr>
          <w:sz w:val="24"/>
          <w:szCs w:val="24"/>
        </w:rPr>
        <w:t xml:space="preserve"> suteikimo dienos motyvuotu raštu informuoti apie tai Paslaugų teikėją.</w:t>
      </w:r>
    </w:p>
    <w:p w:rsidR="005524B4" w:rsidRPr="0034769E" w:rsidRDefault="006A2F3B">
      <w:pPr>
        <w:pStyle w:val="Heading20"/>
        <w:keepNext/>
        <w:keepLines/>
        <w:numPr>
          <w:ilvl w:val="1"/>
          <w:numId w:val="1"/>
        </w:numPr>
        <w:shd w:val="clear" w:color="auto" w:fill="auto"/>
        <w:tabs>
          <w:tab w:val="left" w:pos="1217"/>
        </w:tabs>
        <w:spacing w:after="0"/>
        <w:ind w:firstLine="720"/>
        <w:jc w:val="both"/>
        <w:rPr>
          <w:sz w:val="24"/>
          <w:szCs w:val="24"/>
        </w:rPr>
      </w:pPr>
      <w:bookmarkStart w:id="6" w:name="bookmark8"/>
      <w:bookmarkStart w:id="7" w:name="bookmark9"/>
      <w:r w:rsidRPr="0034769E">
        <w:rPr>
          <w:sz w:val="24"/>
          <w:szCs w:val="24"/>
        </w:rPr>
        <w:t>Užsakovas turi teisę:</w:t>
      </w:r>
      <w:bookmarkEnd w:id="6"/>
      <w:bookmarkEnd w:id="7"/>
    </w:p>
    <w:p w:rsidR="005524B4" w:rsidRPr="0034769E" w:rsidRDefault="00AF3BD7">
      <w:pPr>
        <w:pStyle w:val="BodyText"/>
        <w:numPr>
          <w:ilvl w:val="2"/>
          <w:numId w:val="1"/>
        </w:numPr>
        <w:shd w:val="clear" w:color="auto" w:fill="auto"/>
        <w:tabs>
          <w:tab w:val="left" w:pos="1305"/>
        </w:tabs>
        <w:ind w:firstLine="720"/>
        <w:jc w:val="both"/>
        <w:rPr>
          <w:sz w:val="24"/>
          <w:szCs w:val="24"/>
        </w:rPr>
      </w:pPr>
      <w:r>
        <w:rPr>
          <w:sz w:val="24"/>
          <w:szCs w:val="24"/>
        </w:rPr>
        <w:t>T</w:t>
      </w:r>
      <w:r w:rsidRPr="0034769E">
        <w:rPr>
          <w:sz w:val="24"/>
          <w:szCs w:val="24"/>
        </w:rPr>
        <w:t>eikti pastabas ir pasiūlymus Paslaugų teikėjui dėl Sutarties vykdymo;</w:t>
      </w:r>
    </w:p>
    <w:p w:rsidR="005524B4" w:rsidRPr="0034769E" w:rsidRDefault="00AF3BD7">
      <w:pPr>
        <w:pStyle w:val="BodyText"/>
        <w:numPr>
          <w:ilvl w:val="2"/>
          <w:numId w:val="1"/>
        </w:numPr>
        <w:shd w:val="clear" w:color="auto" w:fill="auto"/>
        <w:tabs>
          <w:tab w:val="left" w:pos="1305"/>
        </w:tabs>
        <w:ind w:firstLine="720"/>
        <w:jc w:val="both"/>
        <w:rPr>
          <w:sz w:val="24"/>
          <w:szCs w:val="24"/>
        </w:rPr>
      </w:pPr>
      <w:r>
        <w:rPr>
          <w:sz w:val="24"/>
          <w:szCs w:val="24"/>
        </w:rPr>
        <w:t>N</w:t>
      </w:r>
      <w:r w:rsidRPr="0034769E">
        <w:rPr>
          <w:sz w:val="24"/>
          <w:szCs w:val="24"/>
        </w:rPr>
        <w:t>emokėti už netinkamai ir/ar ne laiku suteiktas Paslaugas;</w:t>
      </w:r>
    </w:p>
    <w:p w:rsidR="005524B4" w:rsidRPr="0034769E" w:rsidRDefault="00AF3BD7">
      <w:pPr>
        <w:pStyle w:val="BodyText"/>
        <w:numPr>
          <w:ilvl w:val="2"/>
          <w:numId w:val="1"/>
        </w:numPr>
        <w:shd w:val="clear" w:color="auto" w:fill="auto"/>
        <w:tabs>
          <w:tab w:val="left" w:pos="1305"/>
        </w:tabs>
        <w:ind w:firstLine="720"/>
        <w:jc w:val="both"/>
        <w:rPr>
          <w:sz w:val="24"/>
          <w:szCs w:val="24"/>
        </w:rPr>
      </w:pPr>
      <w:r>
        <w:rPr>
          <w:sz w:val="24"/>
          <w:szCs w:val="24"/>
        </w:rPr>
        <w:t>K</w:t>
      </w:r>
      <w:r w:rsidRPr="0034769E">
        <w:rPr>
          <w:sz w:val="24"/>
          <w:szCs w:val="24"/>
        </w:rPr>
        <w:t>ontroliuoti Sutarties vykdymą ir iš Paslaugų teikėjo gauti visą informaciją apie suteiktas Paslaugas.</w:t>
      </w:r>
    </w:p>
    <w:p w:rsidR="005524B4" w:rsidRPr="0034769E" w:rsidRDefault="006A2F3B">
      <w:pPr>
        <w:pStyle w:val="Heading20"/>
        <w:keepNext/>
        <w:keepLines/>
        <w:numPr>
          <w:ilvl w:val="1"/>
          <w:numId w:val="1"/>
        </w:numPr>
        <w:shd w:val="clear" w:color="auto" w:fill="auto"/>
        <w:tabs>
          <w:tab w:val="left" w:pos="1305"/>
        </w:tabs>
        <w:spacing w:after="0"/>
        <w:ind w:firstLine="720"/>
        <w:jc w:val="both"/>
        <w:rPr>
          <w:sz w:val="24"/>
          <w:szCs w:val="24"/>
        </w:rPr>
      </w:pPr>
      <w:bookmarkStart w:id="8" w:name="bookmark10"/>
      <w:bookmarkStart w:id="9" w:name="bookmark11"/>
      <w:r w:rsidRPr="0034769E">
        <w:rPr>
          <w:sz w:val="24"/>
          <w:szCs w:val="24"/>
        </w:rPr>
        <w:lastRenderedPageBreak/>
        <w:t>Paslaugų teikėjas įsipareigoja:</w:t>
      </w:r>
      <w:bookmarkEnd w:id="8"/>
      <w:bookmarkEnd w:id="9"/>
    </w:p>
    <w:p w:rsidR="005524B4" w:rsidRPr="0034769E" w:rsidRDefault="00023255">
      <w:pPr>
        <w:pStyle w:val="BodyText"/>
        <w:numPr>
          <w:ilvl w:val="2"/>
          <w:numId w:val="1"/>
        </w:numPr>
        <w:shd w:val="clear" w:color="auto" w:fill="auto"/>
        <w:tabs>
          <w:tab w:val="left" w:pos="1260"/>
        </w:tabs>
        <w:ind w:firstLine="720"/>
        <w:jc w:val="both"/>
        <w:rPr>
          <w:sz w:val="24"/>
          <w:szCs w:val="24"/>
        </w:rPr>
      </w:pPr>
      <w:r>
        <w:rPr>
          <w:sz w:val="24"/>
          <w:szCs w:val="24"/>
        </w:rPr>
        <w:t xml:space="preserve"> T</w:t>
      </w:r>
      <w:r w:rsidRPr="0034769E">
        <w:rPr>
          <w:sz w:val="24"/>
          <w:szCs w:val="24"/>
        </w:rPr>
        <w:t>eikti Paslaugas iki kol bus išnaudota visa maksimali Sutarties vertė, tačiau ne ilgiau kaip 36 (trisdešimt šešis) mėn.;</w:t>
      </w:r>
    </w:p>
    <w:p w:rsidR="005524B4" w:rsidRPr="0034769E" w:rsidRDefault="006A2F3B">
      <w:pPr>
        <w:pStyle w:val="BodyText"/>
        <w:numPr>
          <w:ilvl w:val="2"/>
          <w:numId w:val="1"/>
        </w:numPr>
        <w:shd w:val="clear" w:color="auto" w:fill="auto"/>
        <w:tabs>
          <w:tab w:val="left" w:pos="1263"/>
        </w:tabs>
        <w:ind w:firstLine="720"/>
        <w:jc w:val="both"/>
        <w:rPr>
          <w:sz w:val="24"/>
          <w:szCs w:val="24"/>
        </w:rPr>
      </w:pPr>
      <w:r w:rsidRPr="0034769E">
        <w:rPr>
          <w:sz w:val="24"/>
          <w:szCs w:val="24"/>
        </w:rPr>
        <w:t>Paslaugas teikti profesionaliai, apdairiai, kaip įmanoma rūpestingai bei efektyviai, įskaitant, bet neapsiribojant, Paslaugų teikimą pagal geriausius visuotinai pripažįstamus profesinius, techninius standartus ir praktiką, panaudodamas visus reikiamus įgūdžius ir žinias;</w:t>
      </w:r>
    </w:p>
    <w:p w:rsidR="005524B4" w:rsidRPr="0034769E" w:rsidRDefault="00023255">
      <w:pPr>
        <w:pStyle w:val="BodyText"/>
        <w:numPr>
          <w:ilvl w:val="2"/>
          <w:numId w:val="1"/>
        </w:numPr>
        <w:shd w:val="clear" w:color="auto" w:fill="auto"/>
        <w:tabs>
          <w:tab w:val="left" w:pos="1263"/>
        </w:tabs>
        <w:ind w:firstLine="720"/>
        <w:jc w:val="both"/>
        <w:rPr>
          <w:sz w:val="24"/>
          <w:szCs w:val="24"/>
        </w:rPr>
      </w:pPr>
      <w:r>
        <w:rPr>
          <w:sz w:val="24"/>
          <w:szCs w:val="24"/>
        </w:rPr>
        <w:t xml:space="preserve"> T</w:t>
      </w:r>
      <w:r w:rsidRPr="0034769E">
        <w:rPr>
          <w:sz w:val="24"/>
          <w:szCs w:val="24"/>
        </w:rPr>
        <w:t>eikiant Paslaugas laikytis visų privalomų Paslaugų teikimą reglamentuojančių Lietuvos Respublikos teisės aktų reikalavimų;</w:t>
      </w:r>
    </w:p>
    <w:p w:rsidR="005524B4" w:rsidRPr="0034769E" w:rsidRDefault="00023255">
      <w:pPr>
        <w:pStyle w:val="BodyText"/>
        <w:numPr>
          <w:ilvl w:val="2"/>
          <w:numId w:val="1"/>
        </w:numPr>
        <w:shd w:val="clear" w:color="auto" w:fill="auto"/>
        <w:tabs>
          <w:tab w:val="left" w:pos="1270"/>
        </w:tabs>
        <w:ind w:firstLine="720"/>
        <w:jc w:val="both"/>
        <w:rPr>
          <w:sz w:val="24"/>
          <w:szCs w:val="24"/>
        </w:rPr>
      </w:pPr>
      <w:r>
        <w:rPr>
          <w:sz w:val="24"/>
          <w:szCs w:val="24"/>
        </w:rPr>
        <w:t xml:space="preserve"> U</w:t>
      </w:r>
      <w:r w:rsidRPr="0034769E">
        <w:rPr>
          <w:sz w:val="24"/>
          <w:szCs w:val="24"/>
        </w:rPr>
        <w:t>žpildyti ir Užsakovui pateikti visus reikiamus dokumentus, kurie yra būtini Paslaugų tinkamam suteikimui, ir/ar kurių pateikimą nustato Paslaugų teikimą reglamentuojantys Lietuvos Respublikos teisės aktai (įskaitant, bet neapsiribojant visus būtinus medicininius dokumentus ir kt.);</w:t>
      </w:r>
    </w:p>
    <w:p w:rsidR="005524B4" w:rsidRPr="0034769E" w:rsidRDefault="00023255">
      <w:pPr>
        <w:pStyle w:val="BodyText"/>
        <w:numPr>
          <w:ilvl w:val="2"/>
          <w:numId w:val="1"/>
        </w:numPr>
        <w:shd w:val="clear" w:color="auto" w:fill="auto"/>
        <w:tabs>
          <w:tab w:val="left" w:pos="1308"/>
        </w:tabs>
        <w:ind w:firstLine="720"/>
        <w:jc w:val="both"/>
        <w:rPr>
          <w:sz w:val="24"/>
          <w:szCs w:val="24"/>
        </w:rPr>
      </w:pPr>
      <w:r>
        <w:rPr>
          <w:sz w:val="24"/>
          <w:szCs w:val="24"/>
        </w:rPr>
        <w:t>S</w:t>
      </w:r>
      <w:r w:rsidRPr="0034769E">
        <w:rPr>
          <w:sz w:val="24"/>
          <w:szCs w:val="24"/>
        </w:rPr>
        <w:t>uteikti Paslaugas Šalių sutartu laiku;</w:t>
      </w:r>
    </w:p>
    <w:p w:rsidR="005524B4" w:rsidRPr="0034769E" w:rsidRDefault="00023255">
      <w:pPr>
        <w:pStyle w:val="BodyText"/>
        <w:numPr>
          <w:ilvl w:val="2"/>
          <w:numId w:val="1"/>
        </w:numPr>
        <w:shd w:val="clear" w:color="auto" w:fill="auto"/>
        <w:tabs>
          <w:tab w:val="left" w:pos="1267"/>
        </w:tabs>
        <w:ind w:firstLine="720"/>
        <w:jc w:val="both"/>
        <w:rPr>
          <w:sz w:val="24"/>
          <w:szCs w:val="24"/>
        </w:rPr>
      </w:pPr>
      <w:r>
        <w:rPr>
          <w:sz w:val="24"/>
          <w:szCs w:val="24"/>
        </w:rPr>
        <w:t xml:space="preserve"> S</w:t>
      </w:r>
      <w:r w:rsidRPr="0034769E">
        <w:rPr>
          <w:sz w:val="24"/>
          <w:szCs w:val="24"/>
        </w:rPr>
        <w:t>uteikus Paslaugas pateikti Užsakovui Paslaugų rezultatus. Jeigu Šalys konkrečiu atveju nesusitarė kitaip, Paslaugų rezultatai, įskaitant vaizdų kopijas</w:t>
      </w:r>
      <w:r w:rsidR="006007B6">
        <w:rPr>
          <w:sz w:val="24"/>
          <w:szCs w:val="24"/>
        </w:rPr>
        <w:t xml:space="preserve"> (jeigu </w:t>
      </w:r>
      <w:r w:rsidR="00FD3620">
        <w:rPr>
          <w:sz w:val="24"/>
          <w:szCs w:val="24"/>
        </w:rPr>
        <w:t>reikalinga)</w:t>
      </w:r>
      <w:r w:rsidRPr="0034769E">
        <w:rPr>
          <w:sz w:val="24"/>
          <w:szCs w:val="24"/>
        </w:rPr>
        <w:t xml:space="preserve"> pateikti Užsakovui ne vėliau kaip per 1 darbo dieną nuo Paslaugų suteikimo. Paslaugų rezultatai turi būti perduodami Užsakovo atstovui nurodytais kontaktais;</w:t>
      </w:r>
    </w:p>
    <w:p w:rsidR="005524B4" w:rsidRPr="0034769E" w:rsidRDefault="00023255">
      <w:pPr>
        <w:pStyle w:val="BodyText"/>
        <w:numPr>
          <w:ilvl w:val="2"/>
          <w:numId w:val="1"/>
        </w:numPr>
        <w:shd w:val="clear" w:color="auto" w:fill="auto"/>
        <w:tabs>
          <w:tab w:val="left" w:pos="1263"/>
        </w:tabs>
        <w:ind w:firstLine="720"/>
        <w:jc w:val="both"/>
        <w:rPr>
          <w:sz w:val="24"/>
          <w:szCs w:val="24"/>
        </w:rPr>
      </w:pPr>
      <w:r>
        <w:rPr>
          <w:sz w:val="24"/>
          <w:szCs w:val="24"/>
        </w:rPr>
        <w:t xml:space="preserve"> K</w:t>
      </w:r>
      <w:r w:rsidRPr="0034769E">
        <w:rPr>
          <w:sz w:val="24"/>
          <w:szCs w:val="24"/>
        </w:rPr>
        <w:t>adangi Paslaugų teikėjo teisė verstis atitinkama veikla nebuvo tikrinta, Paslaugų teikėjas įsipareigoja užtikrinti, kad Sutartį vykdys tik tokią teisę turintys asmenys;</w:t>
      </w:r>
    </w:p>
    <w:p w:rsidR="005524B4" w:rsidRPr="0034769E" w:rsidRDefault="00023255">
      <w:pPr>
        <w:pStyle w:val="BodyText"/>
        <w:numPr>
          <w:ilvl w:val="2"/>
          <w:numId w:val="1"/>
        </w:numPr>
        <w:shd w:val="clear" w:color="auto" w:fill="auto"/>
        <w:tabs>
          <w:tab w:val="left" w:pos="1308"/>
        </w:tabs>
        <w:ind w:firstLine="720"/>
        <w:jc w:val="both"/>
        <w:rPr>
          <w:sz w:val="24"/>
          <w:szCs w:val="24"/>
        </w:rPr>
      </w:pPr>
      <w:r>
        <w:rPr>
          <w:sz w:val="24"/>
          <w:szCs w:val="24"/>
        </w:rPr>
        <w:t>U</w:t>
      </w:r>
      <w:r w:rsidRPr="0034769E">
        <w:rPr>
          <w:sz w:val="24"/>
          <w:szCs w:val="24"/>
        </w:rPr>
        <w:t>žtikrinti, kad Paslaugas teiktų tik kvalifikuoti, turintys reikiamas žinias ir patirtį specialistai;</w:t>
      </w:r>
    </w:p>
    <w:p w:rsidR="005524B4" w:rsidRPr="0034769E" w:rsidRDefault="00023255">
      <w:pPr>
        <w:pStyle w:val="BodyText"/>
        <w:numPr>
          <w:ilvl w:val="2"/>
          <w:numId w:val="1"/>
        </w:numPr>
        <w:shd w:val="clear" w:color="auto" w:fill="auto"/>
        <w:tabs>
          <w:tab w:val="left" w:pos="1270"/>
        </w:tabs>
        <w:ind w:firstLine="720"/>
        <w:jc w:val="both"/>
        <w:rPr>
          <w:sz w:val="24"/>
          <w:szCs w:val="24"/>
        </w:rPr>
      </w:pPr>
      <w:r>
        <w:rPr>
          <w:sz w:val="24"/>
          <w:szCs w:val="24"/>
        </w:rPr>
        <w:t xml:space="preserve"> N</w:t>
      </w:r>
      <w:r w:rsidRPr="0034769E">
        <w:rPr>
          <w:sz w:val="24"/>
          <w:szCs w:val="24"/>
        </w:rPr>
        <w:t>edelsiant informuoti Užsakovą apie bet kokias kliūtis, trukdančiais vykdyti Sutartį, ir imtis visų įmanomų priemonių toms kliūtis pašalinti;</w:t>
      </w:r>
    </w:p>
    <w:p w:rsidR="005524B4" w:rsidRPr="0034769E" w:rsidRDefault="00023255" w:rsidP="00AF3BD7">
      <w:pPr>
        <w:pStyle w:val="BodyText"/>
        <w:numPr>
          <w:ilvl w:val="2"/>
          <w:numId w:val="1"/>
        </w:numPr>
        <w:shd w:val="clear" w:color="auto" w:fill="auto"/>
        <w:tabs>
          <w:tab w:val="left" w:pos="1330"/>
          <w:tab w:val="left" w:pos="1418"/>
        </w:tabs>
        <w:ind w:firstLine="700"/>
        <w:jc w:val="both"/>
        <w:rPr>
          <w:sz w:val="24"/>
          <w:szCs w:val="24"/>
        </w:rPr>
      </w:pPr>
      <w:r>
        <w:rPr>
          <w:sz w:val="24"/>
          <w:szCs w:val="24"/>
        </w:rPr>
        <w:t>B</w:t>
      </w:r>
      <w:r w:rsidRPr="0034769E">
        <w:rPr>
          <w:sz w:val="24"/>
          <w:szCs w:val="24"/>
        </w:rPr>
        <w:t>endradarbiauti su Užsakovu per visą Sutarties vykdymo laikotarpį, su Užsakovu derinti visus su Paslaugomis susijusius klausimus, atsižvelgti į Užsakovo teikiamas pastabas ir pasiūlymus, nedelsiant, bet ne vėliau nei per 2 (dvi) darbo dienas nuo Užsakovo pranešimo gavimo, ištaisyti Užsakovo pastebėtus Paslaugų trūkumus. Šalys gali susitarti ir dėl kitų trūkumų šalinimo terminų;</w:t>
      </w:r>
    </w:p>
    <w:p w:rsidR="005524B4" w:rsidRPr="0034769E" w:rsidRDefault="00023255" w:rsidP="00AF3BD7">
      <w:pPr>
        <w:pStyle w:val="BodyText"/>
        <w:numPr>
          <w:ilvl w:val="2"/>
          <w:numId w:val="1"/>
        </w:numPr>
        <w:shd w:val="clear" w:color="auto" w:fill="auto"/>
        <w:tabs>
          <w:tab w:val="left" w:pos="1334"/>
          <w:tab w:val="left" w:pos="1418"/>
        </w:tabs>
        <w:ind w:firstLine="700"/>
        <w:jc w:val="both"/>
        <w:rPr>
          <w:sz w:val="24"/>
          <w:szCs w:val="24"/>
        </w:rPr>
      </w:pPr>
      <w:r>
        <w:rPr>
          <w:sz w:val="24"/>
          <w:szCs w:val="24"/>
        </w:rPr>
        <w:t>U</w:t>
      </w:r>
      <w:r w:rsidRPr="0034769E">
        <w:rPr>
          <w:sz w:val="24"/>
          <w:szCs w:val="24"/>
        </w:rPr>
        <w:t>žtikrinti Užsakovo pateiktos, taip pat Paslaugų teikimo metu gautos informacijos konfidencialumą ir apsaugą bei neatskleisti jos jokiai trečiajai šaliai be raštiško Užsakovo sutikimo, išskyrus atvejus, kai informacijos atskleidimas yra privalomas pagal Lietuvos Respublikos teisės aktus.</w:t>
      </w:r>
    </w:p>
    <w:p w:rsidR="005524B4" w:rsidRPr="0034769E" w:rsidRDefault="006A2F3B">
      <w:pPr>
        <w:pStyle w:val="Heading20"/>
        <w:keepNext/>
        <w:keepLines/>
        <w:numPr>
          <w:ilvl w:val="1"/>
          <w:numId w:val="1"/>
        </w:numPr>
        <w:shd w:val="clear" w:color="auto" w:fill="auto"/>
        <w:tabs>
          <w:tab w:val="left" w:pos="1115"/>
        </w:tabs>
        <w:spacing w:after="0"/>
        <w:ind w:firstLine="700"/>
        <w:jc w:val="both"/>
        <w:rPr>
          <w:sz w:val="24"/>
          <w:szCs w:val="24"/>
        </w:rPr>
      </w:pPr>
      <w:bookmarkStart w:id="10" w:name="bookmark12"/>
      <w:bookmarkStart w:id="11" w:name="bookmark13"/>
      <w:r w:rsidRPr="0034769E">
        <w:rPr>
          <w:sz w:val="24"/>
          <w:szCs w:val="24"/>
        </w:rPr>
        <w:t>Paslaugų teikėjas turi teisę:</w:t>
      </w:r>
      <w:bookmarkEnd w:id="10"/>
      <w:bookmarkEnd w:id="11"/>
    </w:p>
    <w:p w:rsidR="005524B4" w:rsidRPr="0034769E" w:rsidRDefault="006A2F3B">
      <w:pPr>
        <w:pStyle w:val="BodyText"/>
        <w:numPr>
          <w:ilvl w:val="2"/>
          <w:numId w:val="1"/>
        </w:numPr>
        <w:shd w:val="clear" w:color="auto" w:fill="auto"/>
        <w:tabs>
          <w:tab w:val="left" w:pos="1241"/>
        </w:tabs>
        <w:ind w:firstLine="700"/>
        <w:jc w:val="both"/>
        <w:rPr>
          <w:sz w:val="24"/>
          <w:szCs w:val="24"/>
        </w:rPr>
      </w:pPr>
      <w:r w:rsidRPr="0034769E">
        <w:rPr>
          <w:sz w:val="24"/>
          <w:szCs w:val="24"/>
        </w:rPr>
        <w:t>atsisakyti teikti Paslaugas, jeigu Užsakovas jeigu užsakovas nevykdo sutartyje numatytų pareigų ir/ar ilgiau kaip 60 dienų neatsiskaito už tinkamai ir laiku suteiktas Paslaugas;</w:t>
      </w:r>
    </w:p>
    <w:p w:rsidR="005524B4" w:rsidRPr="0034769E" w:rsidRDefault="006A2F3B">
      <w:pPr>
        <w:pStyle w:val="BodyText"/>
        <w:numPr>
          <w:ilvl w:val="2"/>
          <w:numId w:val="1"/>
        </w:numPr>
        <w:shd w:val="clear" w:color="auto" w:fill="auto"/>
        <w:tabs>
          <w:tab w:val="left" w:pos="1267"/>
        </w:tabs>
        <w:ind w:firstLine="700"/>
        <w:jc w:val="both"/>
        <w:rPr>
          <w:sz w:val="24"/>
          <w:szCs w:val="24"/>
        </w:rPr>
      </w:pPr>
      <w:r w:rsidRPr="0034769E">
        <w:rPr>
          <w:sz w:val="24"/>
          <w:szCs w:val="24"/>
        </w:rPr>
        <w:t>gauti apmokėjimą už tinkamai ir laiku suteiktas Paslaugas.</w:t>
      </w:r>
    </w:p>
    <w:p w:rsidR="005524B4" w:rsidRPr="0034769E" w:rsidRDefault="006A2F3B">
      <w:pPr>
        <w:pStyle w:val="BodyText"/>
        <w:numPr>
          <w:ilvl w:val="1"/>
          <w:numId w:val="1"/>
        </w:numPr>
        <w:shd w:val="clear" w:color="auto" w:fill="auto"/>
        <w:tabs>
          <w:tab w:val="left" w:pos="1115"/>
        </w:tabs>
        <w:spacing w:after="220"/>
        <w:ind w:firstLine="700"/>
        <w:jc w:val="both"/>
        <w:rPr>
          <w:sz w:val="24"/>
          <w:szCs w:val="24"/>
        </w:rPr>
      </w:pPr>
      <w:r w:rsidRPr="0034769E">
        <w:rPr>
          <w:sz w:val="24"/>
          <w:szCs w:val="24"/>
        </w:rPr>
        <w:t>Šalys turi ir kitas šioje Sutartyje numatytas teises bei pareigas.</w:t>
      </w:r>
    </w:p>
    <w:p w:rsidR="005524B4" w:rsidRPr="0034769E" w:rsidRDefault="006A2F3B">
      <w:pPr>
        <w:pStyle w:val="Heading20"/>
        <w:keepNext/>
        <w:keepLines/>
        <w:numPr>
          <w:ilvl w:val="0"/>
          <w:numId w:val="1"/>
        </w:numPr>
        <w:shd w:val="clear" w:color="auto" w:fill="auto"/>
        <w:tabs>
          <w:tab w:val="left" w:pos="339"/>
        </w:tabs>
        <w:rPr>
          <w:sz w:val="24"/>
          <w:szCs w:val="24"/>
        </w:rPr>
      </w:pPr>
      <w:bookmarkStart w:id="12" w:name="bookmark14"/>
      <w:bookmarkStart w:id="13" w:name="bookmark15"/>
      <w:r w:rsidRPr="0034769E">
        <w:rPr>
          <w:sz w:val="24"/>
          <w:szCs w:val="24"/>
        </w:rPr>
        <w:t>KAINODAROS TAISYKLĖS IR ATSISKAITYMŲ TVARKA</w:t>
      </w:r>
      <w:bookmarkEnd w:id="12"/>
      <w:bookmarkEnd w:id="13"/>
    </w:p>
    <w:p w:rsidR="005524B4" w:rsidRPr="0034769E" w:rsidRDefault="006A2F3B">
      <w:pPr>
        <w:pStyle w:val="BodyText"/>
        <w:numPr>
          <w:ilvl w:val="1"/>
          <w:numId w:val="1"/>
        </w:numPr>
        <w:shd w:val="clear" w:color="auto" w:fill="auto"/>
        <w:tabs>
          <w:tab w:val="left" w:pos="1098"/>
        </w:tabs>
        <w:ind w:firstLine="700"/>
        <w:jc w:val="both"/>
        <w:rPr>
          <w:sz w:val="24"/>
          <w:szCs w:val="24"/>
        </w:rPr>
      </w:pPr>
      <w:r w:rsidRPr="0034769E">
        <w:rPr>
          <w:sz w:val="24"/>
          <w:szCs w:val="24"/>
        </w:rPr>
        <w:t xml:space="preserve">Užsakovas už tinkamai ir laiku suteiktas Paslaugas atsiskaito Lietuvos Respublikos sveikatos apsaugos ministro patvirtintomis ir paslaugų teikimo dieną galiojančiomis </w:t>
      </w:r>
      <w:r w:rsidRPr="006007B6">
        <w:rPr>
          <w:sz w:val="24"/>
          <w:szCs w:val="24"/>
        </w:rPr>
        <w:t>Specializuotų ambulatorinių asmens sveikatos priežiūros paslaugų</w:t>
      </w:r>
      <w:r w:rsidR="00651A70">
        <w:rPr>
          <w:sz w:val="24"/>
          <w:szCs w:val="24"/>
        </w:rPr>
        <w:t xml:space="preserve"> ir brangiųjų tyrimų</w:t>
      </w:r>
      <w:r w:rsidRPr="006007B6">
        <w:rPr>
          <w:sz w:val="24"/>
          <w:szCs w:val="24"/>
        </w:rPr>
        <w:t xml:space="preserve"> bazinėmis kainomis</w:t>
      </w:r>
      <w:r w:rsidR="006007B6">
        <w:rPr>
          <w:sz w:val="24"/>
          <w:szCs w:val="24"/>
        </w:rPr>
        <w:t xml:space="preserve">, bei, esant reikalui įrašyti į laikmeną vaizdus – </w:t>
      </w:r>
      <w:r w:rsidR="00BA2999">
        <w:rPr>
          <w:sz w:val="24"/>
          <w:szCs w:val="24"/>
        </w:rPr>
        <w:t xml:space="preserve">Paslaugų teikėjo </w:t>
      </w:r>
      <w:r w:rsidR="006007B6">
        <w:rPr>
          <w:sz w:val="24"/>
          <w:szCs w:val="24"/>
        </w:rPr>
        <w:t xml:space="preserve">nustatytomis </w:t>
      </w:r>
      <w:r w:rsidRPr="0034769E">
        <w:rPr>
          <w:sz w:val="24"/>
          <w:szCs w:val="24"/>
        </w:rPr>
        <w:t>įrašymo į laikmeną kaino</w:t>
      </w:r>
      <w:r w:rsidR="006007B6">
        <w:rPr>
          <w:sz w:val="24"/>
          <w:szCs w:val="24"/>
        </w:rPr>
        <w:t>mis</w:t>
      </w:r>
      <w:r w:rsidRPr="0034769E">
        <w:rPr>
          <w:sz w:val="24"/>
          <w:szCs w:val="24"/>
        </w:rPr>
        <w:t>.</w:t>
      </w:r>
    </w:p>
    <w:p w:rsidR="005524B4" w:rsidRPr="0034769E" w:rsidRDefault="006A2F3B">
      <w:pPr>
        <w:pStyle w:val="BodyText"/>
        <w:numPr>
          <w:ilvl w:val="1"/>
          <w:numId w:val="1"/>
        </w:numPr>
        <w:shd w:val="clear" w:color="auto" w:fill="auto"/>
        <w:tabs>
          <w:tab w:val="left" w:pos="1098"/>
        </w:tabs>
        <w:ind w:firstLine="700"/>
        <w:jc w:val="both"/>
        <w:rPr>
          <w:sz w:val="24"/>
          <w:szCs w:val="24"/>
        </w:rPr>
      </w:pPr>
      <w:r w:rsidRPr="0034769E">
        <w:rPr>
          <w:sz w:val="24"/>
          <w:szCs w:val="24"/>
        </w:rPr>
        <w:t>Maksimali Sutarties kaina</w:t>
      </w:r>
      <w:r w:rsidR="00674844" w:rsidRPr="0034769E">
        <w:rPr>
          <w:sz w:val="24"/>
          <w:szCs w:val="24"/>
        </w:rPr>
        <w:t xml:space="preserve"> be PVM yra </w:t>
      </w:r>
      <w:r w:rsidR="00FD3620">
        <w:rPr>
          <w:b/>
          <w:bCs/>
          <w:sz w:val="24"/>
          <w:szCs w:val="24"/>
        </w:rPr>
        <w:t>10 000</w:t>
      </w:r>
      <w:r w:rsidRPr="006007B6">
        <w:rPr>
          <w:b/>
          <w:bCs/>
          <w:sz w:val="24"/>
          <w:szCs w:val="24"/>
        </w:rPr>
        <w:t>,00 Eur</w:t>
      </w:r>
      <w:r w:rsidRPr="0034769E">
        <w:rPr>
          <w:sz w:val="24"/>
          <w:szCs w:val="24"/>
        </w:rPr>
        <w:t xml:space="preserve"> (de</w:t>
      </w:r>
      <w:r w:rsidR="00FD3620">
        <w:rPr>
          <w:sz w:val="24"/>
          <w:szCs w:val="24"/>
        </w:rPr>
        <w:t>šimt tūkstančių</w:t>
      </w:r>
      <w:r w:rsidRPr="0034769E">
        <w:rPr>
          <w:sz w:val="24"/>
          <w:szCs w:val="24"/>
        </w:rPr>
        <w:t xml:space="preserve"> eur</w:t>
      </w:r>
      <w:r w:rsidR="00FD3620">
        <w:rPr>
          <w:sz w:val="24"/>
          <w:szCs w:val="24"/>
        </w:rPr>
        <w:t>ų</w:t>
      </w:r>
      <w:r w:rsidRPr="0034769E">
        <w:rPr>
          <w:sz w:val="24"/>
          <w:szCs w:val="24"/>
        </w:rPr>
        <w:t xml:space="preserve">, 00 </w:t>
      </w:r>
      <w:r w:rsidR="00674844" w:rsidRPr="0034769E">
        <w:rPr>
          <w:sz w:val="24"/>
          <w:szCs w:val="24"/>
        </w:rPr>
        <w:t>c</w:t>
      </w:r>
      <w:r w:rsidRPr="0034769E">
        <w:rPr>
          <w:sz w:val="24"/>
          <w:szCs w:val="24"/>
        </w:rPr>
        <w:t>t). Paslaugos nėra apmokestinamos PVM. Tuo atveju, jeigu Paslaugų teikimo metu Paslaugos būtų apmokestintos PVM tarifu, tuomet atsiskaitant už Paslaugas būtų taikomas atsiskaitymo metu galiojantis PVM tarifas. Atskiras susitarimas prie Sutarties dėl PVM pasikeitimo nebūtų reikalingas.</w:t>
      </w:r>
    </w:p>
    <w:p w:rsidR="00674844" w:rsidRPr="0034769E" w:rsidRDefault="00674844">
      <w:pPr>
        <w:pStyle w:val="BodyText"/>
        <w:numPr>
          <w:ilvl w:val="1"/>
          <w:numId w:val="1"/>
        </w:numPr>
        <w:shd w:val="clear" w:color="auto" w:fill="auto"/>
        <w:tabs>
          <w:tab w:val="left" w:pos="1098"/>
        </w:tabs>
        <w:ind w:firstLine="700"/>
        <w:jc w:val="both"/>
        <w:rPr>
          <w:sz w:val="24"/>
          <w:szCs w:val="24"/>
        </w:rPr>
      </w:pPr>
      <w:r w:rsidRPr="0034769E">
        <w:rPr>
          <w:sz w:val="24"/>
          <w:szCs w:val="24"/>
        </w:rPr>
        <w:t>Sutarčiai taikoma fiksuoto įkainio kainodara.</w:t>
      </w:r>
    </w:p>
    <w:p w:rsidR="005524B4" w:rsidRPr="0034769E" w:rsidRDefault="006A2F3B">
      <w:pPr>
        <w:pStyle w:val="BodyText"/>
        <w:numPr>
          <w:ilvl w:val="1"/>
          <w:numId w:val="1"/>
        </w:numPr>
        <w:shd w:val="clear" w:color="auto" w:fill="auto"/>
        <w:tabs>
          <w:tab w:val="left" w:pos="1098"/>
        </w:tabs>
        <w:ind w:firstLine="700"/>
        <w:jc w:val="both"/>
        <w:rPr>
          <w:sz w:val="24"/>
          <w:szCs w:val="24"/>
        </w:rPr>
      </w:pPr>
      <w:r w:rsidRPr="0034769E">
        <w:rPr>
          <w:sz w:val="24"/>
          <w:szCs w:val="24"/>
        </w:rPr>
        <w:t>Paslaugų teikėjas iki einamojo mėnesio 10 dienos turi pateikti Užsakovui sąskaitą-faktūrą už praėjusį mėnesį faktiškai suteiktas Paslaugas.</w:t>
      </w:r>
    </w:p>
    <w:p w:rsidR="005524B4" w:rsidRPr="0034769E" w:rsidRDefault="006A2F3B">
      <w:pPr>
        <w:pStyle w:val="BodyText"/>
        <w:numPr>
          <w:ilvl w:val="1"/>
          <w:numId w:val="1"/>
        </w:numPr>
        <w:shd w:val="clear" w:color="auto" w:fill="auto"/>
        <w:tabs>
          <w:tab w:val="left" w:pos="1098"/>
        </w:tabs>
        <w:ind w:firstLine="700"/>
        <w:jc w:val="both"/>
        <w:rPr>
          <w:sz w:val="24"/>
          <w:szCs w:val="24"/>
        </w:rPr>
      </w:pPr>
      <w:r w:rsidRPr="0034769E">
        <w:rPr>
          <w:sz w:val="24"/>
          <w:szCs w:val="24"/>
        </w:rPr>
        <w:lastRenderedPageBreak/>
        <w:t>Su Paslaugų teikėju atsiskaitoma per 30 (trisdešimt) kalendorinių dienų nuo sąskaitos - faktūros už tinkamai suteiktas Paslaugas gavimo dienos.</w:t>
      </w:r>
    </w:p>
    <w:p w:rsidR="005524B4" w:rsidRPr="0034769E" w:rsidRDefault="006A2F3B">
      <w:pPr>
        <w:pStyle w:val="BodyText"/>
        <w:numPr>
          <w:ilvl w:val="1"/>
          <w:numId w:val="1"/>
        </w:numPr>
        <w:shd w:val="clear" w:color="auto" w:fill="auto"/>
        <w:tabs>
          <w:tab w:val="left" w:pos="1098"/>
        </w:tabs>
        <w:ind w:firstLine="700"/>
        <w:jc w:val="both"/>
        <w:rPr>
          <w:sz w:val="24"/>
          <w:szCs w:val="24"/>
        </w:rPr>
      </w:pPr>
      <w:r w:rsidRPr="0034769E">
        <w:rPr>
          <w:sz w:val="24"/>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w:t>
      </w:r>
      <w:r w:rsidR="00674844" w:rsidRPr="0034769E">
        <w:rPr>
          <w:sz w:val="24"/>
          <w:szCs w:val="24"/>
        </w:rPr>
        <w:t>S</w:t>
      </w:r>
      <w:r w:rsidRPr="0034769E">
        <w:rPr>
          <w:sz w:val="24"/>
          <w:szCs w:val="24"/>
        </w:rPr>
        <w:t xml:space="preserve">ąskaitos faktūros gali būti teikiamos tik naudojantis informacinės sistemos </w:t>
      </w:r>
      <w:r w:rsidR="00674844" w:rsidRPr="0034769E">
        <w:rPr>
          <w:sz w:val="24"/>
          <w:szCs w:val="24"/>
        </w:rPr>
        <w:t xml:space="preserve">SABIS </w:t>
      </w:r>
      <w:r w:rsidRPr="0034769E">
        <w:rPr>
          <w:sz w:val="24"/>
          <w:szCs w:val="24"/>
        </w:rPr>
        <w:t xml:space="preserve">priemonėmis. Išlaidas, susijusias su atsiskaitymo dokumentų pateikimu per informacinę sistemą </w:t>
      </w:r>
      <w:r w:rsidR="00674844" w:rsidRPr="0034769E">
        <w:rPr>
          <w:sz w:val="24"/>
          <w:szCs w:val="24"/>
        </w:rPr>
        <w:t>SABIS</w:t>
      </w:r>
      <w:r w:rsidRPr="0034769E">
        <w:rPr>
          <w:sz w:val="24"/>
          <w:szCs w:val="24"/>
        </w:rPr>
        <w:t>, apmoka Paslaugų teikėjas.</w:t>
      </w:r>
    </w:p>
    <w:p w:rsidR="005524B4" w:rsidRPr="0034769E" w:rsidRDefault="006A2F3B">
      <w:pPr>
        <w:pStyle w:val="BodyText"/>
        <w:numPr>
          <w:ilvl w:val="1"/>
          <w:numId w:val="1"/>
        </w:numPr>
        <w:shd w:val="clear" w:color="auto" w:fill="auto"/>
        <w:tabs>
          <w:tab w:val="left" w:pos="1098"/>
        </w:tabs>
        <w:spacing w:after="220"/>
        <w:ind w:firstLine="700"/>
        <w:jc w:val="both"/>
        <w:rPr>
          <w:sz w:val="24"/>
          <w:szCs w:val="24"/>
        </w:rPr>
      </w:pPr>
      <w:r w:rsidRPr="0034769E">
        <w:rPr>
          <w:sz w:val="24"/>
          <w:szCs w:val="24"/>
        </w:rPr>
        <w:t>Atsiskaitoma eurais, mokėjimo pavedimu į Paslaugų teikėjo Sutartyje nurodytą sąskaitą. Mokėjimas laikomas įvykdytu, kai pinigai patenka j Paslaugų teikėjo Sutartyje nurodytą sąskaitą.</w:t>
      </w:r>
    </w:p>
    <w:p w:rsidR="005524B4" w:rsidRPr="0034769E" w:rsidRDefault="006A2F3B">
      <w:pPr>
        <w:pStyle w:val="Heading20"/>
        <w:keepNext/>
        <w:keepLines/>
        <w:numPr>
          <w:ilvl w:val="0"/>
          <w:numId w:val="1"/>
        </w:numPr>
        <w:shd w:val="clear" w:color="auto" w:fill="auto"/>
        <w:tabs>
          <w:tab w:val="left" w:pos="339"/>
        </w:tabs>
        <w:rPr>
          <w:sz w:val="24"/>
          <w:szCs w:val="24"/>
        </w:rPr>
      </w:pPr>
      <w:bookmarkStart w:id="14" w:name="bookmark16"/>
      <w:bookmarkStart w:id="15" w:name="bookmark17"/>
      <w:r w:rsidRPr="0034769E">
        <w:rPr>
          <w:sz w:val="24"/>
          <w:szCs w:val="24"/>
        </w:rPr>
        <w:t>ŠALIŲ ATSAKOMYBĖ</w:t>
      </w:r>
      <w:bookmarkEnd w:id="14"/>
      <w:bookmarkEnd w:id="15"/>
    </w:p>
    <w:p w:rsidR="005524B4" w:rsidRPr="0034769E" w:rsidRDefault="006A2F3B">
      <w:pPr>
        <w:pStyle w:val="BodyText"/>
        <w:numPr>
          <w:ilvl w:val="1"/>
          <w:numId w:val="1"/>
        </w:numPr>
        <w:shd w:val="clear" w:color="auto" w:fill="auto"/>
        <w:tabs>
          <w:tab w:val="left" w:pos="1098"/>
        </w:tabs>
        <w:ind w:firstLine="700"/>
        <w:jc w:val="both"/>
        <w:rPr>
          <w:sz w:val="24"/>
          <w:szCs w:val="24"/>
        </w:rPr>
      </w:pPr>
      <w:r w:rsidRPr="0034769E">
        <w:rPr>
          <w:sz w:val="24"/>
          <w:szCs w:val="24"/>
        </w:rPr>
        <w:t>Užsakovas Sutartyje nustatytais terminais neatsiskaitęs už tinkamai ir laiku suteiktas Paslaugas, Paslaugų teikėjui pareikalavus, moka 0,02 procento dydžio delspinigius nuo neapmokėtos sumos už kiekvieną uždelstą kalendorinę dieną iki visiško įsiskolinimo ir delspinigių sumokėjimo dienos.</w:t>
      </w:r>
    </w:p>
    <w:p w:rsidR="005524B4" w:rsidRPr="0034769E" w:rsidRDefault="006A2F3B">
      <w:pPr>
        <w:pStyle w:val="BodyText"/>
        <w:numPr>
          <w:ilvl w:val="1"/>
          <w:numId w:val="1"/>
        </w:numPr>
        <w:shd w:val="clear" w:color="auto" w:fill="auto"/>
        <w:tabs>
          <w:tab w:val="left" w:pos="1098"/>
        </w:tabs>
        <w:spacing w:after="220"/>
        <w:ind w:firstLine="700"/>
        <w:jc w:val="both"/>
        <w:rPr>
          <w:sz w:val="24"/>
          <w:szCs w:val="24"/>
        </w:rPr>
      </w:pPr>
      <w:r w:rsidRPr="0034769E">
        <w:rPr>
          <w:sz w:val="24"/>
          <w:szCs w:val="24"/>
        </w:rPr>
        <w:t>Paslaugų teikėjas, dėl savo kaltės neįvykdęs Sutartyje numatytų įsipareigojimų, Užsakovui pareikalavus moka 0,02 procento dydžio delspinigius nuo nesuteiktų Paslaugų kainos už kiekvieną uždelstą kalendorinę dieną iki kol sutartiniai įsipareigojimai bus įvykdyti.</w:t>
      </w:r>
    </w:p>
    <w:p w:rsidR="005524B4" w:rsidRPr="0034769E" w:rsidRDefault="006A2F3B">
      <w:pPr>
        <w:pStyle w:val="Heading20"/>
        <w:keepNext/>
        <w:keepLines/>
        <w:numPr>
          <w:ilvl w:val="0"/>
          <w:numId w:val="1"/>
        </w:numPr>
        <w:shd w:val="clear" w:color="auto" w:fill="auto"/>
        <w:tabs>
          <w:tab w:val="left" w:pos="339"/>
        </w:tabs>
        <w:rPr>
          <w:sz w:val="24"/>
          <w:szCs w:val="24"/>
        </w:rPr>
      </w:pPr>
      <w:bookmarkStart w:id="16" w:name="bookmark18"/>
      <w:bookmarkStart w:id="17" w:name="bookmark19"/>
      <w:r w:rsidRPr="0034769E">
        <w:rPr>
          <w:sz w:val="24"/>
          <w:szCs w:val="24"/>
        </w:rPr>
        <w:t>SUTARTIES GALIOJIMAS</w:t>
      </w:r>
      <w:bookmarkEnd w:id="16"/>
      <w:bookmarkEnd w:id="17"/>
    </w:p>
    <w:p w:rsidR="005524B4" w:rsidRPr="0034769E" w:rsidRDefault="006E6B86">
      <w:pPr>
        <w:pStyle w:val="BodyText"/>
        <w:numPr>
          <w:ilvl w:val="1"/>
          <w:numId w:val="1"/>
        </w:numPr>
        <w:shd w:val="clear" w:color="auto" w:fill="auto"/>
        <w:tabs>
          <w:tab w:val="left" w:pos="1109"/>
        </w:tabs>
        <w:spacing w:after="220"/>
        <w:ind w:firstLine="700"/>
        <w:jc w:val="both"/>
        <w:rPr>
          <w:sz w:val="24"/>
          <w:szCs w:val="24"/>
        </w:rPr>
      </w:pPr>
      <w:r w:rsidRPr="0034769E">
        <w:rPr>
          <w:sz w:val="24"/>
          <w:szCs w:val="24"/>
          <w:lang w:eastAsia="zh-CN"/>
        </w:rPr>
        <w:t xml:space="preserve">Sutartis įsigalioja nuo jos pasirašymo dienos ir galioja 36 (trisdešimt šešis) mėnesius arba iki kol bus pasiekta </w:t>
      </w:r>
      <w:r w:rsidRPr="0034769E">
        <w:rPr>
          <w:sz w:val="24"/>
          <w:szCs w:val="24"/>
        </w:rPr>
        <w:t>Sutarties 3.2 p. nurodyta Sutarties maksimali kaina.</w:t>
      </w:r>
    </w:p>
    <w:p w:rsidR="005524B4" w:rsidRPr="0034769E" w:rsidRDefault="006A2F3B">
      <w:pPr>
        <w:pStyle w:val="Heading20"/>
        <w:keepNext/>
        <w:keepLines/>
        <w:numPr>
          <w:ilvl w:val="0"/>
          <w:numId w:val="1"/>
        </w:numPr>
        <w:shd w:val="clear" w:color="auto" w:fill="auto"/>
        <w:tabs>
          <w:tab w:val="left" w:pos="339"/>
        </w:tabs>
        <w:rPr>
          <w:sz w:val="24"/>
          <w:szCs w:val="24"/>
        </w:rPr>
      </w:pPr>
      <w:bookmarkStart w:id="18" w:name="bookmark20"/>
      <w:bookmarkStart w:id="19" w:name="bookmark21"/>
      <w:r w:rsidRPr="0034769E">
        <w:rPr>
          <w:sz w:val="24"/>
          <w:szCs w:val="24"/>
        </w:rPr>
        <w:t>NENUGALIMOS JĖGOS APLINKYBĖS</w:t>
      </w:r>
      <w:bookmarkEnd w:id="18"/>
      <w:bookmarkEnd w:id="19"/>
    </w:p>
    <w:p w:rsidR="005524B4" w:rsidRPr="0034769E" w:rsidRDefault="006A2F3B">
      <w:pPr>
        <w:pStyle w:val="BodyText"/>
        <w:numPr>
          <w:ilvl w:val="1"/>
          <w:numId w:val="1"/>
        </w:numPr>
        <w:shd w:val="clear" w:color="auto" w:fill="auto"/>
        <w:tabs>
          <w:tab w:val="left" w:pos="1103"/>
        </w:tabs>
        <w:spacing w:after="220"/>
        <w:ind w:firstLine="700"/>
        <w:jc w:val="both"/>
        <w:rPr>
          <w:sz w:val="24"/>
          <w:szCs w:val="24"/>
        </w:rPr>
      </w:pPr>
      <w:r w:rsidRPr="0034769E">
        <w:rPr>
          <w:sz w:val="24"/>
          <w:szCs w:val="24"/>
        </w:rPr>
        <w:t>Nė viena Šalis nėra laikoma pažeidusią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rsidR="005524B4" w:rsidRPr="0034769E" w:rsidRDefault="006A2F3B">
      <w:pPr>
        <w:pStyle w:val="Heading20"/>
        <w:keepNext/>
        <w:keepLines/>
        <w:numPr>
          <w:ilvl w:val="0"/>
          <w:numId w:val="1"/>
        </w:numPr>
        <w:shd w:val="clear" w:color="auto" w:fill="auto"/>
        <w:tabs>
          <w:tab w:val="left" w:pos="379"/>
        </w:tabs>
        <w:rPr>
          <w:sz w:val="24"/>
          <w:szCs w:val="24"/>
        </w:rPr>
      </w:pPr>
      <w:bookmarkStart w:id="20" w:name="bookmark22"/>
      <w:bookmarkStart w:id="21" w:name="bookmark23"/>
      <w:r w:rsidRPr="0034769E">
        <w:rPr>
          <w:sz w:val="24"/>
          <w:szCs w:val="24"/>
        </w:rPr>
        <w:t>GINČŲ SPRENDIMO TVARKA</w:t>
      </w:r>
      <w:bookmarkEnd w:id="20"/>
      <w:bookmarkEnd w:id="21"/>
    </w:p>
    <w:p w:rsidR="005524B4" w:rsidRPr="0034769E" w:rsidRDefault="006A2F3B">
      <w:pPr>
        <w:pStyle w:val="BodyText"/>
        <w:numPr>
          <w:ilvl w:val="1"/>
          <w:numId w:val="1"/>
        </w:numPr>
        <w:shd w:val="clear" w:color="auto" w:fill="auto"/>
        <w:tabs>
          <w:tab w:val="left" w:pos="1115"/>
        </w:tabs>
        <w:spacing w:line="254" w:lineRule="auto"/>
        <w:ind w:firstLine="720"/>
        <w:jc w:val="both"/>
        <w:rPr>
          <w:sz w:val="24"/>
          <w:szCs w:val="24"/>
        </w:rPr>
      </w:pPr>
      <w:r w:rsidRPr="0034769E">
        <w:rPr>
          <w:sz w:val="24"/>
          <w:szCs w:val="24"/>
        </w:rPr>
        <w:t>Sutartis aiškinama, visi joje neaptarti klausimai ir visi ginčai, kylantys iš Sutarties ar su ja susiję, sprendžiami remiantis Lietuvos Respublikos teise.</w:t>
      </w:r>
    </w:p>
    <w:p w:rsidR="005524B4" w:rsidRPr="0034769E" w:rsidRDefault="006A2F3B">
      <w:pPr>
        <w:pStyle w:val="BodyText"/>
        <w:numPr>
          <w:ilvl w:val="1"/>
          <w:numId w:val="1"/>
        </w:numPr>
        <w:shd w:val="clear" w:color="auto" w:fill="auto"/>
        <w:tabs>
          <w:tab w:val="left" w:pos="1115"/>
        </w:tabs>
        <w:spacing w:after="220" w:line="254" w:lineRule="auto"/>
        <w:ind w:firstLine="720"/>
        <w:jc w:val="both"/>
        <w:rPr>
          <w:sz w:val="24"/>
          <w:szCs w:val="24"/>
        </w:rPr>
      </w:pPr>
      <w:r w:rsidRPr="0034769E">
        <w:rPr>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rsidR="005524B4" w:rsidRPr="0034769E" w:rsidRDefault="006A2F3B">
      <w:pPr>
        <w:pStyle w:val="Heading20"/>
        <w:keepNext/>
        <w:keepLines/>
        <w:numPr>
          <w:ilvl w:val="0"/>
          <w:numId w:val="1"/>
        </w:numPr>
        <w:shd w:val="clear" w:color="auto" w:fill="auto"/>
        <w:tabs>
          <w:tab w:val="left" w:pos="379"/>
        </w:tabs>
        <w:rPr>
          <w:sz w:val="24"/>
          <w:szCs w:val="24"/>
        </w:rPr>
      </w:pPr>
      <w:bookmarkStart w:id="22" w:name="bookmark24"/>
      <w:bookmarkStart w:id="23" w:name="bookmark25"/>
      <w:r w:rsidRPr="0034769E">
        <w:rPr>
          <w:sz w:val="24"/>
          <w:szCs w:val="24"/>
        </w:rPr>
        <w:t>SUTARTIES KEITIMAS IR NUTRAUKIMAS</w:t>
      </w:r>
      <w:bookmarkEnd w:id="22"/>
      <w:bookmarkEnd w:id="23"/>
    </w:p>
    <w:p w:rsidR="005524B4" w:rsidRPr="0034769E" w:rsidRDefault="006A2F3B">
      <w:pPr>
        <w:pStyle w:val="BodyText"/>
        <w:numPr>
          <w:ilvl w:val="1"/>
          <w:numId w:val="1"/>
        </w:numPr>
        <w:shd w:val="clear" w:color="auto" w:fill="auto"/>
        <w:tabs>
          <w:tab w:val="left" w:pos="1115"/>
        </w:tabs>
        <w:ind w:firstLine="720"/>
        <w:jc w:val="both"/>
        <w:rPr>
          <w:sz w:val="24"/>
          <w:szCs w:val="24"/>
        </w:rPr>
      </w:pPr>
      <w:r w:rsidRPr="0034769E">
        <w:rPr>
          <w:sz w:val="24"/>
          <w:szCs w:val="24"/>
        </w:rPr>
        <w:t xml:space="preserve">Sutarties sąlygos gali būti keičiamos tik vadovaujantis Lietuvos Respublikos viešųjų </w:t>
      </w:r>
      <w:r w:rsidRPr="0034769E">
        <w:rPr>
          <w:sz w:val="24"/>
          <w:szCs w:val="24"/>
        </w:rPr>
        <w:lastRenderedPageBreak/>
        <w:t>pirkimų įstatymo (toliau - VPĮ) 89 straipsniu.</w:t>
      </w:r>
    </w:p>
    <w:p w:rsidR="005524B4" w:rsidRPr="0034769E" w:rsidRDefault="006A2F3B">
      <w:pPr>
        <w:pStyle w:val="BodyText"/>
        <w:numPr>
          <w:ilvl w:val="1"/>
          <w:numId w:val="1"/>
        </w:numPr>
        <w:shd w:val="clear" w:color="auto" w:fill="auto"/>
        <w:tabs>
          <w:tab w:val="left" w:pos="1115"/>
        </w:tabs>
        <w:ind w:firstLine="720"/>
        <w:jc w:val="both"/>
        <w:rPr>
          <w:sz w:val="24"/>
          <w:szCs w:val="24"/>
        </w:rPr>
      </w:pPr>
      <w:r w:rsidRPr="0034769E">
        <w:rPr>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per 3 darbo dienas, jeigu Šalys nesusitaria dėl kitokio termino. Šalių nesutarimo atveju sprendimo teisė priklauso Užsakovui.</w:t>
      </w:r>
    </w:p>
    <w:p w:rsidR="005524B4" w:rsidRPr="0034769E" w:rsidRDefault="006A2F3B">
      <w:pPr>
        <w:pStyle w:val="BodyText"/>
        <w:numPr>
          <w:ilvl w:val="1"/>
          <w:numId w:val="1"/>
        </w:numPr>
        <w:shd w:val="clear" w:color="auto" w:fill="auto"/>
        <w:tabs>
          <w:tab w:val="left" w:pos="1115"/>
        </w:tabs>
        <w:ind w:firstLine="720"/>
        <w:jc w:val="both"/>
        <w:rPr>
          <w:sz w:val="24"/>
          <w:szCs w:val="24"/>
        </w:rPr>
      </w:pPr>
      <w:r w:rsidRPr="0034769E">
        <w:rPr>
          <w:sz w:val="24"/>
          <w:szCs w:val="24"/>
        </w:rPr>
        <w:t>Sutartis gali būti nutraukta bet kuriuo metu bendru Sutarties Šalių susitarimu arba vienos iš Šalių iniciatyva prieš ne mažiau kaip 14 (keturiolika) dienų raštu informavus kitą šalį:</w:t>
      </w:r>
    </w:p>
    <w:p w:rsidR="005524B4" w:rsidRPr="0034769E" w:rsidRDefault="006A2F3B">
      <w:pPr>
        <w:pStyle w:val="BodyText"/>
        <w:numPr>
          <w:ilvl w:val="2"/>
          <w:numId w:val="1"/>
        </w:numPr>
        <w:shd w:val="clear" w:color="auto" w:fill="auto"/>
        <w:tabs>
          <w:tab w:val="left" w:pos="1342"/>
        </w:tabs>
        <w:ind w:firstLine="720"/>
        <w:jc w:val="both"/>
        <w:rPr>
          <w:sz w:val="24"/>
          <w:szCs w:val="24"/>
        </w:rPr>
      </w:pPr>
      <w:r w:rsidRPr="0034769E">
        <w:rPr>
          <w:sz w:val="24"/>
          <w:szCs w:val="24"/>
        </w:rPr>
        <w:t>jei kita Šalis bankrutuoja arba yra likviduojama, sustabdo ūkinę veiklą arba įstatymuose ir kituose teisės aktuose numatyta tvarka susidaro analogiška situacija;</w:t>
      </w:r>
    </w:p>
    <w:p w:rsidR="005524B4" w:rsidRPr="0034769E" w:rsidRDefault="006A2F3B">
      <w:pPr>
        <w:pStyle w:val="BodyText"/>
        <w:numPr>
          <w:ilvl w:val="2"/>
          <w:numId w:val="1"/>
        </w:numPr>
        <w:shd w:val="clear" w:color="auto" w:fill="auto"/>
        <w:tabs>
          <w:tab w:val="left" w:pos="1342"/>
        </w:tabs>
        <w:ind w:firstLine="720"/>
        <w:jc w:val="both"/>
        <w:rPr>
          <w:sz w:val="24"/>
          <w:szCs w:val="24"/>
        </w:rPr>
      </w:pPr>
      <w:r w:rsidRPr="0034769E">
        <w:rPr>
          <w:sz w:val="24"/>
          <w:szCs w:val="24"/>
        </w:rPr>
        <w:t>jei keičiasi kitos Šalies organizacinė struktūra - juridinis statusas, pobūdis ar valdymo struktūra ir tai gali turėti įtakos tinkamam Sutarties įvykdymui</w:t>
      </w:r>
    </w:p>
    <w:p w:rsidR="005524B4" w:rsidRPr="0034769E" w:rsidRDefault="006A2F3B">
      <w:pPr>
        <w:pStyle w:val="BodyText"/>
        <w:numPr>
          <w:ilvl w:val="2"/>
          <w:numId w:val="1"/>
        </w:numPr>
        <w:shd w:val="clear" w:color="auto" w:fill="auto"/>
        <w:tabs>
          <w:tab w:val="left" w:pos="1342"/>
        </w:tabs>
        <w:ind w:firstLine="720"/>
        <w:jc w:val="both"/>
        <w:rPr>
          <w:sz w:val="24"/>
          <w:szCs w:val="24"/>
        </w:rPr>
      </w:pPr>
      <w:r w:rsidRPr="0034769E">
        <w:rPr>
          <w:sz w:val="24"/>
          <w:szCs w:val="24"/>
        </w:rPr>
        <w:t>jei kita Šalis nevykdo ar netinkamai vykdo savo sutartinius įsipareigojimus ir tai yra esminis Sutarties pažeidimas. Nustatant, ar Sutarties pažeidimas yra esminis, ar ne, vadovaujamasi Lietuvos Respublikos civilinio kodekso 6.217 straipsnio nuostatomis.</w:t>
      </w:r>
    </w:p>
    <w:p w:rsidR="005524B4" w:rsidRPr="0034769E" w:rsidRDefault="006A2F3B">
      <w:pPr>
        <w:pStyle w:val="BodyText"/>
        <w:numPr>
          <w:ilvl w:val="1"/>
          <w:numId w:val="1"/>
        </w:numPr>
        <w:shd w:val="clear" w:color="auto" w:fill="auto"/>
        <w:tabs>
          <w:tab w:val="left" w:pos="1115"/>
        </w:tabs>
        <w:ind w:firstLine="720"/>
        <w:jc w:val="both"/>
        <w:rPr>
          <w:sz w:val="24"/>
          <w:szCs w:val="24"/>
        </w:rPr>
      </w:pPr>
      <w:r w:rsidRPr="0034769E">
        <w:rPr>
          <w:sz w:val="24"/>
          <w:szCs w:val="24"/>
        </w:rPr>
        <w:t>Sutartis gali būti nutraukta vienos iš Šalių iniciatyva prieš ne mažiau kaip 30 (trisdešimt) dienų raštu informavus kitą Šalį.</w:t>
      </w:r>
    </w:p>
    <w:p w:rsidR="005524B4" w:rsidRPr="0034769E" w:rsidRDefault="006A2F3B">
      <w:pPr>
        <w:pStyle w:val="BodyText"/>
        <w:numPr>
          <w:ilvl w:val="1"/>
          <w:numId w:val="1"/>
        </w:numPr>
        <w:shd w:val="clear" w:color="auto" w:fill="auto"/>
        <w:tabs>
          <w:tab w:val="left" w:pos="1115"/>
        </w:tabs>
        <w:spacing w:after="220"/>
        <w:ind w:firstLine="720"/>
        <w:jc w:val="both"/>
        <w:rPr>
          <w:sz w:val="24"/>
          <w:szCs w:val="24"/>
        </w:rPr>
      </w:pPr>
      <w:r w:rsidRPr="0034769E">
        <w:rPr>
          <w:sz w:val="24"/>
          <w:szCs w:val="24"/>
        </w:rPr>
        <w:t>Sutarties nutraukimas nepanaikina nė vienos iš Sutarties Šalių teisės reikalauti sumokėti netesybas, numatytas šioje Sutartyje už sutartinių įsipareigojimų neįvykdymą iki Sutarties nutraukimo, taip pat Užsakovo pareigos atsiskaityti su Paslaugų teikėju už iki Sutarties nutraukimo laiku ir tinkamai suteiktas Paslaugas.</w:t>
      </w:r>
    </w:p>
    <w:p w:rsidR="005524B4" w:rsidRPr="0034769E" w:rsidRDefault="006A2F3B">
      <w:pPr>
        <w:pStyle w:val="Heading20"/>
        <w:keepNext/>
        <w:keepLines/>
        <w:numPr>
          <w:ilvl w:val="0"/>
          <w:numId w:val="1"/>
        </w:numPr>
        <w:shd w:val="clear" w:color="auto" w:fill="auto"/>
        <w:tabs>
          <w:tab w:val="left" w:pos="379"/>
        </w:tabs>
        <w:rPr>
          <w:sz w:val="24"/>
          <w:szCs w:val="24"/>
        </w:rPr>
      </w:pPr>
      <w:bookmarkStart w:id="24" w:name="bookmark26"/>
      <w:bookmarkStart w:id="25" w:name="bookmark27"/>
      <w:r w:rsidRPr="0034769E">
        <w:rPr>
          <w:sz w:val="24"/>
          <w:szCs w:val="24"/>
        </w:rPr>
        <w:t>SUBTIEKĖJAI IR JŲ KEITIMO TVARKA</w:t>
      </w:r>
      <w:bookmarkEnd w:id="24"/>
      <w:bookmarkEnd w:id="25"/>
    </w:p>
    <w:p w:rsidR="005524B4" w:rsidRPr="0034769E" w:rsidRDefault="006A2F3B">
      <w:pPr>
        <w:pStyle w:val="BodyText"/>
        <w:numPr>
          <w:ilvl w:val="1"/>
          <w:numId w:val="1"/>
        </w:numPr>
        <w:shd w:val="clear" w:color="auto" w:fill="auto"/>
        <w:tabs>
          <w:tab w:val="left" w:pos="1115"/>
        </w:tabs>
        <w:ind w:firstLine="720"/>
        <w:jc w:val="both"/>
        <w:rPr>
          <w:sz w:val="24"/>
          <w:szCs w:val="24"/>
        </w:rPr>
      </w:pPr>
      <w:r w:rsidRPr="0034769E">
        <w:rPr>
          <w:sz w:val="24"/>
          <w:szCs w:val="24"/>
        </w:rPr>
        <w:t>Sudarius Sutartį, tačiau ne vėliau negu Sutartis pradedama vykdyti, Paslaugų teikėjas įsipareigoja Užsakovui pranešti tuo metu žinomų subtiekėjų pavadinimus, kontaktinius duomenis ir jų atstovus. Užsakovas taip pat reikalauja, kad Užsakovas informuotų apie minėtos informacijos pasikeitimus visu Sutarties vykdymo metu, taip pat apie naujus subtiekėjus, kuriuos jis ketina pasitelkti vėliau. Keisdamas subtiekėjus ar pasitelkdamas papildomus subtiekėjus Užsakovas turi užtikrinti, kad subtiekėjai būtų pajėgūs įvykdyti jiems perleidžiamus įsipareigojimus, turėtų reikiamas žinias ir patirtį. Subtiekėjų keitimui ar naujų pasitelkimui būtinas Užsakovo sutikimas.</w:t>
      </w:r>
    </w:p>
    <w:p w:rsidR="005524B4" w:rsidRPr="0034769E" w:rsidRDefault="006A2F3B">
      <w:pPr>
        <w:pStyle w:val="BodyText"/>
        <w:numPr>
          <w:ilvl w:val="1"/>
          <w:numId w:val="1"/>
        </w:numPr>
        <w:shd w:val="clear" w:color="auto" w:fill="auto"/>
        <w:tabs>
          <w:tab w:val="left" w:pos="1115"/>
        </w:tabs>
        <w:ind w:firstLine="720"/>
        <w:jc w:val="both"/>
        <w:rPr>
          <w:sz w:val="24"/>
          <w:szCs w:val="24"/>
        </w:rPr>
      </w:pPr>
      <w:r w:rsidRPr="0034769E">
        <w:rPr>
          <w:sz w:val="24"/>
          <w:szCs w:val="24"/>
        </w:rPr>
        <w:t>Jei Užsakovas turi pagrįstų įtarimų, kad subtiekėjas yra nekompetentingas vykdyti nustatytas pareigas, jis gali reikalauti Užsakovo nedelsiant surasti kitą subtiekėją, kuris turėtų tinkamą ir Užsakovui priimtiną kvalifikaciją ir patirtį, arba reikalauti, kad Užsakovas pats vykdytų subtiekėjui perduotus sutartinius įsipareigojimus.</w:t>
      </w:r>
    </w:p>
    <w:p w:rsidR="005524B4" w:rsidRPr="0034769E" w:rsidRDefault="006A2F3B">
      <w:pPr>
        <w:pStyle w:val="BodyText"/>
        <w:numPr>
          <w:ilvl w:val="1"/>
          <w:numId w:val="1"/>
        </w:numPr>
        <w:shd w:val="clear" w:color="auto" w:fill="auto"/>
        <w:tabs>
          <w:tab w:val="left" w:pos="1115"/>
        </w:tabs>
        <w:spacing w:after="220"/>
        <w:ind w:firstLine="720"/>
        <w:jc w:val="both"/>
        <w:rPr>
          <w:sz w:val="24"/>
          <w:szCs w:val="24"/>
        </w:rPr>
      </w:pPr>
      <w:r w:rsidRPr="0034769E">
        <w:rPr>
          <w:sz w:val="24"/>
          <w:szCs w:val="24"/>
        </w:rPr>
        <w:t>Subtiekimas nesukuria sutartinių santykių tarp Užsakovo ir subtiekėjo. Paslaugų teikėjas atsako už savo subtiekėjų veiksmus ar neveikimą. Užsakovo sutikimas, kad sutartiniams įsipareigojimams vykdyti būtų pasitelkiamas subtiekėjas, neatleidžia Užsakovo nuo jokių jo įsipareigojimų pagal Sutartį.</w:t>
      </w:r>
    </w:p>
    <w:p w:rsidR="005524B4" w:rsidRPr="0034769E" w:rsidRDefault="006A2F3B">
      <w:pPr>
        <w:pStyle w:val="Heading20"/>
        <w:keepNext/>
        <w:keepLines/>
        <w:numPr>
          <w:ilvl w:val="0"/>
          <w:numId w:val="1"/>
        </w:numPr>
        <w:shd w:val="clear" w:color="auto" w:fill="auto"/>
        <w:tabs>
          <w:tab w:val="left" w:pos="379"/>
        </w:tabs>
        <w:rPr>
          <w:sz w:val="24"/>
          <w:szCs w:val="24"/>
        </w:rPr>
      </w:pPr>
      <w:bookmarkStart w:id="26" w:name="bookmark28"/>
      <w:bookmarkStart w:id="27" w:name="bookmark29"/>
      <w:r w:rsidRPr="0034769E">
        <w:rPr>
          <w:sz w:val="24"/>
          <w:szCs w:val="24"/>
        </w:rPr>
        <w:t>ASMENS DUOMENŲ TVARKYMAS</w:t>
      </w:r>
      <w:bookmarkEnd w:id="26"/>
      <w:bookmarkEnd w:id="27"/>
    </w:p>
    <w:p w:rsidR="005524B4" w:rsidRPr="0034769E" w:rsidRDefault="006A2F3B">
      <w:pPr>
        <w:pStyle w:val="BodyText"/>
        <w:numPr>
          <w:ilvl w:val="1"/>
          <w:numId w:val="1"/>
        </w:numPr>
        <w:shd w:val="clear" w:color="auto" w:fill="auto"/>
        <w:tabs>
          <w:tab w:val="left" w:pos="1342"/>
        </w:tabs>
        <w:spacing w:after="220"/>
        <w:ind w:firstLine="720"/>
        <w:jc w:val="both"/>
        <w:rPr>
          <w:sz w:val="24"/>
          <w:szCs w:val="24"/>
        </w:rPr>
      </w:pPr>
      <w:r w:rsidRPr="0034769E">
        <w:rPr>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pažymi, kad fiziniai asmenys, kurie yra pasitelkti Sutarčiai su Šalimis vykdyti ir išvardinti Sutartyje, yra supažindinti su Sutartyje pateiktais jų asmeniniais duomenimis, ir Šalies nustatyta tvarka tam davė savo sutikimą.</w:t>
      </w:r>
    </w:p>
    <w:p w:rsidR="005524B4" w:rsidRPr="0034769E" w:rsidRDefault="006A2F3B">
      <w:pPr>
        <w:pStyle w:val="Heading20"/>
        <w:keepNext/>
        <w:keepLines/>
        <w:numPr>
          <w:ilvl w:val="0"/>
          <w:numId w:val="1"/>
        </w:numPr>
        <w:shd w:val="clear" w:color="auto" w:fill="auto"/>
        <w:tabs>
          <w:tab w:val="left" w:pos="398"/>
        </w:tabs>
        <w:rPr>
          <w:sz w:val="24"/>
          <w:szCs w:val="24"/>
        </w:rPr>
      </w:pPr>
      <w:bookmarkStart w:id="28" w:name="bookmark30"/>
      <w:bookmarkStart w:id="29" w:name="bookmark31"/>
      <w:r w:rsidRPr="0034769E">
        <w:rPr>
          <w:sz w:val="24"/>
          <w:szCs w:val="24"/>
        </w:rPr>
        <w:lastRenderedPageBreak/>
        <w:t>KITOS SĄLYGOS</w:t>
      </w:r>
      <w:bookmarkEnd w:id="28"/>
      <w:bookmarkEnd w:id="29"/>
    </w:p>
    <w:p w:rsidR="005524B4" w:rsidRDefault="006A2F3B">
      <w:pPr>
        <w:pStyle w:val="BodyText"/>
        <w:numPr>
          <w:ilvl w:val="1"/>
          <w:numId w:val="1"/>
        </w:numPr>
        <w:shd w:val="clear" w:color="auto" w:fill="auto"/>
        <w:tabs>
          <w:tab w:val="left" w:pos="1232"/>
        </w:tabs>
        <w:ind w:firstLine="720"/>
        <w:jc w:val="both"/>
        <w:rPr>
          <w:sz w:val="24"/>
          <w:szCs w:val="24"/>
        </w:rPr>
      </w:pPr>
      <w:r w:rsidRPr="0034769E">
        <w:rPr>
          <w:sz w:val="24"/>
          <w:szCs w:val="24"/>
        </w:rPr>
        <w:t>Sutarties Šalys susirašinėja lietuvių kalba. Visi pranešimai, sutikimai ir kitas susižinojimas, kuriuos Šalis gali pateikti pagal šią Sutartj, bus laikomi galiojančiais ir įteiktais tinkamai, jeigu yra asmeniškai pateikti kitai Šaliai ir gautas patvirtinimas apie gavimą arba išsiųsti registruotu paštu, faksu, elektroniniu paštu, Sutartyje nurodytais adresais ar fakso numeriais, kitais adresais ar fakso numeriais, kuriuos nurodė viena Šalis, pateikdama pranešimą.</w:t>
      </w:r>
    </w:p>
    <w:p w:rsidR="00BA2999" w:rsidRPr="0034769E" w:rsidRDefault="00BA2999" w:rsidP="00BA2999">
      <w:pPr>
        <w:pStyle w:val="BodyText"/>
        <w:numPr>
          <w:ilvl w:val="1"/>
          <w:numId w:val="1"/>
        </w:numPr>
        <w:shd w:val="clear" w:color="auto" w:fill="auto"/>
        <w:tabs>
          <w:tab w:val="left" w:pos="1232"/>
          <w:tab w:val="left" w:pos="1701"/>
        </w:tabs>
        <w:ind w:firstLine="720"/>
        <w:jc w:val="both"/>
        <w:rPr>
          <w:sz w:val="24"/>
          <w:szCs w:val="24"/>
        </w:rPr>
      </w:pPr>
      <w:r w:rsidRPr="0034769E">
        <w:rPr>
          <w:sz w:val="24"/>
          <w:szCs w:val="24"/>
        </w:rPr>
        <w:t>Šalys įsipareigoja per 5 (penkias) kalendorines dienas pranešti viena kitai apie Sutarties 12 dalyje „Šalių adresai, rekvizitai ir parašai“ nurodytų duomenų pasikeitimą. Šalis, laiku nepranešusi apie šių duomenų pakeitimus, negali reikšti pretenzijų dėl kitos Šalies veiksmų, atliktų vadovaujantis šioje Sutartyje pateiktais duomenimis</w:t>
      </w:r>
      <w:r>
        <w:rPr>
          <w:sz w:val="24"/>
          <w:szCs w:val="24"/>
        </w:rPr>
        <w:t>.</w:t>
      </w:r>
    </w:p>
    <w:tbl>
      <w:tblPr>
        <w:tblOverlap w:val="never"/>
        <w:tblW w:w="0" w:type="auto"/>
        <w:tblLayout w:type="fixed"/>
        <w:tblCellMar>
          <w:left w:w="10" w:type="dxa"/>
          <w:right w:w="10" w:type="dxa"/>
        </w:tblCellMar>
        <w:tblLook w:val="04A0" w:firstRow="1" w:lastRow="0" w:firstColumn="1" w:lastColumn="0" w:noHBand="0" w:noVBand="1"/>
      </w:tblPr>
      <w:tblGrid>
        <w:gridCol w:w="1926"/>
        <w:gridCol w:w="4122"/>
        <w:gridCol w:w="3878"/>
      </w:tblGrid>
      <w:tr w:rsidR="005524B4" w:rsidRPr="0034769E">
        <w:trPr>
          <w:trHeight w:hRule="exact" w:val="474"/>
        </w:trPr>
        <w:tc>
          <w:tcPr>
            <w:tcW w:w="1926" w:type="dxa"/>
            <w:tcBorders>
              <w:top w:val="single" w:sz="4" w:space="0" w:color="auto"/>
              <w:left w:val="single" w:sz="4" w:space="0" w:color="auto"/>
            </w:tcBorders>
            <w:shd w:val="clear" w:color="auto" w:fill="FFFFFF"/>
            <w:vAlign w:val="center"/>
          </w:tcPr>
          <w:p w:rsidR="005524B4" w:rsidRPr="00BA2999" w:rsidRDefault="005524B4" w:rsidP="00743B92">
            <w:pPr>
              <w:pStyle w:val="Other0"/>
              <w:framePr w:w="9926" w:h="1421" w:hSpace="27" w:vSpace="224" w:wrap="notBeside" w:vAnchor="text" w:hAnchor="text" w:x="37" w:y="381"/>
              <w:shd w:val="clear" w:color="auto" w:fill="auto"/>
              <w:ind w:firstLine="260"/>
              <w:rPr>
                <w:sz w:val="24"/>
                <w:szCs w:val="24"/>
              </w:rPr>
            </w:pPr>
          </w:p>
        </w:tc>
        <w:tc>
          <w:tcPr>
            <w:tcW w:w="4122"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jc w:val="center"/>
              <w:rPr>
                <w:sz w:val="24"/>
                <w:szCs w:val="24"/>
              </w:rPr>
            </w:pPr>
            <w:r w:rsidRPr="00BA2999">
              <w:rPr>
                <w:sz w:val="24"/>
                <w:szCs w:val="24"/>
              </w:rPr>
              <w:t>Užsakovo atstovas, atsakingas už Sutarties vykdymą</w:t>
            </w:r>
          </w:p>
        </w:tc>
        <w:tc>
          <w:tcPr>
            <w:tcW w:w="3878" w:type="dxa"/>
            <w:tcBorders>
              <w:top w:val="single" w:sz="4" w:space="0" w:color="auto"/>
              <w:left w:val="single" w:sz="4" w:space="0" w:color="auto"/>
              <w:righ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jc w:val="center"/>
              <w:rPr>
                <w:sz w:val="24"/>
                <w:szCs w:val="24"/>
              </w:rPr>
            </w:pPr>
            <w:r w:rsidRPr="00BA2999">
              <w:rPr>
                <w:sz w:val="24"/>
                <w:szCs w:val="24"/>
              </w:rPr>
              <w:t>Paslaugų teikėjo atstovas, atsakingas už Sutarties vykdymą</w:t>
            </w:r>
          </w:p>
        </w:tc>
      </w:tr>
      <w:tr w:rsidR="005524B4" w:rsidRPr="00106EF3" w:rsidTr="00743B92">
        <w:trPr>
          <w:trHeight w:hRule="exact" w:val="383"/>
        </w:trPr>
        <w:tc>
          <w:tcPr>
            <w:tcW w:w="1926"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jc w:val="right"/>
              <w:rPr>
                <w:sz w:val="24"/>
                <w:szCs w:val="24"/>
              </w:rPr>
            </w:pPr>
            <w:r w:rsidRPr="00BA2999">
              <w:rPr>
                <w:sz w:val="24"/>
                <w:szCs w:val="24"/>
              </w:rPr>
              <w:t>Pareigos:</w:t>
            </w:r>
          </w:p>
        </w:tc>
        <w:tc>
          <w:tcPr>
            <w:tcW w:w="4122"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rPr>
                <w:sz w:val="24"/>
                <w:szCs w:val="24"/>
              </w:rPr>
            </w:pPr>
            <w:r w:rsidRPr="00BA2999">
              <w:rPr>
                <w:sz w:val="24"/>
                <w:szCs w:val="24"/>
              </w:rPr>
              <w:t>Radiologijos skyriaus vedėja</w:t>
            </w:r>
          </w:p>
        </w:tc>
        <w:tc>
          <w:tcPr>
            <w:tcW w:w="3878" w:type="dxa"/>
            <w:tcBorders>
              <w:top w:val="single" w:sz="4" w:space="0" w:color="auto"/>
              <w:left w:val="single" w:sz="4" w:space="0" w:color="auto"/>
              <w:righ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rPr>
                <w:sz w:val="24"/>
                <w:szCs w:val="24"/>
                <w:highlight w:val="yellow"/>
              </w:rPr>
            </w:pPr>
            <w:r w:rsidRPr="00BA2999">
              <w:rPr>
                <w:sz w:val="24"/>
                <w:szCs w:val="24"/>
              </w:rPr>
              <w:t>Radiologijos skyriaus vedėja</w:t>
            </w:r>
          </w:p>
        </w:tc>
      </w:tr>
      <w:tr w:rsidR="005524B4" w:rsidRPr="00106EF3" w:rsidTr="009D6B87">
        <w:trPr>
          <w:trHeight w:hRule="exact" w:val="435"/>
        </w:trPr>
        <w:tc>
          <w:tcPr>
            <w:tcW w:w="1926"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jc w:val="right"/>
              <w:rPr>
                <w:sz w:val="24"/>
                <w:szCs w:val="24"/>
              </w:rPr>
            </w:pPr>
            <w:r w:rsidRPr="00BA2999">
              <w:rPr>
                <w:sz w:val="24"/>
                <w:szCs w:val="24"/>
              </w:rPr>
              <w:t>Vardas, Pavardė:</w:t>
            </w:r>
          </w:p>
        </w:tc>
        <w:tc>
          <w:tcPr>
            <w:tcW w:w="4122"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rPr>
                <w:sz w:val="24"/>
                <w:szCs w:val="24"/>
              </w:rPr>
            </w:pPr>
            <w:r w:rsidRPr="00BA2999">
              <w:rPr>
                <w:sz w:val="24"/>
                <w:szCs w:val="24"/>
              </w:rPr>
              <w:t>Rūta Bagdonienė</w:t>
            </w:r>
          </w:p>
        </w:tc>
        <w:tc>
          <w:tcPr>
            <w:tcW w:w="3878" w:type="dxa"/>
            <w:tcBorders>
              <w:top w:val="single" w:sz="4" w:space="0" w:color="auto"/>
              <w:left w:val="single" w:sz="4" w:space="0" w:color="auto"/>
              <w:right w:val="single" w:sz="4" w:space="0" w:color="auto"/>
            </w:tcBorders>
            <w:shd w:val="clear" w:color="auto" w:fill="FFFFFF"/>
            <w:vAlign w:val="bottom"/>
          </w:tcPr>
          <w:p w:rsidR="005524B4" w:rsidRPr="00BA2999" w:rsidRDefault="00BA2999" w:rsidP="00743B92">
            <w:pPr>
              <w:pStyle w:val="Other0"/>
              <w:framePr w:w="9926" w:h="1421" w:hSpace="27" w:vSpace="224" w:wrap="notBeside" w:vAnchor="text" w:hAnchor="text" w:x="37" w:y="381"/>
              <w:shd w:val="clear" w:color="auto" w:fill="auto"/>
              <w:ind w:firstLine="0"/>
              <w:rPr>
                <w:sz w:val="24"/>
                <w:szCs w:val="24"/>
                <w:highlight w:val="yellow"/>
              </w:rPr>
            </w:pPr>
            <w:r w:rsidRPr="00BA2999">
              <w:rPr>
                <w:rFonts w:eastAsia="Calibri"/>
                <w:sz w:val="24"/>
                <w:szCs w:val="24"/>
              </w:rPr>
              <w:t>Raminta Šydeikienė</w:t>
            </w:r>
          </w:p>
        </w:tc>
      </w:tr>
      <w:tr w:rsidR="005524B4" w:rsidRPr="00106EF3" w:rsidTr="00743B92">
        <w:trPr>
          <w:trHeight w:hRule="exact" w:val="335"/>
        </w:trPr>
        <w:tc>
          <w:tcPr>
            <w:tcW w:w="1926"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jc w:val="right"/>
              <w:rPr>
                <w:sz w:val="24"/>
                <w:szCs w:val="24"/>
              </w:rPr>
            </w:pPr>
            <w:r w:rsidRPr="00BA2999">
              <w:rPr>
                <w:sz w:val="24"/>
                <w:szCs w:val="24"/>
              </w:rPr>
              <w:t>Tel.:</w:t>
            </w:r>
          </w:p>
        </w:tc>
        <w:tc>
          <w:tcPr>
            <w:tcW w:w="4122" w:type="dxa"/>
            <w:tcBorders>
              <w:top w:val="single" w:sz="4" w:space="0" w:color="auto"/>
              <w:left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rPr>
                <w:sz w:val="24"/>
                <w:szCs w:val="24"/>
              </w:rPr>
            </w:pPr>
            <w:r w:rsidRPr="00BA2999">
              <w:rPr>
                <w:sz w:val="24"/>
                <w:szCs w:val="24"/>
              </w:rPr>
              <w:t>(8 5)267 19 00,(8 5)267 58 17</w:t>
            </w:r>
          </w:p>
        </w:tc>
        <w:tc>
          <w:tcPr>
            <w:tcW w:w="3878" w:type="dxa"/>
            <w:tcBorders>
              <w:top w:val="single" w:sz="4" w:space="0" w:color="auto"/>
              <w:left w:val="single" w:sz="4" w:space="0" w:color="auto"/>
              <w:right w:val="single" w:sz="4" w:space="0" w:color="auto"/>
            </w:tcBorders>
            <w:shd w:val="clear" w:color="auto" w:fill="FFFFFF"/>
            <w:vAlign w:val="bottom"/>
          </w:tcPr>
          <w:p w:rsidR="005524B4" w:rsidRPr="00BA2999" w:rsidRDefault="009D6B87" w:rsidP="00743B92">
            <w:pPr>
              <w:pStyle w:val="Other0"/>
              <w:framePr w:w="9926" w:h="1421" w:hSpace="27" w:vSpace="224" w:wrap="notBeside" w:vAnchor="text" w:hAnchor="text" w:x="37" w:y="381"/>
              <w:shd w:val="clear" w:color="auto" w:fill="auto"/>
              <w:ind w:firstLine="0"/>
              <w:rPr>
                <w:sz w:val="24"/>
                <w:szCs w:val="24"/>
                <w:highlight w:val="yellow"/>
              </w:rPr>
            </w:pPr>
            <w:r>
              <w:rPr>
                <w:rFonts w:eastAsia="Calibri"/>
                <w:sz w:val="24"/>
                <w:szCs w:val="24"/>
              </w:rPr>
              <w:t>+370 5</w:t>
            </w:r>
            <w:r w:rsidR="00BA2999" w:rsidRPr="00BA2999">
              <w:rPr>
                <w:rFonts w:eastAsia="Calibri"/>
                <w:sz w:val="24"/>
                <w:szCs w:val="24"/>
              </w:rPr>
              <w:t xml:space="preserve"> 236 2062</w:t>
            </w:r>
          </w:p>
        </w:tc>
      </w:tr>
      <w:tr w:rsidR="005524B4" w:rsidRPr="003D5758" w:rsidTr="009D6B87">
        <w:trPr>
          <w:trHeight w:hRule="exact" w:val="287"/>
        </w:trPr>
        <w:tc>
          <w:tcPr>
            <w:tcW w:w="1926" w:type="dxa"/>
            <w:tcBorders>
              <w:top w:val="single" w:sz="4" w:space="0" w:color="auto"/>
              <w:left w:val="single" w:sz="4" w:space="0" w:color="auto"/>
              <w:bottom w:val="single" w:sz="4" w:space="0" w:color="auto"/>
            </w:tcBorders>
            <w:shd w:val="clear" w:color="auto" w:fill="FFFFFF"/>
            <w:vAlign w:val="bottom"/>
          </w:tcPr>
          <w:p w:rsidR="005524B4" w:rsidRPr="00BA2999" w:rsidRDefault="006A2F3B" w:rsidP="00743B92">
            <w:pPr>
              <w:pStyle w:val="Other0"/>
              <w:framePr w:w="9926" w:h="1421" w:hSpace="27" w:vSpace="224" w:wrap="notBeside" w:vAnchor="text" w:hAnchor="text" w:x="37" w:y="381"/>
              <w:shd w:val="clear" w:color="auto" w:fill="auto"/>
              <w:ind w:firstLine="0"/>
              <w:jc w:val="right"/>
              <w:rPr>
                <w:sz w:val="24"/>
                <w:szCs w:val="24"/>
              </w:rPr>
            </w:pPr>
            <w:r w:rsidRPr="00BA2999">
              <w:rPr>
                <w:sz w:val="24"/>
                <w:szCs w:val="24"/>
              </w:rPr>
              <w:t>EI. p.:</w:t>
            </w:r>
          </w:p>
        </w:tc>
        <w:tc>
          <w:tcPr>
            <w:tcW w:w="4122" w:type="dxa"/>
            <w:tcBorders>
              <w:top w:val="single" w:sz="4" w:space="0" w:color="auto"/>
              <w:left w:val="single" w:sz="4" w:space="0" w:color="auto"/>
              <w:bottom w:val="single" w:sz="4" w:space="0" w:color="auto"/>
            </w:tcBorders>
            <w:shd w:val="clear" w:color="auto" w:fill="FFFFFF"/>
            <w:vAlign w:val="bottom"/>
          </w:tcPr>
          <w:p w:rsidR="005524B4" w:rsidRPr="00BA2999" w:rsidRDefault="005524B4" w:rsidP="00743B92">
            <w:pPr>
              <w:pStyle w:val="Other0"/>
              <w:framePr w:w="9926" w:h="1421" w:hSpace="27" w:vSpace="224" w:wrap="notBeside" w:vAnchor="text" w:hAnchor="text" w:x="37" w:y="381"/>
              <w:shd w:val="clear" w:color="auto" w:fill="auto"/>
              <w:ind w:firstLine="0"/>
              <w:rPr>
                <w:sz w:val="24"/>
                <w:szCs w:val="24"/>
              </w:rPr>
            </w:pPr>
            <w:hyperlink r:id="rId7" w:history="1">
              <w:r w:rsidRPr="00BA2999">
                <w:rPr>
                  <w:sz w:val="24"/>
                  <w:szCs w:val="24"/>
                  <w:lang w:val="en-US" w:eastAsia="en-US" w:bidi="en-US"/>
                </w:rPr>
                <w:t>ruta.bagdoniene@rvpl.lt</w:t>
              </w:r>
            </w:hyperlink>
          </w:p>
        </w:tc>
        <w:tc>
          <w:tcPr>
            <w:tcW w:w="3878" w:type="dxa"/>
            <w:tcBorders>
              <w:top w:val="single" w:sz="4" w:space="0" w:color="auto"/>
              <w:left w:val="single" w:sz="4" w:space="0" w:color="auto"/>
              <w:bottom w:val="single" w:sz="4" w:space="0" w:color="auto"/>
              <w:right w:val="single" w:sz="4" w:space="0" w:color="auto"/>
            </w:tcBorders>
            <w:shd w:val="clear" w:color="auto" w:fill="FFFFFF"/>
            <w:vAlign w:val="bottom"/>
          </w:tcPr>
          <w:p w:rsidR="005524B4" w:rsidRPr="00BA2999" w:rsidRDefault="00BA2999" w:rsidP="00743B92">
            <w:pPr>
              <w:pStyle w:val="Other0"/>
              <w:framePr w:w="9926" w:h="1421" w:hSpace="27" w:vSpace="224" w:wrap="notBeside" w:vAnchor="text" w:hAnchor="text" w:x="37" w:y="381"/>
              <w:shd w:val="clear" w:color="auto" w:fill="auto"/>
              <w:ind w:firstLine="0"/>
              <w:rPr>
                <w:sz w:val="24"/>
                <w:szCs w:val="24"/>
              </w:rPr>
            </w:pPr>
            <w:r w:rsidRPr="00BA2999">
              <w:rPr>
                <w:rFonts w:eastAsia="Calibri"/>
                <w:sz w:val="24"/>
                <w:szCs w:val="24"/>
              </w:rPr>
              <w:t>raminta.sydeikiene@rvul.lt</w:t>
            </w:r>
          </w:p>
        </w:tc>
      </w:tr>
    </w:tbl>
    <w:p w:rsidR="005524B4" w:rsidRPr="0034769E" w:rsidRDefault="006A2F3B" w:rsidP="00106EF3">
      <w:pPr>
        <w:pStyle w:val="Tablecaption0"/>
        <w:framePr w:w="4249" w:h="275" w:hSpace="9" w:wrap="notBeside" w:vAnchor="text" w:hAnchor="page" w:x="2224" w:y="58"/>
        <w:shd w:val="clear" w:color="auto" w:fill="auto"/>
        <w:ind w:firstLine="0"/>
        <w:rPr>
          <w:sz w:val="24"/>
          <w:szCs w:val="24"/>
        </w:rPr>
      </w:pPr>
      <w:r w:rsidRPr="003D5758">
        <w:rPr>
          <w:sz w:val="24"/>
          <w:szCs w:val="24"/>
        </w:rPr>
        <w:t>11.2. Ša</w:t>
      </w:r>
      <w:r w:rsidRPr="00106EF3">
        <w:rPr>
          <w:sz w:val="24"/>
          <w:szCs w:val="24"/>
        </w:rPr>
        <w:t>lių kontaktiniai</w:t>
      </w:r>
      <w:r w:rsidR="00493E60" w:rsidRPr="00106EF3">
        <w:rPr>
          <w:sz w:val="24"/>
          <w:szCs w:val="24"/>
        </w:rPr>
        <w:t xml:space="preserve"> </w:t>
      </w:r>
      <w:r w:rsidRPr="00106EF3">
        <w:rPr>
          <w:sz w:val="24"/>
          <w:szCs w:val="24"/>
        </w:rPr>
        <w:t>asmenys:</w:t>
      </w:r>
    </w:p>
    <w:p w:rsidR="005524B4" w:rsidRPr="0034769E" w:rsidRDefault="005524B4">
      <w:pPr>
        <w:spacing w:line="1" w:lineRule="exact"/>
        <w:rPr>
          <w:rFonts w:ascii="Times New Roman" w:hAnsi="Times New Roman" w:cs="Times New Roman"/>
        </w:rPr>
      </w:pPr>
    </w:p>
    <w:bookmarkStart w:id="30" w:name="bookmark32"/>
    <w:bookmarkStart w:id="31" w:name="bookmark33"/>
    <w:p w:rsidR="005524B4" w:rsidRPr="0034769E" w:rsidRDefault="009D6B87">
      <w:pPr>
        <w:pStyle w:val="Heading20"/>
        <w:keepNext/>
        <w:keepLines/>
        <w:numPr>
          <w:ilvl w:val="0"/>
          <w:numId w:val="1"/>
        </w:numPr>
        <w:shd w:val="clear" w:color="auto" w:fill="auto"/>
        <w:tabs>
          <w:tab w:val="left" w:pos="398"/>
        </w:tabs>
        <w:spacing w:after="0"/>
        <w:rPr>
          <w:sz w:val="24"/>
          <w:szCs w:val="24"/>
        </w:rPr>
      </w:pPr>
      <w:r w:rsidRPr="0034769E">
        <w:rPr>
          <w:noProof/>
        </w:rPr>
        <mc:AlternateContent>
          <mc:Choice Requires="wps">
            <w:drawing>
              <wp:anchor distT="0" distB="0" distL="0" distR="0" simplePos="0" relativeHeight="125829378" behindDoc="0" locked="0" layoutInCell="1" allowOverlap="1" wp14:anchorId="1B4190B9" wp14:editId="72A5C4AA">
                <wp:simplePos x="0" y="0"/>
                <wp:positionH relativeFrom="page">
                  <wp:posOffset>1038225</wp:posOffset>
                </wp:positionH>
                <wp:positionV relativeFrom="paragraph">
                  <wp:posOffset>1654175</wp:posOffset>
                </wp:positionV>
                <wp:extent cx="5991225" cy="5143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991225" cy="514350"/>
                        </a:xfrm>
                        <a:prstGeom prst="rect">
                          <a:avLst/>
                        </a:prstGeom>
                        <a:noFill/>
                      </wps:spPr>
                      <wps:txbx>
                        <w:txbxContent>
                          <w:p w:rsidR="00743B92" w:rsidRDefault="0034769E" w:rsidP="0034769E">
                            <w:pPr>
                              <w:pStyle w:val="BodyText"/>
                              <w:shd w:val="clear" w:color="auto" w:fill="auto"/>
                              <w:ind w:firstLine="0"/>
                              <w:jc w:val="both"/>
                              <w:rPr>
                                <w:sz w:val="24"/>
                                <w:szCs w:val="24"/>
                              </w:rPr>
                            </w:pPr>
                            <w:r>
                              <w:rPr>
                                <w:sz w:val="24"/>
                                <w:szCs w:val="24"/>
                              </w:rPr>
                              <w:t xml:space="preserve"> </w:t>
                            </w:r>
                          </w:p>
                          <w:p w:rsidR="005524B4" w:rsidRPr="0034769E" w:rsidRDefault="002E6013" w:rsidP="0034769E">
                            <w:pPr>
                              <w:pStyle w:val="BodyText"/>
                              <w:shd w:val="clear" w:color="auto" w:fill="auto"/>
                              <w:ind w:firstLine="0"/>
                              <w:jc w:val="both"/>
                              <w:rPr>
                                <w:sz w:val="24"/>
                                <w:szCs w:val="24"/>
                              </w:rPr>
                            </w:pPr>
                            <w:r>
                              <w:rPr>
                                <w:sz w:val="24"/>
                                <w:szCs w:val="24"/>
                              </w:rPr>
                              <w:t xml:space="preserve">        </w:t>
                            </w:r>
                            <w:r w:rsidRPr="0034769E">
                              <w:rPr>
                                <w:sz w:val="24"/>
                                <w:szCs w:val="24"/>
                              </w:rPr>
                              <w:t>11.3. Sutartis sudaryta lietuvių kalba, dviem vienodą juridinę galią turinčiais egzemplioriais - po vieną kiekvienai Šaliai.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B4190B9" id="_x0000_t202" coordsize="21600,21600" o:spt="202" path="m,l,21600r21600,l21600,xe">
                <v:stroke joinstyle="miter"/>
                <v:path gradientshapeok="t" o:connecttype="rect"/>
              </v:shapetype>
              <v:shape id="Shape 1" o:spid="_x0000_s1026" type="#_x0000_t202" style="position:absolute;left:0;text-align:left;margin-left:81.75pt;margin-top:130.25pt;width:471.75pt;height:40.5pt;z-index:12582937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" filled="f" stroked="f">
                <v:textbox inset="0,0,0,0">
                  <w:txbxContent>
                    <w:p w:rsidR="00743B92" w:rsidRDefault="0034769E" w:rsidP="0034769E">
                      <w:pPr>
                        <w:pStyle w:val="BodyText"/>
                        <w:shd w:val="clear" w:color="auto" w:fill="auto"/>
                        <w:ind w:firstLine="0"/>
                        <w:jc w:val="both"/>
                        <w:rPr>
                          <w:sz w:val="24"/>
                          <w:szCs w:val="24"/>
                        </w:rPr>
                      </w:pPr>
                      <w:r>
                        <w:rPr>
                          <w:sz w:val="24"/>
                          <w:szCs w:val="24"/>
                        </w:rPr>
                        <w:t xml:space="preserve"> </w:t>
                      </w:r>
                    </w:p>
                    <w:p w:rsidR="005524B4" w:rsidRPr="0034769E" w:rsidRDefault="002E6013" w:rsidP="0034769E">
                      <w:pPr>
                        <w:pStyle w:val="BodyText"/>
                        <w:shd w:val="clear" w:color="auto" w:fill="auto"/>
                        <w:ind w:firstLine="0"/>
                        <w:jc w:val="both"/>
                        <w:rPr>
                          <w:sz w:val="24"/>
                          <w:szCs w:val="24"/>
                        </w:rPr>
                      </w:pPr>
                      <w:r>
                        <w:rPr>
                          <w:sz w:val="24"/>
                          <w:szCs w:val="24"/>
                        </w:rPr>
                        <w:t xml:space="preserve">        </w:t>
                      </w:r>
                      <w:r w:rsidRPr="0034769E">
                        <w:rPr>
                          <w:sz w:val="24"/>
                          <w:szCs w:val="24"/>
                        </w:rPr>
                        <w:t>11.3. Sutartis sudaryta lietuvių kalba, dviem vienodą juridinę galią turinčiais egzemplioriais - po vieną kiekvienai Šaliai.</w:t>
                      </w:r>
                    </w:p>
                  </w:txbxContent>
                </v:textbox>
                <w10:wrap type="square" anchorx="page"/>
              </v:shape>
            </w:pict>
          </mc:Fallback>
        </mc:AlternateContent>
      </w:r>
      <w:r w:rsidRPr="0034769E">
        <w:rPr>
          <w:sz w:val="24"/>
          <w:szCs w:val="24"/>
        </w:rPr>
        <w:t>ŠALIŲ ADRESAI, REKVIZITAI IR PARAŠAI</w:t>
      </w:r>
      <w:bookmarkEnd w:id="30"/>
      <w:bookmarkEnd w:id="31"/>
    </w:p>
    <w:p w:rsidR="00A63012" w:rsidRPr="0034769E" w:rsidRDefault="00A63012" w:rsidP="00A63012">
      <w:pPr>
        <w:pStyle w:val="Heading20"/>
        <w:keepNext/>
        <w:keepLines/>
        <w:shd w:val="clear" w:color="auto" w:fill="auto"/>
        <w:tabs>
          <w:tab w:val="left" w:pos="398"/>
        </w:tabs>
        <w:spacing w:after="0"/>
        <w:rPr>
          <w:sz w:val="24"/>
          <w:szCs w:val="24"/>
        </w:rPr>
      </w:pPr>
    </w:p>
    <w:p w:rsidR="00A63012" w:rsidRPr="0034769E" w:rsidRDefault="00A63012" w:rsidP="00A63012">
      <w:pPr>
        <w:pStyle w:val="Heading20"/>
        <w:keepNext/>
        <w:keepLines/>
        <w:shd w:val="clear" w:color="auto" w:fill="auto"/>
        <w:tabs>
          <w:tab w:val="left" w:pos="398"/>
        </w:tabs>
        <w:spacing w:after="0"/>
        <w:rPr>
          <w:sz w:val="24"/>
          <w:szCs w:val="24"/>
        </w:rPr>
        <w:sectPr w:rsidR="00A63012" w:rsidRPr="0034769E" w:rsidSect="00674844">
          <w:pgSz w:w="11900" w:h="16840"/>
          <w:pgMar w:top="1119" w:right="985" w:bottom="1889" w:left="1276" w:header="691" w:footer="1461" w:gutter="0"/>
          <w:pgNumType w:start="1"/>
          <w:cols w:space="720"/>
          <w:noEndnote/>
          <w:docGrid w:linePitch="360"/>
        </w:sectPr>
      </w:pPr>
    </w:p>
    <w:p w:rsidR="00490EE7" w:rsidRDefault="00490EE7">
      <w:pPr>
        <w:pStyle w:val="BodyText"/>
        <w:shd w:val="clear" w:color="auto" w:fill="auto"/>
        <w:ind w:firstLine="0"/>
        <w:rPr>
          <w:sz w:val="24"/>
          <w:szCs w:val="24"/>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8"/>
      </w:tblGrid>
      <w:tr w:rsidR="00490EE7" w:rsidTr="009D6B87">
        <w:tc>
          <w:tcPr>
            <w:tcW w:w="4390" w:type="dxa"/>
          </w:tcPr>
          <w:p w:rsidR="00490EE7" w:rsidRPr="009D6B87" w:rsidRDefault="00490EE7" w:rsidP="00490EE7">
            <w:pPr>
              <w:pStyle w:val="BodyText"/>
              <w:shd w:val="clear" w:color="auto" w:fill="auto"/>
              <w:ind w:firstLine="0"/>
              <w:rPr>
                <w:b/>
                <w:bCs/>
                <w:sz w:val="24"/>
                <w:szCs w:val="24"/>
              </w:rPr>
            </w:pPr>
            <w:r w:rsidRPr="009D6B87">
              <w:rPr>
                <w:b/>
                <w:bCs/>
                <w:sz w:val="24"/>
                <w:szCs w:val="24"/>
              </w:rPr>
              <w:t>Užsakovas</w:t>
            </w:r>
          </w:p>
          <w:p w:rsidR="00490EE7" w:rsidRPr="009D6B87" w:rsidRDefault="00490EE7" w:rsidP="00490EE7">
            <w:pPr>
              <w:pStyle w:val="BodyText"/>
              <w:shd w:val="clear" w:color="auto" w:fill="auto"/>
              <w:tabs>
                <w:tab w:val="right" w:pos="5591"/>
              </w:tabs>
              <w:ind w:firstLine="0"/>
              <w:rPr>
                <w:b/>
                <w:bCs/>
                <w:sz w:val="24"/>
                <w:szCs w:val="24"/>
              </w:rPr>
            </w:pPr>
            <w:r w:rsidRPr="009D6B87">
              <w:rPr>
                <w:b/>
                <w:bCs/>
                <w:sz w:val="24"/>
                <w:szCs w:val="24"/>
              </w:rPr>
              <w:t xml:space="preserve">Viešoji įstaiga Respublikinė         </w:t>
            </w:r>
          </w:p>
          <w:p w:rsidR="00490EE7" w:rsidRPr="009D6B87" w:rsidRDefault="00490EE7" w:rsidP="00490EE7">
            <w:pPr>
              <w:pStyle w:val="BodyText"/>
              <w:shd w:val="clear" w:color="auto" w:fill="auto"/>
              <w:tabs>
                <w:tab w:val="right" w:pos="5591"/>
              </w:tabs>
              <w:ind w:firstLine="0"/>
              <w:rPr>
                <w:sz w:val="24"/>
                <w:szCs w:val="24"/>
              </w:rPr>
            </w:pPr>
            <w:r w:rsidRPr="009D6B87">
              <w:rPr>
                <w:b/>
                <w:bCs/>
                <w:sz w:val="24"/>
                <w:szCs w:val="24"/>
              </w:rPr>
              <w:t xml:space="preserve">Vilniaus psichiatrijos ligoninė   </w:t>
            </w:r>
          </w:p>
          <w:p w:rsidR="00490EE7" w:rsidRPr="009D6B87" w:rsidRDefault="00490EE7" w:rsidP="00490EE7">
            <w:pPr>
              <w:pStyle w:val="BodyText"/>
              <w:shd w:val="clear" w:color="auto" w:fill="auto"/>
              <w:ind w:firstLine="0"/>
              <w:rPr>
                <w:sz w:val="24"/>
                <w:szCs w:val="24"/>
              </w:rPr>
            </w:pPr>
            <w:r w:rsidRPr="009D6B87">
              <w:rPr>
                <w:sz w:val="24"/>
                <w:szCs w:val="24"/>
              </w:rPr>
              <w:t>Parko g. 21, LT-11205 Vilnius</w:t>
            </w:r>
          </w:p>
          <w:p w:rsidR="00490EE7" w:rsidRPr="009D6B87" w:rsidRDefault="00490EE7" w:rsidP="00490EE7">
            <w:pPr>
              <w:pStyle w:val="BodyText"/>
              <w:shd w:val="clear" w:color="auto" w:fill="auto"/>
              <w:ind w:firstLine="0"/>
              <w:rPr>
                <w:sz w:val="24"/>
                <w:szCs w:val="24"/>
              </w:rPr>
            </w:pPr>
            <w:r w:rsidRPr="009D6B87">
              <w:rPr>
                <w:sz w:val="24"/>
                <w:szCs w:val="24"/>
              </w:rPr>
              <w:t>Įstaigos kodas 124247526</w:t>
            </w:r>
          </w:p>
          <w:p w:rsidR="00490EE7" w:rsidRPr="009D6B87" w:rsidRDefault="00490EE7" w:rsidP="00490EE7">
            <w:pPr>
              <w:pStyle w:val="BodyText"/>
              <w:shd w:val="clear" w:color="auto" w:fill="auto"/>
              <w:ind w:firstLine="0"/>
              <w:rPr>
                <w:sz w:val="24"/>
                <w:szCs w:val="24"/>
              </w:rPr>
            </w:pPr>
            <w:r w:rsidRPr="009D6B87">
              <w:rPr>
                <w:sz w:val="24"/>
                <w:szCs w:val="24"/>
              </w:rPr>
              <w:t>PVM mokėtojo kodas LT242475219</w:t>
            </w:r>
          </w:p>
          <w:p w:rsidR="00490EE7" w:rsidRPr="009D6B87" w:rsidRDefault="00490EE7" w:rsidP="00490EE7">
            <w:pPr>
              <w:pStyle w:val="BodyText"/>
              <w:shd w:val="clear" w:color="auto" w:fill="auto"/>
              <w:ind w:firstLine="0"/>
              <w:rPr>
                <w:sz w:val="24"/>
                <w:szCs w:val="24"/>
              </w:rPr>
            </w:pPr>
            <w:r w:rsidRPr="009D6B87">
              <w:rPr>
                <w:sz w:val="24"/>
                <w:szCs w:val="24"/>
              </w:rPr>
              <w:t>AB Luminor bankas</w:t>
            </w:r>
          </w:p>
          <w:p w:rsidR="00490EE7" w:rsidRPr="009D6B87" w:rsidRDefault="00490EE7" w:rsidP="00490EE7">
            <w:pPr>
              <w:pStyle w:val="BodyText"/>
              <w:shd w:val="clear" w:color="auto" w:fill="auto"/>
              <w:ind w:firstLine="0"/>
              <w:rPr>
                <w:sz w:val="24"/>
                <w:szCs w:val="24"/>
              </w:rPr>
            </w:pPr>
            <w:r w:rsidRPr="009D6B87">
              <w:rPr>
                <w:sz w:val="24"/>
                <w:szCs w:val="24"/>
              </w:rPr>
              <w:t>Banko kodas 40100</w:t>
            </w:r>
          </w:p>
          <w:p w:rsidR="00490EE7" w:rsidRPr="009D6B87" w:rsidRDefault="00490EE7" w:rsidP="00490EE7">
            <w:pPr>
              <w:pStyle w:val="BodyText"/>
              <w:shd w:val="clear" w:color="auto" w:fill="auto"/>
              <w:ind w:firstLine="0"/>
              <w:rPr>
                <w:sz w:val="24"/>
                <w:szCs w:val="24"/>
              </w:rPr>
            </w:pPr>
            <w:r w:rsidRPr="009D6B87">
              <w:rPr>
                <w:sz w:val="24"/>
                <w:szCs w:val="24"/>
              </w:rPr>
              <w:t>A/S Nr. LT24 4010 0441 0003 0870</w:t>
            </w:r>
          </w:p>
          <w:p w:rsidR="00490EE7" w:rsidRPr="009D6B87" w:rsidRDefault="00490EE7" w:rsidP="00490EE7">
            <w:pPr>
              <w:pStyle w:val="BodyText"/>
              <w:shd w:val="clear" w:color="auto" w:fill="auto"/>
              <w:ind w:firstLine="0"/>
              <w:rPr>
                <w:sz w:val="24"/>
                <w:szCs w:val="24"/>
              </w:rPr>
            </w:pPr>
            <w:r w:rsidRPr="009D6B87">
              <w:rPr>
                <w:sz w:val="24"/>
                <w:szCs w:val="24"/>
              </w:rPr>
              <w:t>Tel. (8 5)267 1451</w:t>
            </w:r>
          </w:p>
          <w:p w:rsidR="00490EE7" w:rsidRPr="009D6B87" w:rsidRDefault="00490EE7" w:rsidP="00490EE7">
            <w:pPr>
              <w:pStyle w:val="BodyText"/>
              <w:shd w:val="clear" w:color="auto" w:fill="auto"/>
              <w:ind w:firstLine="0"/>
              <w:rPr>
                <w:sz w:val="24"/>
                <w:szCs w:val="24"/>
              </w:rPr>
            </w:pPr>
            <w:r w:rsidRPr="009D6B87">
              <w:rPr>
                <w:sz w:val="24"/>
                <w:szCs w:val="24"/>
              </w:rPr>
              <w:t xml:space="preserve">EI. p. </w:t>
            </w:r>
            <w:hyperlink r:id="rId8" w:history="1">
              <w:r w:rsidRPr="009D6B87">
                <w:rPr>
                  <w:sz w:val="24"/>
                  <w:szCs w:val="24"/>
                  <w:lang w:val="en-US" w:eastAsia="en-US" w:bidi="en-US"/>
                </w:rPr>
                <w:t>psichiatriia@rvpl.lt</w:t>
              </w:r>
            </w:hyperlink>
          </w:p>
          <w:p w:rsidR="00490EE7" w:rsidRPr="009D6B87" w:rsidRDefault="00490EE7" w:rsidP="00490EE7">
            <w:pPr>
              <w:pStyle w:val="BodyText"/>
              <w:shd w:val="clear" w:color="auto" w:fill="auto"/>
              <w:ind w:firstLine="0"/>
              <w:rPr>
                <w:sz w:val="24"/>
                <w:szCs w:val="24"/>
              </w:rPr>
            </w:pPr>
          </w:p>
          <w:p w:rsidR="00490EE7" w:rsidRPr="009D6B87" w:rsidRDefault="00490EE7" w:rsidP="00490EE7">
            <w:pPr>
              <w:pStyle w:val="BodyText"/>
              <w:shd w:val="clear" w:color="auto" w:fill="auto"/>
              <w:ind w:firstLine="0"/>
              <w:rPr>
                <w:sz w:val="24"/>
                <w:szCs w:val="24"/>
              </w:rPr>
            </w:pPr>
            <w:r w:rsidRPr="009D6B87">
              <w:rPr>
                <w:sz w:val="24"/>
                <w:szCs w:val="24"/>
              </w:rPr>
              <w:t>Direktorius</w:t>
            </w:r>
          </w:p>
          <w:p w:rsidR="00490EE7" w:rsidRPr="009D6B87" w:rsidRDefault="00490EE7" w:rsidP="00490EE7">
            <w:pPr>
              <w:pStyle w:val="BodyText"/>
              <w:shd w:val="clear" w:color="auto" w:fill="auto"/>
              <w:ind w:firstLine="0"/>
              <w:rPr>
                <w:sz w:val="24"/>
                <w:szCs w:val="24"/>
              </w:rPr>
            </w:pPr>
            <w:r w:rsidRPr="009D6B87">
              <w:rPr>
                <w:sz w:val="24"/>
                <w:szCs w:val="24"/>
              </w:rPr>
              <w:t>Med. dr. prof. Arūnas Germanavičius</w:t>
            </w:r>
          </w:p>
          <w:p w:rsidR="00490EE7" w:rsidRPr="009D6B87" w:rsidRDefault="00490EE7" w:rsidP="00490EE7">
            <w:pPr>
              <w:pStyle w:val="BodyText"/>
              <w:shd w:val="clear" w:color="auto" w:fill="auto"/>
              <w:ind w:firstLine="0"/>
              <w:rPr>
                <w:sz w:val="24"/>
                <w:szCs w:val="24"/>
              </w:rPr>
            </w:pPr>
          </w:p>
          <w:p w:rsidR="00490EE7" w:rsidRPr="009D6B87" w:rsidRDefault="00490EE7" w:rsidP="00490EE7">
            <w:pPr>
              <w:pStyle w:val="BodyText"/>
              <w:shd w:val="clear" w:color="auto" w:fill="auto"/>
              <w:ind w:firstLine="0"/>
              <w:rPr>
                <w:sz w:val="24"/>
                <w:szCs w:val="24"/>
              </w:rPr>
            </w:pPr>
          </w:p>
        </w:tc>
        <w:tc>
          <w:tcPr>
            <w:tcW w:w="4678" w:type="dxa"/>
          </w:tcPr>
          <w:p w:rsidR="00490EE7" w:rsidRPr="009D6B87" w:rsidRDefault="00490EE7" w:rsidP="00490EE7">
            <w:pPr>
              <w:pStyle w:val="BodyText"/>
              <w:shd w:val="clear" w:color="auto" w:fill="auto"/>
              <w:ind w:firstLine="0"/>
              <w:rPr>
                <w:b/>
                <w:bCs/>
                <w:sz w:val="24"/>
                <w:szCs w:val="24"/>
              </w:rPr>
            </w:pPr>
            <w:r w:rsidRPr="009D6B87">
              <w:rPr>
                <w:b/>
                <w:bCs/>
                <w:sz w:val="24"/>
                <w:szCs w:val="24"/>
              </w:rPr>
              <w:t>Paslaugų teikėjas</w:t>
            </w:r>
          </w:p>
          <w:p w:rsidR="00490EE7" w:rsidRPr="009D6B87" w:rsidRDefault="00490EE7" w:rsidP="00490EE7">
            <w:pPr>
              <w:pStyle w:val="BodyText"/>
              <w:shd w:val="clear" w:color="auto" w:fill="auto"/>
              <w:ind w:firstLine="0"/>
              <w:rPr>
                <w:rFonts w:eastAsia="Calibri"/>
                <w:b/>
                <w:sz w:val="24"/>
                <w:szCs w:val="24"/>
                <w:lang w:eastAsia="en-US"/>
              </w:rPr>
            </w:pPr>
            <w:r w:rsidRPr="009D6B87">
              <w:rPr>
                <w:rFonts w:eastAsia="Calibri"/>
                <w:b/>
                <w:sz w:val="24"/>
                <w:szCs w:val="24"/>
                <w:lang w:eastAsia="en-US"/>
              </w:rPr>
              <w:t>Viešoji įstaiga Respublikinė Vilniaus universitetinė ligoninė</w:t>
            </w:r>
          </w:p>
          <w:p w:rsidR="00490EE7" w:rsidRPr="009D6B87" w:rsidRDefault="00490EE7" w:rsidP="00490EE7">
            <w:pPr>
              <w:pStyle w:val="BodyText"/>
              <w:shd w:val="clear" w:color="auto" w:fill="auto"/>
              <w:ind w:firstLine="0"/>
              <w:rPr>
                <w:b/>
                <w:bCs/>
                <w:sz w:val="24"/>
                <w:szCs w:val="24"/>
              </w:rPr>
            </w:pPr>
            <w:r w:rsidRPr="009D6B87">
              <w:rPr>
                <w:color w:val="000000" w:themeColor="text1"/>
                <w:sz w:val="24"/>
                <w:szCs w:val="24"/>
              </w:rPr>
              <w:t>Šiltnamių g. 29, 04130 Vilnius</w:t>
            </w:r>
          </w:p>
          <w:p w:rsidR="00490EE7" w:rsidRPr="009D6B87" w:rsidRDefault="00490EE7" w:rsidP="00490EE7">
            <w:pPr>
              <w:pStyle w:val="BodyText"/>
              <w:shd w:val="clear" w:color="auto" w:fill="auto"/>
              <w:ind w:firstLine="0"/>
              <w:rPr>
                <w:color w:val="000000" w:themeColor="text1"/>
                <w:sz w:val="24"/>
                <w:szCs w:val="24"/>
              </w:rPr>
            </w:pPr>
            <w:r w:rsidRPr="009D6B87">
              <w:rPr>
                <w:color w:val="000000" w:themeColor="text1"/>
                <w:sz w:val="24"/>
                <w:szCs w:val="24"/>
              </w:rPr>
              <w:t>Juridinio asmens kodas 124243848</w:t>
            </w:r>
          </w:p>
          <w:p w:rsidR="00490EE7" w:rsidRPr="009D6B87" w:rsidRDefault="00490EE7" w:rsidP="00490EE7">
            <w:pPr>
              <w:pStyle w:val="BodyText"/>
              <w:shd w:val="clear" w:color="auto" w:fill="auto"/>
              <w:ind w:firstLine="0"/>
              <w:rPr>
                <w:color w:val="000000" w:themeColor="text1"/>
                <w:sz w:val="24"/>
                <w:szCs w:val="24"/>
              </w:rPr>
            </w:pPr>
            <w:r w:rsidRPr="009D6B87">
              <w:rPr>
                <w:color w:val="000000" w:themeColor="text1"/>
                <w:sz w:val="24"/>
                <w:szCs w:val="24"/>
              </w:rPr>
              <w:t>PVM mokėtojo kodas LT242438412</w:t>
            </w:r>
          </w:p>
          <w:p w:rsidR="00490EE7" w:rsidRPr="009D6B87" w:rsidRDefault="00490EE7" w:rsidP="00490EE7">
            <w:pPr>
              <w:pStyle w:val="BodyText"/>
              <w:shd w:val="clear" w:color="auto" w:fill="auto"/>
              <w:ind w:firstLine="0"/>
              <w:rPr>
                <w:color w:val="000000" w:themeColor="text1"/>
                <w:sz w:val="24"/>
                <w:szCs w:val="24"/>
              </w:rPr>
            </w:pPr>
            <w:r w:rsidRPr="009D6B87">
              <w:rPr>
                <w:color w:val="000000" w:themeColor="text1"/>
                <w:sz w:val="24"/>
                <w:szCs w:val="24"/>
              </w:rPr>
              <w:t>Bankas AB „SEB bankas“</w:t>
            </w:r>
          </w:p>
          <w:p w:rsidR="00490EE7" w:rsidRPr="009D6B87" w:rsidRDefault="00490EE7" w:rsidP="00490EE7">
            <w:pPr>
              <w:pStyle w:val="BodyText"/>
              <w:shd w:val="clear" w:color="auto" w:fill="auto"/>
              <w:ind w:firstLine="0"/>
              <w:rPr>
                <w:color w:val="000000" w:themeColor="text1"/>
                <w:sz w:val="24"/>
                <w:szCs w:val="24"/>
              </w:rPr>
            </w:pPr>
            <w:r w:rsidRPr="009D6B87">
              <w:rPr>
                <w:color w:val="000000" w:themeColor="text1"/>
                <w:sz w:val="24"/>
                <w:szCs w:val="24"/>
              </w:rPr>
              <w:t>A. s. LT21 7044 0600 0664 2377</w:t>
            </w:r>
          </w:p>
          <w:p w:rsidR="00490EE7" w:rsidRPr="009D6B87" w:rsidRDefault="009D6B87" w:rsidP="00490EE7">
            <w:pPr>
              <w:pStyle w:val="BodyText"/>
              <w:shd w:val="clear" w:color="auto" w:fill="auto"/>
              <w:ind w:firstLine="0"/>
              <w:rPr>
                <w:color w:val="000000" w:themeColor="text1"/>
                <w:sz w:val="24"/>
                <w:szCs w:val="24"/>
              </w:rPr>
            </w:pPr>
            <w:r w:rsidRPr="009D6B87">
              <w:rPr>
                <w:rFonts w:eastAsia="Calibri"/>
                <w:sz w:val="24"/>
                <w:szCs w:val="24"/>
                <w:lang w:eastAsia="en-US"/>
              </w:rPr>
              <w:t xml:space="preserve">Tel. </w:t>
            </w:r>
            <w:r>
              <w:rPr>
                <w:sz w:val="24"/>
                <w:szCs w:val="24"/>
                <w:lang w:eastAsia="en-US"/>
              </w:rPr>
              <w:t xml:space="preserve">+370 5 </w:t>
            </w:r>
            <w:r w:rsidRPr="009D6B87">
              <w:rPr>
                <w:color w:val="000000" w:themeColor="text1"/>
                <w:sz w:val="24"/>
                <w:szCs w:val="24"/>
              </w:rPr>
              <w:t>216 9069</w:t>
            </w:r>
          </w:p>
          <w:p w:rsidR="009D6B87" w:rsidRPr="009D6B87" w:rsidRDefault="009D6B87" w:rsidP="00490EE7">
            <w:pPr>
              <w:pStyle w:val="BodyText"/>
              <w:shd w:val="clear" w:color="auto" w:fill="auto"/>
              <w:ind w:firstLine="0"/>
              <w:rPr>
                <w:rStyle w:val="Hyperlink0"/>
                <w:color w:val="000000" w:themeColor="text1"/>
                <w:sz w:val="24"/>
                <w:szCs w:val="24"/>
                <w:u w:val="none"/>
              </w:rPr>
            </w:pPr>
            <w:r w:rsidRPr="009D6B87">
              <w:rPr>
                <w:rFonts w:eastAsia="Calibri"/>
                <w:sz w:val="24"/>
                <w:szCs w:val="24"/>
                <w:lang w:eastAsia="en-US"/>
              </w:rPr>
              <w:t xml:space="preserve">El. p. </w:t>
            </w:r>
            <w:hyperlink r:id="rId9" w:history="1">
              <w:r w:rsidRPr="009D6B87">
                <w:rPr>
                  <w:rStyle w:val="Hyperlink0"/>
                  <w:color w:val="000000" w:themeColor="text1"/>
                  <w:sz w:val="24"/>
                  <w:szCs w:val="24"/>
                  <w:u w:val="none"/>
                </w:rPr>
                <w:t>rvul@rvul.lt</w:t>
              </w:r>
            </w:hyperlink>
          </w:p>
          <w:p w:rsidR="009D6B87" w:rsidRDefault="009D6B87" w:rsidP="00490EE7">
            <w:pPr>
              <w:pStyle w:val="BodyText"/>
              <w:shd w:val="clear" w:color="auto" w:fill="auto"/>
              <w:ind w:firstLine="0"/>
              <w:rPr>
                <w:rStyle w:val="Hyperlink0"/>
                <w:color w:val="000000" w:themeColor="text1"/>
                <w:sz w:val="24"/>
                <w:szCs w:val="24"/>
                <w:u w:val="none"/>
              </w:rPr>
            </w:pPr>
          </w:p>
          <w:p w:rsidR="009D6B87" w:rsidRPr="009D6B87" w:rsidRDefault="009D6B87" w:rsidP="00490EE7">
            <w:pPr>
              <w:pStyle w:val="BodyText"/>
              <w:shd w:val="clear" w:color="auto" w:fill="auto"/>
              <w:ind w:firstLine="0"/>
              <w:rPr>
                <w:rStyle w:val="Hyperlink0"/>
                <w:color w:val="000000" w:themeColor="text1"/>
                <w:sz w:val="24"/>
                <w:szCs w:val="24"/>
                <w:u w:val="none"/>
              </w:rPr>
            </w:pPr>
          </w:p>
          <w:p w:rsidR="009D6B87" w:rsidRPr="009D6B87" w:rsidRDefault="009D6B87" w:rsidP="00490EE7">
            <w:pPr>
              <w:pStyle w:val="BodyText"/>
              <w:shd w:val="clear" w:color="auto" w:fill="auto"/>
              <w:ind w:firstLine="0"/>
              <w:rPr>
                <w:rStyle w:val="Hyperlink0"/>
                <w:color w:val="000000" w:themeColor="text1"/>
                <w:sz w:val="24"/>
                <w:szCs w:val="24"/>
                <w:u w:val="none"/>
              </w:rPr>
            </w:pPr>
            <w:r w:rsidRPr="009D6B87">
              <w:rPr>
                <w:rStyle w:val="Hyperlink0"/>
                <w:color w:val="000000" w:themeColor="text1"/>
                <w:sz w:val="24"/>
                <w:szCs w:val="24"/>
                <w:u w:val="none"/>
              </w:rPr>
              <w:t>Direktoriaus pavaduotoja valdymui</w:t>
            </w:r>
          </w:p>
          <w:p w:rsidR="009D6B87" w:rsidRPr="009D6B87" w:rsidRDefault="009D6B87" w:rsidP="00490EE7">
            <w:pPr>
              <w:pStyle w:val="BodyText"/>
              <w:shd w:val="clear" w:color="auto" w:fill="auto"/>
              <w:ind w:firstLine="0"/>
              <w:rPr>
                <w:sz w:val="24"/>
                <w:szCs w:val="24"/>
              </w:rPr>
            </w:pPr>
            <w:r w:rsidRPr="009D6B87">
              <w:rPr>
                <w:sz w:val="24"/>
                <w:szCs w:val="24"/>
              </w:rPr>
              <w:t>Violeta Kanapeckienė</w:t>
            </w:r>
          </w:p>
          <w:p w:rsidR="00490EE7" w:rsidRPr="009D6B87" w:rsidRDefault="00490EE7" w:rsidP="00490EE7">
            <w:pPr>
              <w:pStyle w:val="BodyText"/>
              <w:shd w:val="clear" w:color="auto" w:fill="auto"/>
              <w:ind w:firstLine="0"/>
              <w:rPr>
                <w:sz w:val="24"/>
                <w:szCs w:val="24"/>
              </w:rPr>
            </w:pPr>
          </w:p>
        </w:tc>
      </w:tr>
    </w:tbl>
    <w:p w:rsidR="00490EE7" w:rsidRDefault="00490EE7">
      <w:pPr>
        <w:pStyle w:val="BodyText"/>
        <w:shd w:val="clear" w:color="auto" w:fill="auto"/>
        <w:ind w:firstLine="0"/>
      </w:pPr>
    </w:p>
    <w:sectPr w:rsidR="00490EE7" w:rsidSect="009539CC">
      <w:type w:val="continuous"/>
      <w:pgSz w:w="11900" w:h="16840"/>
      <w:pgMar w:top="2014" w:right="2119" w:bottom="2014" w:left="15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605B" w:rsidRDefault="0051605B">
      <w:r>
        <w:separator/>
      </w:r>
    </w:p>
  </w:endnote>
  <w:endnote w:type="continuationSeparator" w:id="0">
    <w:p w:rsidR="0051605B" w:rsidRDefault="0051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605B" w:rsidRDefault="0051605B"/>
  </w:footnote>
  <w:footnote w:type="continuationSeparator" w:id="0">
    <w:p w:rsidR="0051605B" w:rsidRDefault="005160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809D0"/>
    <w:multiLevelType w:val="multilevel"/>
    <w:tmpl w:val="053C4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893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readOnly" w:enforcement="1" w:cryptProviderType="rsaAES" w:cryptAlgorithmClass="hash" w:cryptAlgorithmType="typeAny" w:cryptAlgorithmSid="14" w:cryptSpinCount="100000" w:hash="W+6z7GW3tYea2lCEPFE/ms/UfjS/d4uEqVM5JXl9PvCJhHUSeYAIhXE2uTezRUPYAGp9xnSF/YT1PQrwZm9ZKA==" w:salt="WvUWwisHtofqIEiYSksH6A=="/>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B4"/>
    <w:rsid w:val="00023255"/>
    <w:rsid w:val="000F7428"/>
    <w:rsid w:val="00106EF3"/>
    <w:rsid w:val="00131D76"/>
    <w:rsid w:val="00142D4C"/>
    <w:rsid w:val="00151F8D"/>
    <w:rsid w:val="00165CAB"/>
    <w:rsid w:val="001962D5"/>
    <w:rsid w:val="002A510B"/>
    <w:rsid w:val="002E6013"/>
    <w:rsid w:val="0034769E"/>
    <w:rsid w:val="0035288C"/>
    <w:rsid w:val="00361180"/>
    <w:rsid w:val="003D5758"/>
    <w:rsid w:val="00432401"/>
    <w:rsid w:val="00452A79"/>
    <w:rsid w:val="00490EE7"/>
    <w:rsid w:val="00491174"/>
    <w:rsid w:val="00491833"/>
    <w:rsid w:val="00493E60"/>
    <w:rsid w:val="004D32ED"/>
    <w:rsid w:val="004D52EE"/>
    <w:rsid w:val="004D6EF8"/>
    <w:rsid w:val="004E01CF"/>
    <w:rsid w:val="0051605B"/>
    <w:rsid w:val="005524B4"/>
    <w:rsid w:val="005759B1"/>
    <w:rsid w:val="006007B6"/>
    <w:rsid w:val="00651A70"/>
    <w:rsid w:val="006573BD"/>
    <w:rsid w:val="00664CF4"/>
    <w:rsid w:val="00674844"/>
    <w:rsid w:val="00681E8B"/>
    <w:rsid w:val="006854FB"/>
    <w:rsid w:val="006A2F3B"/>
    <w:rsid w:val="006B0C4E"/>
    <w:rsid w:val="006C7727"/>
    <w:rsid w:val="006E6B86"/>
    <w:rsid w:val="00743B92"/>
    <w:rsid w:val="007D5F13"/>
    <w:rsid w:val="00901A2D"/>
    <w:rsid w:val="009539CC"/>
    <w:rsid w:val="009A1DDD"/>
    <w:rsid w:val="009B1E18"/>
    <w:rsid w:val="009D6B87"/>
    <w:rsid w:val="00A63012"/>
    <w:rsid w:val="00AF3BD7"/>
    <w:rsid w:val="00B13168"/>
    <w:rsid w:val="00B219E8"/>
    <w:rsid w:val="00B40967"/>
    <w:rsid w:val="00B6146C"/>
    <w:rsid w:val="00B737D4"/>
    <w:rsid w:val="00BA2999"/>
    <w:rsid w:val="00CD594B"/>
    <w:rsid w:val="00CF356D"/>
    <w:rsid w:val="00D25EBE"/>
    <w:rsid w:val="00D61CB3"/>
    <w:rsid w:val="00D653E3"/>
    <w:rsid w:val="00D67E2C"/>
    <w:rsid w:val="00D72D1B"/>
    <w:rsid w:val="00DF7811"/>
    <w:rsid w:val="00E134E3"/>
    <w:rsid w:val="00E764C9"/>
    <w:rsid w:val="00EB2273"/>
    <w:rsid w:val="00F32605"/>
    <w:rsid w:val="00F32DC4"/>
    <w:rsid w:val="00F635BE"/>
    <w:rsid w:val="00F74138"/>
    <w:rsid w:val="00FA5C15"/>
    <w:rsid w:val="00FB6685"/>
    <w:rsid w:val="00FD3620"/>
    <w:rsid w:val="00FD6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152EC-022C-4808-B8A5-BE6B98A7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9"/>
      <w:szCs w:val="19"/>
      <w:u w:val="none"/>
    </w:rPr>
  </w:style>
  <w:style w:type="character" w:customStyle="1" w:styleId="Heading1">
    <w:name w:val="Heading #1_"/>
    <w:basedOn w:val="DefaultParagraphFont"/>
    <w:link w:val="Heading10"/>
    <w:rPr>
      <w:rFonts w:ascii="Times New Roman" w:eastAsia="Times New Roman" w:hAnsi="Times New Roman" w:cs="Times New Roman"/>
      <w:b w:val="0"/>
      <w:bCs w:val="0"/>
      <w:i/>
      <w:iCs/>
      <w:smallCaps/>
      <w:strike w:val="0"/>
      <w:color w:val="A3A1CD"/>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19"/>
      <w:szCs w:val="19"/>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9"/>
      <w:szCs w:val="19"/>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9"/>
      <w:szCs w:val="19"/>
      <w:u w:val="none"/>
    </w:rPr>
  </w:style>
  <w:style w:type="paragraph" w:styleId="BodyText">
    <w:name w:val="Body Text"/>
    <w:basedOn w:val="Normal"/>
    <w:link w:val="BodyTextChar"/>
    <w:qFormat/>
    <w:pPr>
      <w:shd w:val="clear" w:color="auto" w:fill="FFFFFF"/>
      <w:ind w:firstLine="400"/>
    </w:pPr>
    <w:rPr>
      <w:rFonts w:ascii="Times New Roman" w:eastAsia="Times New Roman" w:hAnsi="Times New Roman" w:cs="Times New Roman"/>
      <w:sz w:val="19"/>
      <w:szCs w:val="19"/>
    </w:rPr>
  </w:style>
  <w:style w:type="paragraph" w:customStyle="1" w:styleId="Heading10">
    <w:name w:val="Heading #1"/>
    <w:basedOn w:val="Normal"/>
    <w:link w:val="Heading1"/>
    <w:pPr>
      <w:shd w:val="clear" w:color="auto" w:fill="FFFFFF"/>
      <w:spacing w:after="700"/>
      <w:jc w:val="center"/>
      <w:outlineLvl w:val="0"/>
    </w:pPr>
    <w:rPr>
      <w:rFonts w:ascii="Times New Roman" w:eastAsia="Times New Roman" w:hAnsi="Times New Roman" w:cs="Times New Roman"/>
      <w:i/>
      <w:iCs/>
      <w:smallCaps/>
      <w:color w:val="A3A1CD"/>
      <w:sz w:val="26"/>
      <w:szCs w:val="26"/>
    </w:rPr>
  </w:style>
  <w:style w:type="paragraph" w:customStyle="1" w:styleId="Heading20">
    <w:name w:val="Heading #2"/>
    <w:basedOn w:val="Normal"/>
    <w:link w:val="Heading2"/>
    <w:pPr>
      <w:shd w:val="clear" w:color="auto" w:fill="FFFFFF"/>
      <w:spacing w:after="220"/>
      <w:jc w:val="center"/>
      <w:outlineLvl w:val="1"/>
    </w:pPr>
    <w:rPr>
      <w:rFonts w:ascii="Times New Roman" w:eastAsia="Times New Roman" w:hAnsi="Times New Roman" w:cs="Times New Roman"/>
      <w:b/>
      <w:bCs/>
      <w:sz w:val="19"/>
      <w:szCs w:val="19"/>
    </w:rPr>
  </w:style>
  <w:style w:type="paragraph" w:customStyle="1" w:styleId="Other0">
    <w:name w:val="Other"/>
    <w:basedOn w:val="Normal"/>
    <w:link w:val="Other"/>
    <w:pPr>
      <w:shd w:val="clear" w:color="auto" w:fill="FFFFFF"/>
      <w:ind w:firstLine="400"/>
    </w:pPr>
    <w:rPr>
      <w:rFonts w:ascii="Times New Roman" w:eastAsia="Times New Roman" w:hAnsi="Times New Roman" w:cs="Times New Roman"/>
      <w:sz w:val="19"/>
      <w:szCs w:val="19"/>
    </w:rPr>
  </w:style>
  <w:style w:type="paragraph" w:customStyle="1" w:styleId="Tablecaption0">
    <w:name w:val="Table caption"/>
    <w:basedOn w:val="Normal"/>
    <w:link w:val="Tablecaption"/>
    <w:pPr>
      <w:shd w:val="clear" w:color="auto" w:fill="FFFFFF"/>
      <w:ind w:firstLine="720"/>
    </w:pPr>
    <w:rPr>
      <w:rFonts w:ascii="Times New Roman" w:eastAsia="Times New Roman" w:hAnsi="Times New Roman" w:cs="Times New Roman"/>
      <w:sz w:val="19"/>
      <w:szCs w:val="19"/>
    </w:rPr>
  </w:style>
  <w:style w:type="character" w:styleId="CommentReference">
    <w:name w:val="annotation reference"/>
    <w:basedOn w:val="DefaultParagraphFont"/>
    <w:uiPriority w:val="99"/>
    <w:semiHidden/>
    <w:unhideWhenUsed/>
    <w:rsid w:val="00674844"/>
    <w:rPr>
      <w:sz w:val="16"/>
      <w:szCs w:val="16"/>
    </w:rPr>
  </w:style>
  <w:style w:type="paragraph" w:styleId="CommentText">
    <w:name w:val="annotation text"/>
    <w:basedOn w:val="Normal"/>
    <w:link w:val="CommentTextChar"/>
    <w:uiPriority w:val="99"/>
    <w:unhideWhenUsed/>
    <w:rsid w:val="00674844"/>
    <w:rPr>
      <w:sz w:val="20"/>
      <w:szCs w:val="20"/>
    </w:rPr>
  </w:style>
  <w:style w:type="character" w:customStyle="1" w:styleId="CommentTextChar">
    <w:name w:val="Comment Text Char"/>
    <w:basedOn w:val="DefaultParagraphFont"/>
    <w:link w:val="CommentText"/>
    <w:uiPriority w:val="99"/>
    <w:rsid w:val="00674844"/>
    <w:rPr>
      <w:color w:val="000000"/>
      <w:sz w:val="20"/>
      <w:szCs w:val="20"/>
    </w:rPr>
  </w:style>
  <w:style w:type="paragraph" w:styleId="CommentSubject">
    <w:name w:val="annotation subject"/>
    <w:basedOn w:val="CommentText"/>
    <w:next w:val="CommentText"/>
    <w:link w:val="CommentSubjectChar"/>
    <w:uiPriority w:val="99"/>
    <w:semiHidden/>
    <w:unhideWhenUsed/>
    <w:rsid w:val="00674844"/>
    <w:rPr>
      <w:b/>
      <w:bCs/>
    </w:rPr>
  </w:style>
  <w:style w:type="character" w:customStyle="1" w:styleId="CommentSubjectChar">
    <w:name w:val="Comment Subject Char"/>
    <w:basedOn w:val="CommentTextChar"/>
    <w:link w:val="CommentSubject"/>
    <w:uiPriority w:val="99"/>
    <w:semiHidden/>
    <w:rsid w:val="00674844"/>
    <w:rPr>
      <w:b/>
      <w:bCs/>
      <w:color w:val="000000"/>
      <w:sz w:val="20"/>
      <w:szCs w:val="20"/>
    </w:rPr>
  </w:style>
  <w:style w:type="paragraph" w:styleId="Revision">
    <w:name w:val="Revision"/>
    <w:hidden/>
    <w:uiPriority w:val="99"/>
    <w:semiHidden/>
    <w:rsid w:val="00BA2999"/>
    <w:pPr>
      <w:widowControl/>
    </w:pPr>
    <w:rPr>
      <w:color w:val="000000"/>
    </w:rPr>
  </w:style>
  <w:style w:type="table" w:styleId="TableGrid">
    <w:name w:val="Table Grid"/>
    <w:basedOn w:val="TableNormal"/>
    <w:uiPriority w:val="39"/>
    <w:rsid w:val="00BA2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490EE7"/>
    <w:rPr>
      <w:strike w:val="0"/>
      <w:dstrike w:val="0"/>
      <w:color w:val="auto"/>
      <w:u w:val="single"/>
      <w:effect w:val="none"/>
    </w:rPr>
  </w:style>
  <w:style w:type="character" w:styleId="Hyperlink">
    <w:name w:val="Hyperlink"/>
    <w:basedOn w:val="DefaultParagraphFont"/>
    <w:uiPriority w:val="99"/>
    <w:semiHidden/>
    <w:unhideWhenUsed/>
    <w:rsid w:val="00490E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ichiatriia@rvpl.lt" TargetMode="External"/><Relationship Id="rId3" Type="http://schemas.openxmlformats.org/officeDocument/2006/relationships/settings" Target="settings.xml"/><Relationship Id="rId7" Type="http://schemas.openxmlformats.org/officeDocument/2006/relationships/hyperlink" Target="mailto:ruta.bagdoniene@rvp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vul@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13113</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Anželita Pajaujienė</dc:creator>
  <cp:lastModifiedBy>anzelita.pajaujiene</cp:lastModifiedBy>
  <cp:revision>2</cp:revision>
  <dcterms:created xsi:type="dcterms:W3CDTF">2024-10-24T11:32:00Z</dcterms:created>
  <dcterms:modified xsi:type="dcterms:W3CDTF">2024-10-24T11:32:00Z</dcterms:modified>
</cp:coreProperties>
</file>